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26A41" w:rsidRDefault="00983222">
      <w:pPr>
        <w:spacing w:after="1080" w:line="259" w:lineRule="auto"/>
        <w:ind w:left="2849" w:firstLine="0"/>
      </w:pPr>
      <w:r>
        <w:rPr>
          <w:noProof/>
        </w:rPr>
        <w:drawing>
          <wp:inline distT="0" distB="0" distL="0" distR="0">
            <wp:extent cx="2497836" cy="1589532"/>
            <wp:effectExtent l="0" t="0" r="0" b="0"/>
            <wp:docPr id="14" name="Picture 14"/>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7"/>
                    <a:stretch>
                      <a:fillRect/>
                    </a:stretch>
                  </pic:blipFill>
                  <pic:spPr>
                    <a:xfrm>
                      <a:off x="0" y="0"/>
                      <a:ext cx="2497836" cy="1589532"/>
                    </a:xfrm>
                    <a:prstGeom prst="rect">
                      <a:avLst/>
                    </a:prstGeom>
                  </pic:spPr>
                </pic:pic>
              </a:graphicData>
            </a:graphic>
          </wp:inline>
        </w:drawing>
      </w:r>
    </w:p>
    <w:p w:rsidR="00026A41" w:rsidRDefault="00983222">
      <w:pPr>
        <w:spacing w:after="274" w:line="259" w:lineRule="auto"/>
        <w:ind w:left="2110" w:firstLine="0"/>
      </w:pPr>
      <w:r>
        <w:rPr>
          <w:sz w:val="44"/>
        </w:rPr>
        <w:t>宁波</w:t>
      </w:r>
      <w:r>
        <w:rPr>
          <w:rFonts w:ascii="Times New Roman" w:eastAsia="Times New Roman" w:hAnsi="Times New Roman" w:cs="Times New Roman"/>
          <w:b/>
          <w:sz w:val="44"/>
        </w:rPr>
        <w:t>GQY</w:t>
      </w:r>
      <w:r>
        <w:rPr>
          <w:sz w:val="44"/>
        </w:rPr>
        <w:t>视讯股份有限公司</w:t>
      </w:r>
    </w:p>
    <w:p w:rsidR="00026A41" w:rsidRDefault="00983222">
      <w:pPr>
        <w:spacing w:after="3736" w:line="259" w:lineRule="auto"/>
        <w:ind w:left="0" w:right="209" w:firstLine="0"/>
        <w:jc w:val="center"/>
      </w:pPr>
      <w:r>
        <w:rPr>
          <w:rFonts w:ascii="Times New Roman" w:eastAsia="Times New Roman" w:hAnsi="Times New Roman" w:cs="Times New Roman"/>
          <w:b/>
          <w:sz w:val="44"/>
        </w:rPr>
        <w:t>2022</w:t>
      </w:r>
      <w:r>
        <w:rPr>
          <w:sz w:val="44"/>
        </w:rPr>
        <w:t>年年度报告</w:t>
      </w:r>
    </w:p>
    <w:p w:rsidR="00026A41" w:rsidRDefault="00983222">
      <w:pPr>
        <w:spacing w:after="0" w:line="259" w:lineRule="auto"/>
        <w:ind w:left="0" w:right="209" w:firstLine="0"/>
        <w:jc w:val="center"/>
      </w:pPr>
      <w:r>
        <w:rPr>
          <w:rFonts w:ascii="Times New Roman" w:eastAsia="Times New Roman" w:hAnsi="Times New Roman" w:cs="Times New Roman"/>
          <w:b/>
          <w:sz w:val="30"/>
        </w:rPr>
        <w:t>2023</w:t>
      </w:r>
      <w:r>
        <w:rPr>
          <w:sz w:val="30"/>
        </w:rPr>
        <w:t>年</w:t>
      </w:r>
      <w:r>
        <w:rPr>
          <w:rFonts w:ascii="Times New Roman" w:eastAsia="Times New Roman" w:hAnsi="Times New Roman" w:cs="Times New Roman"/>
          <w:b/>
          <w:sz w:val="30"/>
        </w:rPr>
        <w:t>04</w:t>
      </w:r>
      <w:r>
        <w:rPr>
          <w:sz w:val="30"/>
        </w:rPr>
        <w:t>月</w:t>
      </w:r>
    </w:p>
    <w:p w:rsidR="00026A41" w:rsidRDefault="00983222">
      <w:pPr>
        <w:pStyle w:val="1"/>
        <w:spacing w:after="477"/>
      </w:pPr>
      <w:r>
        <w:t>第一节重要提示、目录和释义</w:t>
      </w:r>
    </w:p>
    <w:p w:rsidR="00026A41" w:rsidRDefault="00983222">
      <w:pPr>
        <w:spacing w:after="40" w:line="367" w:lineRule="auto"/>
        <w:ind w:left="-15" w:firstLine="562"/>
      </w:pPr>
      <w:r>
        <w:rPr>
          <w:sz w:val="28"/>
        </w:rPr>
        <w:t>公司董事会、监事会及董事、监事、高级管理人员保证年度报告内容的真实、准确、完整，不存在虚假记载、误导性陈述或者重大遗漏，并承担个别和连带的法律责任。</w:t>
      </w:r>
    </w:p>
    <w:p w:rsidR="00026A41" w:rsidRDefault="00983222">
      <w:pPr>
        <w:spacing w:after="164" w:line="259" w:lineRule="auto"/>
        <w:ind w:left="142"/>
        <w:jc w:val="center"/>
      </w:pPr>
      <w:r>
        <w:rPr>
          <w:sz w:val="28"/>
        </w:rPr>
        <w:t>公司负责人荆毅民、主管会计工作负责人夏治锋及会计机构负责人</w:t>
      </w:r>
      <w:r>
        <w:rPr>
          <w:sz w:val="28"/>
        </w:rPr>
        <w:t>(</w:t>
      </w:r>
      <w:r>
        <w:rPr>
          <w:sz w:val="28"/>
        </w:rPr>
        <w:t>会计</w:t>
      </w:r>
    </w:p>
    <w:p w:rsidR="00026A41" w:rsidRDefault="00983222">
      <w:pPr>
        <w:spacing w:after="167" w:line="259" w:lineRule="auto"/>
        <w:ind w:left="-5"/>
      </w:pPr>
      <w:r>
        <w:rPr>
          <w:sz w:val="28"/>
        </w:rPr>
        <w:t>主管人员</w:t>
      </w:r>
      <w:r>
        <w:rPr>
          <w:sz w:val="28"/>
        </w:rPr>
        <w:t>)</w:t>
      </w:r>
      <w:r>
        <w:rPr>
          <w:sz w:val="28"/>
        </w:rPr>
        <w:t>夏治锋声明：保证本年度报告中财务报告的真实、准确、完整。</w:t>
      </w:r>
    </w:p>
    <w:p w:rsidR="00026A41" w:rsidRDefault="00983222">
      <w:pPr>
        <w:spacing w:after="294" w:line="259" w:lineRule="auto"/>
        <w:ind w:left="-5"/>
      </w:pPr>
      <w:r>
        <w:rPr>
          <w:sz w:val="28"/>
        </w:rPr>
        <w:t>所有董事均已出席了审议本报告的董事会会议。</w:t>
      </w:r>
    </w:p>
    <w:p w:rsidR="00026A41" w:rsidRDefault="00983222">
      <w:pPr>
        <w:numPr>
          <w:ilvl w:val="0"/>
          <w:numId w:val="1"/>
        </w:numPr>
        <w:spacing w:after="100" w:line="367" w:lineRule="auto"/>
        <w:ind w:firstLine="569"/>
      </w:pPr>
      <w:r>
        <w:rPr>
          <w:sz w:val="28"/>
        </w:rPr>
        <w:lastRenderedPageBreak/>
        <w:t>公司业绩亏损的原因：</w:t>
      </w:r>
      <w:r>
        <w:rPr>
          <w:sz w:val="28"/>
        </w:rPr>
        <w:t>2022</w:t>
      </w:r>
      <w:r>
        <w:rPr>
          <w:sz w:val="28"/>
        </w:rPr>
        <w:t>年度市场竞争越发激烈，公司因原材料和产品价格波动影响，以及为保障重大项目顺利开展等原因，公司业务毛利大幅下降，并产生了一定额度的亏损；客户资金普遍紧张，公司回款放缓，应收账款账龄增加，谨慎性考虑计提坏账准备增加，导致信用减值损失较上年有较大增加。综上所述，以上因素是造成公司亏损的主要原因。</w:t>
      </w:r>
    </w:p>
    <w:p w:rsidR="00026A41" w:rsidRDefault="00983222">
      <w:pPr>
        <w:numPr>
          <w:ilvl w:val="0"/>
          <w:numId w:val="1"/>
        </w:numPr>
        <w:spacing w:after="100" w:line="367" w:lineRule="auto"/>
        <w:ind w:firstLine="569"/>
      </w:pPr>
      <w:r>
        <w:rPr>
          <w:sz w:val="28"/>
        </w:rPr>
        <w:t>公司主营业务和核心竞争力未发生重大不利变化，公司持续经营能力不存在重大变化。</w:t>
      </w:r>
    </w:p>
    <w:p w:rsidR="00026A41" w:rsidRDefault="00983222">
      <w:pPr>
        <w:numPr>
          <w:ilvl w:val="0"/>
          <w:numId w:val="1"/>
        </w:numPr>
        <w:spacing w:after="67" w:line="367" w:lineRule="auto"/>
        <w:ind w:firstLine="569"/>
      </w:pPr>
      <w:r>
        <w:rPr>
          <w:sz w:val="28"/>
        </w:rPr>
        <w:t>公司持续改善盈利能力的应对措施：第一，继续做强优势业务、做大潜力业务，深化产品转型升级，聚焦大客户开发，订单量上取得新突破；第二，依托技术沉淀，持续增强技术创新能力，提高产品竞争力与附加值；第三，多措施并举，加大降本力度，严格控制各项材料消耗，实施过程节约、源头控制，双管齐下降低各项费用支出；第四，严格对项目执行周期考核，提高项目管理水平。</w:t>
      </w:r>
    </w:p>
    <w:p w:rsidR="00026A41" w:rsidRDefault="00983222">
      <w:pPr>
        <w:spacing w:after="164" w:line="259" w:lineRule="auto"/>
        <w:ind w:left="142"/>
        <w:jc w:val="center"/>
      </w:pPr>
      <w:r>
        <w:rPr>
          <w:sz w:val="28"/>
        </w:rPr>
        <w:t>公司需遵守《深圳证券交易所上市公司自律监管指引第</w:t>
      </w:r>
      <w:r>
        <w:rPr>
          <w:sz w:val="28"/>
        </w:rPr>
        <w:t>4</w:t>
      </w:r>
      <w:r>
        <w:rPr>
          <w:sz w:val="28"/>
        </w:rPr>
        <w:t>号</w:t>
      </w:r>
      <w:r>
        <w:rPr>
          <w:sz w:val="28"/>
        </w:rPr>
        <w:t>——</w:t>
      </w:r>
      <w:r>
        <w:rPr>
          <w:sz w:val="28"/>
        </w:rPr>
        <w:t>创业板行</w:t>
      </w:r>
    </w:p>
    <w:p w:rsidR="00026A41" w:rsidRDefault="00983222">
      <w:pPr>
        <w:spacing w:after="67" w:line="367" w:lineRule="auto"/>
        <w:ind w:left="-5"/>
      </w:pPr>
      <w:r>
        <w:rPr>
          <w:sz w:val="28"/>
        </w:rPr>
        <w:t>业信息披露》中的</w:t>
      </w:r>
      <w:r>
        <w:rPr>
          <w:sz w:val="28"/>
        </w:rPr>
        <w:t>“LED</w:t>
      </w:r>
      <w:r>
        <w:rPr>
          <w:sz w:val="28"/>
        </w:rPr>
        <w:t>产业链相关业务</w:t>
      </w:r>
      <w:r>
        <w:rPr>
          <w:sz w:val="28"/>
        </w:rPr>
        <w:t>”</w:t>
      </w:r>
      <w:r>
        <w:rPr>
          <w:sz w:val="28"/>
        </w:rPr>
        <w:t>的披露要求：公司关于经营管理中可能面临的风险与对策举措已在本报</w:t>
      </w:r>
      <w:r>
        <w:rPr>
          <w:sz w:val="28"/>
        </w:rPr>
        <w:t>告第三节</w:t>
      </w:r>
      <w:r>
        <w:rPr>
          <w:sz w:val="28"/>
        </w:rPr>
        <w:t>“</w:t>
      </w:r>
      <w:r>
        <w:rPr>
          <w:sz w:val="28"/>
        </w:rPr>
        <w:t>管理层讨论与分析</w:t>
      </w:r>
      <w:r>
        <w:rPr>
          <w:sz w:val="28"/>
        </w:rPr>
        <w:t>”</w:t>
      </w:r>
      <w:r>
        <w:rPr>
          <w:sz w:val="28"/>
        </w:rPr>
        <w:t>之</w:t>
      </w:r>
      <w:r>
        <w:rPr>
          <w:sz w:val="28"/>
        </w:rPr>
        <w:t>“</w:t>
      </w:r>
      <w:r>
        <w:rPr>
          <w:sz w:val="28"/>
        </w:rPr>
        <w:t>十一、公司未来发展的展望</w:t>
      </w:r>
      <w:r>
        <w:rPr>
          <w:sz w:val="28"/>
        </w:rPr>
        <w:t>”</w:t>
      </w:r>
      <w:r>
        <w:rPr>
          <w:sz w:val="28"/>
        </w:rPr>
        <w:t>部分予以描述。敬请广大投资者关注，并注意投资风险。</w:t>
      </w:r>
    </w:p>
    <w:p w:rsidR="00026A41" w:rsidRDefault="00983222">
      <w:pPr>
        <w:spacing w:after="67" w:line="259" w:lineRule="auto"/>
        <w:ind w:left="572"/>
      </w:pPr>
      <w:r>
        <w:rPr>
          <w:sz w:val="28"/>
        </w:rPr>
        <w:t>公司计划不派发现金红利，不送红股，不以公积金转增股本。</w:t>
      </w:r>
      <w:r>
        <w:br w:type="page"/>
      </w:r>
    </w:p>
    <w:p w:rsidR="00026A41" w:rsidRDefault="00983222">
      <w:pPr>
        <w:spacing w:after="341" w:line="259" w:lineRule="auto"/>
        <w:ind w:left="0" w:right="204" w:firstLine="0"/>
        <w:jc w:val="center"/>
      </w:pPr>
      <w:r>
        <w:rPr>
          <w:sz w:val="36"/>
        </w:rPr>
        <w:lastRenderedPageBreak/>
        <w:t>目录</w:t>
      </w:r>
    </w:p>
    <w:p w:rsidR="00026A41" w:rsidRDefault="00983222">
      <w:pPr>
        <w:spacing w:after="160" w:line="259" w:lineRule="auto"/>
        <w:ind w:left="0" w:firstLine="0"/>
      </w:pPr>
      <w:r>
        <w:rPr>
          <w:sz w:val="24"/>
        </w:rPr>
        <w:t>第一节重要提示、目录和释义</w:t>
      </w:r>
      <w:r>
        <w:rPr>
          <w:rFonts w:ascii="Times New Roman" w:eastAsia="Times New Roman" w:hAnsi="Times New Roman" w:cs="Times New Roman"/>
          <w:sz w:val="21"/>
        </w:rPr>
        <w:t>.......................................................................................................................2</w:t>
      </w:r>
    </w:p>
    <w:p w:rsidR="00026A41" w:rsidRDefault="00983222">
      <w:pPr>
        <w:spacing w:after="160" w:line="259" w:lineRule="auto"/>
        <w:ind w:left="0" w:firstLine="0"/>
      </w:pPr>
      <w:r>
        <w:rPr>
          <w:sz w:val="24"/>
        </w:rPr>
        <w:t>第二节公司简介和主要财务指</w:t>
      </w:r>
      <w:r>
        <w:rPr>
          <w:rFonts w:ascii="Times New Roman" w:eastAsia="Times New Roman" w:hAnsi="Times New Roman" w:cs="Times New Roman"/>
          <w:sz w:val="21"/>
        </w:rPr>
        <w:t>......................</w:t>
      </w:r>
      <w:r>
        <w:rPr>
          <w:rFonts w:ascii="Times New Roman" w:eastAsia="Times New Roman" w:hAnsi="Times New Roman" w:cs="Times New Roman"/>
          <w:sz w:val="21"/>
        </w:rPr>
        <w:t>.................................................................................................7</w:t>
      </w:r>
    </w:p>
    <w:p w:rsidR="00026A41" w:rsidRDefault="00983222">
      <w:pPr>
        <w:spacing w:after="160" w:line="259" w:lineRule="auto"/>
        <w:ind w:left="0" w:firstLine="0"/>
      </w:pPr>
      <w:r>
        <w:rPr>
          <w:sz w:val="24"/>
        </w:rPr>
        <w:t>第三节管理层讨论与分析</w:t>
      </w:r>
      <w:r>
        <w:rPr>
          <w:rFonts w:ascii="Times New Roman" w:eastAsia="Times New Roman" w:hAnsi="Times New Roman" w:cs="Times New Roman"/>
          <w:sz w:val="21"/>
        </w:rPr>
        <w:t>..............................................................................................................................11</w:t>
      </w:r>
    </w:p>
    <w:p w:rsidR="00026A41" w:rsidRDefault="00983222">
      <w:pPr>
        <w:spacing w:after="160" w:line="259" w:lineRule="auto"/>
        <w:ind w:left="0" w:firstLine="0"/>
      </w:pPr>
      <w:r>
        <w:rPr>
          <w:sz w:val="24"/>
        </w:rPr>
        <w:t>第四节公司治理</w:t>
      </w:r>
      <w:r>
        <w:rPr>
          <w:rFonts w:ascii="Times New Roman" w:eastAsia="Times New Roman" w:hAnsi="Times New Roman" w:cs="Times New Roman"/>
          <w:sz w:val="21"/>
        </w:rPr>
        <w:t>..........</w:t>
      </w:r>
      <w:r>
        <w:rPr>
          <w:rFonts w:ascii="Times New Roman" w:eastAsia="Times New Roman" w:hAnsi="Times New Roman" w:cs="Times New Roman"/>
          <w:sz w:val="21"/>
        </w:rPr>
        <w:t>.......................................................................................................................................37</w:t>
      </w:r>
    </w:p>
    <w:p w:rsidR="00026A41" w:rsidRDefault="00983222">
      <w:pPr>
        <w:spacing w:after="160" w:line="259" w:lineRule="auto"/>
        <w:ind w:left="0" w:firstLine="0"/>
      </w:pPr>
      <w:r>
        <w:rPr>
          <w:sz w:val="24"/>
        </w:rPr>
        <w:t>第五节环境和社会责任</w:t>
      </w:r>
      <w:r>
        <w:rPr>
          <w:rFonts w:ascii="Times New Roman" w:eastAsia="Times New Roman" w:hAnsi="Times New Roman" w:cs="Times New Roman"/>
          <w:sz w:val="21"/>
        </w:rPr>
        <w:t>............................................................................................................</w:t>
      </w:r>
      <w:r>
        <w:rPr>
          <w:rFonts w:ascii="Times New Roman" w:eastAsia="Times New Roman" w:hAnsi="Times New Roman" w:cs="Times New Roman"/>
          <w:sz w:val="21"/>
        </w:rPr>
        <w:t>.......................56</w:t>
      </w:r>
    </w:p>
    <w:p w:rsidR="00026A41" w:rsidRDefault="00983222">
      <w:pPr>
        <w:spacing w:after="160" w:line="259" w:lineRule="auto"/>
        <w:ind w:left="0" w:firstLine="0"/>
      </w:pPr>
      <w:r>
        <w:rPr>
          <w:sz w:val="24"/>
        </w:rPr>
        <w:t>第六节重要事项</w:t>
      </w:r>
      <w:r>
        <w:rPr>
          <w:rFonts w:ascii="Times New Roman" w:eastAsia="Times New Roman" w:hAnsi="Times New Roman" w:cs="Times New Roman"/>
          <w:sz w:val="21"/>
        </w:rPr>
        <w:t>.................................................................................................................................................58</w:t>
      </w:r>
    </w:p>
    <w:p w:rsidR="00026A41" w:rsidRDefault="00983222">
      <w:pPr>
        <w:spacing w:after="160" w:line="259" w:lineRule="auto"/>
        <w:ind w:left="0" w:firstLine="0"/>
      </w:pPr>
      <w:r>
        <w:rPr>
          <w:sz w:val="24"/>
        </w:rPr>
        <w:t>第七节股份变动及股东情况</w:t>
      </w:r>
      <w:r>
        <w:rPr>
          <w:rFonts w:ascii="Times New Roman" w:eastAsia="Times New Roman" w:hAnsi="Times New Roman" w:cs="Times New Roman"/>
          <w:sz w:val="21"/>
        </w:rPr>
        <w:t>...............................................................</w:t>
      </w:r>
      <w:r>
        <w:rPr>
          <w:rFonts w:ascii="Times New Roman" w:eastAsia="Times New Roman" w:hAnsi="Times New Roman" w:cs="Times New Roman"/>
          <w:sz w:val="21"/>
        </w:rPr>
        <w:t>...........................................................78</w:t>
      </w:r>
    </w:p>
    <w:p w:rsidR="00026A41" w:rsidRDefault="00983222">
      <w:pPr>
        <w:spacing w:after="160" w:line="259" w:lineRule="auto"/>
        <w:ind w:left="0" w:firstLine="0"/>
      </w:pPr>
      <w:r>
        <w:rPr>
          <w:sz w:val="24"/>
        </w:rPr>
        <w:t>第八节优先股相关情况</w:t>
      </w:r>
      <w:r>
        <w:rPr>
          <w:rFonts w:ascii="Times New Roman" w:eastAsia="Times New Roman" w:hAnsi="Times New Roman" w:cs="Times New Roman"/>
          <w:sz w:val="21"/>
        </w:rPr>
        <w:t>...................................................................................................................................85</w:t>
      </w:r>
    </w:p>
    <w:p w:rsidR="00026A41" w:rsidRDefault="00983222">
      <w:pPr>
        <w:spacing w:after="160" w:line="259" w:lineRule="auto"/>
        <w:ind w:left="0" w:firstLine="0"/>
      </w:pPr>
      <w:r>
        <w:rPr>
          <w:sz w:val="24"/>
        </w:rPr>
        <w:t>第九节债券相关情况</w:t>
      </w:r>
      <w:r>
        <w:rPr>
          <w:rFonts w:ascii="Times New Roman" w:eastAsia="Times New Roman" w:hAnsi="Times New Roman" w:cs="Times New Roman"/>
          <w:sz w:val="21"/>
        </w:rPr>
        <w:t>.........................................</w:t>
      </w:r>
      <w:r>
        <w:rPr>
          <w:rFonts w:ascii="Times New Roman" w:eastAsia="Times New Roman" w:hAnsi="Times New Roman" w:cs="Times New Roman"/>
          <w:sz w:val="21"/>
        </w:rPr>
        <w:t>..............................................................................................86</w:t>
      </w:r>
    </w:p>
    <w:p w:rsidR="00026A41" w:rsidRDefault="00983222">
      <w:pPr>
        <w:spacing w:after="160" w:line="259" w:lineRule="auto"/>
        <w:ind w:left="0" w:firstLine="0"/>
      </w:pPr>
      <w:r>
        <w:rPr>
          <w:sz w:val="24"/>
        </w:rPr>
        <w:t>第十节财务报告</w:t>
      </w:r>
      <w:r>
        <w:rPr>
          <w:rFonts w:ascii="Times New Roman" w:eastAsia="Times New Roman" w:hAnsi="Times New Roman" w:cs="Times New Roman"/>
          <w:sz w:val="21"/>
        </w:rPr>
        <w:t>................................................................................................................................................87</w:t>
      </w:r>
    </w:p>
    <w:p w:rsidR="00026A41" w:rsidRDefault="00983222">
      <w:pPr>
        <w:pStyle w:val="2"/>
        <w:spacing w:after="739"/>
        <w:ind w:right="211"/>
      </w:pPr>
      <w:r>
        <w:t>备查文件目</w:t>
      </w:r>
      <w:r>
        <w:t>录</w:t>
      </w:r>
    </w:p>
    <w:p w:rsidR="00026A41" w:rsidRDefault="00983222">
      <w:pPr>
        <w:numPr>
          <w:ilvl w:val="0"/>
          <w:numId w:val="2"/>
        </w:numPr>
        <w:spacing w:after="316"/>
        <w:ind w:hanging="360"/>
      </w:pPr>
      <w:r>
        <w:t>载有公司法定代表人、主管会计工作负责人、公司会计机构负责人签名并盖章的财务报表。</w:t>
      </w:r>
    </w:p>
    <w:p w:rsidR="00026A41" w:rsidRDefault="00983222">
      <w:pPr>
        <w:numPr>
          <w:ilvl w:val="0"/>
          <w:numId w:val="2"/>
        </w:numPr>
        <w:spacing w:after="313"/>
        <w:ind w:hanging="360"/>
      </w:pPr>
      <w:r>
        <w:t>载有会计师事务所盖章、注册会计师签名并盖章的审计报告原件。</w:t>
      </w:r>
    </w:p>
    <w:p w:rsidR="00026A41" w:rsidRDefault="00983222">
      <w:pPr>
        <w:numPr>
          <w:ilvl w:val="0"/>
          <w:numId w:val="2"/>
        </w:numPr>
        <w:spacing w:after="314"/>
        <w:ind w:hanging="360"/>
      </w:pPr>
      <w:r>
        <w:t>报告期内在中国证监会指定网站上公开披露过的所有公司文件的正本及公告的原稿。</w:t>
      </w:r>
    </w:p>
    <w:p w:rsidR="00026A41" w:rsidRDefault="00983222">
      <w:pPr>
        <w:numPr>
          <w:ilvl w:val="0"/>
          <w:numId w:val="2"/>
        </w:numPr>
        <w:spacing w:after="316"/>
        <w:ind w:hanging="360"/>
      </w:pPr>
      <w:r>
        <w:t>经公司法定代表人签名的</w:t>
      </w:r>
      <w:r>
        <w:t>2022</w:t>
      </w:r>
      <w:r>
        <w:t>年度报告文件原件。</w:t>
      </w:r>
    </w:p>
    <w:p w:rsidR="00026A41" w:rsidRDefault="00983222">
      <w:pPr>
        <w:numPr>
          <w:ilvl w:val="0"/>
          <w:numId w:val="2"/>
        </w:numPr>
        <w:ind w:hanging="360"/>
      </w:pPr>
      <w:r>
        <w:t>其他相关资料。</w:t>
      </w:r>
      <w:r>
        <w:br w:type="page"/>
      </w:r>
    </w:p>
    <w:p w:rsidR="00026A41" w:rsidRDefault="00983222">
      <w:pPr>
        <w:pStyle w:val="2"/>
        <w:spacing w:after="0" w:line="259" w:lineRule="auto"/>
        <w:ind w:left="4498" w:right="0" w:firstLine="0"/>
        <w:jc w:val="left"/>
      </w:pPr>
      <w:r>
        <w:lastRenderedPageBreak/>
        <w:t>释义</w:t>
      </w:r>
    </w:p>
    <w:tbl>
      <w:tblPr>
        <w:tblStyle w:val="TableGrid"/>
        <w:tblW w:w="9639" w:type="dxa"/>
        <w:tblInd w:w="-107" w:type="dxa"/>
        <w:tblCellMar>
          <w:top w:w="40" w:type="dxa"/>
          <w:left w:w="107" w:type="dxa"/>
          <w:bottom w:w="0" w:type="dxa"/>
          <w:right w:w="115" w:type="dxa"/>
        </w:tblCellMar>
        <w:tblLook w:val="04A0" w:firstRow="1" w:lastRow="0" w:firstColumn="1" w:lastColumn="0" w:noHBand="0" w:noVBand="1"/>
      </w:tblPr>
      <w:tblGrid>
        <w:gridCol w:w="3213"/>
        <w:gridCol w:w="994"/>
        <w:gridCol w:w="5432"/>
      </w:tblGrid>
      <w:tr w:rsidR="00026A41">
        <w:trPr>
          <w:trHeight w:val="459"/>
        </w:trPr>
        <w:tc>
          <w:tcPr>
            <w:tcW w:w="321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6" w:firstLine="0"/>
              <w:jc w:val="center"/>
            </w:pPr>
            <w:r>
              <w:t>释义项</w:t>
            </w:r>
          </w:p>
        </w:tc>
        <w:tc>
          <w:tcPr>
            <w:tcW w:w="99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9" w:firstLine="0"/>
              <w:jc w:val="center"/>
            </w:pPr>
            <w:r>
              <w:t>指</w:t>
            </w:r>
          </w:p>
        </w:tc>
        <w:tc>
          <w:tcPr>
            <w:tcW w:w="543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7" w:firstLine="0"/>
              <w:jc w:val="center"/>
            </w:pPr>
            <w:r>
              <w:t>释义内容</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中国证监会</w:t>
            </w:r>
          </w:p>
        </w:tc>
        <w:tc>
          <w:tcPr>
            <w:tcW w:w="994"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9" w:firstLine="0"/>
              <w:jc w:val="center"/>
            </w:pPr>
            <w:r>
              <w:t>指</w:t>
            </w:r>
          </w:p>
        </w:tc>
        <w:tc>
          <w:tcPr>
            <w:tcW w:w="5432"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中国证券监督管理委员会</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深交所</w:t>
            </w:r>
          </w:p>
        </w:tc>
        <w:tc>
          <w:tcPr>
            <w:tcW w:w="994"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9" w:firstLine="0"/>
              <w:jc w:val="center"/>
            </w:pPr>
            <w:r>
              <w:t>指</w:t>
            </w:r>
          </w:p>
        </w:tc>
        <w:tc>
          <w:tcPr>
            <w:tcW w:w="5432"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深圳证券交易所</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rPr>
                <w:rFonts w:ascii="Times New Roman" w:eastAsia="Times New Roman" w:hAnsi="Times New Roman" w:cs="Times New Roman"/>
              </w:rPr>
              <w:t>GQY</w:t>
            </w:r>
            <w:r>
              <w:t>视讯、本公司、公司</w:t>
            </w:r>
          </w:p>
        </w:tc>
        <w:tc>
          <w:tcPr>
            <w:tcW w:w="994"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9" w:firstLine="0"/>
              <w:jc w:val="center"/>
            </w:pPr>
            <w:r>
              <w:t>指</w:t>
            </w:r>
          </w:p>
        </w:tc>
        <w:tc>
          <w:tcPr>
            <w:tcW w:w="5432"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宁波</w:t>
            </w:r>
            <w:r>
              <w:rPr>
                <w:rFonts w:ascii="Times New Roman" w:eastAsia="Times New Roman" w:hAnsi="Times New Roman" w:cs="Times New Roman"/>
              </w:rPr>
              <w:t>GQY</w:t>
            </w:r>
            <w:r>
              <w:t>视讯股份有限公司</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公司章程</w:t>
            </w:r>
          </w:p>
        </w:tc>
        <w:tc>
          <w:tcPr>
            <w:tcW w:w="994"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9" w:firstLine="0"/>
              <w:jc w:val="center"/>
            </w:pPr>
            <w:r>
              <w:t>指</w:t>
            </w:r>
          </w:p>
        </w:tc>
        <w:tc>
          <w:tcPr>
            <w:tcW w:w="5432"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《宁波</w:t>
            </w:r>
            <w:r>
              <w:rPr>
                <w:rFonts w:ascii="Times New Roman" w:eastAsia="Times New Roman" w:hAnsi="Times New Roman" w:cs="Times New Roman"/>
              </w:rPr>
              <w:t>GQY</w:t>
            </w:r>
            <w:r>
              <w:t>视讯股份有限公司章程》</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股东大会</w:t>
            </w:r>
          </w:p>
        </w:tc>
        <w:tc>
          <w:tcPr>
            <w:tcW w:w="994"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9" w:firstLine="0"/>
              <w:jc w:val="center"/>
            </w:pPr>
            <w:r>
              <w:t>指</w:t>
            </w:r>
          </w:p>
        </w:tc>
        <w:tc>
          <w:tcPr>
            <w:tcW w:w="5432"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宁波</w:t>
            </w:r>
            <w:r>
              <w:rPr>
                <w:rFonts w:ascii="Times New Roman" w:eastAsia="Times New Roman" w:hAnsi="Times New Roman" w:cs="Times New Roman"/>
              </w:rPr>
              <w:t>GQY</w:t>
            </w:r>
            <w:r>
              <w:t>视讯股份有限公司股东大会</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董事会</w:t>
            </w:r>
          </w:p>
        </w:tc>
        <w:tc>
          <w:tcPr>
            <w:tcW w:w="994"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9" w:firstLine="0"/>
              <w:jc w:val="center"/>
            </w:pPr>
            <w:r>
              <w:t>指</w:t>
            </w:r>
          </w:p>
        </w:tc>
        <w:tc>
          <w:tcPr>
            <w:tcW w:w="5432"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宁波</w:t>
            </w:r>
            <w:r>
              <w:rPr>
                <w:rFonts w:ascii="Times New Roman" w:eastAsia="Times New Roman" w:hAnsi="Times New Roman" w:cs="Times New Roman"/>
              </w:rPr>
              <w:t>GQY</w:t>
            </w:r>
            <w:r>
              <w:t>视讯股份有限公司董事会</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监事会</w:t>
            </w:r>
          </w:p>
        </w:tc>
        <w:tc>
          <w:tcPr>
            <w:tcW w:w="994"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9" w:firstLine="0"/>
              <w:jc w:val="center"/>
            </w:pPr>
            <w:r>
              <w:t>指</w:t>
            </w:r>
          </w:p>
        </w:tc>
        <w:tc>
          <w:tcPr>
            <w:tcW w:w="5432"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宁波</w:t>
            </w:r>
            <w:r>
              <w:rPr>
                <w:rFonts w:ascii="Times New Roman" w:eastAsia="Times New Roman" w:hAnsi="Times New Roman" w:cs="Times New Roman"/>
              </w:rPr>
              <w:t>GQY</w:t>
            </w:r>
            <w:r>
              <w:t>视讯股份有限公司监事会</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开封金控</w:t>
            </w:r>
          </w:p>
        </w:tc>
        <w:tc>
          <w:tcPr>
            <w:tcW w:w="994"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9" w:firstLine="0"/>
              <w:jc w:val="center"/>
            </w:pPr>
            <w:r>
              <w:t>指</w:t>
            </w:r>
          </w:p>
        </w:tc>
        <w:tc>
          <w:tcPr>
            <w:tcW w:w="5432"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开封金控投资集团有限公司</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金控科技</w:t>
            </w:r>
          </w:p>
        </w:tc>
        <w:tc>
          <w:tcPr>
            <w:tcW w:w="994"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9" w:firstLine="0"/>
              <w:jc w:val="center"/>
            </w:pPr>
            <w:r>
              <w:t>指</w:t>
            </w:r>
          </w:p>
        </w:tc>
        <w:tc>
          <w:tcPr>
            <w:tcW w:w="5432"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开封金控科技发展有限公司</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平安证券、保荐人</w:t>
            </w:r>
          </w:p>
        </w:tc>
        <w:tc>
          <w:tcPr>
            <w:tcW w:w="994"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9" w:firstLine="0"/>
              <w:jc w:val="center"/>
            </w:pPr>
            <w:r>
              <w:t>指</w:t>
            </w:r>
          </w:p>
        </w:tc>
        <w:tc>
          <w:tcPr>
            <w:tcW w:w="5432"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平安证券股份有限公司</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大华</w:t>
            </w:r>
          </w:p>
        </w:tc>
        <w:tc>
          <w:tcPr>
            <w:tcW w:w="994"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9" w:firstLine="0"/>
              <w:jc w:val="center"/>
            </w:pPr>
            <w:r>
              <w:t>指</w:t>
            </w:r>
          </w:p>
        </w:tc>
        <w:tc>
          <w:tcPr>
            <w:tcW w:w="5432"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大华会计师事务所（特殊普通合伙）</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金茂凯德</w:t>
            </w:r>
          </w:p>
        </w:tc>
        <w:tc>
          <w:tcPr>
            <w:tcW w:w="994"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9" w:firstLine="0"/>
              <w:jc w:val="center"/>
            </w:pPr>
            <w:r>
              <w:t>指</w:t>
            </w:r>
          </w:p>
        </w:tc>
        <w:tc>
          <w:tcPr>
            <w:tcW w:w="5432"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上海金茂凯德律师事务所</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高斯公司</w:t>
            </w:r>
          </w:p>
        </w:tc>
        <w:tc>
          <w:tcPr>
            <w:tcW w:w="994"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9" w:firstLine="0"/>
              <w:jc w:val="center"/>
            </w:pPr>
            <w:r>
              <w:t>指</w:t>
            </w:r>
          </w:p>
        </w:tc>
        <w:tc>
          <w:tcPr>
            <w:tcW w:w="5432"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宁波高斯投资有限公司，是公司控股股东</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黄河华夏科技</w:t>
            </w:r>
          </w:p>
        </w:tc>
        <w:tc>
          <w:tcPr>
            <w:tcW w:w="994"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9" w:firstLine="0"/>
              <w:jc w:val="center"/>
            </w:pPr>
            <w:r>
              <w:t>指</w:t>
            </w:r>
          </w:p>
        </w:tc>
        <w:tc>
          <w:tcPr>
            <w:tcW w:w="5432"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黄河华夏科技（河南）有限公司，是公司的全资子公司</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豫智数字科技</w:t>
            </w:r>
          </w:p>
        </w:tc>
        <w:tc>
          <w:tcPr>
            <w:tcW w:w="994"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9" w:firstLine="0"/>
              <w:jc w:val="center"/>
            </w:pPr>
            <w:r>
              <w:t>指</w:t>
            </w:r>
          </w:p>
        </w:tc>
        <w:tc>
          <w:tcPr>
            <w:tcW w:w="5432"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开封市豫智数字科技有限公司，是公司的全资子公司</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甲子信息科技</w:t>
            </w:r>
          </w:p>
        </w:tc>
        <w:tc>
          <w:tcPr>
            <w:tcW w:w="994"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9" w:firstLine="0"/>
              <w:jc w:val="center"/>
            </w:pPr>
            <w:r>
              <w:t>指</w:t>
            </w:r>
          </w:p>
        </w:tc>
        <w:tc>
          <w:tcPr>
            <w:tcW w:w="5432"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河南甲子信息科技有限公司，是公司的控股子公司</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云际科技</w:t>
            </w:r>
          </w:p>
        </w:tc>
        <w:tc>
          <w:tcPr>
            <w:tcW w:w="994"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9" w:firstLine="0"/>
              <w:jc w:val="center"/>
            </w:pPr>
            <w:r>
              <w:t>指</w:t>
            </w:r>
          </w:p>
        </w:tc>
        <w:tc>
          <w:tcPr>
            <w:tcW w:w="5432"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宁波云际科技有限公司，是公司的控股子公司</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洲际机器人</w:t>
            </w:r>
          </w:p>
        </w:tc>
        <w:tc>
          <w:tcPr>
            <w:tcW w:w="994"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9" w:firstLine="0"/>
              <w:jc w:val="center"/>
            </w:pPr>
            <w:r>
              <w:t>指</w:t>
            </w:r>
          </w:p>
        </w:tc>
        <w:tc>
          <w:tcPr>
            <w:tcW w:w="5432"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宁波洲际机器人有限公司，是公司的全资子公司</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蓝普视讯</w:t>
            </w:r>
          </w:p>
        </w:tc>
        <w:tc>
          <w:tcPr>
            <w:tcW w:w="994"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9" w:firstLine="0"/>
              <w:jc w:val="center"/>
            </w:pPr>
            <w:r>
              <w:t>指</w:t>
            </w:r>
          </w:p>
        </w:tc>
        <w:tc>
          <w:tcPr>
            <w:tcW w:w="5432"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深圳蓝普视讯科技有限公司，是公司的参股公司</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信特捷</w:t>
            </w:r>
          </w:p>
        </w:tc>
        <w:tc>
          <w:tcPr>
            <w:tcW w:w="994"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9" w:firstLine="0"/>
              <w:jc w:val="center"/>
            </w:pPr>
            <w:r>
              <w:t>指</w:t>
            </w:r>
          </w:p>
        </w:tc>
        <w:tc>
          <w:tcPr>
            <w:tcW w:w="5432"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深圳信特捷科技有限公司有限公司，是公司的参股公司</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华信智科</w:t>
            </w:r>
          </w:p>
        </w:tc>
        <w:tc>
          <w:tcPr>
            <w:tcW w:w="994"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9" w:firstLine="0"/>
              <w:jc w:val="center"/>
            </w:pPr>
            <w:r>
              <w:t>指</w:t>
            </w:r>
          </w:p>
        </w:tc>
        <w:tc>
          <w:tcPr>
            <w:tcW w:w="5432"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深圳市华信智科显示技术有限公司，是公司的控股子公司</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赛尔基金</w:t>
            </w:r>
          </w:p>
        </w:tc>
        <w:tc>
          <w:tcPr>
            <w:tcW w:w="994"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9" w:firstLine="0"/>
              <w:jc w:val="center"/>
            </w:pPr>
            <w:r>
              <w:t>指</w:t>
            </w:r>
          </w:p>
        </w:tc>
        <w:tc>
          <w:tcPr>
            <w:tcW w:w="5432"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海南赛尔私募基金管理有限公司，原公司的参股公司</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公司股票</w:t>
            </w:r>
          </w:p>
        </w:tc>
        <w:tc>
          <w:tcPr>
            <w:tcW w:w="994"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9" w:firstLine="0"/>
              <w:jc w:val="center"/>
            </w:pPr>
            <w:r>
              <w:t>指</w:t>
            </w:r>
          </w:p>
        </w:tc>
        <w:tc>
          <w:tcPr>
            <w:tcW w:w="5432"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宁波</w:t>
            </w:r>
            <w:r>
              <w:rPr>
                <w:rFonts w:ascii="Times New Roman" w:eastAsia="Times New Roman" w:hAnsi="Times New Roman" w:cs="Times New Roman"/>
              </w:rPr>
              <w:t>GQY</w:t>
            </w:r>
            <w:r>
              <w:t>视讯股份有限公司</w:t>
            </w:r>
            <w:r>
              <w:rPr>
                <w:rFonts w:ascii="Times New Roman" w:eastAsia="Times New Roman" w:hAnsi="Times New Roman" w:cs="Times New Roman"/>
              </w:rPr>
              <w:t>A</w:t>
            </w:r>
            <w:r>
              <w:t>股股票</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《公司法》</w:t>
            </w:r>
          </w:p>
        </w:tc>
        <w:tc>
          <w:tcPr>
            <w:tcW w:w="994"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9" w:firstLine="0"/>
              <w:jc w:val="center"/>
            </w:pPr>
            <w:r>
              <w:t>指</w:t>
            </w:r>
          </w:p>
        </w:tc>
        <w:tc>
          <w:tcPr>
            <w:tcW w:w="5432"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《中华人民共和国公司法》</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《证券法》</w:t>
            </w:r>
          </w:p>
        </w:tc>
        <w:tc>
          <w:tcPr>
            <w:tcW w:w="994"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9" w:firstLine="0"/>
              <w:jc w:val="center"/>
            </w:pPr>
            <w:r>
              <w:t>指</w:t>
            </w:r>
          </w:p>
        </w:tc>
        <w:tc>
          <w:tcPr>
            <w:tcW w:w="5432"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《中华人民共和国证券法》</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《上市规则》</w:t>
            </w:r>
          </w:p>
        </w:tc>
        <w:tc>
          <w:tcPr>
            <w:tcW w:w="994"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9" w:firstLine="0"/>
              <w:jc w:val="center"/>
            </w:pPr>
            <w:r>
              <w:t>指</w:t>
            </w:r>
          </w:p>
        </w:tc>
        <w:tc>
          <w:tcPr>
            <w:tcW w:w="5432"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《深圳证券交易所创业板股票上市规则》</w:t>
            </w:r>
          </w:p>
        </w:tc>
      </w:tr>
      <w:tr w:rsidR="00026A41">
        <w:trPr>
          <w:trHeight w:val="485"/>
        </w:trPr>
        <w:tc>
          <w:tcPr>
            <w:tcW w:w="321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《规范运作》</w:t>
            </w:r>
          </w:p>
        </w:tc>
        <w:tc>
          <w:tcPr>
            <w:tcW w:w="99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9" w:firstLine="0"/>
              <w:jc w:val="center"/>
            </w:pPr>
            <w:r>
              <w:t>指</w:t>
            </w:r>
          </w:p>
        </w:tc>
        <w:tc>
          <w:tcPr>
            <w:tcW w:w="5432"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《深圳证券交易所上市公司自律监管指引第</w:t>
            </w:r>
            <w:r>
              <w:rPr>
                <w:rFonts w:ascii="Times New Roman" w:eastAsia="Times New Roman" w:hAnsi="Times New Roman" w:cs="Times New Roman"/>
              </w:rPr>
              <w:t>2</w:t>
            </w:r>
            <w:r>
              <w:t>号</w:t>
            </w:r>
            <w:r>
              <w:rPr>
                <w:rFonts w:ascii="Times New Roman" w:eastAsia="Times New Roman" w:hAnsi="Times New Roman" w:cs="Times New Roman"/>
              </w:rPr>
              <w:t>——</w:t>
            </w:r>
            <w:r>
              <w:t>创业板上市公司规范运作》</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元、万元</w:t>
            </w:r>
          </w:p>
        </w:tc>
        <w:tc>
          <w:tcPr>
            <w:tcW w:w="994"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9" w:firstLine="0"/>
              <w:jc w:val="center"/>
            </w:pPr>
            <w:r>
              <w:t>指</w:t>
            </w:r>
          </w:p>
        </w:tc>
        <w:tc>
          <w:tcPr>
            <w:tcW w:w="5432"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人民币元、人民币万元</w:t>
            </w:r>
          </w:p>
        </w:tc>
      </w:tr>
      <w:tr w:rsidR="00026A41">
        <w:trPr>
          <w:trHeight w:val="485"/>
        </w:trPr>
        <w:tc>
          <w:tcPr>
            <w:tcW w:w="321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rPr>
                <w:rFonts w:ascii="Times New Roman" w:eastAsia="Times New Roman" w:hAnsi="Times New Roman" w:cs="Times New Roman"/>
              </w:rPr>
              <w:t>LED</w:t>
            </w:r>
          </w:p>
        </w:tc>
        <w:tc>
          <w:tcPr>
            <w:tcW w:w="99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9" w:firstLine="0"/>
              <w:jc w:val="center"/>
            </w:pPr>
            <w:r>
              <w:t>指</w:t>
            </w:r>
          </w:p>
        </w:tc>
        <w:tc>
          <w:tcPr>
            <w:tcW w:w="5432"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rPr>
                <w:rFonts w:ascii="Times New Roman" w:eastAsia="Times New Roman" w:hAnsi="Times New Roman" w:cs="Times New Roman"/>
              </w:rPr>
              <w:t>Light Emitting Diode</w:t>
            </w:r>
            <w:r>
              <w:t>（发光二极管）的简称，是一种由固态化合物半导体材料制成的发光器件，能够将电能转化为光能而发光</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rPr>
                <w:rFonts w:ascii="Times New Roman" w:eastAsia="Times New Roman" w:hAnsi="Times New Roman" w:cs="Times New Roman"/>
              </w:rPr>
              <w:t>LCD</w:t>
            </w:r>
          </w:p>
        </w:tc>
        <w:tc>
          <w:tcPr>
            <w:tcW w:w="994"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9" w:firstLine="0"/>
              <w:jc w:val="center"/>
            </w:pPr>
            <w:r>
              <w:t>指</w:t>
            </w:r>
          </w:p>
        </w:tc>
        <w:tc>
          <w:tcPr>
            <w:tcW w:w="5432"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rPr>
                <w:rFonts w:ascii="Times New Roman" w:eastAsia="Times New Roman" w:hAnsi="Times New Roman" w:cs="Times New Roman"/>
              </w:rPr>
              <w:t>Liquid Crystal Display</w:t>
            </w:r>
            <w:r>
              <w:t>的简称，即液晶显示器</w:t>
            </w:r>
          </w:p>
        </w:tc>
      </w:tr>
      <w:tr w:rsidR="00026A41">
        <w:trPr>
          <w:trHeight w:val="485"/>
        </w:trPr>
        <w:tc>
          <w:tcPr>
            <w:tcW w:w="321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rPr>
                <w:rFonts w:ascii="Times New Roman" w:eastAsia="Times New Roman" w:hAnsi="Times New Roman" w:cs="Times New Roman"/>
              </w:rPr>
              <w:t>COB</w:t>
            </w:r>
          </w:p>
        </w:tc>
        <w:tc>
          <w:tcPr>
            <w:tcW w:w="99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9" w:firstLine="0"/>
              <w:jc w:val="center"/>
            </w:pPr>
            <w:r>
              <w:t>指</w:t>
            </w:r>
          </w:p>
        </w:tc>
        <w:tc>
          <w:tcPr>
            <w:tcW w:w="5432"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both"/>
            </w:pPr>
            <w:r>
              <w:t>一种</w:t>
            </w:r>
            <w:r>
              <w:rPr>
                <w:rFonts w:ascii="Times New Roman" w:eastAsia="Times New Roman" w:hAnsi="Times New Roman" w:cs="Times New Roman"/>
              </w:rPr>
              <w:t>LED</w:t>
            </w:r>
            <w:r>
              <w:t>封装技术，</w:t>
            </w:r>
            <w:r>
              <w:rPr>
                <w:rFonts w:ascii="Times New Roman" w:eastAsia="Times New Roman" w:hAnsi="Times New Roman" w:cs="Times New Roman"/>
              </w:rPr>
              <w:t>COB</w:t>
            </w:r>
            <w:r>
              <w:t>（</w:t>
            </w:r>
            <w:r>
              <w:rPr>
                <w:rFonts w:ascii="Times New Roman" w:eastAsia="Times New Roman" w:hAnsi="Times New Roman" w:cs="Times New Roman"/>
              </w:rPr>
              <w:t>Chip on Board</w:t>
            </w:r>
            <w:r>
              <w:t>）即板上芯片封装技术，将</w:t>
            </w:r>
            <w:r>
              <w:rPr>
                <w:rFonts w:ascii="Times New Roman" w:eastAsia="Times New Roman" w:hAnsi="Times New Roman" w:cs="Times New Roman"/>
              </w:rPr>
              <w:t>LED</w:t>
            </w:r>
            <w:r>
              <w:t>芯片直接封装到模组基板上，再对每个大单元进行整体模封</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报告期</w:t>
            </w:r>
          </w:p>
        </w:tc>
        <w:tc>
          <w:tcPr>
            <w:tcW w:w="994"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9" w:firstLine="0"/>
              <w:jc w:val="center"/>
            </w:pPr>
            <w:r>
              <w:t>指</w:t>
            </w:r>
          </w:p>
        </w:tc>
        <w:tc>
          <w:tcPr>
            <w:tcW w:w="5432"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rPr>
                <w:rFonts w:ascii="Times New Roman" w:eastAsia="Times New Roman" w:hAnsi="Times New Roman" w:cs="Times New Roman"/>
              </w:rPr>
              <w:t>2022</w:t>
            </w:r>
            <w:r>
              <w:t>年</w:t>
            </w:r>
            <w:r>
              <w:rPr>
                <w:rFonts w:ascii="Times New Roman" w:eastAsia="Times New Roman" w:hAnsi="Times New Roman" w:cs="Times New Roman"/>
              </w:rPr>
              <w:t>1</w:t>
            </w:r>
            <w:r>
              <w:t>月</w:t>
            </w:r>
            <w:r>
              <w:rPr>
                <w:rFonts w:ascii="Times New Roman" w:eastAsia="Times New Roman" w:hAnsi="Times New Roman" w:cs="Times New Roman"/>
              </w:rPr>
              <w:t>1</w:t>
            </w:r>
            <w:r>
              <w:t>日至</w:t>
            </w:r>
            <w:r>
              <w:rPr>
                <w:rFonts w:ascii="Times New Roman" w:eastAsia="Times New Roman" w:hAnsi="Times New Roman" w:cs="Times New Roman"/>
              </w:rPr>
              <w:t>2022</w:t>
            </w:r>
            <w:r>
              <w:t>年</w:t>
            </w:r>
            <w:r>
              <w:rPr>
                <w:rFonts w:ascii="Times New Roman" w:eastAsia="Times New Roman" w:hAnsi="Times New Roman" w:cs="Times New Roman"/>
              </w:rPr>
              <w:t>12</w:t>
            </w:r>
            <w:r>
              <w:t>月</w:t>
            </w:r>
            <w:r>
              <w:rPr>
                <w:rFonts w:ascii="Times New Roman" w:eastAsia="Times New Roman" w:hAnsi="Times New Roman" w:cs="Times New Roman"/>
              </w:rPr>
              <w:t>31</w:t>
            </w:r>
            <w:r>
              <w:t>日</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lastRenderedPageBreak/>
              <w:t>上年同期</w:t>
            </w:r>
          </w:p>
        </w:tc>
        <w:tc>
          <w:tcPr>
            <w:tcW w:w="994"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9" w:firstLine="0"/>
              <w:jc w:val="center"/>
            </w:pPr>
            <w:r>
              <w:t>指</w:t>
            </w:r>
          </w:p>
        </w:tc>
        <w:tc>
          <w:tcPr>
            <w:tcW w:w="5432"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rPr>
                <w:rFonts w:ascii="Times New Roman" w:eastAsia="Times New Roman" w:hAnsi="Times New Roman" w:cs="Times New Roman"/>
              </w:rPr>
              <w:t>2021</w:t>
            </w:r>
            <w:r>
              <w:t>年</w:t>
            </w:r>
            <w:r>
              <w:rPr>
                <w:rFonts w:ascii="Times New Roman" w:eastAsia="Times New Roman" w:hAnsi="Times New Roman" w:cs="Times New Roman"/>
              </w:rPr>
              <w:t>1</w:t>
            </w:r>
            <w:r>
              <w:t>月</w:t>
            </w:r>
            <w:r>
              <w:rPr>
                <w:rFonts w:ascii="Times New Roman" w:eastAsia="Times New Roman" w:hAnsi="Times New Roman" w:cs="Times New Roman"/>
              </w:rPr>
              <w:t>1</w:t>
            </w:r>
            <w:r>
              <w:t>日至</w:t>
            </w:r>
            <w:r>
              <w:rPr>
                <w:rFonts w:ascii="Times New Roman" w:eastAsia="Times New Roman" w:hAnsi="Times New Roman" w:cs="Times New Roman"/>
              </w:rPr>
              <w:t>2021</w:t>
            </w:r>
            <w:r>
              <w:t>年</w:t>
            </w:r>
            <w:r>
              <w:rPr>
                <w:rFonts w:ascii="Times New Roman" w:eastAsia="Times New Roman" w:hAnsi="Times New Roman" w:cs="Times New Roman"/>
              </w:rPr>
              <w:t>12</w:t>
            </w:r>
            <w:r>
              <w:t>月</w:t>
            </w:r>
            <w:r>
              <w:rPr>
                <w:rFonts w:ascii="Times New Roman" w:eastAsia="Times New Roman" w:hAnsi="Times New Roman" w:cs="Times New Roman"/>
              </w:rPr>
              <w:t>31</w:t>
            </w:r>
            <w:r>
              <w:t>日</w:t>
            </w:r>
          </w:p>
        </w:tc>
      </w:tr>
      <w:tr w:rsidR="00026A41">
        <w:trPr>
          <w:trHeight w:val="326"/>
        </w:trPr>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巨潮资讯网</w:t>
            </w:r>
          </w:p>
        </w:tc>
        <w:tc>
          <w:tcPr>
            <w:tcW w:w="994"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9" w:firstLine="0"/>
              <w:jc w:val="center"/>
            </w:pPr>
            <w:r>
              <w:t>指</w:t>
            </w:r>
          </w:p>
        </w:tc>
        <w:tc>
          <w:tcPr>
            <w:tcW w:w="5432"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rPr>
                <w:rFonts w:ascii="Times New Roman" w:eastAsia="Times New Roman" w:hAnsi="Times New Roman" w:cs="Times New Roman"/>
              </w:rPr>
              <w:t>http://www.cninfo.com.cn</w:t>
            </w:r>
          </w:p>
        </w:tc>
      </w:tr>
    </w:tbl>
    <w:p w:rsidR="00026A41" w:rsidRDefault="00983222">
      <w:pPr>
        <w:pStyle w:val="2"/>
        <w:spacing w:after="293" w:line="259" w:lineRule="auto"/>
        <w:ind w:right="2683"/>
        <w:jc w:val="right"/>
      </w:pPr>
      <w:r>
        <w:t>第二节公司简介和主要财务指标</w:t>
      </w:r>
    </w:p>
    <w:p w:rsidR="00026A41" w:rsidRDefault="00983222">
      <w:pPr>
        <w:pStyle w:val="3"/>
        <w:spacing w:after="7"/>
        <w:ind w:left="-5"/>
      </w:pPr>
      <w:r>
        <w:t>一、公司信息</w:t>
      </w:r>
    </w:p>
    <w:tbl>
      <w:tblPr>
        <w:tblStyle w:val="TableGrid"/>
        <w:tblW w:w="9640" w:type="dxa"/>
        <w:tblInd w:w="-107" w:type="dxa"/>
        <w:tblCellMar>
          <w:top w:w="41" w:type="dxa"/>
          <w:left w:w="107" w:type="dxa"/>
          <w:bottom w:w="0" w:type="dxa"/>
          <w:right w:w="143" w:type="dxa"/>
        </w:tblCellMar>
        <w:tblLook w:val="04A0" w:firstRow="1" w:lastRow="0" w:firstColumn="1" w:lastColumn="0" w:noHBand="0" w:noVBand="1"/>
      </w:tblPr>
      <w:tblGrid>
        <w:gridCol w:w="2410"/>
        <w:gridCol w:w="2410"/>
        <w:gridCol w:w="2410"/>
        <w:gridCol w:w="2410"/>
      </w:tblGrid>
      <w:tr w:rsidR="00026A41">
        <w:trPr>
          <w:trHeight w:val="324"/>
        </w:trPr>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股票简称</w:t>
            </w:r>
          </w:p>
        </w:tc>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pPr>
            <w:r>
              <w:rPr>
                <w:rFonts w:ascii="Times New Roman" w:eastAsia="Times New Roman" w:hAnsi="Times New Roman" w:cs="Times New Roman"/>
              </w:rPr>
              <w:t>GQY</w:t>
            </w:r>
            <w:r>
              <w:t>视讯</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2" w:firstLine="0"/>
            </w:pPr>
            <w:r>
              <w:t>股票代码</w:t>
            </w:r>
          </w:p>
        </w:tc>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1" w:firstLine="0"/>
            </w:pPr>
            <w:r>
              <w:rPr>
                <w:rFonts w:ascii="Times New Roman" w:eastAsia="Times New Roman" w:hAnsi="Times New Roman" w:cs="Times New Roman"/>
              </w:rPr>
              <w:t>300076</w:t>
            </w:r>
          </w:p>
        </w:tc>
      </w:tr>
      <w:tr w:rsidR="00026A41">
        <w:trPr>
          <w:trHeight w:val="325"/>
        </w:trPr>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公司的中文名称</w:t>
            </w:r>
          </w:p>
        </w:tc>
        <w:tc>
          <w:tcPr>
            <w:tcW w:w="7230" w:type="dxa"/>
            <w:gridSpan w:val="3"/>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pPr>
            <w:r>
              <w:t>宁波</w:t>
            </w:r>
            <w:r>
              <w:rPr>
                <w:rFonts w:ascii="Times New Roman" w:eastAsia="Times New Roman" w:hAnsi="Times New Roman" w:cs="Times New Roman"/>
              </w:rPr>
              <w:t>GQY</w:t>
            </w:r>
            <w:r>
              <w:t>视讯股份有限公司</w:t>
            </w:r>
          </w:p>
        </w:tc>
      </w:tr>
      <w:tr w:rsidR="00026A41">
        <w:trPr>
          <w:trHeight w:val="325"/>
        </w:trPr>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公司的中文简称</w:t>
            </w:r>
          </w:p>
        </w:tc>
        <w:tc>
          <w:tcPr>
            <w:tcW w:w="7230" w:type="dxa"/>
            <w:gridSpan w:val="3"/>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pPr>
            <w:r>
              <w:rPr>
                <w:rFonts w:ascii="Times New Roman" w:eastAsia="Times New Roman" w:hAnsi="Times New Roman" w:cs="Times New Roman"/>
              </w:rPr>
              <w:t>GQY</w:t>
            </w:r>
            <w:r>
              <w:t>视讯</w:t>
            </w:r>
          </w:p>
        </w:tc>
      </w:tr>
      <w:tr w:rsidR="00026A41">
        <w:trPr>
          <w:trHeight w:val="325"/>
        </w:trPr>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公司的外文名称（如有）</w:t>
            </w:r>
          </w:p>
        </w:tc>
        <w:tc>
          <w:tcPr>
            <w:tcW w:w="7230" w:type="dxa"/>
            <w:gridSpan w:val="3"/>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pPr>
            <w:r>
              <w:rPr>
                <w:rFonts w:ascii="Times New Roman" w:eastAsia="Times New Roman" w:hAnsi="Times New Roman" w:cs="Times New Roman"/>
              </w:rPr>
              <w:t>Ningbo GQY Video &amp; Telecom Joint-Stock Co., Ltd.</w:t>
            </w:r>
          </w:p>
        </w:tc>
      </w:tr>
      <w:tr w:rsidR="00026A41">
        <w:trPr>
          <w:trHeight w:val="325"/>
        </w:trPr>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公司的法定代表人</w:t>
            </w:r>
          </w:p>
        </w:tc>
        <w:tc>
          <w:tcPr>
            <w:tcW w:w="7230" w:type="dxa"/>
            <w:gridSpan w:val="3"/>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pPr>
            <w:r>
              <w:t>荆毅民</w:t>
            </w:r>
          </w:p>
        </w:tc>
      </w:tr>
      <w:tr w:rsidR="00026A41">
        <w:trPr>
          <w:trHeight w:val="325"/>
        </w:trPr>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注册地址</w:t>
            </w:r>
          </w:p>
        </w:tc>
        <w:tc>
          <w:tcPr>
            <w:tcW w:w="7230" w:type="dxa"/>
            <w:gridSpan w:val="3"/>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pPr>
            <w:r>
              <w:t>浙江省宁波杭州湾新区玉海东路</w:t>
            </w:r>
            <w:r>
              <w:rPr>
                <w:rFonts w:ascii="Times New Roman" w:eastAsia="Times New Roman" w:hAnsi="Times New Roman" w:cs="Times New Roman"/>
              </w:rPr>
              <w:t>136</w:t>
            </w:r>
            <w:r>
              <w:t>号</w:t>
            </w:r>
            <w:r>
              <w:rPr>
                <w:rFonts w:ascii="Times New Roman" w:eastAsia="Times New Roman" w:hAnsi="Times New Roman" w:cs="Times New Roman"/>
              </w:rPr>
              <w:t>3</w:t>
            </w:r>
            <w:r>
              <w:t>幢</w:t>
            </w:r>
          </w:p>
        </w:tc>
      </w:tr>
      <w:tr w:rsidR="00026A41">
        <w:trPr>
          <w:trHeight w:val="325"/>
        </w:trPr>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注册地址的邮政编码</w:t>
            </w:r>
          </w:p>
        </w:tc>
        <w:tc>
          <w:tcPr>
            <w:tcW w:w="7230" w:type="dxa"/>
            <w:gridSpan w:val="3"/>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pPr>
            <w:r>
              <w:rPr>
                <w:rFonts w:ascii="Times New Roman" w:eastAsia="Times New Roman" w:hAnsi="Times New Roman" w:cs="Times New Roman"/>
              </w:rPr>
              <w:t>315336</w:t>
            </w:r>
          </w:p>
        </w:tc>
      </w:tr>
      <w:tr w:rsidR="00026A41">
        <w:trPr>
          <w:trHeight w:val="725"/>
        </w:trPr>
        <w:tc>
          <w:tcPr>
            <w:tcW w:w="241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jc w:val="both"/>
            </w:pPr>
            <w:r>
              <w:t>公司注册地址历史变更情况</w:t>
            </w:r>
          </w:p>
        </w:tc>
        <w:tc>
          <w:tcPr>
            <w:tcW w:w="7230" w:type="dxa"/>
            <w:gridSpan w:val="3"/>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pPr>
            <w:r>
              <w:rPr>
                <w:rFonts w:ascii="Times New Roman" w:eastAsia="Times New Roman" w:hAnsi="Times New Roman" w:cs="Times New Roman"/>
              </w:rPr>
              <w:t>2016</w:t>
            </w:r>
            <w:r>
              <w:t>年</w:t>
            </w:r>
            <w:r>
              <w:rPr>
                <w:rFonts w:ascii="Times New Roman" w:eastAsia="Times New Roman" w:hAnsi="Times New Roman" w:cs="Times New Roman"/>
              </w:rPr>
              <w:t>9</w:t>
            </w:r>
            <w:r>
              <w:t>月，因启用位于宁波杭州湾新区的</w:t>
            </w:r>
            <w:r>
              <w:rPr>
                <w:rFonts w:ascii="Times New Roman" w:eastAsia="Times New Roman" w:hAnsi="Times New Roman" w:cs="Times New Roman"/>
              </w:rPr>
              <w:t>GQY</w:t>
            </w:r>
            <w:r>
              <w:t>产业园区，公司注册地址由</w:t>
            </w:r>
            <w:r>
              <w:rPr>
                <w:rFonts w:ascii="Times New Roman" w:eastAsia="Times New Roman" w:hAnsi="Times New Roman" w:cs="Times New Roman"/>
              </w:rPr>
              <w:t>“</w:t>
            </w:r>
            <w:r>
              <w:t>宁波市海曙区环城西路南段</w:t>
            </w:r>
            <w:r>
              <w:rPr>
                <w:rFonts w:ascii="Times New Roman" w:eastAsia="Times New Roman" w:hAnsi="Times New Roman" w:cs="Times New Roman"/>
              </w:rPr>
              <w:t>88</w:t>
            </w:r>
            <w:r>
              <w:t>号</w:t>
            </w:r>
            <w:r>
              <w:rPr>
                <w:rFonts w:ascii="Times New Roman" w:eastAsia="Times New Roman" w:hAnsi="Times New Roman" w:cs="Times New Roman"/>
              </w:rPr>
              <w:t>”</w:t>
            </w:r>
            <w:r>
              <w:t>变更至</w:t>
            </w:r>
            <w:r>
              <w:t>“</w:t>
            </w:r>
            <w:r>
              <w:t>浙江省宁波杭州湾新区滨海四路</w:t>
            </w:r>
            <w:r>
              <w:t>131</w:t>
            </w:r>
            <w:r>
              <w:t>号</w:t>
            </w:r>
            <w:r>
              <w:t>”</w:t>
            </w:r>
            <w:r>
              <w:t>。</w:t>
            </w:r>
            <w:r>
              <w:rPr>
                <w:rFonts w:ascii="Times New Roman" w:eastAsia="Times New Roman" w:hAnsi="Times New Roman" w:cs="Times New Roman"/>
              </w:rPr>
              <w:t>2022</w:t>
            </w:r>
            <w:r>
              <w:t>年</w:t>
            </w:r>
            <w:r>
              <w:rPr>
                <w:rFonts w:ascii="Times New Roman" w:eastAsia="Times New Roman" w:hAnsi="Times New Roman" w:cs="Times New Roman"/>
              </w:rPr>
              <w:t>1</w:t>
            </w:r>
            <w:r>
              <w:t>月，根据公司生产经营需要，公司注册地址变更为</w:t>
            </w:r>
            <w:r>
              <w:t>“</w:t>
            </w:r>
            <w:r>
              <w:t>宁波杭州湾新区玉海东路</w:t>
            </w:r>
            <w:r>
              <w:rPr>
                <w:rFonts w:ascii="Times New Roman" w:eastAsia="Times New Roman" w:hAnsi="Times New Roman" w:cs="Times New Roman"/>
              </w:rPr>
              <w:t>136</w:t>
            </w:r>
            <w:r>
              <w:t>号</w:t>
            </w:r>
            <w:r>
              <w:rPr>
                <w:rFonts w:ascii="Times New Roman" w:eastAsia="Times New Roman" w:hAnsi="Times New Roman" w:cs="Times New Roman"/>
              </w:rPr>
              <w:t>3</w:t>
            </w:r>
            <w:r>
              <w:t>幢</w:t>
            </w:r>
            <w:r>
              <w:t>”</w:t>
            </w:r>
            <w:r>
              <w:t>。</w:t>
            </w:r>
          </w:p>
        </w:tc>
      </w:tr>
      <w:tr w:rsidR="00026A41">
        <w:trPr>
          <w:trHeight w:val="485"/>
        </w:trPr>
        <w:tc>
          <w:tcPr>
            <w:tcW w:w="241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pPr>
            <w:r>
              <w:t>办公地址</w:t>
            </w:r>
          </w:p>
        </w:tc>
        <w:tc>
          <w:tcPr>
            <w:tcW w:w="7230" w:type="dxa"/>
            <w:gridSpan w:val="3"/>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pPr>
            <w:r>
              <w:t>浙江省宁波杭州湾新区玉海东路</w:t>
            </w:r>
            <w:r>
              <w:rPr>
                <w:rFonts w:ascii="Times New Roman" w:eastAsia="Times New Roman" w:hAnsi="Times New Roman" w:cs="Times New Roman"/>
              </w:rPr>
              <w:t>136</w:t>
            </w:r>
            <w:r>
              <w:t>号</w:t>
            </w:r>
            <w:r>
              <w:rPr>
                <w:rFonts w:ascii="Times New Roman" w:eastAsia="Times New Roman" w:hAnsi="Times New Roman" w:cs="Times New Roman"/>
              </w:rPr>
              <w:t>3</w:t>
            </w:r>
            <w:r>
              <w:t>幢（总部）、上海市黄浦区龙华东路</w:t>
            </w:r>
            <w:r>
              <w:rPr>
                <w:rFonts w:ascii="Times New Roman" w:eastAsia="Times New Roman" w:hAnsi="Times New Roman" w:cs="Times New Roman"/>
              </w:rPr>
              <w:t>818</w:t>
            </w:r>
            <w:r>
              <w:t>号海外滩金融</w:t>
            </w:r>
            <w:r>
              <w:rPr>
                <w:rFonts w:ascii="Times New Roman" w:eastAsia="Times New Roman" w:hAnsi="Times New Roman" w:cs="Times New Roman"/>
              </w:rPr>
              <w:t>A</w:t>
            </w:r>
            <w:r>
              <w:t>座</w:t>
            </w:r>
            <w:r>
              <w:rPr>
                <w:rFonts w:ascii="Times New Roman" w:eastAsia="Times New Roman" w:hAnsi="Times New Roman" w:cs="Times New Roman"/>
              </w:rPr>
              <w:t>19</w:t>
            </w:r>
            <w:r>
              <w:t>楼（运营中心）</w:t>
            </w:r>
          </w:p>
        </w:tc>
      </w:tr>
      <w:tr w:rsidR="00026A41">
        <w:trPr>
          <w:trHeight w:val="325"/>
        </w:trPr>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办公地址的邮政编码</w:t>
            </w:r>
          </w:p>
        </w:tc>
        <w:tc>
          <w:tcPr>
            <w:tcW w:w="7230" w:type="dxa"/>
            <w:gridSpan w:val="3"/>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pPr>
            <w:r>
              <w:rPr>
                <w:rFonts w:ascii="Times New Roman" w:eastAsia="Times New Roman" w:hAnsi="Times New Roman" w:cs="Times New Roman"/>
              </w:rPr>
              <w:t>315336</w:t>
            </w:r>
            <w:r>
              <w:t>（总部）、</w:t>
            </w:r>
            <w:r>
              <w:rPr>
                <w:rFonts w:ascii="Times New Roman" w:eastAsia="Times New Roman" w:hAnsi="Times New Roman" w:cs="Times New Roman"/>
              </w:rPr>
              <w:t>200023</w:t>
            </w:r>
            <w:r>
              <w:t>（运营中心）</w:t>
            </w:r>
          </w:p>
        </w:tc>
      </w:tr>
      <w:tr w:rsidR="00026A41">
        <w:trPr>
          <w:trHeight w:val="325"/>
        </w:trPr>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公司国际互联网网址</w:t>
            </w:r>
          </w:p>
        </w:tc>
        <w:tc>
          <w:tcPr>
            <w:tcW w:w="7230" w:type="dxa"/>
            <w:gridSpan w:val="3"/>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pPr>
            <w:r>
              <w:rPr>
                <w:rFonts w:ascii="Times New Roman" w:eastAsia="Times New Roman" w:hAnsi="Times New Roman" w:cs="Times New Roman"/>
              </w:rPr>
              <w:t>www.gqy.com.cn</w:t>
            </w:r>
          </w:p>
        </w:tc>
      </w:tr>
      <w:tr w:rsidR="00026A41">
        <w:trPr>
          <w:trHeight w:val="326"/>
        </w:trPr>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电子信箱</w:t>
            </w:r>
          </w:p>
        </w:tc>
        <w:tc>
          <w:tcPr>
            <w:tcW w:w="7230" w:type="dxa"/>
            <w:gridSpan w:val="3"/>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pPr>
            <w:r>
              <w:rPr>
                <w:rFonts w:ascii="Times New Roman" w:eastAsia="Times New Roman" w:hAnsi="Times New Roman" w:cs="Times New Roman"/>
              </w:rPr>
              <w:t>investor@gqy.com.cn</w:t>
            </w:r>
          </w:p>
        </w:tc>
      </w:tr>
    </w:tbl>
    <w:p w:rsidR="00026A41" w:rsidRDefault="00983222">
      <w:pPr>
        <w:pStyle w:val="3"/>
        <w:spacing w:after="7"/>
        <w:ind w:left="-5"/>
      </w:pPr>
      <w:r>
        <w:t>二、联系人和联系方式</w:t>
      </w:r>
    </w:p>
    <w:tbl>
      <w:tblPr>
        <w:tblStyle w:val="TableGrid"/>
        <w:tblW w:w="9639" w:type="dxa"/>
        <w:tblInd w:w="-107" w:type="dxa"/>
        <w:tblCellMar>
          <w:top w:w="42" w:type="dxa"/>
          <w:left w:w="107" w:type="dxa"/>
          <w:bottom w:w="0" w:type="dxa"/>
          <w:right w:w="124" w:type="dxa"/>
        </w:tblCellMar>
        <w:tblLook w:val="04A0" w:firstRow="1" w:lastRow="0" w:firstColumn="1" w:lastColumn="0" w:noHBand="0" w:noVBand="1"/>
      </w:tblPr>
      <w:tblGrid>
        <w:gridCol w:w="2397"/>
        <w:gridCol w:w="3550"/>
        <w:gridCol w:w="3692"/>
      </w:tblGrid>
      <w:tr w:rsidR="00026A41">
        <w:trPr>
          <w:trHeight w:val="324"/>
        </w:trPr>
        <w:tc>
          <w:tcPr>
            <w:tcW w:w="2397"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026A41">
            <w:pPr>
              <w:spacing w:after="160" w:line="259" w:lineRule="auto"/>
              <w:ind w:left="0" w:firstLine="0"/>
            </w:pPr>
          </w:p>
        </w:tc>
        <w:tc>
          <w:tcPr>
            <w:tcW w:w="355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6" w:firstLine="0"/>
              <w:jc w:val="center"/>
            </w:pPr>
            <w:r>
              <w:t>董事会秘书</w:t>
            </w:r>
          </w:p>
        </w:tc>
        <w:tc>
          <w:tcPr>
            <w:tcW w:w="3692"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9" w:firstLine="0"/>
              <w:jc w:val="center"/>
            </w:pPr>
            <w:r>
              <w:t>证券事务代表</w:t>
            </w:r>
          </w:p>
        </w:tc>
      </w:tr>
      <w:tr w:rsidR="00026A41">
        <w:trPr>
          <w:trHeight w:val="325"/>
        </w:trPr>
        <w:tc>
          <w:tcPr>
            <w:tcW w:w="2397"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姓名</w:t>
            </w:r>
          </w:p>
        </w:tc>
        <w:tc>
          <w:tcPr>
            <w:tcW w:w="355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1" w:firstLine="0"/>
            </w:pPr>
            <w:r>
              <w:t>王磊</w:t>
            </w:r>
          </w:p>
        </w:tc>
        <w:tc>
          <w:tcPr>
            <w:tcW w:w="3692"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崔琳</w:t>
            </w:r>
          </w:p>
        </w:tc>
      </w:tr>
      <w:tr w:rsidR="00026A41">
        <w:trPr>
          <w:trHeight w:val="485"/>
        </w:trPr>
        <w:tc>
          <w:tcPr>
            <w:tcW w:w="239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pPr>
            <w:r>
              <w:t>联系地址</w:t>
            </w:r>
          </w:p>
        </w:tc>
        <w:tc>
          <w:tcPr>
            <w:tcW w:w="355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1" w:firstLine="0"/>
            </w:pPr>
            <w:r>
              <w:t>上海市黄浦区龙华东路</w:t>
            </w:r>
            <w:r>
              <w:rPr>
                <w:rFonts w:ascii="Times New Roman" w:eastAsia="Times New Roman" w:hAnsi="Times New Roman" w:cs="Times New Roman"/>
              </w:rPr>
              <w:t>818</w:t>
            </w:r>
            <w:r>
              <w:t>号海外滩金融</w:t>
            </w:r>
            <w:r>
              <w:rPr>
                <w:rFonts w:ascii="Times New Roman" w:eastAsia="Times New Roman" w:hAnsi="Times New Roman" w:cs="Times New Roman"/>
              </w:rPr>
              <w:t xml:space="preserve">A </w:t>
            </w:r>
            <w:r>
              <w:t>座</w:t>
            </w:r>
            <w:r>
              <w:rPr>
                <w:rFonts w:ascii="Times New Roman" w:eastAsia="Times New Roman" w:hAnsi="Times New Roman" w:cs="Times New Roman"/>
              </w:rPr>
              <w:t>19</w:t>
            </w:r>
            <w:r>
              <w:t>楼</w:t>
            </w:r>
          </w:p>
        </w:tc>
        <w:tc>
          <w:tcPr>
            <w:tcW w:w="3692" w:type="dxa"/>
            <w:tcBorders>
              <w:top w:val="single" w:sz="2" w:space="0" w:color="000000"/>
              <w:left w:val="single" w:sz="2" w:space="0" w:color="000000"/>
              <w:bottom w:val="single" w:sz="2" w:space="0" w:color="000000"/>
              <w:right w:val="single" w:sz="2" w:space="0" w:color="000000"/>
            </w:tcBorders>
          </w:tcPr>
          <w:p w:rsidR="00026A41" w:rsidRDefault="00983222">
            <w:pPr>
              <w:spacing w:after="1" w:line="259" w:lineRule="auto"/>
              <w:ind w:left="0" w:firstLine="0"/>
              <w:jc w:val="both"/>
            </w:pPr>
            <w:r>
              <w:t>上海市黄浦区龙华东路</w:t>
            </w:r>
            <w:r>
              <w:rPr>
                <w:rFonts w:ascii="Times New Roman" w:eastAsia="Times New Roman" w:hAnsi="Times New Roman" w:cs="Times New Roman"/>
              </w:rPr>
              <w:t>818</w:t>
            </w:r>
            <w:r>
              <w:t>号海外滩金融</w:t>
            </w:r>
            <w:r>
              <w:rPr>
                <w:rFonts w:ascii="Times New Roman" w:eastAsia="Times New Roman" w:hAnsi="Times New Roman" w:cs="Times New Roman"/>
              </w:rPr>
              <w:t>A</w:t>
            </w:r>
            <w:r>
              <w:t>座</w:t>
            </w:r>
          </w:p>
          <w:p w:rsidR="00026A41" w:rsidRDefault="00983222">
            <w:pPr>
              <w:spacing w:after="0" w:line="259" w:lineRule="auto"/>
              <w:ind w:left="0" w:firstLine="0"/>
            </w:pPr>
            <w:r>
              <w:rPr>
                <w:rFonts w:ascii="Times New Roman" w:eastAsia="Times New Roman" w:hAnsi="Times New Roman" w:cs="Times New Roman"/>
              </w:rPr>
              <w:t>19</w:t>
            </w:r>
            <w:r>
              <w:t>楼</w:t>
            </w:r>
          </w:p>
        </w:tc>
      </w:tr>
      <w:tr w:rsidR="00026A41">
        <w:trPr>
          <w:trHeight w:val="325"/>
        </w:trPr>
        <w:tc>
          <w:tcPr>
            <w:tcW w:w="2397"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电话</w:t>
            </w:r>
          </w:p>
        </w:tc>
        <w:tc>
          <w:tcPr>
            <w:tcW w:w="355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1" w:firstLine="0"/>
            </w:pPr>
            <w:r>
              <w:rPr>
                <w:rFonts w:ascii="Times New Roman" w:eastAsia="Times New Roman" w:hAnsi="Times New Roman" w:cs="Times New Roman"/>
              </w:rPr>
              <w:t>021-61002033</w:t>
            </w:r>
          </w:p>
        </w:tc>
        <w:tc>
          <w:tcPr>
            <w:tcW w:w="3692"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rPr>
                <w:rFonts w:ascii="Times New Roman" w:eastAsia="Times New Roman" w:hAnsi="Times New Roman" w:cs="Times New Roman"/>
              </w:rPr>
              <w:t>021-61002033</w:t>
            </w:r>
          </w:p>
        </w:tc>
      </w:tr>
      <w:tr w:rsidR="00026A41">
        <w:trPr>
          <w:trHeight w:val="325"/>
        </w:trPr>
        <w:tc>
          <w:tcPr>
            <w:tcW w:w="2397"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传真</w:t>
            </w:r>
          </w:p>
        </w:tc>
        <w:tc>
          <w:tcPr>
            <w:tcW w:w="355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1" w:firstLine="0"/>
            </w:pPr>
            <w:r>
              <w:rPr>
                <w:rFonts w:ascii="Times New Roman" w:eastAsia="Times New Roman" w:hAnsi="Times New Roman" w:cs="Times New Roman"/>
              </w:rPr>
              <w:t>021-61002008</w:t>
            </w:r>
          </w:p>
        </w:tc>
        <w:tc>
          <w:tcPr>
            <w:tcW w:w="3692"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rPr>
                <w:rFonts w:ascii="Times New Roman" w:eastAsia="Times New Roman" w:hAnsi="Times New Roman" w:cs="Times New Roman"/>
              </w:rPr>
              <w:t>021-61002008</w:t>
            </w:r>
          </w:p>
        </w:tc>
      </w:tr>
      <w:tr w:rsidR="00026A41">
        <w:trPr>
          <w:trHeight w:val="326"/>
        </w:trPr>
        <w:tc>
          <w:tcPr>
            <w:tcW w:w="2397"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电子信箱</w:t>
            </w:r>
          </w:p>
        </w:tc>
        <w:tc>
          <w:tcPr>
            <w:tcW w:w="355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1" w:firstLine="0"/>
            </w:pPr>
            <w:r>
              <w:rPr>
                <w:rFonts w:ascii="Times New Roman" w:eastAsia="Times New Roman" w:hAnsi="Times New Roman" w:cs="Times New Roman"/>
              </w:rPr>
              <w:t>investor@gqy.com.cn</w:t>
            </w:r>
          </w:p>
        </w:tc>
        <w:tc>
          <w:tcPr>
            <w:tcW w:w="3692"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rPr>
                <w:rFonts w:ascii="Times New Roman" w:eastAsia="Times New Roman" w:hAnsi="Times New Roman" w:cs="Times New Roman"/>
              </w:rPr>
              <w:t>investor@gqy.com.cn</w:t>
            </w:r>
          </w:p>
        </w:tc>
      </w:tr>
    </w:tbl>
    <w:p w:rsidR="00026A41" w:rsidRDefault="00983222">
      <w:pPr>
        <w:pStyle w:val="3"/>
        <w:spacing w:after="7"/>
        <w:ind w:left="-5"/>
      </w:pPr>
      <w:r>
        <w:t>三、信息披露及备置地点</w:t>
      </w:r>
    </w:p>
    <w:tbl>
      <w:tblPr>
        <w:tblStyle w:val="TableGrid"/>
        <w:tblW w:w="9640" w:type="dxa"/>
        <w:tblInd w:w="-107" w:type="dxa"/>
        <w:tblCellMar>
          <w:top w:w="42" w:type="dxa"/>
          <w:left w:w="107" w:type="dxa"/>
          <w:bottom w:w="0" w:type="dxa"/>
          <w:right w:w="115" w:type="dxa"/>
        </w:tblCellMar>
        <w:tblLook w:val="04A0" w:firstRow="1" w:lastRow="0" w:firstColumn="1" w:lastColumn="0" w:noHBand="0" w:noVBand="1"/>
      </w:tblPr>
      <w:tblGrid>
        <w:gridCol w:w="4820"/>
        <w:gridCol w:w="4820"/>
      </w:tblGrid>
      <w:tr w:rsidR="00026A41">
        <w:trPr>
          <w:trHeight w:val="324"/>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公司披露年度报告的证券交易所网站</w:t>
            </w:r>
          </w:p>
        </w:tc>
        <w:tc>
          <w:tcPr>
            <w:tcW w:w="482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pPr>
            <w:r>
              <w:t>深圳证券交易所网站：</w:t>
            </w:r>
            <w:r>
              <w:rPr>
                <w:rFonts w:ascii="Times New Roman" w:eastAsia="Times New Roman" w:hAnsi="Times New Roman" w:cs="Times New Roman"/>
              </w:rPr>
              <w:t>http://www.szse.cn</w:t>
            </w:r>
          </w:p>
        </w:tc>
      </w:tr>
      <w:tr w:rsidR="00026A41">
        <w:trPr>
          <w:trHeight w:val="485"/>
        </w:trPr>
        <w:tc>
          <w:tcPr>
            <w:tcW w:w="482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pPr>
            <w:r>
              <w:t>公司披露年度报告的媒体名称及网址</w:t>
            </w:r>
          </w:p>
        </w:tc>
        <w:tc>
          <w:tcPr>
            <w:tcW w:w="482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pPr>
            <w:r>
              <w:t>《证券时报》、《上海证券报》、巨潮资讯网：</w:t>
            </w:r>
            <w:r>
              <w:t xml:space="preserve"> </w:t>
            </w:r>
            <w:r>
              <w:rPr>
                <w:rFonts w:ascii="Times New Roman" w:eastAsia="Times New Roman" w:hAnsi="Times New Roman" w:cs="Times New Roman"/>
              </w:rPr>
              <w:t>www.cninfo.com.cn</w:t>
            </w:r>
          </w:p>
        </w:tc>
      </w:tr>
      <w:tr w:rsidR="00026A41">
        <w:trPr>
          <w:trHeight w:val="326"/>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公司年度报告备置地点</w:t>
            </w:r>
          </w:p>
        </w:tc>
        <w:tc>
          <w:tcPr>
            <w:tcW w:w="482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pPr>
            <w:r>
              <w:t>公司董事会办公室</w:t>
            </w:r>
          </w:p>
        </w:tc>
      </w:tr>
    </w:tbl>
    <w:p w:rsidR="00026A41" w:rsidRDefault="00983222">
      <w:pPr>
        <w:pStyle w:val="3"/>
        <w:ind w:left="-5"/>
      </w:pPr>
      <w:r>
        <w:t>四、其他有关资料</w:t>
      </w:r>
    </w:p>
    <w:p w:rsidR="00026A41" w:rsidRDefault="00983222">
      <w:pPr>
        <w:ind w:left="-5"/>
      </w:pPr>
      <w:r>
        <w:t>公司聘请的会计师事务所</w:t>
      </w:r>
    </w:p>
    <w:tbl>
      <w:tblPr>
        <w:tblStyle w:val="TableGrid"/>
        <w:tblW w:w="9640" w:type="dxa"/>
        <w:tblInd w:w="-107" w:type="dxa"/>
        <w:tblCellMar>
          <w:top w:w="79" w:type="dxa"/>
          <w:left w:w="107" w:type="dxa"/>
          <w:bottom w:w="0" w:type="dxa"/>
          <w:right w:w="115" w:type="dxa"/>
        </w:tblCellMar>
        <w:tblLook w:val="04A0" w:firstRow="1" w:lastRow="0" w:firstColumn="1" w:lastColumn="0" w:noHBand="0" w:noVBand="1"/>
      </w:tblPr>
      <w:tblGrid>
        <w:gridCol w:w="4820"/>
        <w:gridCol w:w="4820"/>
      </w:tblGrid>
      <w:tr w:rsidR="00026A41">
        <w:trPr>
          <w:trHeight w:val="324"/>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会计师事务所名称</w:t>
            </w:r>
          </w:p>
        </w:tc>
        <w:tc>
          <w:tcPr>
            <w:tcW w:w="482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pPr>
            <w:r>
              <w:t>大华会计师事务所（特殊普通合伙）</w:t>
            </w:r>
          </w:p>
        </w:tc>
      </w:tr>
      <w:tr w:rsidR="00026A41">
        <w:trPr>
          <w:trHeight w:val="325"/>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会计师事务所办公地址</w:t>
            </w:r>
          </w:p>
        </w:tc>
        <w:tc>
          <w:tcPr>
            <w:tcW w:w="482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pPr>
            <w:r>
              <w:t>北京市海淀区西四环中路</w:t>
            </w:r>
            <w:r>
              <w:rPr>
                <w:rFonts w:ascii="Times New Roman" w:eastAsia="Times New Roman" w:hAnsi="Times New Roman" w:cs="Times New Roman"/>
              </w:rPr>
              <w:t>16</w:t>
            </w:r>
            <w:r>
              <w:t>号院</w:t>
            </w:r>
            <w:r>
              <w:rPr>
                <w:rFonts w:ascii="Times New Roman" w:eastAsia="Times New Roman" w:hAnsi="Times New Roman" w:cs="Times New Roman"/>
              </w:rPr>
              <w:t>7</w:t>
            </w:r>
            <w:r>
              <w:t>号楼</w:t>
            </w:r>
            <w:r>
              <w:rPr>
                <w:rFonts w:ascii="Times New Roman" w:eastAsia="Times New Roman" w:hAnsi="Times New Roman" w:cs="Times New Roman"/>
              </w:rPr>
              <w:t>1101</w:t>
            </w:r>
          </w:p>
        </w:tc>
      </w:tr>
      <w:tr w:rsidR="00026A41">
        <w:trPr>
          <w:trHeight w:val="326"/>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签字会计师姓名</w:t>
            </w:r>
          </w:p>
        </w:tc>
        <w:tc>
          <w:tcPr>
            <w:tcW w:w="482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pPr>
            <w:r>
              <w:t>李相繁、李明辉</w:t>
            </w:r>
          </w:p>
        </w:tc>
      </w:tr>
    </w:tbl>
    <w:p w:rsidR="00026A41" w:rsidRDefault="00983222">
      <w:pPr>
        <w:ind w:left="-5"/>
      </w:pPr>
      <w:r>
        <w:lastRenderedPageBreak/>
        <w:t>公司聘请的报告期内履行持续督导职责的保荐机构</w:t>
      </w:r>
    </w:p>
    <w:p w:rsidR="00026A41" w:rsidRDefault="00983222">
      <w:pPr>
        <w:spacing w:after="114"/>
        <w:ind w:left="-5"/>
      </w:pPr>
      <w:r>
        <w:t>□</w:t>
      </w:r>
      <w:r>
        <w:t>适用</w:t>
      </w:r>
      <w:r>
        <w:t xml:space="preserve"> </w:t>
      </w:r>
      <w:r>
        <w:rPr>
          <w:rFonts w:ascii="MS Gothic" w:eastAsia="MS Gothic" w:hAnsi="MS Gothic" w:cs="MS Gothic"/>
        </w:rPr>
        <w:t>☑</w:t>
      </w:r>
      <w:r>
        <w:t>不适用</w:t>
      </w:r>
    </w:p>
    <w:p w:rsidR="00026A41" w:rsidRDefault="00983222">
      <w:pPr>
        <w:spacing w:after="93"/>
        <w:ind w:left="-5"/>
      </w:pPr>
      <w:r>
        <w:t>公司聘请的报告期内履行持续督导职责的财务顾问</w:t>
      </w:r>
    </w:p>
    <w:p w:rsidR="00026A41" w:rsidRDefault="00983222">
      <w:pPr>
        <w:spacing w:after="378"/>
        <w:ind w:left="-5"/>
      </w:pPr>
      <w:r>
        <w:t>□</w:t>
      </w:r>
      <w:r>
        <w:t>适用</w:t>
      </w:r>
      <w:r>
        <w:t xml:space="preserve"> </w:t>
      </w:r>
      <w:r>
        <w:rPr>
          <w:rFonts w:ascii="MS Gothic" w:eastAsia="MS Gothic" w:hAnsi="MS Gothic" w:cs="MS Gothic"/>
        </w:rPr>
        <w:t>☑</w:t>
      </w:r>
      <w:r>
        <w:t>不适用</w:t>
      </w:r>
    </w:p>
    <w:p w:rsidR="00026A41" w:rsidRDefault="00983222">
      <w:pPr>
        <w:pStyle w:val="3"/>
        <w:ind w:left="-5"/>
      </w:pPr>
      <w:r>
        <w:t>五、主要会计数据和财务指标</w:t>
      </w:r>
    </w:p>
    <w:p w:rsidR="00026A41" w:rsidRDefault="00983222">
      <w:pPr>
        <w:spacing w:after="93"/>
        <w:ind w:left="-5"/>
      </w:pPr>
      <w:r>
        <w:t>公司是否需追溯调整或重述以前年度会计数据</w:t>
      </w:r>
    </w:p>
    <w:p w:rsidR="00026A41" w:rsidRDefault="00983222">
      <w:pPr>
        <w:ind w:left="-5"/>
      </w:pPr>
      <w:r>
        <w:t>□</w:t>
      </w:r>
      <w:r>
        <w:t>是</w:t>
      </w:r>
      <w:r>
        <w:t xml:space="preserve"> </w:t>
      </w:r>
      <w:r>
        <w:rPr>
          <w:rFonts w:ascii="MS Gothic" w:eastAsia="MS Gothic" w:hAnsi="MS Gothic" w:cs="MS Gothic"/>
        </w:rPr>
        <w:t>☑</w:t>
      </w:r>
      <w:r>
        <w:t>否</w:t>
      </w:r>
    </w:p>
    <w:tbl>
      <w:tblPr>
        <w:tblStyle w:val="TableGrid"/>
        <w:tblW w:w="9640" w:type="dxa"/>
        <w:tblInd w:w="-107" w:type="dxa"/>
        <w:tblCellMar>
          <w:top w:w="74" w:type="dxa"/>
          <w:left w:w="107" w:type="dxa"/>
          <w:bottom w:w="0" w:type="dxa"/>
          <w:right w:w="106" w:type="dxa"/>
        </w:tblCellMar>
        <w:tblLook w:val="04A0" w:firstRow="1" w:lastRow="0" w:firstColumn="1" w:lastColumn="0" w:noHBand="0" w:noVBand="1"/>
      </w:tblPr>
      <w:tblGrid>
        <w:gridCol w:w="2097"/>
        <w:gridCol w:w="1759"/>
        <w:gridCol w:w="1928"/>
        <w:gridCol w:w="1928"/>
        <w:gridCol w:w="1928"/>
      </w:tblGrid>
      <w:tr w:rsidR="00026A41">
        <w:trPr>
          <w:trHeight w:val="324"/>
        </w:trPr>
        <w:tc>
          <w:tcPr>
            <w:tcW w:w="2097"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026A41">
            <w:pPr>
              <w:spacing w:after="160" w:line="259" w:lineRule="auto"/>
              <w:ind w:left="0" w:firstLine="0"/>
            </w:pPr>
          </w:p>
        </w:tc>
        <w:tc>
          <w:tcPr>
            <w:tcW w:w="1759"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1" w:firstLine="0"/>
              <w:jc w:val="center"/>
            </w:pPr>
            <w:r>
              <w:rPr>
                <w:rFonts w:ascii="Times New Roman" w:eastAsia="Times New Roman" w:hAnsi="Times New Roman" w:cs="Times New Roman"/>
                <w:b/>
              </w:rPr>
              <w:t>2022</w:t>
            </w:r>
            <w:r>
              <w:t>年</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2" w:firstLine="0"/>
              <w:jc w:val="center"/>
            </w:pPr>
            <w:r>
              <w:rPr>
                <w:rFonts w:ascii="Times New Roman" w:eastAsia="Times New Roman" w:hAnsi="Times New Roman" w:cs="Times New Roman"/>
                <w:b/>
              </w:rPr>
              <w:t>2021</w:t>
            </w:r>
            <w:r>
              <w:t>年</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223" w:firstLine="0"/>
            </w:pPr>
            <w:r>
              <w:t>本年比上年增减</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rPr>
                <w:rFonts w:ascii="Times New Roman" w:eastAsia="Times New Roman" w:hAnsi="Times New Roman" w:cs="Times New Roman"/>
                <w:b/>
              </w:rPr>
              <w:t>2020</w:t>
            </w:r>
            <w:r>
              <w:t>年</w:t>
            </w:r>
          </w:p>
        </w:tc>
      </w:tr>
      <w:tr w:rsidR="00026A41">
        <w:trPr>
          <w:trHeight w:val="325"/>
        </w:trPr>
        <w:tc>
          <w:tcPr>
            <w:tcW w:w="2097"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营业收入（元）</w:t>
            </w:r>
          </w:p>
        </w:tc>
        <w:tc>
          <w:tcPr>
            <w:tcW w:w="1759"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418" w:firstLine="0"/>
            </w:pPr>
            <w:r>
              <w:rPr>
                <w:rFonts w:ascii="Times New Roman" w:eastAsia="Times New Roman" w:hAnsi="Times New Roman" w:cs="Times New Roman"/>
              </w:rPr>
              <w:t>163,277,496.97</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rPr>
                <w:rFonts w:ascii="Times New Roman" w:eastAsia="Times New Roman" w:hAnsi="Times New Roman" w:cs="Times New Roman"/>
              </w:rPr>
              <w:t>132,452,140.20</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23.27%</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179,632,394.34</w:t>
            </w:r>
          </w:p>
        </w:tc>
      </w:tr>
      <w:tr w:rsidR="00026A41">
        <w:trPr>
          <w:trHeight w:val="565"/>
        </w:trPr>
        <w:tc>
          <w:tcPr>
            <w:tcW w:w="2097"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归属于上市公司股东的净利润（元）</w:t>
            </w:r>
          </w:p>
        </w:tc>
        <w:tc>
          <w:tcPr>
            <w:tcW w:w="1759"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rPr>
                <w:rFonts w:ascii="Times New Roman" w:eastAsia="Times New Roman" w:hAnsi="Times New Roman" w:cs="Times New Roman"/>
              </w:rPr>
              <w:t>-16,028,978.14</w:t>
            </w:r>
          </w:p>
        </w:tc>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2" w:firstLine="0"/>
              <w:jc w:val="right"/>
            </w:pPr>
            <w:r>
              <w:rPr>
                <w:rFonts w:ascii="Times New Roman" w:eastAsia="Times New Roman" w:hAnsi="Times New Roman" w:cs="Times New Roman"/>
              </w:rPr>
              <w:t>-7,923,717.07</w:t>
            </w:r>
          </w:p>
        </w:tc>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rPr>
                <w:rFonts w:ascii="Times New Roman" w:eastAsia="Times New Roman" w:hAnsi="Times New Roman" w:cs="Times New Roman"/>
              </w:rPr>
              <w:t>-102.29%</w:t>
            </w:r>
          </w:p>
        </w:tc>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rPr>
                <w:rFonts w:ascii="Times New Roman" w:eastAsia="Times New Roman" w:hAnsi="Times New Roman" w:cs="Times New Roman"/>
              </w:rPr>
              <w:t>15,879,537.69</w:t>
            </w:r>
          </w:p>
        </w:tc>
      </w:tr>
      <w:tr w:rsidR="00026A41">
        <w:trPr>
          <w:trHeight w:val="805"/>
        </w:trPr>
        <w:tc>
          <w:tcPr>
            <w:tcW w:w="2097"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归属于上市公司股东的扣除非经常性损益的净利润（元）</w:t>
            </w:r>
          </w:p>
        </w:tc>
        <w:tc>
          <w:tcPr>
            <w:tcW w:w="1759"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rPr>
                <w:rFonts w:ascii="Times New Roman" w:eastAsia="Times New Roman" w:hAnsi="Times New Roman" w:cs="Times New Roman"/>
              </w:rPr>
              <w:t>-36,785,622.80</w:t>
            </w:r>
          </w:p>
        </w:tc>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2" w:firstLine="0"/>
              <w:jc w:val="right"/>
            </w:pPr>
            <w:r>
              <w:rPr>
                <w:rFonts w:ascii="Times New Roman" w:eastAsia="Times New Roman" w:hAnsi="Times New Roman" w:cs="Times New Roman"/>
              </w:rPr>
              <w:t>-19,638,616.86</w:t>
            </w:r>
          </w:p>
        </w:tc>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rPr>
                <w:rFonts w:ascii="Times New Roman" w:eastAsia="Times New Roman" w:hAnsi="Times New Roman" w:cs="Times New Roman"/>
              </w:rPr>
              <w:t>-87.31%</w:t>
            </w:r>
          </w:p>
        </w:tc>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rPr>
                <w:rFonts w:ascii="Times New Roman" w:eastAsia="Times New Roman" w:hAnsi="Times New Roman" w:cs="Times New Roman"/>
              </w:rPr>
              <w:t>3,576,886.48</w:t>
            </w:r>
          </w:p>
        </w:tc>
      </w:tr>
      <w:tr w:rsidR="00026A41">
        <w:trPr>
          <w:trHeight w:val="565"/>
        </w:trPr>
        <w:tc>
          <w:tcPr>
            <w:tcW w:w="2097"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经营活动产生的现金流量净额（元）</w:t>
            </w:r>
          </w:p>
        </w:tc>
        <w:tc>
          <w:tcPr>
            <w:tcW w:w="1759"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rPr>
                <w:rFonts w:ascii="Times New Roman" w:eastAsia="Times New Roman" w:hAnsi="Times New Roman" w:cs="Times New Roman"/>
              </w:rPr>
              <w:t>-16,089,366.86</w:t>
            </w:r>
          </w:p>
        </w:tc>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2" w:firstLine="0"/>
              <w:jc w:val="right"/>
            </w:pPr>
            <w:r>
              <w:rPr>
                <w:rFonts w:ascii="Times New Roman" w:eastAsia="Times New Roman" w:hAnsi="Times New Roman" w:cs="Times New Roman"/>
              </w:rPr>
              <w:t>-41,192,874.78</w:t>
            </w:r>
          </w:p>
        </w:tc>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rPr>
                <w:rFonts w:ascii="Times New Roman" w:eastAsia="Times New Roman" w:hAnsi="Times New Roman" w:cs="Times New Roman"/>
              </w:rPr>
              <w:t>60.94%</w:t>
            </w:r>
          </w:p>
        </w:tc>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rPr>
                <w:rFonts w:ascii="Times New Roman" w:eastAsia="Times New Roman" w:hAnsi="Times New Roman" w:cs="Times New Roman"/>
              </w:rPr>
              <w:t>-61,752,750.74</w:t>
            </w:r>
          </w:p>
        </w:tc>
      </w:tr>
      <w:tr w:rsidR="00026A41">
        <w:trPr>
          <w:trHeight w:val="565"/>
        </w:trPr>
        <w:tc>
          <w:tcPr>
            <w:tcW w:w="2097"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基本每股收益（元</w:t>
            </w:r>
            <w:r>
              <w:t>/</w:t>
            </w:r>
            <w:r>
              <w:t>股</w:t>
            </w:r>
          </w:p>
          <w:p w:rsidR="00026A41" w:rsidRDefault="00983222">
            <w:pPr>
              <w:spacing w:after="0" w:line="259" w:lineRule="auto"/>
              <w:ind w:left="0" w:firstLine="0"/>
            </w:pPr>
            <w:r>
              <w:t>）</w:t>
            </w:r>
          </w:p>
        </w:tc>
        <w:tc>
          <w:tcPr>
            <w:tcW w:w="1759"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rPr>
                <w:rFonts w:ascii="Times New Roman" w:eastAsia="Times New Roman" w:hAnsi="Times New Roman" w:cs="Times New Roman"/>
              </w:rPr>
              <w:t>-0.04</w:t>
            </w:r>
          </w:p>
        </w:tc>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2" w:firstLine="0"/>
              <w:jc w:val="right"/>
            </w:pPr>
            <w:r>
              <w:rPr>
                <w:rFonts w:ascii="Times New Roman" w:eastAsia="Times New Roman" w:hAnsi="Times New Roman" w:cs="Times New Roman"/>
              </w:rPr>
              <w:t>-0.02</w:t>
            </w:r>
          </w:p>
        </w:tc>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rPr>
                <w:rFonts w:ascii="Times New Roman" w:eastAsia="Times New Roman" w:hAnsi="Times New Roman" w:cs="Times New Roman"/>
              </w:rPr>
              <w:t>-100.00%</w:t>
            </w:r>
          </w:p>
        </w:tc>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rPr>
                <w:rFonts w:ascii="Times New Roman" w:eastAsia="Times New Roman" w:hAnsi="Times New Roman" w:cs="Times New Roman"/>
              </w:rPr>
              <w:t>0.04</w:t>
            </w:r>
          </w:p>
        </w:tc>
      </w:tr>
      <w:tr w:rsidR="00026A41">
        <w:trPr>
          <w:trHeight w:val="565"/>
        </w:trPr>
        <w:tc>
          <w:tcPr>
            <w:tcW w:w="2097"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稀释每股收益（元</w:t>
            </w:r>
            <w:r>
              <w:t>/</w:t>
            </w:r>
            <w:r>
              <w:t>股</w:t>
            </w:r>
          </w:p>
          <w:p w:rsidR="00026A41" w:rsidRDefault="00983222">
            <w:pPr>
              <w:spacing w:after="0" w:line="259" w:lineRule="auto"/>
              <w:ind w:left="0" w:firstLine="0"/>
            </w:pPr>
            <w:r>
              <w:t>）</w:t>
            </w:r>
          </w:p>
        </w:tc>
        <w:tc>
          <w:tcPr>
            <w:tcW w:w="1759"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rPr>
                <w:rFonts w:ascii="Times New Roman" w:eastAsia="Times New Roman" w:hAnsi="Times New Roman" w:cs="Times New Roman"/>
              </w:rPr>
              <w:t>-0.04</w:t>
            </w:r>
          </w:p>
        </w:tc>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2" w:firstLine="0"/>
              <w:jc w:val="right"/>
            </w:pPr>
            <w:r>
              <w:rPr>
                <w:rFonts w:ascii="Times New Roman" w:eastAsia="Times New Roman" w:hAnsi="Times New Roman" w:cs="Times New Roman"/>
              </w:rPr>
              <w:t>-0.02</w:t>
            </w:r>
          </w:p>
        </w:tc>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rPr>
                <w:rFonts w:ascii="Times New Roman" w:eastAsia="Times New Roman" w:hAnsi="Times New Roman" w:cs="Times New Roman"/>
              </w:rPr>
              <w:t>-100.00%</w:t>
            </w:r>
          </w:p>
        </w:tc>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rPr>
                <w:rFonts w:ascii="Times New Roman" w:eastAsia="Times New Roman" w:hAnsi="Times New Roman" w:cs="Times New Roman"/>
              </w:rPr>
              <w:t>0.04</w:t>
            </w:r>
          </w:p>
        </w:tc>
      </w:tr>
      <w:tr w:rsidR="00026A41">
        <w:trPr>
          <w:trHeight w:val="325"/>
        </w:trPr>
        <w:tc>
          <w:tcPr>
            <w:tcW w:w="2097"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加权平均净资产收益率</w:t>
            </w:r>
          </w:p>
        </w:tc>
        <w:tc>
          <w:tcPr>
            <w:tcW w:w="1759"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-1.58%</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rPr>
                <w:rFonts w:ascii="Times New Roman" w:eastAsia="Times New Roman" w:hAnsi="Times New Roman" w:cs="Times New Roman"/>
              </w:rPr>
              <w:t>-0.77%</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-0.81%</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1.55%</w:t>
            </w:r>
          </w:p>
        </w:tc>
      </w:tr>
      <w:tr w:rsidR="00026A41">
        <w:trPr>
          <w:trHeight w:val="325"/>
        </w:trPr>
        <w:tc>
          <w:tcPr>
            <w:tcW w:w="2097"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026A41">
            <w:pPr>
              <w:spacing w:after="160" w:line="259" w:lineRule="auto"/>
              <w:ind w:left="0" w:firstLine="0"/>
            </w:pPr>
          </w:p>
        </w:tc>
        <w:tc>
          <w:tcPr>
            <w:tcW w:w="1759"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4" w:firstLine="0"/>
              <w:jc w:val="center"/>
            </w:pPr>
            <w:r>
              <w:rPr>
                <w:rFonts w:ascii="Times New Roman" w:eastAsia="Times New Roman" w:hAnsi="Times New Roman" w:cs="Times New Roman"/>
                <w:b/>
              </w:rPr>
              <w:t>2022</w:t>
            </w:r>
            <w:r>
              <w:t>年末</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4" w:firstLine="0"/>
              <w:jc w:val="center"/>
            </w:pPr>
            <w:r>
              <w:rPr>
                <w:rFonts w:ascii="Times New Roman" w:eastAsia="Times New Roman" w:hAnsi="Times New Roman" w:cs="Times New Roman"/>
                <w:b/>
              </w:rPr>
              <w:t>2021</w:t>
            </w:r>
            <w:r>
              <w:t>年末</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43" w:firstLine="0"/>
              <w:jc w:val="both"/>
            </w:pPr>
            <w:r>
              <w:t>本年末比上年末增减</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3" w:firstLine="0"/>
              <w:jc w:val="center"/>
            </w:pPr>
            <w:r>
              <w:rPr>
                <w:rFonts w:ascii="Times New Roman" w:eastAsia="Times New Roman" w:hAnsi="Times New Roman" w:cs="Times New Roman"/>
                <w:b/>
              </w:rPr>
              <w:t>2020</w:t>
            </w:r>
            <w:r>
              <w:t>年末</w:t>
            </w:r>
          </w:p>
        </w:tc>
      </w:tr>
      <w:tr w:rsidR="00026A41">
        <w:trPr>
          <w:trHeight w:val="325"/>
        </w:trPr>
        <w:tc>
          <w:tcPr>
            <w:tcW w:w="2097"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资产总额（元）</w:t>
            </w:r>
          </w:p>
        </w:tc>
        <w:tc>
          <w:tcPr>
            <w:tcW w:w="1759"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84" w:firstLine="0"/>
            </w:pPr>
            <w:r>
              <w:rPr>
                <w:rFonts w:ascii="Times New Roman" w:eastAsia="Times New Roman" w:hAnsi="Times New Roman" w:cs="Times New Roman"/>
              </w:rPr>
              <w:t>1,120,458,243.27</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rPr>
                <w:rFonts w:ascii="Times New Roman" w:eastAsia="Times New Roman" w:hAnsi="Times New Roman" w:cs="Times New Roman"/>
              </w:rPr>
              <w:t>1,125,739,805.84</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-0.47%</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1,123,310,680.83</w:t>
            </w:r>
          </w:p>
        </w:tc>
      </w:tr>
      <w:tr w:rsidR="00026A41">
        <w:trPr>
          <w:trHeight w:val="566"/>
        </w:trPr>
        <w:tc>
          <w:tcPr>
            <w:tcW w:w="2097"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归属于上市公司股东的净资产（元）</w:t>
            </w:r>
          </w:p>
        </w:tc>
        <w:tc>
          <w:tcPr>
            <w:tcW w:w="1759"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84" w:firstLine="0"/>
            </w:pPr>
            <w:r>
              <w:rPr>
                <w:rFonts w:ascii="Times New Roman" w:eastAsia="Times New Roman" w:hAnsi="Times New Roman" w:cs="Times New Roman"/>
              </w:rPr>
              <w:t>1,007,786,319.10</w:t>
            </w:r>
          </w:p>
        </w:tc>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2" w:firstLine="0"/>
              <w:jc w:val="right"/>
            </w:pPr>
            <w:r>
              <w:rPr>
                <w:rFonts w:ascii="Times New Roman" w:eastAsia="Times New Roman" w:hAnsi="Times New Roman" w:cs="Times New Roman"/>
              </w:rPr>
              <w:t>1,023,815,297.24</w:t>
            </w:r>
          </w:p>
        </w:tc>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rPr>
                <w:rFonts w:ascii="Times New Roman" w:eastAsia="Times New Roman" w:hAnsi="Times New Roman" w:cs="Times New Roman"/>
              </w:rPr>
              <w:t>-1.57%</w:t>
            </w:r>
          </w:p>
        </w:tc>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rPr>
                <w:rFonts w:ascii="Times New Roman" w:eastAsia="Times New Roman" w:hAnsi="Times New Roman" w:cs="Times New Roman"/>
              </w:rPr>
              <w:t>1,031,739,014.31</w:t>
            </w:r>
          </w:p>
        </w:tc>
      </w:tr>
    </w:tbl>
    <w:p w:rsidR="00026A41" w:rsidRDefault="00983222">
      <w:pPr>
        <w:spacing w:after="98"/>
        <w:ind w:left="-5"/>
      </w:pPr>
      <w:r>
        <w:t>公司最近三个会计年度扣除非经常性损益前后净利润孰低者均为负值，且最近一年审计报告显示公司持续经营能力存在不确定性</w:t>
      </w:r>
    </w:p>
    <w:p w:rsidR="00026A41" w:rsidRDefault="00983222">
      <w:pPr>
        <w:spacing w:after="114"/>
        <w:ind w:left="-5"/>
      </w:pPr>
      <w:r>
        <w:t>□</w:t>
      </w:r>
      <w:r>
        <w:t>是</w:t>
      </w:r>
      <w:r>
        <w:t xml:space="preserve"> </w:t>
      </w:r>
      <w:r>
        <w:rPr>
          <w:rFonts w:ascii="MS Gothic" w:eastAsia="MS Gothic" w:hAnsi="MS Gothic" w:cs="MS Gothic"/>
        </w:rPr>
        <w:t>☑</w:t>
      </w:r>
      <w:r>
        <w:t>否</w:t>
      </w:r>
    </w:p>
    <w:p w:rsidR="00026A41" w:rsidRDefault="00983222">
      <w:pPr>
        <w:spacing w:after="93"/>
        <w:ind w:left="-5"/>
      </w:pPr>
      <w:r>
        <w:t>扣除非经常损益前后的净利润孰低者为负值</w:t>
      </w:r>
    </w:p>
    <w:p w:rsidR="00026A41" w:rsidRDefault="00983222">
      <w:pPr>
        <w:ind w:left="-5"/>
      </w:pPr>
      <w:r>
        <w:rPr>
          <w:rFonts w:ascii="MS Gothic" w:eastAsia="MS Gothic" w:hAnsi="MS Gothic" w:cs="MS Gothic"/>
        </w:rPr>
        <w:t>☑</w:t>
      </w:r>
      <w:r>
        <w:t>是</w:t>
      </w:r>
      <w:r>
        <w:t xml:space="preserve"> □</w:t>
      </w:r>
      <w:r>
        <w:t>否</w:t>
      </w:r>
    </w:p>
    <w:tbl>
      <w:tblPr>
        <w:tblStyle w:val="TableGrid"/>
        <w:tblW w:w="9640" w:type="dxa"/>
        <w:tblInd w:w="-107" w:type="dxa"/>
        <w:tblCellMar>
          <w:top w:w="74" w:type="dxa"/>
          <w:left w:w="107" w:type="dxa"/>
          <w:bottom w:w="0" w:type="dxa"/>
          <w:right w:w="106" w:type="dxa"/>
        </w:tblCellMar>
        <w:tblLook w:val="04A0" w:firstRow="1" w:lastRow="0" w:firstColumn="1" w:lastColumn="0" w:noHBand="0" w:noVBand="1"/>
      </w:tblPr>
      <w:tblGrid>
        <w:gridCol w:w="2410"/>
        <w:gridCol w:w="2410"/>
        <w:gridCol w:w="2410"/>
        <w:gridCol w:w="2410"/>
      </w:tblGrid>
      <w:tr w:rsidR="00026A41">
        <w:trPr>
          <w:trHeight w:val="324"/>
        </w:trPr>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3" w:firstLine="0"/>
              <w:jc w:val="center"/>
            </w:pPr>
            <w:r>
              <w:t>项目</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2" w:firstLine="0"/>
              <w:jc w:val="center"/>
            </w:pPr>
            <w:r>
              <w:rPr>
                <w:rFonts w:ascii="Times New Roman" w:eastAsia="Times New Roman" w:hAnsi="Times New Roman" w:cs="Times New Roman"/>
                <w:b/>
              </w:rPr>
              <w:t>2022</w:t>
            </w:r>
            <w:r>
              <w:t>年</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2" w:firstLine="0"/>
              <w:jc w:val="center"/>
            </w:pPr>
            <w:r>
              <w:rPr>
                <w:rFonts w:ascii="Times New Roman" w:eastAsia="Times New Roman" w:hAnsi="Times New Roman" w:cs="Times New Roman"/>
                <w:b/>
              </w:rPr>
              <w:t>2021</w:t>
            </w:r>
            <w:r>
              <w:t>年</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1" w:firstLine="0"/>
              <w:jc w:val="center"/>
            </w:pPr>
            <w:r>
              <w:t>备注</w:t>
            </w:r>
          </w:p>
        </w:tc>
      </w:tr>
      <w:tr w:rsidR="00026A41">
        <w:trPr>
          <w:trHeight w:val="325"/>
        </w:trPr>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营业收入（元）</w:t>
            </w:r>
          </w:p>
        </w:tc>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163,277,496.97</w:t>
            </w:r>
          </w:p>
        </w:tc>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132,452,140.20</w:t>
            </w:r>
          </w:p>
        </w:tc>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1" w:firstLine="0"/>
            </w:pPr>
            <w:r>
              <w:t>全部收入</w:t>
            </w:r>
          </w:p>
        </w:tc>
      </w:tr>
      <w:tr w:rsidR="00026A41">
        <w:trPr>
          <w:trHeight w:val="325"/>
        </w:trPr>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营业收入扣除金额（元）</w:t>
            </w:r>
          </w:p>
        </w:tc>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2,755,530.08</w:t>
            </w:r>
          </w:p>
        </w:tc>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6,720,210.64</w:t>
            </w:r>
          </w:p>
        </w:tc>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1" w:firstLine="0"/>
            </w:pPr>
            <w:r>
              <w:t>与主营无关的其他收入</w:t>
            </w:r>
          </w:p>
        </w:tc>
      </w:tr>
      <w:tr w:rsidR="00026A41">
        <w:trPr>
          <w:trHeight w:val="326"/>
        </w:trPr>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both"/>
            </w:pPr>
            <w:r>
              <w:t>营业收入扣除后金额（元）</w:t>
            </w:r>
          </w:p>
        </w:tc>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160,521,966.89</w:t>
            </w:r>
          </w:p>
        </w:tc>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125,731,929.56</w:t>
            </w:r>
          </w:p>
        </w:tc>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1" w:firstLine="0"/>
            </w:pPr>
            <w:r>
              <w:t>不适用</w:t>
            </w:r>
          </w:p>
        </w:tc>
      </w:tr>
    </w:tbl>
    <w:p w:rsidR="00026A41" w:rsidRDefault="00983222">
      <w:pPr>
        <w:pStyle w:val="3"/>
        <w:ind w:left="-5"/>
      </w:pPr>
      <w:r>
        <w:t>六、分季度主要财务指标</w:t>
      </w:r>
    </w:p>
    <w:p w:rsidR="00026A41" w:rsidRDefault="00983222">
      <w:pPr>
        <w:spacing w:after="3" w:line="259" w:lineRule="auto"/>
        <w:ind w:right="191"/>
        <w:jc w:val="right"/>
      </w:pPr>
      <w:r>
        <w:t>单位：元</w:t>
      </w:r>
    </w:p>
    <w:tbl>
      <w:tblPr>
        <w:tblStyle w:val="TableGrid"/>
        <w:tblW w:w="9640" w:type="dxa"/>
        <w:tblInd w:w="-107" w:type="dxa"/>
        <w:tblCellMar>
          <w:top w:w="41" w:type="dxa"/>
          <w:left w:w="107" w:type="dxa"/>
          <w:bottom w:w="0" w:type="dxa"/>
          <w:right w:w="106" w:type="dxa"/>
        </w:tblCellMar>
        <w:tblLook w:val="04A0" w:firstRow="1" w:lastRow="0" w:firstColumn="1" w:lastColumn="0" w:noHBand="0" w:noVBand="1"/>
      </w:tblPr>
      <w:tblGrid>
        <w:gridCol w:w="1928"/>
        <w:gridCol w:w="1928"/>
        <w:gridCol w:w="1928"/>
        <w:gridCol w:w="1928"/>
        <w:gridCol w:w="1928"/>
      </w:tblGrid>
      <w:tr w:rsidR="00026A41">
        <w:trPr>
          <w:trHeight w:val="324"/>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026A41">
            <w:pPr>
              <w:spacing w:after="160" w:line="259" w:lineRule="auto"/>
              <w:ind w:left="0" w:firstLine="0"/>
            </w:pP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第一季度</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2" w:firstLine="0"/>
              <w:jc w:val="center"/>
            </w:pPr>
            <w:r>
              <w:t>第二季度</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4" w:firstLine="0"/>
              <w:jc w:val="center"/>
            </w:pPr>
            <w:r>
              <w:t>第三季度</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第四季度</w:t>
            </w:r>
          </w:p>
        </w:tc>
      </w:tr>
      <w:tr w:rsidR="00026A41">
        <w:trPr>
          <w:trHeight w:val="32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营业收入</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16,456,517.49</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rPr>
                <w:rFonts w:ascii="Times New Roman" w:eastAsia="Times New Roman" w:hAnsi="Times New Roman" w:cs="Times New Roman"/>
              </w:rPr>
              <w:t>37,955,297.87</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20,479,896.44</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88,385,785.17</w:t>
            </w:r>
          </w:p>
        </w:tc>
      </w:tr>
      <w:tr w:rsidR="00026A41">
        <w:trPr>
          <w:trHeight w:val="56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lastRenderedPageBreak/>
              <w:t>归属于上市公司股东的净利润</w:t>
            </w:r>
          </w:p>
        </w:tc>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rPr>
                <w:rFonts w:ascii="Times New Roman" w:eastAsia="Times New Roman" w:hAnsi="Times New Roman" w:cs="Times New Roman"/>
              </w:rPr>
              <w:t>-1,239,306.76</w:t>
            </w:r>
          </w:p>
        </w:tc>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2" w:firstLine="0"/>
              <w:jc w:val="right"/>
            </w:pPr>
            <w:r>
              <w:rPr>
                <w:rFonts w:ascii="Times New Roman" w:eastAsia="Times New Roman" w:hAnsi="Times New Roman" w:cs="Times New Roman"/>
              </w:rPr>
              <w:t>-3,137,337.10</w:t>
            </w:r>
          </w:p>
        </w:tc>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rPr>
                <w:rFonts w:ascii="Times New Roman" w:eastAsia="Times New Roman" w:hAnsi="Times New Roman" w:cs="Times New Roman"/>
              </w:rPr>
              <w:t>-2,463,040.09</w:t>
            </w:r>
          </w:p>
        </w:tc>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rPr>
                <w:rFonts w:ascii="Times New Roman" w:eastAsia="Times New Roman" w:hAnsi="Times New Roman" w:cs="Times New Roman"/>
              </w:rPr>
              <w:t>-9,189,294.19</w:t>
            </w:r>
          </w:p>
        </w:tc>
      </w:tr>
      <w:tr w:rsidR="00026A41">
        <w:trPr>
          <w:trHeight w:val="524"/>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归属于上市公司股东的扣除非经常性损益</w:t>
            </w:r>
          </w:p>
        </w:tc>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rPr>
                <w:rFonts w:ascii="Times New Roman" w:eastAsia="Times New Roman" w:hAnsi="Times New Roman" w:cs="Times New Roman"/>
              </w:rPr>
              <w:t>-8,923,668.85</w:t>
            </w:r>
          </w:p>
        </w:tc>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2" w:firstLine="0"/>
              <w:jc w:val="right"/>
            </w:pPr>
            <w:r>
              <w:rPr>
                <w:rFonts w:ascii="Times New Roman" w:eastAsia="Times New Roman" w:hAnsi="Times New Roman" w:cs="Times New Roman"/>
              </w:rPr>
              <w:t>-6,500,048.66</w:t>
            </w:r>
          </w:p>
        </w:tc>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rPr>
                <w:rFonts w:ascii="Times New Roman" w:eastAsia="Times New Roman" w:hAnsi="Times New Roman" w:cs="Times New Roman"/>
              </w:rPr>
              <w:t>-5,732,951.17</w:t>
            </w:r>
          </w:p>
        </w:tc>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rPr>
                <w:rFonts w:ascii="Times New Roman" w:eastAsia="Times New Roman" w:hAnsi="Times New Roman" w:cs="Times New Roman"/>
              </w:rPr>
              <w:t>-15,628,954.12</w:t>
            </w:r>
          </w:p>
        </w:tc>
      </w:tr>
      <w:tr w:rsidR="00026A41">
        <w:trPr>
          <w:trHeight w:val="284"/>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的净利润</w:t>
            </w:r>
          </w:p>
        </w:tc>
        <w:tc>
          <w:tcPr>
            <w:tcW w:w="192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92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92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92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566"/>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经营活动产生的现金流量净额</w:t>
            </w:r>
          </w:p>
        </w:tc>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bookmarkStart w:id="0" w:name="_GoBack"/>
            <w:r>
              <w:rPr>
                <w:rFonts w:ascii="Times New Roman" w:eastAsia="Times New Roman" w:hAnsi="Times New Roman" w:cs="Times New Roman"/>
              </w:rPr>
              <w:t>-2,079,304.</w:t>
            </w:r>
            <w:bookmarkEnd w:id="0"/>
            <w:r>
              <w:rPr>
                <w:rFonts w:ascii="Times New Roman" w:eastAsia="Times New Roman" w:hAnsi="Times New Roman" w:cs="Times New Roman"/>
              </w:rPr>
              <w:t>14</w:t>
            </w:r>
          </w:p>
        </w:tc>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2" w:firstLine="0"/>
              <w:jc w:val="right"/>
            </w:pPr>
            <w:r>
              <w:rPr>
                <w:rFonts w:ascii="Times New Roman" w:eastAsia="Times New Roman" w:hAnsi="Times New Roman" w:cs="Times New Roman"/>
              </w:rPr>
              <w:t>-23,210,927.10</w:t>
            </w:r>
          </w:p>
        </w:tc>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rPr>
                <w:rFonts w:ascii="Times New Roman" w:eastAsia="Times New Roman" w:hAnsi="Times New Roman" w:cs="Times New Roman"/>
              </w:rPr>
              <w:t>5,280,343.38</w:t>
            </w:r>
          </w:p>
        </w:tc>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rPr>
                <w:rFonts w:ascii="Times New Roman" w:eastAsia="Times New Roman" w:hAnsi="Times New Roman" w:cs="Times New Roman"/>
              </w:rPr>
              <w:t>3,920,521.00</w:t>
            </w:r>
          </w:p>
        </w:tc>
      </w:tr>
    </w:tbl>
    <w:p w:rsidR="00026A41" w:rsidRDefault="00983222">
      <w:pPr>
        <w:spacing w:after="95"/>
        <w:ind w:left="-5"/>
      </w:pPr>
      <w:r>
        <w:t>上述财务指标或其加总数是否与公司已披露季度报告、半年度报告相关财务指标存在重大差异</w:t>
      </w:r>
    </w:p>
    <w:p w:rsidR="00026A41" w:rsidRDefault="00983222">
      <w:pPr>
        <w:spacing w:after="375"/>
        <w:ind w:left="-5"/>
      </w:pPr>
      <w:r>
        <w:t>□</w:t>
      </w:r>
      <w:r>
        <w:t>是</w:t>
      </w:r>
      <w:r>
        <w:t xml:space="preserve"> </w:t>
      </w:r>
      <w:r>
        <w:rPr>
          <w:rFonts w:ascii="MS Gothic" w:eastAsia="MS Gothic" w:hAnsi="MS Gothic" w:cs="MS Gothic"/>
        </w:rPr>
        <w:t>☑</w:t>
      </w:r>
      <w:r>
        <w:t>否</w:t>
      </w:r>
    </w:p>
    <w:p w:rsidR="00026A41" w:rsidRDefault="00983222">
      <w:pPr>
        <w:pStyle w:val="3"/>
        <w:spacing w:after="258"/>
        <w:ind w:left="-5"/>
      </w:pPr>
      <w:r>
        <w:t>七、境内外会计准则下会计数据差异</w:t>
      </w:r>
    </w:p>
    <w:p w:rsidR="00026A41" w:rsidRDefault="00983222">
      <w:pPr>
        <w:numPr>
          <w:ilvl w:val="0"/>
          <w:numId w:val="3"/>
        </w:numPr>
        <w:spacing w:after="246" w:line="265" w:lineRule="auto"/>
        <w:ind w:hanging="317"/>
      </w:pPr>
      <w:r>
        <w:rPr>
          <w:sz w:val="21"/>
        </w:rPr>
        <w:t>同时按照国际会计准则与按照中国会计准则披露的财务报告中净利润和净资产差异情况</w:t>
      </w:r>
    </w:p>
    <w:p w:rsidR="00026A41" w:rsidRDefault="00983222">
      <w:pPr>
        <w:spacing w:after="111"/>
        <w:ind w:left="-5"/>
      </w:pPr>
      <w:r>
        <w:t>□</w:t>
      </w:r>
      <w:r>
        <w:t>适用</w:t>
      </w:r>
      <w:r>
        <w:t xml:space="preserve"> </w:t>
      </w:r>
      <w:r>
        <w:rPr>
          <w:rFonts w:ascii="MS Gothic" w:eastAsia="MS Gothic" w:hAnsi="MS Gothic" w:cs="MS Gothic"/>
        </w:rPr>
        <w:t>☑</w:t>
      </w:r>
      <w:r>
        <w:t>不适用</w:t>
      </w:r>
    </w:p>
    <w:p w:rsidR="00026A41" w:rsidRDefault="00983222">
      <w:pPr>
        <w:spacing w:after="325"/>
        <w:ind w:left="-5"/>
      </w:pPr>
      <w:r>
        <w:t>公司报告期不存在按照国际会计准则与按照中国会计准则披露的财务报告中净利润和净资产差异情况。</w:t>
      </w:r>
    </w:p>
    <w:p w:rsidR="00026A41" w:rsidRDefault="00983222">
      <w:pPr>
        <w:numPr>
          <w:ilvl w:val="0"/>
          <w:numId w:val="3"/>
        </w:numPr>
        <w:spacing w:after="246" w:line="265" w:lineRule="auto"/>
        <w:ind w:hanging="317"/>
      </w:pPr>
      <w:r>
        <w:rPr>
          <w:sz w:val="21"/>
        </w:rPr>
        <w:t>同时按照境外会计准则与按照中国会计准则披露的财务报告中净利润和净资产差异情况</w:t>
      </w:r>
    </w:p>
    <w:p w:rsidR="00026A41" w:rsidRDefault="00983222">
      <w:pPr>
        <w:spacing w:after="114"/>
        <w:ind w:left="-5"/>
      </w:pPr>
      <w:r>
        <w:t>□</w:t>
      </w:r>
      <w:r>
        <w:t>适用</w:t>
      </w:r>
      <w:r>
        <w:t xml:space="preserve"> </w:t>
      </w:r>
      <w:r>
        <w:rPr>
          <w:rFonts w:ascii="MS Gothic" w:eastAsia="MS Gothic" w:hAnsi="MS Gothic" w:cs="MS Gothic"/>
        </w:rPr>
        <w:t>☑</w:t>
      </w:r>
      <w:r>
        <w:t>不适用</w:t>
      </w:r>
    </w:p>
    <w:p w:rsidR="00026A41" w:rsidRDefault="00983222">
      <w:pPr>
        <w:spacing w:after="357"/>
        <w:ind w:left="-5"/>
      </w:pPr>
      <w:r>
        <w:t>公司报告期不存在按照境外会计准则与按照中国会计准则披露的财务报告中净利润和净资产差异情况。</w:t>
      </w:r>
    </w:p>
    <w:p w:rsidR="00026A41" w:rsidRDefault="00983222">
      <w:pPr>
        <w:pStyle w:val="3"/>
        <w:ind w:left="-5"/>
      </w:pPr>
      <w:r>
        <w:t>八、非经常性损益项目及金额</w:t>
      </w:r>
    </w:p>
    <w:p w:rsidR="00026A41" w:rsidRDefault="00983222">
      <w:pPr>
        <w:spacing w:after="223"/>
        <w:ind w:left="-5"/>
      </w:pPr>
      <w:r>
        <w:rPr>
          <w:rFonts w:ascii="MS Gothic" w:eastAsia="MS Gothic" w:hAnsi="MS Gothic" w:cs="MS Gothic"/>
        </w:rPr>
        <w:t>☑</w:t>
      </w:r>
      <w:r>
        <w:t>适用</w:t>
      </w:r>
      <w:r>
        <w:t xml:space="preserve"> □</w:t>
      </w:r>
      <w:r>
        <w:t>不适用</w:t>
      </w:r>
    </w:p>
    <w:tbl>
      <w:tblPr>
        <w:tblStyle w:val="TableGrid"/>
        <w:tblW w:w="9640" w:type="dxa"/>
        <w:tblInd w:w="-108" w:type="dxa"/>
        <w:tblCellMar>
          <w:top w:w="42" w:type="dxa"/>
          <w:left w:w="107" w:type="dxa"/>
          <w:bottom w:w="0" w:type="dxa"/>
          <w:right w:w="106" w:type="dxa"/>
        </w:tblCellMar>
        <w:tblLook w:val="04A0" w:firstRow="1" w:lastRow="0" w:firstColumn="1" w:lastColumn="0" w:noHBand="0" w:noVBand="1"/>
      </w:tblPr>
      <w:tblGrid>
        <w:gridCol w:w="1928"/>
        <w:gridCol w:w="1928"/>
        <w:gridCol w:w="1928"/>
        <w:gridCol w:w="1928"/>
        <w:gridCol w:w="1928"/>
      </w:tblGrid>
      <w:tr w:rsidR="00026A41">
        <w:trPr>
          <w:trHeight w:val="324"/>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4" w:firstLine="0"/>
              <w:jc w:val="center"/>
            </w:pPr>
            <w:r>
              <w:t>项目</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1" w:firstLine="0"/>
              <w:jc w:val="center"/>
            </w:pPr>
            <w:r>
              <w:rPr>
                <w:rFonts w:ascii="Times New Roman" w:eastAsia="Times New Roman" w:hAnsi="Times New Roman" w:cs="Times New Roman"/>
                <w:b/>
              </w:rPr>
              <w:t>2022</w:t>
            </w:r>
            <w:r>
              <w:t>年金额</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3" w:firstLine="0"/>
              <w:jc w:val="center"/>
            </w:pPr>
            <w:r>
              <w:rPr>
                <w:rFonts w:ascii="Times New Roman" w:eastAsia="Times New Roman" w:hAnsi="Times New Roman" w:cs="Times New Roman"/>
                <w:b/>
              </w:rPr>
              <w:t>2021</w:t>
            </w:r>
            <w:r>
              <w:t>年金额</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rPr>
                <w:rFonts w:ascii="Times New Roman" w:eastAsia="Times New Roman" w:hAnsi="Times New Roman" w:cs="Times New Roman"/>
                <w:b/>
              </w:rPr>
              <w:t>2020</w:t>
            </w:r>
            <w:r>
              <w:t>年金额</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1" w:firstLine="0"/>
              <w:jc w:val="center"/>
            </w:pPr>
            <w:r>
              <w:t>说明</w:t>
            </w:r>
          </w:p>
        </w:tc>
      </w:tr>
      <w:tr w:rsidR="00026A41">
        <w:trPr>
          <w:trHeight w:val="965"/>
        </w:trPr>
        <w:tc>
          <w:tcPr>
            <w:tcW w:w="192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1" w:firstLine="0"/>
            </w:pPr>
            <w:r>
              <w:t>非流动资产处置损益（包括已计提资产减值准备的冲销部分）</w:t>
            </w:r>
          </w:p>
        </w:tc>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rPr>
                <w:rFonts w:ascii="Times New Roman" w:eastAsia="Times New Roman" w:hAnsi="Times New Roman" w:cs="Times New Roman"/>
              </w:rPr>
              <w:t>1,726,603.39</w:t>
            </w:r>
          </w:p>
        </w:tc>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rPr>
                <w:rFonts w:ascii="Times New Roman" w:eastAsia="Times New Roman" w:hAnsi="Times New Roman" w:cs="Times New Roman"/>
              </w:rPr>
              <w:t>121,538.97</w:t>
            </w:r>
          </w:p>
        </w:tc>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2" w:firstLine="0"/>
              <w:jc w:val="right"/>
            </w:pPr>
            <w:r>
              <w:rPr>
                <w:rFonts w:ascii="Times New Roman" w:eastAsia="Times New Roman" w:hAnsi="Times New Roman" w:cs="Times New Roman"/>
              </w:rPr>
              <w:t>-5,516.74</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主要系本报告期处置参股公司海南赛尔私募基金管理有限公司的股权所致。</w:t>
            </w:r>
          </w:p>
        </w:tc>
      </w:tr>
      <w:tr w:rsidR="00026A41">
        <w:trPr>
          <w:trHeight w:val="176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 w:firstLine="0"/>
            </w:pPr>
            <w:r>
              <w:t>计入当期损益的政府补助（与公司正常经营业务密切相关，符合国家政策规定、按照一定标准定额或定量持续享受的政府补助除外）</w:t>
            </w:r>
          </w:p>
        </w:tc>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rPr>
                <w:rFonts w:ascii="Times New Roman" w:eastAsia="Times New Roman" w:hAnsi="Times New Roman" w:cs="Times New Roman"/>
              </w:rPr>
              <w:t>6,836,470.98</w:t>
            </w:r>
          </w:p>
        </w:tc>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rPr>
                <w:rFonts w:ascii="Times New Roman" w:eastAsia="Times New Roman" w:hAnsi="Times New Roman" w:cs="Times New Roman"/>
              </w:rPr>
              <w:t>762,656.90</w:t>
            </w:r>
          </w:p>
        </w:tc>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2" w:firstLine="0"/>
              <w:jc w:val="right"/>
            </w:pPr>
            <w:r>
              <w:rPr>
                <w:rFonts w:ascii="Times New Roman" w:eastAsia="Times New Roman" w:hAnsi="Times New Roman" w:cs="Times New Roman"/>
              </w:rPr>
              <w:t>438,834.27</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主要系公司收到第三批国家级专精特新</w:t>
            </w:r>
            <w:r>
              <w:rPr>
                <w:rFonts w:ascii="Times New Roman" w:eastAsia="Times New Roman" w:hAnsi="Times New Roman" w:cs="Times New Roman"/>
              </w:rPr>
              <w:t>“</w:t>
            </w:r>
            <w:r>
              <w:t>小巨人</w:t>
            </w:r>
            <w:r>
              <w:rPr>
                <w:rFonts w:ascii="Times New Roman" w:eastAsia="Times New Roman" w:hAnsi="Times New Roman" w:cs="Times New Roman"/>
              </w:rPr>
              <w:t>”</w:t>
            </w:r>
            <w:r>
              <w:t>专项补贴、人机物融合智能图像识别算法研究与应用项目验收补助、税费返还等。</w:t>
            </w:r>
          </w:p>
        </w:tc>
      </w:tr>
      <w:tr w:rsidR="00026A41">
        <w:trPr>
          <w:trHeight w:val="80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 w:firstLine="0"/>
            </w:pPr>
            <w:r>
              <w:t>计入当期损益的对非金融企业收取的资金占用费</w:t>
            </w:r>
          </w:p>
        </w:tc>
        <w:tc>
          <w:tcPr>
            <w:tcW w:w="192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rPr>
                <w:rFonts w:ascii="Times New Roman" w:eastAsia="Times New Roman" w:hAnsi="Times New Roman" w:cs="Times New Roman"/>
              </w:rPr>
              <w:t>100,000.00</w:t>
            </w:r>
          </w:p>
        </w:tc>
        <w:tc>
          <w:tcPr>
            <w:tcW w:w="192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92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32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 w:firstLine="0"/>
            </w:pPr>
            <w:r>
              <w:t>债务重组损益</w:t>
            </w:r>
          </w:p>
        </w:tc>
        <w:tc>
          <w:tcPr>
            <w:tcW w:w="192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-1,322,126.41</w:t>
            </w:r>
          </w:p>
        </w:tc>
        <w:tc>
          <w:tcPr>
            <w:tcW w:w="192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92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248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 w:firstLine="0"/>
            </w:pPr>
            <w:r>
              <w:lastRenderedPageBreak/>
              <w:t>除同公司正常经营业务相关的有效套期保值业务外，持有交易性金融资产、交易性金融负债产生的公允价值变动损益，以及处置交易性金融资产交易性金融负债和可供出售金融资产取得的投资收益</w:t>
            </w:r>
          </w:p>
        </w:tc>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2" w:firstLine="0"/>
              <w:jc w:val="right"/>
            </w:pPr>
            <w:r>
              <w:rPr>
                <w:rFonts w:ascii="Times New Roman" w:eastAsia="Times New Roman" w:hAnsi="Times New Roman" w:cs="Times New Roman"/>
              </w:rPr>
              <w:t>14,380,061.70</w:t>
            </w:r>
          </w:p>
        </w:tc>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rPr>
                <w:rFonts w:ascii="Times New Roman" w:eastAsia="Times New Roman" w:hAnsi="Times New Roman" w:cs="Times New Roman"/>
              </w:rPr>
              <w:t>13,277,994.88</w:t>
            </w:r>
          </w:p>
        </w:tc>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2" w:firstLine="0"/>
              <w:jc w:val="right"/>
            </w:pPr>
            <w:r>
              <w:rPr>
                <w:rFonts w:ascii="Times New Roman" w:eastAsia="Times New Roman" w:hAnsi="Times New Roman" w:cs="Times New Roman"/>
              </w:rPr>
              <w:t>12,762,172.39</w:t>
            </w:r>
          </w:p>
        </w:tc>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公允价值变动损益及银行理财产品投资收益</w:t>
            </w:r>
          </w:p>
        </w:tc>
      </w:tr>
      <w:tr w:rsidR="00026A41">
        <w:trPr>
          <w:trHeight w:val="564"/>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 w:firstLine="0"/>
            </w:pPr>
            <w:r>
              <w:t>除上述各项之外的其他营业外收入和支出</w:t>
            </w:r>
          </w:p>
        </w:tc>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rPr>
                <w:rFonts w:ascii="Times New Roman" w:eastAsia="Times New Roman" w:hAnsi="Times New Roman" w:cs="Times New Roman"/>
              </w:rPr>
              <w:t>1,684,958.69</w:t>
            </w:r>
          </w:p>
        </w:tc>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rPr>
                <w:rFonts w:ascii="Times New Roman" w:eastAsia="Times New Roman" w:hAnsi="Times New Roman" w:cs="Times New Roman"/>
              </w:rPr>
              <w:t>815,301.91</w:t>
            </w:r>
          </w:p>
        </w:tc>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2" w:firstLine="0"/>
              <w:jc w:val="right"/>
            </w:pPr>
            <w:r>
              <w:rPr>
                <w:rFonts w:ascii="Times New Roman" w:eastAsia="Times New Roman" w:hAnsi="Times New Roman" w:cs="Times New Roman"/>
              </w:rPr>
              <w:t>1,293,050.27</w:t>
            </w:r>
          </w:p>
        </w:tc>
        <w:tc>
          <w:tcPr>
            <w:tcW w:w="192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324"/>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减：所得税影响额</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3,871,450.10</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2,040,466.46</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rPr>
                <w:rFonts w:ascii="Times New Roman" w:eastAsia="Times New Roman" w:hAnsi="Times New Roman" w:cs="Times New Roman"/>
              </w:rPr>
              <w:t>2,185,888.98</w:t>
            </w:r>
          </w:p>
        </w:tc>
        <w:tc>
          <w:tcPr>
            <w:tcW w:w="192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326"/>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合计</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rPr>
                <w:rFonts w:ascii="Times New Roman" w:eastAsia="Times New Roman" w:hAnsi="Times New Roman" w:cs="Times New Roman"/>
              </w:rPr>
              <w:t>20,756,644.66</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11,714,899.79</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rPr>
                <w:rFonts w:ascii="Times New Roman" w:eastAsia="Times New Roman" w:hAnsi="Times New Roman" w:cs="Times New Roman"/>
              </w:rPr>
              <w:t>12,302,651.21</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2" w:firstLine="0"/>
              <w:jc w:val="center"/>
            </w:pPr>
            <w:r>
              <w:rPr>
                <w:rFonts w:ascii="Times New Roman" w:eastAsia="Times New Roman" w:hAnsi="Times New Roman" w:cs="Times New Roman"/>
              </w:rPr>
              <w:t>--</w:t>
            </w:r>
          </w:p>
        </w:tc>
      </w:tr>
    </w:tbl>
    <w:p w:rsidR="00026A41" w:rsidRDefault="00983222">
      <w:pPr>
        <w:spacing w:after="107" w:line="259" w:lineRule="auto"/>
        <w:ind w:right="191"/>
        <w:jc w:val="right"/>
      </w:pPr>
      <w:r>
        <w:t>单位：元</w:t>
      </w:r>
    </w:p>
    <w:p w:rsidR="00026A41" w:rsidRDefault="00983222">
      <w:pPr>
        <w:spacing w:after="95"/>
        <w:ind w:left="-5"/>
      </w:pPr>
      <w:r>
        <w:t>其他符合非经常性损益定义的损益项目的具体情况：</w:t>
      </w:r>
    </w:p>
    <w:p w:rsidR="00026A41" w:rsidRDefault="00983222">
      <w:pPr>
        <w:spacing w:after="114"/>
        <w:ind w:left="-5"/>
      </w:pPr>
      <w:r>
        <w:t>□</w:t>
      </w:r>
      <w:r>
        <w:t>适用</w:t>
      </w:r>
      <w:r>
        <w:t xml:space="preserve"> </w:t>
      </w:r>
      <w:r>
        <w:rPr>
          <w:rFonts w:ascii="MS Gothic" w:eastAsia="MS Gothic" w:hAnsi="MS Gothic" w:cs="MS Gothic"/>
        </w:rPr>
        <w:t>☑</w:t>
      </w:r>
      <w:r>
        <w:t>不适用</w:t>
      </w:r>
    </w:p>
    <w:p w:rsidR="00026A41" w:rsidRDefault="00983222">
      <w:pPr>
        <w:spacing w:after="93"/>
        <w:ind w:left="-5"/>
      </w:pPr>
      <w:r>
        <w:t>公司不存在其他符合非经常性损益定义的损益项目的具体情况。</w:t>
      </w:r>
    </w:p>
    <w:p w:rsidR="00026A41" w:rsidRDefault="00983222">
      <w:pPr>
        <w:spacing w:after="98"/>
        <w:ind w:left="-5"/>
      </w:pPr>
      <w:r>
        <w:t>将《公开发行证券的公司信息披露解释性公告第</w:t>
      </w:r>
      <w:r>
        <w:t>1</w:t>
      </w:r>
      <w:r>
        <w:t>号</w:t>
      </w:r>
      <w:r>
        <w:t>——</w:t>
      </w:r>
      <w:r>
        <w:t>非经常性损益》中列举的非经常性损益项目界定为经常性损益项目的情况说明</w:t>
      </w:r>
    </w:p>
    <w:p w:rsidR="00026A41" w:rsidRDefault="00983222">
      <w:pPr>
        <w:spacing w:after="114"/>
        <w:ind w:left="-5"/>
      </w:pPr>
      <w:r>
        <w:t>□</w:t>
      </w:r>
      <w:r>
        <w:t>适用</w:t>
      </w:r>
      <w:r>
        <w:t xml:space="preserve"> </w:t>
      </w:r>
      <w:r>
        <w:rPr>
          <w:rFonts w:ascii="MS Gothic" w:eastAsia="MS Gothic" w:hAnsi="MS Gothic" w:cs="MS Gothic"/>
        </w:rPr>
        <w:t>☑</w:t>
      </w:r>
      <w:r>
        <w:t>不适用</w:t>
      </w:r>
    </w:p>
    <w:p w:rsidR="00026A41" w:rsidRDefault="00983222">
      <w:pPr>
        <w:ind w:left="-5"/>
      </w:pPr>
      <w:r>
        <w:t>公司不存在将《公开发行证券的公司信息披露解释性公告第</w:t>
      </w:r>
      <w:r>
        <w:t>1</w:t>
      </w:r>
      <w:r>
        <w:t>号</w:t>
      </w:r>
      <w:r>
        <w:t>——</w:t>
      </w:r>
      <w:r>
        <w:t>非经常性损益》中列举的非经常性损益项目界定为经常性损益的项目的情形。</w:t>
      </w:r>
      <w:r>
        <w:br w:type="page"/>
      </w:r>
    </w:p>
    <w:p w:rsidR="00026A41" w:rsidRDefault="00983222">
      <w:pPr>
        <w:pStyle w:val="1"/>
        <w:ind w:right="209"/>
      </w:pPr>
      <w:r>
        <w:lastRenderedPageBreak/>
        <w:t>第三节管理层讨论与分析</w:t>
      </w:r>
    </w:p>
    <w:p w:rsidR="00026A41" w:rsidRDefault="00983222">
      <w:pPr>
        <w:pStyle w:val="3"/>
        <w:ind w:left="-5"/>
      </w:pPr>
      <w:r>
        <w:t>一、报告期内公司所处行业情况</w:t>
      </w:r>
    </w:p>
    <w:p w:rsidR="00026A41" w:rsidRDefault="00983222">
      <w:pPr>
        <w:spacing w:after="115"/>
        <w:ind w:left="-5"/>
      </w:pPr>
      <w:r>
        <w:t>公司需遵守《深圳证券交易所上市公司自律监管指引第</w:t>
      </w:r>
      <w:r>
        <w:t>4</w:t>
      </w:r>
      <w:r>
        <w:t>号</w:t>
      </w:r>
      <w:r>
        <w:t>——</w:t>
      </w:r>
      <w:r>
        <w:t>创业板行业信息披露》中的</w:t>
      </w:r>
      <w:r>
        <w:t>“LED</w:t>
      </w:r>
      <w:r>
        <w:t>产业链相关业务</w:t>
      </w:r>
      <w:r>
        <w:t>”</w:t>
      </w:r>
      <w:r>
        <w:t>的披露要求</w:t>
      </w:r>
    </w:p>
    <w:p w:rsidR="00026A41" w:rsidRDefault="00983222">
      <w:pPr>
        <w:spacing w:after="109" w:line="265" w:lineRule="auto"/>
        <w:ind w:left="461"/>
      </w:pPr>
      <w:r>
        <w:rPr>
          <w:sz w:val="21"/>
        </w:rPr>
        <w:t>1</w:t>
      </w:r>
      <w:r>
        <w:rPr>
          <w:sz w:val="21"/>
        </w:rPr>
        <w:t>、行业政策信息</w:t>
      </w:r>
    </w:p>
    <w:p w:rsidR="00026A41" w:rsidRDefault="00983222">
      <w:pPr>
        <w:pStyle w:val="4"/>
        <w:ind w:right="396"/>
      </w:pPr>
      <w:r>
        <w:t>公司是一家专注于智能拼接显示产品领域，以专业音视频和高分可视化信息技术为核心的整体解决</w:t>
      </w:r>
    </w:p>
    <w:p w:rsidR="00026A41" w:rsidRDefault="00983222">
      <w:pPr>
        <w:spacing w:after="109" w:line="265" w:lineRule="auto"/>
        <w:ind w:left="-5"/>
      </w:pPr>
      <w:r>
        <w:rPr>
          <w:sz w:val="21"/>
        </w:rPr>
        <w:t>方案服务商。报告期内，公司的主要业务为智能拼接显示产品的研发、生产以及销售，涵盖</w:t>
      </w:r>
      <w:r>
        <w:rPr>
          <w:sz w:val="21"/>
        </w:rPr>
        <w:t>Mini</w:t>
      </w:r>
    </w:p>
    <w:p w:rsidR="00026A41" w:rsidRDefault="00983222">
      <w:pPr>
        <w:spacing w:after="0" w:line="265" w:lineRule="auto"/>
        <w:ind w:left="-5"/>
      </w:pPr>
      <w:r>
        <w:rPr>
          <w:sz w:val="21"/>
        </w:rPr>
        <w:t>LED/Micro LED</w:t>
      </w:r>
      <w:r>
        <w:rPr>
          <w:sz w:val="21"/>
        </w:rPr>
        <w:t>拼接、</w:t>
      </w:r>
      <w:r>
        <w:rPr>
          <w:sz w:val="21"/>
        </w:rPr>
        <w:t>DLP</w:t>
      </w:r>
      <w:r>
        <w:rPr>
          <w:sz w:val="21"/>
        </w:rPr>
        <w:t>拼接以及液晶拼接等全系列产品。作为信息显示终端的有效载体和可视化应用的终端硬件设备，公司产品的应用场景体现在社会生活的方方面面。近年来，有关部门陆续出台了一系列的产业政策及配套措施支持显示行业发展。对行业及产业有影响的政策列示如下</w:t>
      </w:r>
      <w:r>
        <w:t>：</w:t>
      </w:r>
    </w:p>
    <w:tbl>
      <w:tblPr>
        <w:tblStyle w:val="TableGrid"/>
        <w:tblW w:w="9747" w:type="dxa"/>
        <w:tblInd w:w="-106" w:type="dxa"/>
        <w:tblCellMar>
          <w:top w:w="29" w:type="dxa"/>
          <w:left w:w="108" w:type="dxa"/>
          <w:bottom w:w="0" w:type="dxa"/>
          <w:right w:w="107" w:type="dxa"/>
        </w:tblCellMar>
        <w:tblLook w:val="04A0" w:firstRow="1" w:lastRow="0" w:firstColumn="1" w:lastColumn="0" w:noHBand="0" w:noVBand="1"/>
      </w:tblPr>
      <w:tblGrid>
        <w:gridCol w:w="1257"/>
        <w:gridCol w:w="1487"/>
        <w:gridCol w:w="1821"/>
        <w:gridCol w:w="5182"/>
      </w:tblGrid>
      <w:tr w:rsidR="00026A41">
        <w:trPr>
          <w:trHeight w:val="463"/>
        </w:trPr>
        <w:tc>
          <w:tcPr>
            <w:tcW w:w="1257" w:type="dxa"/>
            <w:tcBorders>
              <w:top w:val="single" w:sz="4" w:space="0" w:color="000000"/>
              <w:left w:val="single" w:sz="4" w:space="0" w:color="000000"/>
              <w:bottom w:val="single" w:sz="4" w:space="0" w:color="000000"/>
              <w:right w:val="single" w:sz="4" w:space="0" w:color="000000"/>
            </w:tcBorders>
            <w:shd w:val="clear" w:color="auto" w:fill="BEBEBE"/>
            <w:vAlign w:val="center"/>
          </w:tcPr>
          <w:p w:rsidR="00026A41" w:rsidRDefault="00983222">
            <w:pPr>
              <w:spacing w:after="0" w:line="259" w:lineRule="auto"/>
              <w:ind w:left="159" w:firstLine="0"/>
            </w:pPr>
            <w:r>
              <w:t>颁布时间</w:t>
            </w:r>
          </w:p>
        </w:tc>
        <w:tc>
          <w:tcPr>
            <w:tcW w:w="1487" w:type="dxa"/>
            <w:tcBorders>
              <w:top w:val="single" w:sz="4" w:space="0" w:color="000000"/>
              <w:left w:val="single" w:sz="4" w:space="0" w:color="000000"/>
              <w:bottom w:val="single" w:sz="4" w:space="0" w:color="000000"/>
              <w:right w:val="single" w:sz="4" w:space="0" w:color="000000"/>
            </w:tcBorders>
            <w:shd w:val="clear" w:color="auto" w:fill="BEBEBE"/>
            <w:vAlign w:val="center"/>
          </w:tcPr>
          <w:p w:rsidR="00026A41" w:rsidRDefault="00983222">
            <w:pPr>
              <w:spacing w:after="0" w:line="259" w:lineRule="auto"/>
              <w:ind w:left="0" w:right="4" w:firstLine="0"/>
              <w:jc w:val="center"/>
            </w:pPr>
            <w:r>
              <w:t>颁布部门</w:t>
            </w:r>
          </w:p>
        </w:tc>
        <w:tc>
          <w:tcPr>
            <w:tcW w:w="1821" w:type="dxa"/>
            <w:tcBorders>
              <w:top w:val="single" w:sz="4" w:space="0" w:color="000000"/>
              <w:left w:val="single" w:sz="4" w:space="0" w:color="000000"/>
              <w:bottom w:val="single" w:sz="4" w:space="0" w:color="000000"/>
              <w:right w:val="single" w:sz="4" w:space="0" w:color="000000"/>
            </w:tcBorders>
            <w:shd w:val="clear" w:color="auto" w:fill="BEBEBE"/>
            <w:vAlign w:val="center"/>
          </w:tcPr>
          <w:p w:rsidR="00026A41" w:rsidRDefault="00983222">
            <w:pPr>
              <w:spacing w:after="0" w:line="259" w:lineRule="auto"/>
              <w:ind w:left="0" w:firstLine="0"/>
              <w:jc w:val="center"/>
            </w:pPr>
            <w:r>
              <w:t>政策名称</w:t>
            </w:r>
          </w:p>
        </w:tc>
        <w:tc>
          <w:tcPr>
            <w:tcW w:w="5182" w:type="dxa"/>
            <w:tcBorders>
              <w:top w:val="single" w:sz="4" w:space="0" w:color="000000"/>
              <w:left w:val="single" w:sz="4" w:space="0" w:color="000000"/>
              <w:bottom w:val="single" w:sz="4" w:space="0" w:color="000000"/>
              <w:right w:val="single" w:sz="4" w:space="0" w:color="000000"/>
            </w:tcBorders>
            <w:shd w:val="clear" w:color="auto" w:fill="BEBEBE"/>
            <w:vAlign w:val="center"/>
          </w:tcPr>
          <w:p w:rsidR="00026A41" w:rsidRDefault="00983222">
            <w:pPr>
              <w:spacing w:after="0" w:line="259" w:lineRule="auto"/>
              <w:ind w:left="0" w:right="4" w:firstLine="0"/>
              <w:jc w:val="center"/>
            </w:pPr>
            <w:r>
              <w:t>相关内容</w:t>
            </w:r>
          </w:p>
        </w:tc>
      </w:tr>
      <w:tr w:rsidR="00026A41">
        <w:trPr>
          <w:trHeight w:val="1645"/>
        </w:trPr>
        <w:tc>
          <w:tcPr>
            <w:tcW w:w="1257" w:type="dxa"/>
            <w:tcBorders>
              <w:top w:val="single" w:sz="4" w:space="0" w:color="000000"/>
              <w:left w:val="single" w:sz="4" w:space="0" w:color="000000"/>
              <w:bottom w:val="single" w:sz="4" w:space="0" w:color="000000"/>
              <w:right w:val="single" w:sz="4" w:space="0" w:color="000000"/>
            </w:tcBorders>
            <w:vAlign w:val="center"/>
          </w:tcPr>
          <w:p w:rsidR="00026A41" w:rsidRDefault="00983222">
            <w:pPr>
              <w:spacing w:after="0" w:line="259" w:lineRule="auto"/>
              <w:ind w:left="114" w:firstLine="0"/>
            </w:pPr>
            <w:r>
              <w:rPr>
                <w:rFonts w:ascii="Times New Roman" w:eastAsia="Times New Roman" w:hAnsi="Times New Roman" w:cs="Times New Roman"/>
              </w:rPr>
              <w:t>2019</w:t>
            </w:r>
            <w:r>
              <w:t>年</w:t>
            </w:r>
            <w:r>
              <w:rPr>
                <w:rFonts w:ascii="Times New Roman" w:eastAsia="Times New Roman" w:hAnsi="Times New Roman" w:cs="Times New Roman"/>
              </w:rPr>
              <w:t>3</w:t>
            </w:r>
            <w:r>
              <w:t>月</w:t>
            </w:r>
          </w:p>
        </w:tc>
        <w:tc>
          <w:tcPr>
            <w:tcW w:w="1487" w:type="dxa"/>
            <w:tcBorders>
              <w:top w:val="single" w:sz="4" w:space="0" w:color="000000"/>
              <w:left w:val="single" w:sz="4" w:space="0" w:color="000000"/>
              <w:bottom w:val="single" w:sz="4" w:space="0" w:color="000000"/>
              <w:right w:val="single" w:sz="4" w:space="0" w:color="000000"/>
            </w:tcBorders>
            <w:vAlign w:val="center"/>
          </w:tcPr>
          <w:p w:rsidR="00026A41" w:rsidRDefault="00983222">
            <w:pPr>
              <w:spacing w:after="0" w:line="259" w:lineRule="auto"/>
              <w:ind w:left="0" w:firstLine="0"/>
              <w:jc w:val="center"/>
            </w:pPr>
            <w:r>
              <w:t>工业和信息化部、国家广播电视总局和中央广播电视总台</w:t>
            </w:r>
          </w:p>
        </w:tc>
        <w:tc>
          <w:tcPr>
            <w:tcW w:w="1821" w:type="dxa"/>
            <w:tcBorders>
              <w:top w:val="single" w:sz="4" w:space="0" w:color="000000"/>
              <w:left w:val="single" w:sz="4" w:space="0" w:color="000000"/>
              <w:bottom w:val="single" w:sz="4" w:space="0" w:color="000000"/>
              <w:right w:val="single" w:sz="4" w:space="0" w:color="000000"/>
            </w:tcBorders>
            <w:vAlign w:val="center"/>
          </w:tcPr>
          <w:p w:rsidR="00026A41" w:rsidRDefault="00983222">
            <w:pPr>
              <w:spacing w:after="9" w:line="243" w:lineRule="auto"/>
              <w:ind w:left="0" w:firstLine="0"/>
              <w:jc w:val="center"/>
            </w:pPr>
            <w:r>
              <w:t>《超高清视频产业发展行动计划（</w:t>
            </w:r>
            <w:r>
              <w:rPr>
                <w:rFonts w:ascii="Times New Roman" w:eastAsia="Times New Roman" w:hAnsi="Times New Roman" w:cs="Times New Roman"/>
              </w:rPr>
              <w:t>201</w:t>
            </w:r>
          </w:p>
          <w:p w:rsidR="00026A41" w:rsidRDefault="00983222">
            <w:pPr>
              <w:spacing w:after="0" w:line="259" w:lineRule="auto"/>
              <w:ind w:left="0" w:right="5" w:firstLine="0"/>
              <w:jc w:val="center"/>
            </w:pPr>
            <w:r>
              <w:rPr>
                <w:rFonts w:ascii="Times New Roman" w:eastAsia="Times New Roman" w:hAnsi="Times New Roman" w:cs="Times New Roman"/>
              </w:rPr>
              <w:t>9-2022</w:t>
            </w:r>
            <w:r>
              <w:t>年）》</w:t>
            </w:r>
          </w:p>
        </w:tc>
        <w:tc>
          <w:tcPr>
            <w:tcW w:w="5182" w:type="dxa"/>
            <w:tcBorders>
              <w:top w:val="single" w:sz="4" w:space="0" w:color="000000"/>
              <w:left w:val="single" w:sz="4" w:space="0" w:color="000000"/>
              <w:bottom w:val="single" w:sz="4" w:space="0" w:color="000000"/>
              <w:right w:val="single" w:sz="4" w:space="0" w:color="000000"/>
            </w:tcBorders>
          </w:tcPr>
          <w:p w:rsidR="00026A41" w:rsidRDefault="00983222">
            <w:pPr>
              <w:spacing w:after="0" w:line="259" w:lineRule="auto"/>
              <w:ind w:left="1" w:firstLine="0"/>
            </w:pPr>
            <w:r>
              <w:t>加快超高清视频与重点行业领域融合创新发展，创新业务模式，培育新市场、新业态、新服务，助力以视频为核心的行业创新升级。这将带动视频采集、制作、传输、呈现、应用等产业链各环节发生深刻变革，推动产业链核心环节向中高端迈进，加快建设超高清视频产业集群，建立完善产业生态体系，驱动以视频为核心的行业智能化转型、促进我国信息产业和文化产业整体实力提升具有重大意义。</w:t>
            </w:r>
          </w:p>
        </w:tc>
      </w:tr>
      <w:tr w:rsidR="00026A41">
        <w:trPr>
          <w:trHeight w:val="1177"/>
        </w:trPr>
        <w:tc>
          <w:tcPr>
            <w:tcW w:w="1257" w:type="dxa"/>
            <w:tcBorders>
              <w:top w:val="single" w:sz="4" w:space="0" w:color="000000"/>
              <w:left w:val="single" w:sz="4" w:space="0" w:color="000000"/>
              <w:bottom w:val="single" w:sz="4" w:space="0" w:color="000000"/>
              <w:right w:val="single" w:sz="4" w:space="0" w:color="000000"/>
            </w:tcBorders>
            <w:vAlign w:val="center"/>
          </w:tcPr>
          <w:p w:rsidR="00026A41" w:rsidRDefault="00983222">
            <w:pPr>
              <w:spacing w:after="0" w:line="259" w:lineRule="auto"/>
              <w:ind w:left="114" w:firstLine="0"/>
            </w:pPr>
            <w:r>
              <w:rPr>
                <w:rFonts w:ascii="Times New Roman" w:eastAsia="Times New Roman" w:hAnsi="Times New Roman" w:cs="Times New Roman"/>
              </w:rPr>
              <w:t>2019</w:t>
            </w:r>
            <w:r>
              <w:t>年</w:t>
            </w:r>
            <w:r>
              <w:rPr>
                <w:rFonts w:ascii="Times New Roman" w:eastAsia="Times New Roman" w:hAnsi="Times New Roman" w:cs="Times New Roman"/>
              </w:rPr>
              <w:t>9</w:t>
            </w:r>
            <w:r>
              <w:t>月</w:t>
            </w:r>
          </w:p>
        </w:tc>
        <w:tc>
          <w:tcPr>
            <w:tcW w:w="1487" w:type="dxa"/>
            <w:tcBorders>
              <w:top w:val="single" w:sz="4" w:space="0" w:color="000000"/>
              <w:left w:val="single" w:sz="4" w:space="0" w:color="000000"/>
              <w:bottom w:val="single" w:sz="4" w:space="0" w:color="000000"/>
              <w:right w:val="single" w:sz="4" w:space="0" w:color="000000"/>
            </w:tcBorders>
            <w:vAlign w:val="center"/>
          </w:tcPr>
          <w:p w:rsidR="00026A41" w:rsidRDefault="00983222">
            <w:pPr>
              <w:spacing w:after="0" w:line="259" w:lineRule="auto"/>
              <w:ind w:left="0" w:firstLine="0"/>
              <w:jc w:val="center"/>
            </w:pPr>
            <w:r>
              <w:t>中国机械工业联合会</w:t>
            </w:r>
          </w:p>
        </w:tc>
        <w:tc>
          <w:tcPr>
            <w:tcW w:w="1821" w:type="dxa"/>
            <w:tcBorders>
              <w:top w:val="single" w:sz="4" w:space="0" w:color="000000"/>
              <w:left w:val="single" w:sz="4" w:space="0" w:color="000000"/>
              <w:bottom w:val="single" w:sz="4" w:space="0" w:color="000000"/>
              <w:right w:val="single" w:sz="4" w:space="0" w:color="000000"/>
            </w:tcBorders>
            <w:vAlign w:val="center"/>
          </w:tcPr>
          <w:p w:rsidR="00026A41" w:rsidRDefault="00983222">
            <w:pPr>
              <w:spacing w:after="11" w:line="244" w:lineRule="auto"/>
              <w:ind w:left="0" w:firstLine="0"/>
              <w:jc w:val="center"/>
            </w:pPr>
            <w:r>
              <w:t>《工业企业技术改造升级投资指南（</w:t>
            </w:r>
            <w:r>
              <w:rPr>
                <w:rFonts w:ascii="Times New Roman" w:eastAsia="Times New Roman" w:hAnsi="Times New Roman" w:cs="Times New Roman"/>
              </w:rPr>
              <w:t>2</w:t>
            </w:r>
          </w:p>
          <w:p w:rsidR="00026A41" w:rsidRDefault="00983222">
            <w:pPr>
              <w:spacing w:after="0" w:line="259" w:lineRule="auto"/>
              <w:ind w:left="0" w:firstLine="0"/>
            </w:pPr>
            <w:r>
              <w:rPr>
                <w:rFonts w:ascii="Times New Roman" w:eastAsia="Times New Roman" w:hAnsi="Times New Roman" w:cs="Times New Roman"/>
              </w:rPr>
              <w:t>016</w:t>
            </w:r>
            <w:r>
              <w:t>版）》</w:t>
            </w:r>
          </w:p>
        </w:tc>
        <w:tc>
          <w:tcPr>
            <w:tcW w:w="5182" w:type="dxa"/>
            <w:tcBorders>
              <w:top w:val="single" w:sz="4" w:space="0" w:color="000000"/>
              <w:left w:val="single" w:sz="4" w:space="0" w:color="000000"/>
              <w:bottom w:val="single" w:sz="4" w:space="0" w:color="000000"/>
              <w:right w:val="single" w:sz="4" w:space="0" w:color="000000"/>
            </w:tcBorders>
          </w:tcPr>
          <w:p w:rsidR="00026A41" w:rsidRDefault="00983222">
            <w:pPr>
              <w:spacing w:after="8" w:line="251" w:lineRule="auto"/>
              <w:ind w:left="1" w:firstLine="0"/>
            </w:pPr>
            <w:r>
              <w:t>发展基于更高分辨率的非晶硅</w:t>
            </w:r>
            <w:r>
              <w:rPr>
                <w:rFonts w:ascii="Times New Roman" w:eastAsia="Times New Roman" w:hAnsi="Times New Roman" w:cs="Times New Roman"/>
              </w:rPr>
              <w:t>TFT-LCD</w:t>
            </w:r>
            <w:r>
              <w:t>显示产品、低温多晶硅</w:t>
            </w:r>
            <w:r>
              <w:t xml:space="preserve"> </w:t>
            </w:r>
            <w:r>
              <w:rPr>
                <w:rFonts w:ascii="Times New Roman" w:eastAsia="Times New Roman" w:hAnsi="Times New Roman" w:cs="Times New Roman"/>
              </w:rPr>
              <w:t>TFT-LCD/AMOLED</w:t>
            </w:r>
            <w:r>
              <w:t>显示产品、金属氧化物</w:t>
            </w:r>
            <w:r>
              <w:rPr>
                <w:rFonts w:ascii="Times New Roman" w:eastAsia="Times New Roman" w:hAnsi="Times New Roman" w:cs="Times New Roman"/>
              </w:rPr>
              <w:t xml:space="preserve">TFT-LCD/AMOLED </w:t>
            </w:r>
            <w:r>
              <w:t>等显示类产品；发展基于硅基、柔性或印刷工艺的</w:t>
            </w:r>
            <w:r>
              <w:rPr>
                <w:rFonts w:ascii="Times New Roman" w:eastAsia="Times New Roman" w:hAnsi="Times New Roman" w:cs="Times New Roman"/>
              </w:rPr>
              <w:t>AMOLED</w:t>
            </w:r>
            <w:r>
              <w:t>等</w:t>
            </w:r>
          </w:p>
          <w:p w:rsidR="00026A41" w:rsidRDefault="00983222">
            <w:pPr>
              <w:spacing w:after="0" w:line="259" w:lineRule="auto"/>
              <w:ind w:left="1" w:firstLine="0"/>
            </w:pPr>
            <w:r>
              <w:t>新型显示类产品；发展基于</w:t>
            </w:r>
            <w:r>
              <w:rPr>
                <w:rFonts w:ascii="Times New Roman" w:eastAsia="Times New Roman" w:hAnsi="Times New Roman" w:cs="Times New Roman"/>
              </w:rPr>
              <w:t>Micro-LED</w:t>
            </w:r>
            <w:r>
              <w:t>、量子点、激光、碳基或全息等新型显示产品。</w:t>
            </w:r>
          </w:p>
        </w:tc>
      </w:tr>
      <w:tr w:rsidR="00026A41">
        <w:trPr>
          <w:trHeight w:val="1178"/>
        </w:trPr>
        <w:tc>
          <w:tcPr>
            <w:tcW w:w="1257" w:type="dxa"/>
            <w:tcBorders>
              <w:top w:val="single" w:sz="4" w:space="0" w:color="000000"/>
              <w:left w:val="single" w:sz="4" w:space="0" w:color="000000"/>
              <w:bottom w:val="single" w:sz="4" w:space="0" w:color="000000"/>
              <w:right w:val="single" w:sz="4" w:space="0" w:color="000000"/>
            </w:tcBorders>
            <w:vAlign w:val="center"/>
          </w:tcPr>
          <w:p w:rsidR="00026A41" w:rsidRDefault="00983222">
            <w:pPr>
              <w:spacing w:after="0" w:line="259" w:lineRule="auto"/>
              <w:ind w:left="70" w:firstLine="0"/>
            </w:pPr>
            <w:r>
              <w:rPr>
                <w:rFonts w:ascii="Times New Roman" w:eastAsia="Times New Roman" w:hAnsi="Times New Roman" w:cs="Times New Roman"/>
              </w:rPr>
              <w:t>2020</w:t>
            </w:r>
            <w:r>
              <w:t>年</w:t>
            </w:r>
            <w:r>
              <w:rPr>
                <w:rFonts w:ascii="Times New Roman" w:eastAsia="Times New Roman" w:hAnsi="Times New Roman" w:cs="Times New Roman"/>
              </w:rPr>
              <w:t>12</w:t>
            </w:r>
            <w:r>
              <w:t>月</w:t>
            </w:r>
          </w:p>
        </w:tc>
        <w:tc>
          <w:tcPr>
            <w:tcW w:w="1487" w:type="dxa"/>
            <w:tcBorders>
              <w:top w:val="single" w:sz="4" w:space="0" w:color="000000"/>
              <w:left w:val="single" w:sz="4" w:space="0" w:color="000000"/>
              <w:bottom w:val="single" w:sz="4" w:space="0" w:color="000000"/>
              <w:right w:val="single" w:sz="4" w:space="0" w:color="000000"/>
            </w:tcBorders>
            <w:vAlign w:val="center"/>
          </w:tcPr>
          <w:p w:rsidR="00026A41" w:rsidRDefault="00983222">
            <w:pPr>
              <w:spacing w:after="0" w:line="259" w:lineRule="auto"/>
              <w:ind w:left="0" w:firstLine="0"/>
              <w:jc w:val="center"/>
            </w:pPr>
            <w:r>
              <w:t>国家广播电视总局</w:t>
            </w:r>
          </w:p>
        </w:tc>
        <w:tc>
          <w:tcPr>
            <w:tcW w:w="1821" w:type="dxa"/>
            <w:tcBorders>
              <w:top w:val="single" w:sz="4" w:space="0" w:color="000000"/>
              <w:left w:val="single" w:sz="4" w:space="0" w:color="000000"/>
              <w:bottom w:val="single" w:sz="4" w:space="0" w:color="000000"/>
              <w:right w:val="single" w:sz="4" w:space="0" w:color="000000"/>
            </w:tcBorders>
            <w:vAlign w:val="center"/>
          </w:tcPr>
          <w:p w:rsidR="00026A41" w:rsidRDefault="00983222">
            <w:pPr>
              <w:spacing w:after="8" w:line="243" w:lineRule="auto"/>
              <w:ind w:left="0" w:firstLine="0"/>
              <w:jc w:val="center"/>
            </w:pPr>
            <w:r>
              <w:t>《广播电视技术迭代实施方案（</w:t>
            </w:r>
            <w:r>
              <w:rPr>
                <w:rFonts w:ascii="Times New Roman" w:eastAsia="Times New Roman" w:hAnsi="Times New Roman" w:cs="Times New Roman"/>
              </w:rPr>
              <w:t>2020-</w:t>
            </w:r>
          </w:p>
          <w:p w:rsidR="00026A41" w:rsidRDefault="00983222">
            <w:pPr>
              <w:spacing w:after="0" w:line="259" w:lineRule="auto"/>
              <w:ind w:left="0" w:firstLine="0"/>
            </w:pPr>
            <w:r>
              <w:rPr>
                <w:rFonts w:ascii="Times New Roman" w:eastAsia="Times New Roman" w:hAnsi="Times New Roman" w:cs="Times New Roman"/>
              </w:rPr>
              <w:t>2022</w:t>
            </w:r>
            <w:r>
              <w:t>年）》</w:t>
            </w:r>
          </w:p>
        </w:tc>
        <w:tc>
          <w:tcPr>
            <w:tcW w:w="5182" w:type="dxa"/>
            <w:tcBorders>
              <w:top w:val="single" w:sz="4" w:space="0" w:color="000000"/>
              <w:left w:val="single" w:sz="4" w:space="0" w:color="000000"/>
              <w:bottom w:val="single" w:sz="4" w:space="0" w:color="000000"/>
              <w:right w:val="single" w:sz="4" w:space="0" w:color="000000"/>
            </w:tcBorders>
          </w:tcPr>
          <w:p w:rsidR="00026A41" w:rsidRDefault="00983222">
            <w:pPr>
              <w:spacing w:after="0" w:line="259" w:lineRule="auto"/>
              <w:ind w:left="1" w:firstLine="0"/>
            </w:pPr>
            <w:r>
              <w:t>促进</w:t>
            </w:r>
            <w:r>
              <w:rPr>
                <w:rFonts w:ascii="Times New Roman" w:eastAsia="Times New Roman" w:hAnsi="Times New Roman" w:cs="Times New Roman"/>
              </w:rPr>
              <w:t>4K/8K</w:t>
            </w:r>
            <w:r>
              <w:t>超高清视频产业迭代创新和融合发展，同时指出在</w:t>
            </w:r>
          </w:p>
          <w:p w:rsidR="00026A41" w:rsidRDefault="00983222">
            <w:pPr>
              <w:spacing w:after="0" w:line="259" w:lineRule="auto"/>
              <w:ind w:left="1" w:firstLine="0"/>
            </w:pPr>
            <w:r>
              <w:rPr>
                <w:rFonts w:ascii="Times New Roman" w:eastAsia="Times New Roman" w:hAnsi="Times New Roman" w:cs="Times New Roman"/>
              </w:rPr>
              <w:t>5G</w:t>
            </w:r>
            <w:r>
              <w:t>趋势下，大力推出</w:t>
            </w:r>
            <w:r>
              <w:rPr>
                <w:rFonts w:ascii="Times New Roman" w:eastAsia="Times New Roman" w:hAnsi="Times New Roman" w:cs="Times New Roman"/>
              </w:rPr>
              <w:t>5G</w:t>
            </w:r>
            <w:r>
              <w:t>高新视频新产品、新应用、新业态。接收端要发展智慧广电终端，大力推进终端标准化和智能化，推进人机交互技术应用，对于终端硬件设备与软件系统的集成化提出了更高要求。</w:t>
            </w:r>
          </w:p>
        </w:tc>
      </w:tr>
      <w:tr w:rsidR="00026A41">
        <w:trPr>
          <w:trHeight w:val="1410"/>
        </w:trPr>
        <w:tc>
          <w:tcPr>
            <w:tcW w:w="1257" w:type="dxa"/>
            <w:tcBorders>
              <w:top w:val="single" w:sz="4" w:space="0" w:color="000000"/>
              <w:left w:val="single" w:sz="4" w:space="0" w:color="000000"/>
              <w:bottom w:val="single" w:sz="4" w:space="0" w:color="000000"/>
              <w:right w:val="single" w:sz="4" w:space="0" w:color="000000"/>
            </w:tcBorders>
            <w:vAlign w:val="center"/>
          </w:tcPr>
          <w:p w:rsidR="00026A41" w:rsidRDefault="00983222">
            <w:pPr>
              <w:spacing w:after="0" w:line="259" w:lineRule="auto"/>
              <w:ind w:left="70" w:firstLine="0"/>
            </w:pPr>
            <w:r>
              <w:rPr>
                <w:rFonts w:ascii="Times New Roman" w:eastAsia="Times New Roman" w:hAnsi="Times New Roman" w:cs="Times New Roman"/>
              </w:rPr>
              <w:t>2020</w:t>
            </w:r>
            <w:r>
              <w:t>年</w:t>
            </w:r>
            <w:r>
              <w:rPr>
                <w:rFonts w:ascii="Times New Roman" w:eastAsia="Times New Roman" w:hAnsi="Times New Roman" w:cs="Times New Roman"/>
              </w:rPr>
              <w:t>12</w:t>
            </w:r>
            <w:r>
              <w:t>月</w:t>
            </w:r>
          </w:p>
        </w:tc>
        <w:tc>
          <w:tcPr>
            <w:tcW w:w="1487" w:type="dxa"/>
            <w:tcBorders>
              <w:top w:val="single" w:sz="4" w:space="0" w:color="000000"/>
              <w:left w:val="single" w:sz="4" w:space="0" w:color="000000"/>
              <w:bottom w:val="single" w:sz="4" w:space="0" w:color="000000"/>
              <w:right w:val="single" w:sz="4" w:space="0" w:color="000000"/>
            </w:tcBorders>
            <w:vAlign w:val="center"/>
          </w:tcPr>
          <w:p w:rsidR="00026A41" w:rsidRDefault="00983222">
            <w:pPr>
              <w:spacing w:after="0" w:line="259" w:lineRule="auto"/>
              <w:ind w:left="4" w:firstLine="0"/>
              <w:jc w:val="both"/>
            </w:pPr>
            <w:r>
              <w:t>国家发展改革委</w:t>
            </w:r>
          </w:p>
          <w:p w:rsidR="00026A41" w:rsidRDefault="00983222">
            <w:pPr>
              <w:spacing w:after="0" w:line="259" w:lineRule="auto"/>
              <w:ind w:left="274" w:right="278" w:firstLine="0"/>
              <w:jc w:val="center"/>
            </w:pPr>
            <w:r>
              <w:t>、商务部</w:t>
            </w:r>
          </w:p>
        </w:tc>
        <w:tc>
          <w:tcPr>
            <w:tcW w:w="1821" w:type="dxa"/>
            <w:tcBorders>
              <w:top w:val="single" w:sz="4" w:space="0" w:color="000000"/>
              <w:left w:val="single" w:sz="4" w:space="0" w:color="000000"/>
              <w:bottom w:val="single" w:sz="4" w:space="0" w:color="000000"/>
              <w:right w:val="single" w:sz="4" w:space="0" w:color="000000"/>
            </w:tcBorders>
            <w:vAlign w:val="center"/>
          </w:tcPr>
          <w:p w:rsidR="00026A41" w:rsidRDefault="00983222">
            <w:pPr>
              <w:spacing w:after="0" w:line="259" w:lineRule="auto"/>
              <w:ind w:left="0" w:firstLine="0"/>
            </w:pPr>
            <w:r>
              <w:t>《鼓励外商投资产</w:t>
            </w:r>
          </w:p>
          <w:p w:rsidR="00026A41" w:rsidRDefault="00983222">
            <w:pPr>
              <w:spacing w:after="0" w:line="259" w:lineRule="auto"/>
              <w:ind w:left="82" w:firstLine="0"/>
            </w:pPr>
            <w:r>
              <w:t>业目录（</w:t>
            </w:r>
            <w:r>
              <w:rPr>
                <w:rFonts w:ascii="Times New Roman" w:eastAsia="Times New Roman" w:hAnsi="Times New Roman" w:cs="Times New Roman"/>
              </w:rPr>
              <w:t>2020</w:t>
            </w:r>
            <w:r>
              <w:t>版）</w:t>
            </w:r>
          </w:p>
          <w:p w:rsidR="00026A41" w:rsidRDefault="00983222">
            <w:pPr>
              <w:spacing w:after="0" w:line="259" w:lineRule="auto"/>
              <w:ind w:left="0" w:right="5" w:firstLine="0"/>
              <w:jc w:val="center"/>
            </w:pPr>
            <w:r>
              <w:t>》</w:t>
            </w:r>
          </w:p>
        </w:tc>
        <w:tc>
          <w:tcPr>
            <w:tcW w:w="5182" w:type="dxa"/>
            <w:tcBorders>
              <w:top w:val="single" w:sz="4" w:space="0" w:color="000000"/>
              <w:left w:val="single" w:sz="4" w:space="0" w:color="000000"/>
              <w:bottom w:val="single" w:sz="4" w:space="0" w:color="000000"/>
              <w:right w:val="single" w:sz="4" w:space="0" w:color="000000"/>
            </w:tcBorders>
          </w:tcPr>
          <w:p w:rsidR="00026A41" w:rsidRDefault="00983222">
            <w:pPr>
              <w:spacing w:after="0" w:line="259" w:lineRule="auto"/>
              <w:ind w:left="1" w:firstLine="0"/>
            </w:pPr>
            <w:r>
              <w:t>将</w:t>
            </w:r>
            <w:r>
              <w:rPr>
                <w:rFonts w:ascii="Times New Roman" w:eastAsia="Times New Roman" w:hAnsi="Times New Roman" w:cs="Times New Roman"/>
              </w:rPr>
              <w:t>“TFT-LCD</w:t>
            </w:r>
            <w:r>
              <w:t>、</w:t>
            </w:r>
            <w:r>
              <w:rPr>
                <w:rFonts w:ascii="Times New Roman" w:eastAsia="Times New Roman" w:hAnsi="Times New Roman" w:cs="Times New Roman"/>
              </w:rPr>
              <w:t>OLED</w:t>
            </w:r>
            <w:r>
              <w:t>、</w:t>
            </w:r>
            <w:r>
              <w:rPr>
                <w:rFonts w:ascii="Times New Roman" w:eastAsia="Times New Roman" w:hAnsi="Times New Roman" w:cs="Times New Roman"/>
              </w:rPr>
              <w:t>AMOLED</w:t>
            </w:r>
            <w:r>
              <w:t>、激光显示、量子点、</w:t>
            </w:r>
            <w:r>
              <w:rPr>
                <w:rFonts w:ascii="Times New Roman" w:eastAsia="Times New Roman" w:hAnsi="Times New Roman" w:cs="Times New Roman"/>
              </w:rPr>
              <w:t xml:space="preserve">3D </w:t>
            </w:r>
            <w:r>
              <w:t>显示等平板显示屏、显示屏材料制（</w:t>
            </w:r>
            <w:r>
              <w:rPr>
                <w:rFonts w:ascii="Times New Roman" w:eastAsia="Times New Roman" w:hAnsi="Times New Roman" w:cs="Times New Roman"/>
              </w:rPr>
              <w:t>6</w:t>
            </w:r>
            <w:r>
              <w:t>代及</w:t>
            </w:r>
            <w:r>
              <w:rPr>
                <w:rFonts w:ascii="Times New Roman" w:eastAsia="Times New Roman" w:hAnsi="Times New Roman" w:cs="Times New Roman"/>
              </w:rPr>
              <w:t>6</w:t>
            </w:r>
            <w:r>
              <w:t>代以下</w:t>
            </w:r>
            <w:r>
              <w:rPr>
                <w:rFonts w:ascii="Times New Roman" w:eastAsia="Times New Roman" w:hAnsi="Times New Roman" w:cs="Times New Roman"/>
              </w:rPr>
              <w:t>TFT-LCD</w:t>
            </w:r>
            <w:r>
              <w:t>玻璃基板除外）</w:t>
            </w:r>
            <w:r>
              <w:rPr>
                <w:rFonts w:ascii="Times New Roman" w:eastAsia="Times New Roman" w:hAnsi="Times New Roman" w:cs="Times New Roman"/>
              </w:rPr>
              <w:t>”</w:t>
            </w:r>
            <w:r>
              <w:t>及</w:t>
            </w:r>
            <w:r>
              <w:rPr>
                <w:rFonts w:ascii="Times New Roman" w:eastAsia="Times New Roman" w:hAnsi="Times New Roman" w:cs="Times New Roman"/>
              </w:rPr>
              <w:t>“</w:t>
            </w:r>
            <w:r>
              <w:t>超高清及高新视频产品制造：</w:t>
            </w:r>
            <w:r>
              <w:rPr>
                <w:rFonts w:ascii="Times New Roman" w:eastAsia="Times New Roman" w:hAnsi="Times New Roman" w:cs="Times New Roman"/>
              </w:rPr>
              <w:t>4K/8K</w:t>
            </w:r>
            <w:r>
              <w:t>超高清电视机、</w:t>
            </w:r>
            <w:r>
              <w:rPr>
                <w:rFonts w:ascii="Times New Roman" w:eastAsia="Times New Roman" w:hAnsi="Times New Roman" w:cs="Times New Roman"/>
              </w:rPr>
              <w:t xml:space="preserve">4K </w:t>
            </w:r>
            <w:r>
              <w:t>摄像头、监视器以及互动式视频、沉浸式视频、</w:t>
            </w:r>
            <w:r>
              <w:rPr>
                <w:rFonts w:ascii="Times New Roman" w:eastAsia="Times New Roman" w:hAnsi="Times New Roman" w:cs="Times New Roman"/>
              </w:rPr>
              <w:t xml:space="preserve">VR </w:t>
            </w:r>
            <w:r>
              <w:t>视频、云游戏等高新视频端到端关键软硬件等</w:t>
            </w:r>
            <w:r>
              <w:rPr>
                <w:rFonts w:ascii="Times New Roman" w:eastAsia="Times New Roman" w:hAnsi="Times New Roman" w:cs="Times New Roman"/>
              </w:rPr>
              <w:t>”</w:t>
            </w:r>
            <w:r>
              <w:t>划入鼓励外商投资产业目录。</w:t>
            </w:r>
          </w:p>
        </w:tc>
      </w:tr>
      <w:tr w:rsidR="00026A41">
        <w:trPr>
          <w:trHeight w:val="1177"/>
        </w:trPr>
        <w:tc>
          <w:tcPr>
            <w:tcW w:w="1257" w:type="dxa"/>
            <w:tcBorders>
              <w:top w:val="single" w:sz="4" w:space="0" w:color="000000"/>
              <w:left w:val="single" w:sz="4" w:space="0" w:color="000000"/>
              <w:bottom w:val="single" w:sz="4" w:space="0" w:color="000000"/>
              <w:right w:val="single" w:sz="4" w:space="0" w:color="000000"/>
            </w:tcBorders>
            <w:vAlign w:val="center"/>
          </w:tcPr>
          <w:p w:rsidR="00026A41" w:rsidRDefault="00983222">
            <w:pPr>
              <w:spacing w:after="0" w:line="259" w:lineRule="auto"/>
              <w:ind w:left="114" w:firstLine="0"/>
            </w:pPr>
            <w:r>
              <w:rPr>
                <w:rFonts w:ascii="Times New Roman" w:eastAsia="Times New Roman" w:hAnsi="Times New Roman" w:cs="Times New Roman"/>
              </w:rPr>
              <w:t>2021</w:t>
            </w:r>
            <w:r>
              <w:t>年</w:t>
            </w:r>
            <w:r>
              <w:rPr>
                <w:rFonts w:ascii="Times New Roman" w:eastAsia="Times New Roman" w:hAnsi="Times New Roman" w:cs="Times New Roman"/>
              </w:rPr>
              <w:t>3</w:t>
            </w:r>
            <w:r>
              <w:t>月</w:t>
            </w:r>
          </w:p>
        </w:tc>
        <w:tc>
          <w:tcPr>
            <w:tcW w:w="1487" w:type="dxa"/>
            <w:tcBorders>
              <w:top w:val="single" w:sz="4" w:space="0" w:color="000000"/>
              <w:left w:val="single" w:sz="4" w:space="0" w:color="000000"/>
              <w:bottom w:val="single" w:sz="4" w:space="0" w:color="000000"/>
              <w:right w:val="single" w:sz="4" w:space="0" w:color="000000"/>
            </w:tcBorders>
            <w:vAlign w:val="center"/>
          </w:tcPr>
          <w:p w:rsidR="00026A41" w:rsidRDefault="00983222">
            <w:pPr>
              <w:spacing w:after="0" w:line="259" w:lineRule="auto"/>
              <w:ind w:left="0" w:right="4" w:firstLine="0"/>
              <w:jc w:val="center"/>
            </w:pPr>
            <w:r>
              <w:t>国务院</w:t>
            </w:r>
          </w:p>
        </w:tc>
        <w:tc>
          <w:tcPr>
            <w:tcW w:w="1821" w:type="dxa"/>
            <w:tcBorders>
              <w:top w:val="single" w:sz="4" w:space="0" w:color="000000"/>
              <w:left w:val="single" w:sz="4" w:space="0" w:color="000000"/>
              <w:bottom w:val="single" w:sz="4" w:space="0" w:color="000000"/>
              <w:right w:val="single" w:sz="4" w:space="0" w:color="000000"/>
            </w:tcBorders>
          </w:tcPr>
          <w:p w:rsidR="00026A41" w:rsidRDefault="00983222">
            <w:pPr>
              <w:spacing w:after="0" w:line="259" w:lineRule="auto"/>
              <w:ind w:left="0" w:firstLine="0"/>
              <w:jc w:val="center"/>
            </w:pPr>
            <w:r>
              <w:t>《中华人民共和国国民经济和社会发展第十四个五年规划和</w:t>
            </w:r>
            <w:r>
              <w:rPr>
                <w:rFonts w:ascii="Times New Roman" w:eastAsia="Times New Roman" w:hAnsi="Times New Roman" w:cs="Times New Roman"/>
              </w:rPr>
              <w:t>2035</w:t>
            </w:r>
            <w:r>
              <w:t>年远景目标纲要》</w:t>
            </w:r>
          </w:p>
        </w:tc>
        <w:tc>
          <w:tcPr>
            <w:tcW w:w="5182" w:type="dxa"/>
            <w:tcBorders>
              <w:top w:val="single" w:sz="4" w:space="0" w:color="000000"/>
              <w:left w:val="single" w:sz="4" w:space="0" w:color="000000"/>
              <w:bottom w:val="single" w:sz="4" w:space="0" w:color="000000"/>
              <w:right w:val="single" w:sz="4" w:space="0" w:color="000000"/>
            </w:tcBorders>
          </w:tcPr>
          <w:p w:rsidR="00026A41" w:rsidRDefault="00983222">
            <w:pPr>
              <w:spacing w:after="0" w:line="259" w:lineRule="auto"/>
              <w:ind w:left="1" w:firstLine="0"/>
            </w:pPr>
            <w:r>
              <w:t>要将数字技术广泛应用于政府管理服务，推动政府治理流程再造和模式优化，不断提高决策科学性和服务效率。推动制造业优化升级，迎接数字时代，激活数据要素潜能，推进网络强国建设，加快建设数字经济、数字社会、数字政府，以数字化转型整体驱动生产方式、生活方式和治理方式变革。</w:t>
            </w:r>
          </w:p>
        </w:tc>
      </w:tr>
      <w:tr w:rsidR="00026A41">
        <w:trPr>
          <w:trHeight w:val="2119"/>
        </w:trPr>
        <w:tc>
          <w:tcPr>
            <w:tcW w:w="1257" w:type="dxa"/>
            <w:tcBorders>
              <w:top w:val="single" w:sz="4" w:space="0" w:color="000000"/>
              <w:left w:val="single" w:sz="4" w:space="0" w:color="000000"/>
              <w:bottom w:val="single" w:sz="4" w:space="0" w:color="000000"/>
              <w:right w:val="single" w:sz="4" w:space="0" w:color="000000"/>
            </w:tcBorders>
            <w:vAlign w:val="center"/>
          </w:tcPr>
          <w:p w:rsidR="00026A41" w:rsidRDefault="00983222">
            <w:pPr>
              <w:spacing w:after="0" w:line="259" w:lineRule="auto"/>
              <w:ind w:left="70" w:firstLine="0"/>
            </w:pPr>
            <w:r>
              <w:rPr>
                <w:rFonts w:ascii="Times New Roman" w:eastAsia="Times New Roman" w:hAnsi="Times New Roman" w:cs="Times New Roman"/>
              </w:rPr>
              <w:lastRenderedPageBreak/>
              <w:t>2021</w:t>
            </w:r>
            <w:r>
              <w:t>年</w:t>
            </w:r>
            <w:r>
              <w:rPr>
                <w:rFonts w:ascii="Times New Roman" w:eastAsia="Times New Roman" w:hAnsi="Times New Roman" w:cs="Times New Roman"/>
              </w:rPr>
              <w:t>10</w:t>
            </w:r>
            <w:r>
              <w:t>月</w:t>
            </w:r>
          </w:p>
        </w:tc>
        <w:tc>
          <w:tcPr>
            <w:tcW w:w="1487" w:type="dxa"/>
            <w:tcBorders>
              <w:top w:val="single" w:sz="4" w:space="0" w:color="000000"/>
              <w:left w:val="single" w:sz="4" w:space="0" w:color="000000"/>
              <w:bottom w:val="single" w:sz="4" w:space="0" w:color="000000"/>
              <w:right w:val="single" w:sz="4" w:space="0" w:color="000000"/>
            </w:tcBorders>
            <w:vAlign w:val="center"/>
          </w:tcPr>
          <w:p w:rsidR="00026A41" w:rsidRDefault="00983222">
            <w:pPr>
              <w:spacing w:after="0" w:line="259" w:lineRule="auto"/>
              <w:ind w:left="0" w:firstLine="0"/>
              <w:jc w:val="center"/>
            </w:pPr>
            <w:r>
              <w:t>工业和信息化部联合中央宣传部、交通运输部、文化和旅游部等六部门</w:t>
            </w:r>
          </w:p>
        </w:tc>
        <w:tc>
          <w:tcPr>
            <w:tcW w:w="1821" w:type="dxa"/>
            <w:tcBorders>
              <w:top w:val="single" w:sz="4" w:space="0" w:color="000000"/>
              <w:left w:val="single" w:sz="4" w:space="0" w:color="000000"/>
              <w:bottom w:val="single" w:sz="4" w:space="0" w:color="000000"/>
              <w:right w:val="single" w:sz="4" w:space="0" w:color="000000"/>
            </w:tcBorders>
            <w:vAlign w:val="center"/>
          </w:tcPr>
          <w:p w:rsidR="00026A41" w:rsidRDefault="00983222">
            <w:pPr>
              <w:spacing w:after="0" w:line="259" w:lineRule="auto"/>
              <w:ind w:left="0" w:firstLine="0"/>
              <w:jc w:val="center"/>
            </w:pPr>
            <w:r>
              <w:t>《关于开展</w:t>
            </w:r>
            <w:r>
              <w:rPr>
                <w:rFonts w:ascii="Times New Roman" w:eastAsia="Times New Roman" w:hAnsi="Times New Roman" w:cs="Times New Roman"/>
              </w:rPr>
              <w:t>“</w:t>
            </w:r>
            <w:r>
              <w:t>百城千屏</w:t>
            </w:r>
            <w:r>
              <w:rPr>
                <w:rFonts w:ascii="Times New Roman" w:eastAsia="Times New Roman" w:hAnsi="Times New Roman" w:cs="Times New Roman"/>
              </w:rPr>
              <w:t>”</w:t>
            </w:r>
            <w:r>
              <w:t>超高清视频落地推广活动的通知》、《关于印发</w:t>
            </w:r>
            <w:r>
              <w:rPr>
                <w:rFonts w:ascii="Times New Roman" w:eastAsia="Times New Roman" w:hAnsi="Times New Roman" w:cs="Times New Roman"/>
              </w:rPr>
              <w:t>“</w:t>
            </w:r>
            <w:r>
              <w:t>百城千屏</w:t>
            </w:r>
            <w:r>
              <w:rPr>
                <w:rFonts w:ascii="Times New Roman" w:eastAsia="Times New Roman" w:hAnsi="Times New Roman" w:cs="Times New Roman"/>
              </w:rPr>
              <w:t>”</w:t>
            </w:r>
            <w:r>
              <w:t>活动实施指南的通知》等</w:t>
            </w:r>
          </w:p>
        </w:tc>
        <w:tc>
          <w:tcPr>
            <w:tcW w:w="5182" w:type="dxa"/>
            <w:tcBorders>
              <w:top w:val="single" w:sz="4" w:space="0" w:color="000000"/>
              <w:left w:val="single" w:sz="4" w:space="0" w:color="000000"/>
              <w:bottom w:val="single" w:sz="4" w:space="0" w:color="000000"/>
              <w:right w:val="single" w:sz="4" w:space="0" w:color="000000"/>
            </w:tcBorders>
          </w:tcPr>
          <w:p w:rsidR="00026A41" w:rsidRDefault="00983222">
            <w:pPr>
              <w:spacing w:after="0" w:line="259" w:lineRule="auto"/>
              <w:ind w:left="1" w:firstLine="0"/>
            </w:pPr>
            <w:r>
              <w:t>以</w:t>
            </w:r>
            <w:r>
              <w:rPr>
                <w:rFonts w:ascii="Times New Roman" w:eastAsia="Times New Roman" w:hAnsi="Times New Roman" w:cs="Times New Roman"/>
              </w:rPr>
              <w:t>“</w:t>
            </w:r>
            <w:r>
              <w:t>点亮百城千屏炫彩超清视界</w:t>
            </w:r>
            <w:r>
              <w:rPr>
                <w:rFonts w:ascii="Times New Roman" w:eastAsia="Times New Roman" w:hAnsi="Times New Roman" w:cs="Times New Roman"/>
              </w:rPr>
              <w:t>”</w:t>
            </w:r>
            <w:r>
              <w:t>为主题，支持有条件的城市设立超高清公共大屏，通过展播社会主义核心价值观、党的建设、北京冬奥会、文化旅游等优质超高清</w:t>
            </w:r>
            <w:r>
              <w:t xml:space="preserve"> </w:t>
            </w:r>
            <w:r>
              <w:rPr>
                <w:rFonts w:ascii="Times New Roman" w:eastAsia="Times New Roman" w:hAnsi="Times New Roman" w:cs="Times New Roman"/>
              </w:rPr>
              <w:t>4K/8K</w:t>
            </w:r>
            <w:r>
              <w:t>内容，充分发挥时事政策宣传、公益发布和弘扬社会主义核心价值观主阵地、主渠道、主力军作用，弘扬民族精神，呈现中国文化，提升超高清视频产业的渗透性。按照政府引导、市场运作、多方联动、提速发展原则，发挥超高清视频龙头企业和行业组织主体作用，探索形成可复制、可推广的新业态、新模式，丰富应用场景，深入推动信息消费全面升级，培育发展新动能，完善产业</w:t>
            </w:r>
          </w:p>
        </w:tc>
      </w:tr>
      <w:tr w:rsidR="00026A41">
        <w:trPr>
          <w:trHeight w:val="477"/>
        </w:trPr>
        <w:tc>
          <w:tcPr>
            <w:tcW w:w="1257" w:type="dxa"/>
            <w:tcBorders>
              <w:top w:val="single" w:sz="4" w:space="0" w:color="000000"/>
              <w:left w:val="single" w:sz="4" w:space="0" w:color="000000"/>
              <w:bottom w:val="single" w:sz="4" w:space="0" w:color="000000"/>
              <w:right w:val="single" w:sz="4" w:space="0" w:color="000000"/>
            </w:tcBorders>
          </w:tcPr>
          <w:p w:rsidR="00026A41" w:rsidRDefault="00026A41">
            <w:pPr>
              <w:spacing w:after="160" w:line="259" w:lineRule="auto"/>
              <w:ind w:left="0" w:firstLine="0"/>
            </w:pPr>
          </w:p>
        </w:tc>
        <w:tc>
          <w:tcPr>
            <w:tcW w:w="1487" w:type="dxa"/>
            <w:tcBorders>
              <w:top w:val="single" w:sz="4" w:space="0" w:color="000000"/>
              <w:left w:val="single" w:sz="4" w:space="0" w:color="000000"/>
              <w:bottom w:val="single" w:sz="4" w:space="0" w:color="000000"/>
              <w:right w:val="single" w:sz="4" w:space="0" w:color="000000"/>
            </w:tcBorders>
          </w:tcPr>
          <w:p w:rsidR="00026A41" w:rsidRDefault="00026A41">
            <w:pPr>
              <w:spacing w:after="160" w:line="259" w:lineRule="auto"/>
              <w:ind w:left="0" w:firstLine="0"/>
            </w:pPr>
          </w:p>
        </w:tc>
        <w:tc>
          <w:tcPr>
            <w:tcW w:w="1821" w:type="dxa"/>
            <w:tcBorders>
              <w:top w:val="single" w:sz="4" w:space="0" w:color="000000"/>
              <w:left w:val="single" w:sz="4" w:space="0" w:color="000000"/>
              <w:bottom w:val="single" w:sz="4" w:space="0" w:color="000000"/>
              <w:right w:val="single" w:sz="4" w:space="0" w:color="000000"/>
            </w:tcBorders>
          </w:tcPr>
          <w:p w:rsidR="00026A41" w:rsidRDefault="00026A41">
            <w:pPr>
              <w:spacing w:after="160" w:line="259" w:lineRule="auto"/>
              <w:ind w:left="0" w:firstLine="0"/>
            </w:pPr>
          </w:p>
        </w:tc>
        <w:tc>
          <w:tcPr>
            <w:tcW w:w="5182" w:type="dxa"/>
            <w:tcBorders>
              <w:top w:val="single" w:sz="4" w:space="0" w:color="000000"/>
              <w:left w:val="single" w:sz="4" w:space="0" w:color="000000"/>
              <w:bottom w:val="single" w:sz="4" w:space="0" w:color="000000"/>
              <w:right w:val="single" w:sz="4" w:space="0" w:color="000000"/>
            </w:tcBorders>
          </w:tcPr>
          <w:p w:rsidR="00026A41" w:rsidRDefault="00983222">
            <w:pPr>
              <w:spacing w:after="0" w:line="259" w:lineRule="auto"/>
              <w:ind w:left="0" w:firstLine="0"/>
            </w:pPr>
            <w:r>
              <w:t>链，营造良好产业生态环境，加速推动超高清视频在多领域的融合创新发展。</w:t>
            </w:r>
          </w:p>
        </w:tc>
      </w:tr>
    </w:tbl>
    <w:p w:rsidR="00026A41" w:rsidRDefault="00983222">
      <w:pPr>
        <w:spacing w:after="109" w:line="265" w:lineRule="auto"/>
        <w:ind w:left="430"/>
      </w:pPr>
      <w:r>
        <w:rPr>
          <w:sz w:val="21"/>
        </w:rPr>
        <w:t>2</w:t>
      </w:r>
      <w:r>
        <w:rPr>
          <w:sz w:val="21"/>
        </w:rPr>
        <w:t>、公司所处行业基本情况</w:t>
      </w:r>
    </w:p>
    <w:p w:rsidR="00026A41" w:rsidRDefault="00983222">
      <w:pPr>
        <w:spacing w:after="3" w:line="361" w:lineRule="auto"/>
        <w:ind w:left="-15" w:right="381" w:firstLine="410"/>
        <w:jc w:val="both"/>
      </w:pPr>
      <w:r>
        <w:rPr>
          <w:sz w:val="21"/>
        </w:rPr>
        <w:t>伴随着全球信息化技术水平的提升和智能化程度的不断加深，</w:t>
      </w:r>
      <w:r>
        <w:rPr>
          <w:sz w:val="21"/>
        </w:rPr>
        <w:t>“</w:t>
      </w:r>
      <w:r>
        <w:rPr>
          <w:sz w:val="21"/>
        </w:rPr>
        <w:t>信息视频化、视频超高清化</w:t>
      </w:r>
      <w:r>
        <w:rPr>
          <w:sz w:val="21"/>
        </w:rPr>
        <w:t>”</w:t>
      </w:r>
      <w:r>
        <w:rPr>
          <w:sz w:val="21"/>
        </w:rPr>
        <w:t>已然成为全球信息产业发展的大趋势。以新型显示为中心的互联生态体系正在加速构建，可视化产品形态亦将更加丰富。</w:t>
      </w:r>
    </w:p>
    <w:p w:rsidR="00026A41" w:rsidRDefault="00983222">
      <w:pPr>
        <w:pStyle w:val="4"/>
        <w:ind w:right="172"/>
      </w:pPr>
      <w:r>
        <w:t>可视化显示行业是一个技术引领发展的行业，新技术催生新产品，新产品激发新需求，随着</w:t>
      </w:r>
      <w:r>
        <w:t>5G</w:t>
      </w:r>
      <w:r>
        <w:t>网络、</w:t>
      </w:r>
    </w:p>
    <w:p w:rsidR="00026A41" w:rsidRDefault="00983222">
      <w:pPr>
        <w:spacing w:after="0" w:line="370" w:lineRule="auto"/>
        <w:ind w:left="-5"/>
      </w:pPr>
      <w:r>
        <w:rPr>
          <w:sz w:val="21"/>
        </w:rPr>
        <w:t>4K/8K</w:t>
      </w:r>
      <w:r>
        <w:rPr>
          <w:sz w:val="21"/>
        </w:rPr>
        <w:t>高分辨率显示、</w:t>
      </w:r>
      <w:r>
        <w:rPr>
          <w:sz w:val="21"/>
        </w:rPr>
        <w:t>Mini/Micro LED</w:t>
      </w:r>
      <w:r>
        <w:rPr>
          <w:sz w:val="21"/>
        </w:rPr>
        <w:t>、大数据、云计算、物联网、人工智能、多屏互动及云电脑</w:t>
      </w:r>
      <w:r>
        <w:rPr>
          <w:sz w:val="21"/>
        </w:rPr>
        <w:t>/</w:t>
      </w:r>
      <w:r>
        <w:rPr>
          <w:sz w:val="21"/>
        </w:rPr>
        <w:t>云桌面等新兴技术迭代，这将持续带动可视化显示终端的产品需求，不断赋能行业跨越式发展、助力产业升级。</w:t>
      </w:r>
    </w:p>
    <w:p w:rsidR="00026A41" w:rsidRDefault="00983222">
      <w:pPr>
        <w:spacing w:after="109" w:line="265" w:lineRule="auto"/>
        <w:ind w:left="327"/>
      </w:pPr>
      <w:r>
        <w:rPr>
          <w:sz w:val="21"/>
        </w:rPr>
        <w:t>“</w:t>
      </w:r>
      <w:r>
        <w:rPr>
          <w:sz w:val="21"/>
        </w:rPr>
        <w:t>十四五</w:t>
      </w:r>
      <w:r>
        <w:rPr>
          <w:sz w:val="21"/>
        </w:rPr>
        <w:t>”</w:t>
      </w:r>
      <w:r>
        <w:rPr>
          <w:sz w:val="21"/>
        </w:rPr>
        <w:t>规划的落地实施，数字经济、新基建等领域将迎来蓬勃发展的新机遇，这赋予了</w:t>
      </w:r>
      <w:r>
        <w:rPr>
          <w:sz w:val="21"/>
        </w:rPr>
        <w:t>国内拼接</w:t>
      </w:r>
    </w:p>
    <w:p w:rsidR="00026A41" w:rsidRDefault="00983222">
      <w:pPr>
        <w:spacing w:after="0" w:line="361" w:lineRule="auto"/>
        <w:ind w:left="-5"/>
      </w:pPr>
      <w:r>
        <w:rPr>
          <w:sz w:val="21"/>
        </w:rPr>
        <w:t>显示应用市场更加广阔的发展前景。国务院《</w:t>
      </w:r>
      <w:r>
        <w:rPr>
          <w:sz w:val="21"/>
        </w:rPr>
        <w:t>2022</w:t>
      </w:r>
      <w:r>
        <w:rPr>
          <w:sz w:val="21"/>
        </w:rPr>
        <w:t>年政府工作报告》提出</w:t>
      </w:r>
      <w:r>
        <w:rPr>
          <w:sz w:val="21"/>
        </w:rPr>
        <w:t>“</w:t>
      </w:r>
      <w:r>
        <w:rPr>
          <w:sz w:val="21"/>
        </w:rPr>
        <w:t>要加快数字政府建设，促进数字经济和实体经济深度融合，打造具有国际竞争力的数字产业集群；优化基础设施布局、结构、功能和发展模式，构建现代化基础设施体系；实施城市更新行动，加强城市基础设施建设，打造宜居、韧性、智慧城市；完善数字经济治理，培育数据要素市场，释放数据要素潜力，提高应用能力，更好赋能经济发展、丰富人民生活。</w:t>
      </w:r>
      <w:r>
        <w:rPr>
          <w:sz w:val="21"/>
        </w:rPr>
        <w:t>”</w:t>
      </w:r>
      <w:r>
        <w:rPr>
          <w:sz w:val="21"/>
        </w:rPr>
        <w:t>显示行业的发展将为我国数字化、信息化建设提供更为有力的支持。作为信息显示与互动终端环节的有效载体，为顺应数字产业化</w:t>
      </w:r>
      <w:r>
        <w:rPr>
          <w:sz w:val="21"/>
        </w:rPr>
        <w:t>和产业数字化发展趋势，加强数字社会、数字政府建设，提升公共服务、社会治理等数字化、智能化发展水平，同时受益于众多政企客户在不同应用场景的数字化转型升级，智能屏显类业务亦将持续赋能城市数字化生态体系建设和交互效能提升。</w:t>
      </w:r>
    </w:p>
    <w:p w:rsidR="00026A41" w:rsidRDefault="00983222">
      <w:pPr>
        <w:spacing w:after="0" w:line="363" w:lineRule="auto"/>
        <w:ind w:left="-15" w:firstLine="420"/>
      </w:pPr>
      <w:r>
        <w:rPr>
          <w:sz w:val="21"/>
        </w:rPr>
        <w:t>政府机关和大型企事业单位的信息化建设和数字化转型，蕴含了大量对拼接显示系统的市场需求。</w:t>
      </w:r>
      <w:r>
        <w:rPr>
          <w:sz w:val="21"/>
        </w:rPr>
        <w:t xml:space="preserve"> 5G</w:t>
      </w:r>
      <w:r>
        <w:rPr>
          <w:sz w:val="21"/>
        </w:rPr>
        <w:t>、大数据、超高清技术的发展为公安执法、应急指挥、智慧城市、智慧民生、能源交通、媒体视听等大屏拼接应用场景带来新机遇。伴随着移动互联网、物联网、大数据、云计算、智能制造等新一代信息技术的运用，以及人们对视</w:t>
      </w:r>
      <w:r>
        <w:rPr>
          <w:sz w:val="21"/>
        </w:rPr>
        <w:t>觉体验的关注与需求日益增加，作为核心交互载体的大屏幕拼接显示系统、特别是国内小间距</w:t>
      </w:r>
      <w:r>
        <w:rPr>
          <w:sz w:val="21"/>
        </w:rPr>
        <w:t>LED</w:t>
      </w:r>
      <w:r>
        <w:rPr>
          <w:sz w:val="21"/>
        </w:rPr>
        <w:t>应用市场将迎来新的增长极和创新引擎。随着国内屏显市场向垂直、细分领域的延伸拓展、持续建设和多维度场景应用，大屏拼接显示行业不断涌现诸如</w:t>
      </w:r>
      <w:r>
        <w:rPr>
          <w:sz w:val="21"/>
        </w:rPr>
        <w:t>Mini LED</w:t>
      </w:r>
      <w:r>
        <w:rPr>
          <w:sz w:val="21"/>
        </w:rPr>
        <w:t>、</w:t>
      </w:r>
      <w:r>
        <w:rPr>
          <w:sz w:val="21"/>
        </w:rPr>
        <w:t>Micro LED</w:t>
      </w:r>
      <w:r>
        <w:rPr>
          <w:sz w:val="21"/>
        </w:rPr>
        <w:t>、</w:t>
      </w:r>
      <w:r>
        <w:rPr>
          <w:sz w:val="21"/>
        </w:rPr>
        <w:t>COB</w:t>
      </w:r>
      <w:r>
        <w:rPr>
          <w:sz w:val="21"/>
        </w:rPr>
        <w:t>、</w:t>
      </w:r>
      <w:r>
        <w:rPr>
          <w:sz w:val="21"/>
        </w:rPr>
        <w:t xml:space="preserve">COG </w:t>
      </w:r>
      <w:r>
        <w:rPr>
          <w:sz w:val="21"/>
        </w:rPr>
        <w:t>等技术革新和新产品突破，衍生的新兴市场预期会逐渐进入放量阶段。报告期内，由于显示行业上游材料整体开始了不同程度的价格波动、半导体类的材料出现部分缺货，原材料和供货压力层层传导到下游，这对显示类产品也带来一定程度的成本压力。</w:t>
      </w:r>
    </w:p>
    <w:p w:rsidR="00026A41" w:rsidRDefault="00983222">
      <w:pPr>
        <w:spacing w:after="246" w:line="360" w:lineRule="auto"/>
        <w:ind w:left="-15" w:firstLine="420"/>
      </w:pPr>
      <w:r>
        <w:rPr>
          <w:sz w:val="21"/>
        </w:rPr>
        <w:lastRenderedPageBreak/>
        <w:t>公司深耕拼接屏显示应用领域三十余年，见证和参与了国内可视化显示行业的发展壮大。公司具备丰富全面的产品线以及专业化、定制化的解决方案，对于产品的灵活组合可以适应不同行业及用户的场景需求，力争通过差异化的产品策略和良好的工程服务去赢得更多市场机会。后续公司将结合市场需求和用户使用场景变化趋势，持续提高产品软、硬件的适配能力，丰富终端产品矩阵，为各行业用户提供高附加值产品的同时提供一揽子解决方案和一体化服务。</w:t>
      </w:r>
    </w:p>
    <w:p w:rsidR="00026A41" w:rsidRDefault="00983222">
      <w:pPr>
        <w:pStyle w:val="3"/>
        <w:ind w:left="-5"/>
      </w:pPr>
      <w:r>
        <w:t>二、报告期内公司从事的主要业务</w:t>
      </w:r>
    </w:p>
    <w:p w:rsidR="00026A41" w:rsidRDefault="00983222">
      <w:pPr>
        <w:spacing w:after="115"/>
        <w:ind w:left="-5"/>
      </w:pPr>
      <w:r>
        <w:t>公司需遵守《深圳证券交易所上市公司自律监管指引第</w:t>
      </w:r>
      <w:r>
        <w:t>4</w:t>
      </w:r>
      <w:r>
        <w:t>号</w:t>
      </w:r>
      <w:r>
        <w:t>——</w:t>
      </w:r>
      <w:r>
        <w:t>创业板行业信息披</w:t>
      </w:r>
      <w:r>
        <w:t>露》中的</w:t>
      </w:r>
      <w:r>
        <w:t>“LED</w:t>
      </w:r>
      <w:r>
        <w:t>产业链相关业务</w:t>
      </w:r>
      <w:r>
        <w:t>”</w:t>
      </w:r>
      <w:r>
        <w:t>的披露要求</w:t>
      </w:r>
    </w:p>
    <w:p w:rsidR="00026A41" w:rsidRDefault="00983222">
      <w:pPr>
        <w:spacing w:after="109" w:line="265" w:lineRule="auto"/>
        <w:ind w:left="281"/>
      </w:pPr>
      <w:r>
        <w:rPr>
          <w:sz w:val="21"/>
        </w:rPr>
        <w:t>（一）公司主营业务情况</w:t>
      </w:r>
    </w:p>
    <w:p w:rsidR="00026A41" w:rsidRDefault="00983222">
      <w:pPr>
        <w:spacing w:after="111" w:line="265" w:lineRule="auto"/>
        <w:ind w:left="430"/>
      </w:pPr>
      <w:r>
        <w:rPr>
          <w:sz w:val="21"/>
        </w:rPr>
        <w:t>公司是一家专注于智能拼接显示产品领域，以专业音视频和高分可视化信息技术为核心的整体解决</w:t>
      </w:r>
    </w:p>
    <w:p w:rsidR="00026A41" w:rsidRDefault="00983222">
      <w:pPr>
        <w:spacing w:after="109" w:line="265" w:lineRule="auto"/>
        <w:ind w:left="-5"/>
      </w:pPr>
      <w:r>
        <w:rPr>
          <w:sz w:val="21"/>
        </w:rPr>
        <w:t>方案服务商。报告期内，公司的主要业务为智能拼接显示产品的研发、生产以及销售，涵盖</w:t>
      </w:r>
      <w:r>
        <w:rPr>
          <w:sz w:val="21"/>
        </w:rPr>
        <w:t>Mini</w:t>
      </w:r>
    </w:p>
    <w:p w:rsidR="00026A41" w:rsidRDefault="00983222">
      <w:pPr>
        <w:spacing w:after="130" w:line="265" w:lineRule="auto"/>
        <w:ind w:left="-5"/>
      </w:pPr>
      <w:r>
        <w:rPr>
          <w:sz w:val="21"/>
        </w:rPr>
        <w:t>LED/Micro LED</w:t>
      </w:r>
      <w:r>
        <w:rPr>
          <w:sz w:val="21"/>
        </w:rPr>
        <w:t>拼接、</w:t>
      </w:r>
      <w:r>
        <w:rPr>
          <w:sz w:val="21"/>
        </w:rPr>
        <w:t>DLP</w:t>
      </w:r>
      <w:r>
        <w:rPr>
          <w:sz w:val="21"/>
        </w:rPr>
        <w:t>拼接以及液晶拼接等全系列产品。</w:t>
      </w:r>
    </w:p>
    <w:p w:rsidR="00026A41" w:rsidRDefault="00983222">
      <w:pPr>
        <w:spacing w:after="109" w:line="265" w:lineRule="auto"/>
        <w:ind w:left="430"/>
      </w:pPr>
      <w:r>
        <w:rPr>
          <w:sz w:val="21"/>
        </w:rPr>
        <w:t>1</w:t>
      </w:r>
      <w:r>
        <w:rPr>
          <w:sz w:val="21"/>
        </w:rPr>
        <w:t>、智能显示整体解决方案</w:t>
      </w:r>
    </w:p>
    <w:p w:rsidR="00026A41" w:rsidRDefault="00983222">
      <w:pPr>
        <w:spacing w:after="0" w:line="362" w:lineRule="auto"/>
        <w:ind w:left="-15" w:firstLine="420"/>
      </w:pPr>
      <w:r>
        <w:rPr>
          <w:sz w:val="21"/>
        </w:rPr>
        <w:t>基于大数据、云计算、人工智能、物联网等新兴技术发展，整合各类信息平台以及各应用系统，公司的可视化显示产品不断向更高的分辨率、色彩饱和度和流畅程度方向发展，助力为各行业用户</w:t>
      </w:r>
      <w:r>
        <w:rPr>
          <w:sz w:val="21"/>
        </w:rPr>
        <w:t>提供超</w:t>
      </w:r>
    </w:p>
    <w:p w:rsidR="00026A41" w:rsidRDefault="00983222">
      <w:pPr>
        <w:spacing w:after="0" w:line="364" w:lineRule="auto"/>
        <w:ind w:left="-5"/>
      </w:pPr>
      <w:r>
        <w:rPr>
          <w:sz w:val="21"/>
        </w:rPr>
        <w:t>高清视觉体验。作为核心交互载体的大屏幕拼接显示系统，主要由拼接显示单元组合拼接而成的高亮度、高分辨率、色彩还原准确的显示硬软系统组成，核心器件包括</w:t>
      </w:r>
      <w:r>
        <w:rPr>
          <w:sz w:val="21"/>
        </w:rPr>
        <w:t>Mini LED/Micro LED</w:t>
      </w:r>
      <w:r>
        <w:rPr>
          <w:sz w:val="21"/>
        </w:rPr>
        <w:t>拼接显示单元、</w:t>
      </w:r>
      <w:r>
        <w:rPr>
          <w:sz w:val="21"/>
        </w:rPr>
        <w:t>DLP</w:t>
      </w:r>
      <w:r>
        <w:rPr>
          <w:sz w:val="21"/>
        </w:rPr>
        <w:t>拼接显示单元、液晶拼接显示单元以及图像拼接处理器等，从信号传输、网络链接到信息交换，集传输、控制、内容显示、交互于一体，已经广泛应用于应急作业指挥、生产控制、安防监控、多媒体视听会议、模拟仿真等不同应用场景，涉及应急、轨道、广电、能源、交通与运输、公安、军警、教育、通讯、智慧城市及大型企业等诸多行业。</w:t>
      </w:r>
    </w:p>
    <w:p w:rsidR="00026A41" w:rsidRDefault="00983222">
      <w:pPr>
        <w:spacing w:after="0" w:line="361" w:lineRule="auto"/>
        <w:ind w:left="-15" w:firstLine="420"/>
      </w:pPr>
      <w:r>
        <w:rPr>
          <w:sz w:val="21"/>
        </w:rPr>
        <w:t>公司致力于以满足客户多维度场景应用需求为出发点，实现多方位、全矩阵的产品布局，覆盖与决策场景需求相关的云、网、端等各类硬件设备、软件产品，包括显示单元、处理器、中控系统、坐席管理系统、会议系统、音视频设备及配套系统建设等。同时，公司深耕大屏拼接显示行业多年，对市场需求了解深刻，能够快速感知并响应市场环境及客户需求的变化，秉承差异化竞争优势，为客户提供全方位、高品质的售后维保服务。</w:t>
      </w:r>
    </w:p>
    <w:p w:rsidR="00026A41" w:rsidRDefault="00983222">
      <w:pPr>
        <w:spacing w:after="109" w:line="265" w:lineRule="auto"/>
        <w:ind w:left="430"/>
      </w:pPr>
      <w:r>
        <w:rPr>
          <w:sz w:val="21"/>
        </w:rPr>
        <w:t>公司自主研制的</w:t>
      </w:r>
      <w:r>
        <w:rPr>
          <w:sz w:val="21"/>
        </w:rPr>
        <w:t>DMS</w:t>
      </w:r>
      <w:r>
        <w:rPr>
          <w:sz w:val="21"/>
        </w:rPr>
        <w:t>屏显操作系统和全矩阵数字运维系统，攻克了传统显示拼接系统操作复杂的技术</w:t>
      </w:r>
    </w:p>
    <w:p w:rsidR="00026A41" w:rsidRDefault="00983222">
      <w:pPr>
        <w:spacing w:after="0" w:line="361" w:lineRule="auto"/>
        <w:ind w:left="-5"/>
      </w:pPr>
      <w:r>
        <w:rPr>
          <w:sz w:val="21"/>
        </w:rPr>
        <w:t>难题，这套系统智能化程度高，功能也更全面，在保留原有成熟的应用结构基础上，全面优化了用户管理、设备管理、维护管理等多个运用模块，大力提升了屏显操作终端效能，并以最新一代分布式系统为内核，包含拼接、矩阵、坐席、管控等四大功能，覆盖大屏幕系统的所有可控设备，可管理网络信号（虚拟屏、远程桌面及全制式流媒体信号）显示、计算机信号显示、视频信号显示等，具有多用户管理、预案管理、信号回显、信号综合处理、各设备参数监控报警等功能。</w:t>
      </w:r>
    </w:p>
    <w:p w:rsidR="00026A41" w:rsidRDefault="00983222">
      <w:pPr>
        <w:spacing w:after="109" w:line="265" w:lineRule="auto"/>
        <w:ind w:left="430"/>
      </w:pPr>
      <w:r>
        <w:rPr>
          <w:sz w:val="21"/>
        </w:rPr>
        <w:t>2</w:t>
      </w:r>
      <w:r>
        <w:rPr>
          <w:sz w:val="21"/>
        </w:rPr>
        <w:t>、系统集成业务</w:t>
      </w:r>
    </w:p>
    <w:p w:rsidR="00026A41" w:rsidRDefault="00983222">
      <w:pPr>
        <w:spacing w:after="111" w:line="265" w:lineRule="auto"/>
        <w:ind w:left="430"/>
      </w:pPr>
      <w:r>
        <w:rPr>
          <w:sz w:val="21"/>
        </w:rPr>
        <w:lastRenderedPageBreak/>
        <w:t>现阶段，国内智能拼接显示产业发展迅速，产业链条日趋完善，集聚发展态势愈加明显，智慧应急、</w:t>
      </w:r>
    </w:p>
    <w:p w:rsidR="00026A41" w:rsidRDefault="00983222">
      <w:pPr>
        <w:spacing w:after="2" w:line="361" w:lineRule="auto"/>
        <w:ind w:left="-5"/>
      </w:pPr>
      <w:r>
        <w:rPr>
          <w:sz w:val="21"/>
        </w:rPr>
        <w:t>智慧政务、智慧校园、智慧交通等智慧城市数字经济快速兴起。公司依托智能显示类产品以及长期积累的众多政企客户资源，致力于切入和拓展相关智慧数字经济领域，围绕智能显示衍生至智慧业务类，即系统集成类业务。其中，软硬件产品的安装实施交付服务主要包括服务器设备、存储设备、网络设备、音视频设备等硬件设备的安装实施交付。软件产品销售主要包括适用于各可视化系统等软件产品及智慧城市、智慧校园、智慧应急等行业应用软件销售。安装实施交付服务主</w:t>
      </w:r>
      <w:r>
        <w:rPr>
          <w:sz w:val="21"/>
        </w:rPr>
        <w:t>要包括设备安装、工程施工、系统调测等服务。技术支持服务主要包括技术方案设计、用户培训、系统运维、软件产品升级和定制化开发等服务。</w:t>
      </w:r>
    </w:p>
    <w:p w:rsidR="00026A41" w:rsidRDefault="00983222">
      <w:pPr>
        <w:spacing w:after="109" w:line="265" w:lineRule="auto"/>
        <w:ind w:left="430"/>
      </w:pPr>
      <w:r>
        <w:rPr>
          <w:sz w:val="21"/>
        </w:rPr>
        <w:t>公司的系统集成业务旨在提供数字化、信息化、智能化领域一体化的解决方案，是基于传统大屏显</w:t>
      </w:r>
    </w:p>
    <w:p w:rsidR="00026A41" w:rsidRDefault="00983222">
      <w:pPr>
        <w:spacing w:after="0" w:line="361" w:lineRule="auto"/>
        <w:ind w:left="-5"/>
      </w:pPr>
      <w:r>
        <w:rPr>
          <w:sz w:val="21"/>
        </w:rPr>
        <w:t>示的业务、技术和服务衍生、扩展而来的信息化建设业务，该类项目中同样包含电子黑板、视频处理器、显示控制系统等显示类产品和服务，通过大屏幕显示系统拓展到行业应用的大数据分析与可视化展示领域，与传统大屏拼接显示系统业务具有较高的相关性和协同性，属于公司传统显示业务领域的自然延伸，也是未来公司业务发展</w:t>
      </w:r>
      <w:r>
        <w:rPr>
          <w:sz w:val="21"/>
        </w:rPr>
        <w:t>新的盈利增长点。</w:t>
      </w:r>
    </w:p>
    <w:p w:rsidR="00026A41" w:rsidRDefault="00983222">
      <w:pPr>
        <w:spacing w:after="109" w:line="265" w:lineRule="auto"/>
        <w:ind w:left="430"/>
      </w:pPr>
      <w:r>
        <w:rPr>
          <w:sz w:val="21"/>
        </w:rPr>
        <w:t>（二）公司经营模式</w:t>
      </w:r>
    </w:p>
    <w:p w:rsidR="00026A41" w:rsidRDefault="00983222">
      <w:pPr>
        <w:spacing w:after="3" w:line="361" w:lineRule="auto"/>
        <w:ind w:left="-15" w:right="381" w:firstLine="410"/>
        <w:jc w:val="both"/>
      </w:pPr>
      <w:r>
        <w:rPr>
          <w:sz w:val="21"/>
        </w:rPr>
        <w:t>公司聚焦智能显示等领域的数字化、智能化，以客户价值需求为导向，为客户提供创新的解决方案与科技服务，追求规模和效益双增长。公司主要采取订单驱动的经营方针并实行</w:t>
      </w:r>
      <w:r>
        <w:rPr>
          <w:sz w:val="21"/>
        </w:rPr>
        <w:t>“</w:t>
      </w:r>
      <w:r>
        <w:rPr>
          <w:sz w:val="21"/>
        </w:rPr>
        <w:t>以销定产</w:t>
      </w:r>
      <w:r>
        <w:rPr>
          <w:sz w:val="21"/>
        </w:rPr>
        <w:t>”</w:t>
      </w:r>
      <w:r>
        <w:rPr>
          <w:sz w:val="21"/>
        </w:rPr>
        <w:t>模式，具体情况如下：</w:t>
      </w:r>
    </w:p>
    <w:p w:rsidR="00026A41" w:rsidRDefault="00983222">
      <w:pPr>
        <w:spacing w:after="109" w:line="265" w:lineRule="auto"/>
        <w:ind w:left="430"/>
      </w:pPr>
      <w:r>
        <w:rPr>
          <w:sz w:val="21"/>
        </w:rPr>
        <w:t>1</w:t>
      </w:r>
      <w:r>
        <w:rPr>
          <w:sz w:val="21"/>
        </w:rPr>
        <w:t>、供应链管理模式</w:t>
      </w:r>
    </w:p>
    <w:p w:rsidR="00026A41" w:rsidRDefault="00983222">
      <w:pPr>
        <w:spacing w:after="0" w:line="360" w:lineRule="auto"/>
        <w:ind w:left="-15" w:firstLine="420"/>
      </w:pPr>
      <w:r>
        <w:rPr>
          <w:sz w:val="21"/>
        </w:rPr>
        <w:t>公司持续建设先进的供应链管理模式，基于质量管理、交付管理、成本管理的全流程运作体系保证了产品的高品质、低成本和快速交付的竞争优势。公司的物料采购主要采取</w:t>
      </w:r>
      <w:r>
        <w:rPr>
          <w:sz w:val="21"/>
        </w:rPr>
        <w:t>“</w:t>
      </w:r>
      <w:r>
        <w:rPr>
          <w:sz w:val="21"/>
        </w:rPr>
        <w:t>以销定产</w:t>
      </w:r>
      <w:r>
        <w:rPr>
          <w:sz w:val="21"/>
        </w:rPr>
        <w:t>”</w:t>
      </w:r>
      <w:r>
        <w:rPr>
          <w:sz w:val="21"/>
        </w:rPr>
        <w:t>的采购方式，即根据客户订单安排物料采购。</w:t>
      </w:r>
    </w:p>
    <w:p w:rsidR="00026A41" w:rsidRDefault="00983222">
      <w:pPr>
        <w:spacing w:after="111" w:line="265" w:lineRule="auto"/>
        <w:ind w:left="430"/>
      </w:pPr>
      <w:r>
        <w:rPr>
          <w:sz w:val="21"/>
        </w:rPr>
        <w:t>公司下设供应链中心负责采购实施与管理。其中，</w:t>
      </w:r>
      <w:r>
        <w:rPr>
          <w:sz w:val="21"/>
        </w:rPr>
        <w:t>DLP</w:t>
      </w:r>
      <w:r>
        <w:rPr>
          <w:sz w:val="21"/>
        </w:rPr>
        <w:t>产品的原</w:t>
      </w:r>
      <w:r>
        <w:rPr>
          <w:sz w:val="21"/>
        </w:rPr>
        <w:t>材料采购涉及屏幕类、投影机类、处</w:t>
      </w:r>
    </w:p>
    <w:p w:rsidR="00026A41" w:rsidRDefault="00983222">
      <w:pPr>
        <w:spacing w:after="2" w:line="360" w:lineRule="auto"/>
        <w:ind w:left="-5"/>
      </w:pPr>
      <w:r>
        <w:rPr>
          <w:sz w:val="21"/>
        </w:rPr>
        <w:t>理器类、金属结构件等；</w:t>
      </w:r>
      <w:r>
        <w:rPr>
          <w:sz w:val="21"/>
        </w:rPr>
        <w:t>LED</w:t>
      </w:r>
      <w:r>
        <w:rPr>
          <w:sz w:val="21"/>
        </w:rPr>
        <w:t>产品涉及各类型模组及机构件、处理器等；</w:t>
      </w:r>
      <w:r>
        <w:rPr>
          <w:sz w:val="21"/>
        </w:rPr>
        <w:t>LCD</w:t>
      </w:r>
      <w:r>
        <w:rPr>
          <w:sz w:val="21"/>
        </w:rPr>
        <w:t>产品涉及显示面板、金属结构件等公司生产以及生产所需的各种辅料的采购。采购部门根据生产计划部提供的出货计划和物料清单，编制详细的采购计划，经审批后与供应商签订采购合同并执行。目前公司已与多家供应商建立了长期稳定的合作关系，充分保障了原材料供应及时、稳定。</w:t>
      </w:r>
    </w:p>
    <w:p w:rsidR="00026A41" w:rsidRDefault="00983222">
      <w:pPr>
        <w:spacing w:after="0" w:line="360" w:lineRule="auto"/>
        <w:ind w:left="-5"/>
      </w:pPr>
      <w:r>
        <w:rPr>
          <w:sz w:val="21"/>
        </w:rPr>
        <w:t>在供应商选择方面，公司建立了较为严格的筛选制度，多渠道、多途径地对供应商进行筛选，对供应商的产品品质、规格、产能、按时交付能力等维度进行全面综合的考核，</w:t>
      </w:r>
      <w:r>
        <w:rPr>
          <w:sz w:val="21"/>
        </w:rPr>
        <w:t>确定合格供应商并对合格供应商采取动态化管理。公司具体采购时会综合考虑需求具体情况、规格需求、采购价格、供货能力等因素，从合格供应商中确定交易对手。</w:t>
      </w:r>
    </w:p>
    <w:p w:rsidR="00026A41" w:rsidRDefault="00983222">
      <w:pPr>
        <w:spacing w:after="109" w:line="265" w:lineRule="auto"/>
        <w:ind w:left="430"/>
      </w:pPr>
      <w:r>
        <w:rPr>
          <w:sz w:val="21"/>
        </w:rPr>
        <w:t>为了确保原材料供应稳定，公司实施安全库存管理，在制定各种原料的安全库存时，会充分考虑市</w:t>
      </w:r>
    </w:p>
    <w:p w:rsidR="00026A41" w:rsidRDefault="00983222">
      <w:pPr>
        <w:spacing w:after="0" w:line="361" w:lineRule="auto"/>
        <w:ind w:left="-5"/>
      </w:pPr>
      <w:r>
        <w:rPr>
          <w:sz w:val="21"/>
        </w:rPr>
        <w:t>场供应情况、价格波动等因素。根据产品交付特点不同，生产模式为</w:t>
      </w:r>
      <w:r>
        <w:rPr>
          <w:sz w:val="21"/>
        </w:rPr>
        <w:t>“</w:t>
      </w:r>
      <w:r>
        <w:rPr>
          <w:sz w:val="21"/>
        </w:rPr>
        <w:t>订单</w:t>
      </w:r>
      <w:r>
        <w:rPr>
          <w:sz w:val="21"/>
        </w:rPr>
        <w:t>+</w:t>
      </w:r>
      <w:r>
        <w:rPr>
          <w:sz w:val="21"/>
        </w:rPr>
        <w:t>安全库存</w:t>
      </w:r>
      <w:r>
        <w:rPr>
          <w:sz w:val="21"/>
        </w:rPr>
        <w:t>”</w:t>
      </w:r>
      <w:r>
        <w:rPr>
          <w:sz w:val="21"/>
        </w:rPr>
        <w:t>模式，综合采购周期、生产周期、项目工期等时间要求安排生产计划。工厂根据</w:t>
      </w:r>
      <w:r>
        <w:rPr>
          <w:sz w:val="21"/>
        </w:rPr>
        <w:t>ISO</w:t>
      </w:r>
      <w:r>
        <w:rPr>
          <w:sz w:val="21"/>
        </w:rPr>
        <w:t>管理体系安排进料检验、部件生产及老化、系统搭建、模拟测试等环节，以确保单个设备及整个系统达到企业标准、合同技术协议等相关要</w:t>
      </w:r>
      <w:r>
        <w:rPr>
          <w:sz w:val="21"/>
        </w:rPr>
        <w:t>求。</w:t>
      </w:r>
    </w:p>
    <w:p w:rsidR="00026A41" w:rsidRDefault="00983222">
      <w:pPr>
        <w:spacing w:after="111" w:line="265" w:lineRule="auto"/>
        <w:ind w:left="430"/>
      </w:pPr>
      <w:r>
        <w:rPr>
          <w:sz w:val="21"/>
        </w:rPr>
        <w:t>2</w:t>
      </w:r>
      <w:r>
        <w:rPr>
          <w:sz w:val="21"/>
        </w:rPr>
        <w:t>、销售与服务模式</w:t>
      </w:r>
    </w:p>
    <w:p w:rsidR="00026A41" w:rsidRDefault="00983222">
      <w:pPr>
        <w:spacing w:after="0" w:line="360" w:lineRule="auto"/>
        <w:ind w:left="-15" w:firstLine="420"/>
      </w:pPr>
      <w:r>
        <w:rPr>
          <w:sz w:val="21"/>
        </w:rPr>
        <w:lastRenderedPageBreak/>
        <w:t>公司销售模式包括渠道代理分销和厂家直销两种模式，其中，采用渠道代理分销方式的由渠道代理对营销全过程进行技术和商务支持，项目的具体工程实施与售后服务则由公司按业务约定具体实施。</w:t>
      </w:r>
    </w:p>
    <w:p w:rsidR="00026A41" w:rsidRDefault="00983222">
      <w:pPr>
        <w:spacing w:after="111" w:line="265" w:lineRule="auto"/>
        <w:ind w:left="430"/>
      </w:pPr>
      <w:r>
        <w:rPr>
          <w:sz w:val="21"/>
        </w:rPr>
        <w:t>具体而言，公司的销售流程如下：</w:t>
      </w:r>
    </w:p>
    <w:p w:rsidR="00026A41" w:rsidRDefault="00983222">
      <w:pPr>
        <w:numPr>
          <w:ilvl w:val="0"/>
          <w:numId w:val="4"/>
        </w:numPr>
        <w:spacing w:after="2" w:line="360" w:lineRule="auto"/>
        <w:ind w:firstLine="317"/>
      </w:pPr>
      <w:r>
        <w:rPr>
          <w:sz w:val="21"/>
        </w:rPr>
        <w:t>立项与前期沟通。由销售部门负责搜集、跟踪客户信息，了解客户的初步需求，在公司项目管理系统中进行报备，经销售主管评估后确定是否立项。同意立项的项目将结合公司产品和技术特点，围绕客户的使用需求出具技术方案，并为用户或总包提供初步报价。</w:t>
      </w:r>
    </w:p>
    <w:p w:rsidR="00026A41" w:rsidRDefault="00983222">
      <w:pPr>
        <w:numPr>
          <w:ilvl w:val="0"/>
          <w:numId w:val="4"/>
        </w:numPr>
        <w:spacing w:after="0" w:line="360" w:lineRule="auto"/>
        <w:ind w:firstLine="317"/>
      </w:pPr>
      <w:r>
        <w:rPr>
          <w:sz w:val="21"/>
        </w:rPr>
        <w:t>招投标。经过对项目的评审后决定是否参与投标，如参与则根据正式的招标文件要求直接或配合总包商出具投标方案或完成投标文件。结合公司核定价格的原则以及项目竞争情况制定投标价格或者与总包商的合作价格。</w:t>
      </w:r>
    </w:p>
    <w:p w:rsidR="00026A41" w:rsidRDefault="00983222">
      <w:pPr>
        <w:numPr>
          <w:ilvl w:val="0"/>
          <w:numId w:val="4"/>
        </w:numPr>
        <w:spacing w:after="0" w:line="362" w:lineRule="auto"/>
        <w:ind w:firstLine="317"/>
      </w:pPr>
      <w:r>
        <w:rPr>
          <w:sz w:val="21"/>
        </w:rPr>
        <w:t>中标及合同签订。中标后再次对项目进行评估，如确定接单，根据与采购方（业主或代理商）商谈的条款完成合同签订。</w:t>
      </w:r>
    </w:p>
    <w:p w:rsidR="00026A41" w:rsidRDefault="00983222">
      <w:pPr>
        <w:numPr>
          <w:ilvl w:val="0"/>
          <w:numId w:val="4"/>
        </w:numPr>
        <w:spacing w:after="2" w:line="360" w:lineRule="auto"/>
        <w:ind w:firstLine="317"/>
      </w:pPr>
      <w:r>
        <w:rPr>
          <w:sz w:val="21"/>
        </w:rPr>
        <w:t>备货、生产及出货。将合同约定内容转换为生产备货，工厂根据用户现场工程进度要求和合同商务谈判的推进过程安排生产的相关工作，包括提前进行物料的准备和现场环境的确认，并按照合同约定的出货条件安排安装人员及物流。</w:t>
      </w:r>
    </w:p>
    <w:p w:rsidR="00026A41" w:rsidRDefault="00983222">
      <w:pPr>
        <w:spacing w:after="455" w:line="265" w:lineRule="auto"/>
        <w:ind w:left="430"/>
      </w:pPr>
      <w:r>
        <w:rPr>
          <w:sz w:val="21"/>
        </w:rPr>
        <w:t>报告</w:t>
      </w:r>
      <w:r>
        <w:rPr>
          <w:sz w:val="21"/>
        </w:rPr>
        <w:t>期内，公司经营模式未发生重大变化。</w:t>
      </w:r>
    </w:p>
    <w:p w:rsidR="00026A41" w:rsidRDefault="00983222">
      <w:pPr>
        <w:pStyle w:val="3"/>
        <w:ind w:left="-5"/>
      </w:pPr>
      <w:r>
        <w:t>三、核心竞争力分析</w:t>
      </w:r>
    </w:p>
    <w:p w:rsidR="00026A41" w:rsidRDefault="00983222">
      <w:pPr>
        <w:numPr>
          <w:ilvl w:val="0"/>
          <w:numId w:val="5"/>
        </w:numPr>
        <w:spacing w:after="109" w:line="265" w:lineRule="auto"/>
        <w:ind w:hanging="314"/>
      </w:pPr>
      <w:r>
        <w:rPr>
          <w:sz w:val="21"/>
        </w:rPr>
        <w:t>产品多样化优势</w:t>
      </w:r>
    </w:p>
    <w:p w:rsidR="00026A41" w:rsidRDefault="00983222">
      <w:pPr>
        <w:spacing w:after="109" w:line="265" w:lineRule="auto"/>
        <w:ind w:left="430"/>
      </w:pPr>
      <w:r>
        <w:rPr>
          <w:sz w:val="21"/>
        </w:rPr>
        <w:t>公司深耕智能拼接屏显示领域三十余年，致力于向应用端提供技术领先的音视频显示控制领域产品，</w:t>
      </w:r>
    </w:p>
    <w:p w:rsidR="00026A41" w:rsidRDefault="00983222">
      <w:pPr>
        <w:spacing w:after="0" w:line="361" w:lineRule="auto"/>
        <w:ind w:left="-5"/>
      </w:pPr>
      <w:r>
        <w:rPr>
          <w:sz w:val="21"/>
        </w:rPr>
        <w:t>力争通过先进技术、完善的售后服务为终端客户提供安全可靠的设备和解决方案。智能拼接屏显示业务作为公司的基础业务，每年可为公司带来稳定的销售业绩，除此之外，智能拼接屏显示技术更是公司发展的原动力。融合大数据、云计算、物联网、人工智能的可视化展示等技术为公司在专业视讯领域的革新奠定了坚实的技术保障。在保持原有智能拼接屏显示业务的基础上，通过积累的行业资源</w:t>
      </w:r>
      <w:r>
        <w:rPr>
          <w:sz w:val="21"/>
        </w:rPr>
        <w:t>及研发实力逐步发展、扩充，稳步提升产品智能化、系统化，丰富产品线，并拓展系统集成业务，满足客户差异化需求，进一步提升销售业绩。</w:t>
      </w:r>
    </w:p>
    <w:p w:rsidR="00026A41" w:rsidRDefault="00983222">
      <w:pPr>
        <w:numPr>
          <w:ilvl w:val="0"/>
          <w:numId w:val="5"/>
        </w:numPr>
        <w:spacing w:after="109" w:line="265" w:lineRule="auto"/>
        <w:ind w:hanging="314"/>
      </w:pPr>
      <w:r>
        <w:rPr>
          <w:sz w:val="21"/>
        </w:rPr>
        <w:t>稳定的客户资源优势</w:t>
      </w:r>
    </w:p>
    <w:p w:rsidR="00026A41" w:rsidRDefault="00983222">
      <w:pPr>
        <w:spacing w:after="109" w:line="265" w:lineRule="auto"/>
        <w:ind w:left="430"/>
      </w:pPr>
      <w:r>
        <w:rPr>
          <w:sz w:val="21"/>
        </w:rPr>
        <w:t>在长期业务发展和市场拓展中，公司的技术水平及服务能力得到了市场及客户的广泛认可，使公司</w:t>
      </w:r>
    </w:p>
    <w:p w:rsidR="00026A41" w:rsidRDefault="00983222">
      <w:pPr>
        <w:spacing w:after="0" w:line="361" w:lineRule="auto"/>
        <w:ind w:left="-5"/>
      </w:pPr>
      <w:r>
        <w:rPr>
          <w:sz w:val="21"/>
        </w:rPr>
        <w:t>积累了大量的优质客户资源及相应的应用案例，持续推进产品成熟度提升。公司为公安军队、轨道交通、石油石化、金融、电力、教育、医疗卫生、通信等行业客户提供专业的细分产品和高分可视化信息系统解决方案，这些行业通常具有长期稳定的采购需求。与此同时，公司积极推进产业供应链建设，与重要客户</w:t>
      </w:r>
      <w:r>
        <w:rPr>
          <w:sz w:val="21"/>
        </w:rPr>
        <w:t>形成了长期、稳定的战略合作关系，彼此相互依托、共同发展。</w:t>
      </w:r>
    </w:p>
    <w:p w:rsidR="00026A41" w:rsidRDefault="00983222">
      <w:pPr>
        <w:numPr>
          <w:ilvl w:val="0"/>
          <w:numId w:val="5"/>
        </w:numPr>
        <w:spacing w:after="109" w:line="265" w:lineRule="auto"/>
        <w:ind w:hanging="314"/>
      </w:pPr>
      <w:r>
        <w:rPr>
          <w:sz w:val="21"/>
        </w:rPr>
        <w:t>人才队伍优势</w:t>
      </w:r>
    </w:p>
    <w:p w:rsidR="00026A41" w:rsidRDefault="00983222">
      <w:pPr>
        <w:spacing w:after="0" w:line="361" w:lineRule="auto"/>
        <w:ind w:left="-15" w:firstLine="420"/>
      </w:pPr>
      <w:r>
        <w:rPr>
          <w:sz w:val="21"/>
        </w:rPr>
        <w:t>报告期内，公司顺利完成了第七届董事会、监事会的换届选举及高管团队聘任。公司稳步推进人才队伍建设，积极进行人才开发、培养，不断引入高端人才，着力打造高素质的核心人才队伍，对市场及行业</w:t>
      </w:r>
      <w:r>
        <w:rPr>
          <w:sz w:val="21"/>
        </w:rPr>
        <w:lastRenderedPageBreak/>
        <w:t>发展趋势具有较高的敏锐性和前瞻性。同时，公司根据自身发展战略，不断完善人才体系构建，逐渐形成了专业化、职业化的管理团队。开拓引进渠道、加强团队建设，为公司未来发展做好人才储备。</w:t>
      </w:r>
    </w:p>
    <w:p w:rsidR="00026A41" w:rsidRDefault="00983222">
      <w:pPr>
        <w:spacing w:after="114" w:line="360" w:lineRule="auto"/>
        <w:ind w:left="-5"/>
      </w:pPr>
      <w:r>
        <w:rPr>
          <w:sz w:val="21"/>
        </w:rPr>
        <w:t>在内部人才培养方面，公司注重以人为本的理念，重视员工的成长和提升，通过系统性培训和</w:t>
      </w:r>
      <w:r>
        <w:rPr>
          <w:sz w:val="21"/>
        </w:rPr>
        <w:t>培养计划，提高员工的综合素质和专业技能水平，不断完善企业人才梯队建设。此外，公司建立了科学的管理和激励体系，保证了管理团队的高效、稳定。</w:t>
      </w:r>
    </w:p>
    <w:p w:rsidR="00026A41" w:rsidRDefault="00983222">
      <w:pPr>
        <w:numPr>
          <w:ilvl w:val="0"/>
          <w:numId w:val="5"/>
        </w:numPr>
        <w:spacing w:after="111" w:line="265" w:lineRule="auto"/>
        <w:ind w:hanging="314"/>
      </w:pPr>
      <w:r>
        <w:rPr>
          <w:sz w:val="21"/>
        </w:rPr>
        <w:t>产品质量及售后服务优势</w:t>
      </w:r>
    </w:p>
    <w:p w:rsidR="00026A41" w:rsidRDefault="00983222">
      <w:pPr>
        <w:spacing w:after="345" w:line="360" w:lineRule="auto"/>
        <w:ind w:left="-15" w:firstLine="420"/>
      </w:pPr>
      <w:r>
        <w:rPr>
          <w:sz w:val="21"/>
        </w:rPr>
        <w:t>公司建立了较为完善的客户服务体系，在国内多地设有办事处并不断拓展和延伸产品服务半径，已有的应用场景和服务方案基本覆盖全行业用户产品需求。为保证产品质量的安全性和稳定性，在生产过程中制定了系统的质量控制措施，采用国际质量体系要求组织生产，并且对生产过程中的每个环节进行严格的管理和检验，将安全有效贯穿企业的整个生产经营过程，确保了公司从未发生产品的重大安全质量事故。公司不仅注重生产经营过程中的质量保障，同时还注重客户使用中的产品质量保障。公司目前已通过了屏幕显示系统的五星级售后服务认证，各项体系认证齐全，为产品</w:t>
      </w:r>
      <w:r>
        <w:rPr>
          <w:sz w:val="21"/>
        </w:rPr>
        <w:t>质量保驾护航，结合公司各方面优势形成公司的核心竞争力。</w:t>
      </w:r>
    </w:p>
    <w:p w:rsidR="00026A41" w:rsidRDefault="00983222">
      <w:pPr>
        <w:pStyle w:val="3"/>
        <w:spacing w:after="258"/>
        <w:ind w:left="-5"/>
      </w:pPr>
      <w:r>
        <w:t>四、主营业务分析</w:t>
      </w:r>
    </w:p>
    <w:p w:rsidR="00026A41" w:rsidRDefault="00983222">
      <w:pPr>
        <w:spacing w:after="267" w:line="265" w:lineRule="auto"/>
        <w:ind w:left="-5"/>
      </w:pPr>
      <w:r>
        <w:rPr>
          <w:sz w:val="21"/>
        </w:rPr>
        <w:t>1</w:t>
      </w:r>
      <w:r>
        <w:rPr>
          <w:sz w:val="21"/>
        </w:rPr>
        <w:t>、概述</w:t>
      </w:r>
    </w:p>
    <w:p w:rsidR="00026A41" w:rsidRDefault="00983222">
      <w:pPr>
        <w:spacing w:after="111" w:line="265" w:lineRule="auto"/>
        <w:ind w:left="401"/>
      </w:pPr>
      <w:r>
        <w:rPr>
          <w:sz w:val="21"/>
        </w:rPr>
        <w:t>我国数字经济已取得长足发展，《携手构建网络空间命运共同体》（</w:t>
      </w:r>
      <w:r>
        <w:rPr>
          <w:sz w:val="21"/>
        </w:rPr>
        <w:t>2022</w:t>
      </w:r>
      <w:r>
        <w:rPr>
          <w:sz w:val="21"/>
        </w:rPr>
        <w:t>年</w:t>
      </w:r>
      <w:r>
        <w:rPr>
          <w:sz w:val="21"/>
        </w:rPr>
        <w:t>11</w:t>
      </w:r>
      <w:r>
        <w:rPr>
          <w:sz w:val="21"/>
        </w:rPr>
        <w:t>月国务院新闻办公室发</w:t>
      </w:r>
    </w:p>
    <w:p w:rsidR="00026A41" w:rsidRDefault="00983222">
      <w:pPr>
        <w:spacing w:after="0" w:line="360" w:lineRule="auto"/>
        <w:ind w:left="-5"/>
      </w:pPr>
      <w:r>
        <w:rPr>
          <w:sz w:val="21"/>
        </w:rPr>
        <w:t>布）白皮书显示，中国数字经济规模截至</w:t>
      </w:r>
      <w:r>
        <w:rPr>
          <w:sz w:val="21"/>
        </w:rPr>
        <w:t>2021</w:t>
      </w:r>
      <w:r>
        <w:rPr>
          <w:sz w:val="21"/>
        </w:rPr>
        <w:t>年达到</w:t>
      </w:r>
      <w:r>
        <w:rPr>
          <w:sz w:val="21"/>
        </w:rPr>
        <w:t>45.5</w:t>
      </w:r>
      <w:r>
        <w:rPr>
          <w:sz w:val="21"/>
        </w:rPr>
        <w:t>万亿元，占国内生产总值比重为</w:t>
      </w:r>
      <w:r>
        <w:rPr>
          <w:sz w:val="21"/>
        </w:rPr>
        <w:t>39.8%</w:t>
      </w:r>
      <w:r>
        <w:rPr>
          <w:sz w:val="21"/>
        </w:rPr>
        <w:t>。</w:t>
      </w:r>
      <w:r>
        <w:rPr>
          <w:sz w:val="21"/>
        </w:rPr>
        <w:t>2023</w:t>
      </w:r>
      <w:r>
        <w:rPr>
          <w:sz w:val="21"/>
        </w:rPr>
        <w:t>年</w:t>
      </w:r>
      <w:r>
        <w:rPr>
          <w:sz w:val="21"/>
        </w:rPr>
        <w:t xml:space="preserve"> 2</w:t>
      </w:r>
      <w:r>
        <w:rPr>
          <w:sz w:val="21"/>
        </w:rPr>
        <w:t>月，中共中央、国务院发布《数字中国建设整体布局规划》，强调建设数字中国是数字时代推进中国式现代化的重要引擎，是构筑国家竞争新优势的有力支撑。加快数字中国建设，对全面建设社会主义现代化国家、全面推进中华民族伟大复兴具有重要</w:t>
      </w:r>
      <w:r>
        <w:rPr>
          <w:sz w:val="21"/>
        </w:rPr>
        <w:t>意义和深远影响。二十大报告更是深刻阐明数字经济在推进中国式现代化过程中的重大战略地位，并且为我国数字经济发展指明了前进方向，即</w:t>
      </w:r>
      <w:r>
        <w:rPr>
          <w:sz w:val="21"/>
        </w:rPr>
        <w:t>“</w:t>
      </w:r>
      <w:r>
        <w:rPr>
          <w:sz w:val="21"/>
        </w:rPr>
        <w:t>加快发展数字经济，促进数字经济和实体经济深度融合，打造具有国际竞争力的数字产业集群</w:t>
      </w:r>
      <w:r>
        <w:rPr>
          <w:sz w:val="21"/>
        </w:rPr>
        <w:t>”</w:t>
      </w:r>
      <w:r>
        <w:rPr>
          <w:sz w:val="21"/>
        </w:rPr>
        <w:t>。数字经济已成为中国经济高质量发展新引擎。</w:t>
      </w:r>
    </w:p>
    <w:p w:rsidR="00026A41" w:rsidRDefault="00983222">
      <w:pPr>
        <w:spacing w:after="0" w:line="361" w:lineRule="auto"/>
        <w:ind w:left="-15" w:firstLine="420"/>
      </w:pPr>
      <w:r>
        <w:rPr>
          <w:sz w:val="21"/>
        </w:rPr>
        <w:t>公司致力于为国内数字化进程持续输出领先的智能显示解决方案，助力构建符合用户需求的数字化基础设施。受益于数字经济的蓬勃发展，云计算、人工智能、高速通信、智慧感知、虚拟现实等新一代信息技术的深度融汇创新，公司主营产品大屏拼接显示系统作为智能显示与场景应用结合的</w:t>
      </w:r>
      <w:r>
        <w:rPr>
          <w:sz w:val="21"/>
        </w:rPr>
        <w:t>核心交互载体，成为大型政企用户运营治理的核心基座。</w:t>
      </w:r>
    </w:p>
    <w:p w:rsidR="00026A41" w:rsidRDefault="00983222">
      <w:pPr>
        <w:spacing w:after="0" w:line="360" w:lineRule="auto"/>
        <w:ind w:left="-15" w:firstLine="420"/>
      </w:pPr>
      <w:r>
        <w:rPr>
          <w:sz w:val="21"/>
        </w:rPr>
        <w:t>2022</w:t>
      </w:r>
      <w:r>
        <w:rPr>
          <w:sz w:val="21"/>
        </w:rPr>
        <w:t>年度，公司坚持深耕细作，以服务求发展，聚焦重点行业、重点客户，深入重点行业客户开展软硬件供给服务，打造优势行业的数字化最佳实践，以优质产品和技术服务为客户赋能。</w:t>
      </w:r>
    </w:p>
    <w:p w:rsidR="00026A41" w:rsidRDefault="00983222">
      <w:pPr>
        <w:pStyle w:val="4"/>
        <w:ind w:right="290"/>
      </w:pPr>
      <w:r>
        <w:lastRenderedPageBreak/>
        <w:t>报告期内，公司实现营业收入</w:t>
      </w:r>
      <w:r>
        <w:t>16,327.75</w:t>
      </w:r>
      <w:r>
        <w:t>万元，与上年同期相比增长</w:t>
      </w:r>
      <w:r>
        <w:t>23.27%</w:t>
      </w:r>
      <w:r>
        <w:t>，实现归属于上市公司股</w:t>
      </w:r>
    </w:p>
    <w:p w:rsidR="00026A41" w:rsidRDefault="00983222">
      <w:pPr>
        <w:spacing w:after="0" w:line="361" w:lineRule="auto"/>
        <w:ind w:left="-5"/>
      </w:pPr>
      <w:r>
        <w:rPr>
          <w:sz w:val="21"/>
        </w:rPr>
        <w:t>东的净利润</w:t>
      </w:r>
      <w:r>
        <w:rPr>
          <w:sz w:val="21"/>
        </w:rPr>
        <w:t>-1,602.90</w:t>
      </w:r>
      <w:r>
        <w:rPr>
          <w:sz w:val="21"/>
        </w:rPr>
        <w:t>万元，与上年同期相比下降</w:t>
      </w:r>
      <w:r>
        <w:rPr>
          <w:sz w:val="21"/>
        </w:rPr>
        <w:t>102.29%</w:t>
      </w:r>
      <w:r>
        <w:rPr>
          <w:sz w:val="21"/>
        </w:rPr>
        <w:t>，实现归属于上市公司股东的扣除非经常性损益的净利润为</w:t>
      </w:r>
      <w:r>
        <w:rPr>
          <w:sz w:val="21"/>
        </w:rPr>
        <w:t>-3,678.56</w:t>
      </w:r>
      <w:r>
        <w:rPr>
          <w:sz w:val="21"/>
        </w:rPr>
        <w:t>万元，与上年同期相比下降</w:t>
      </w:r>
      <w:r>
        <w:rPr>
          <w:sz w:val="21"/>
        </w:rPr>
        <w:t>87.31%</w:t>
      </w:r>
      <w:r>
        <w:rPr>
          <w:sz w:val="21"/>
        </w:rPr>
        <w:t>，营业收入增长</w:t>
      </w:r>
      <w:r>
        <w:rPr>
          <w:sz w:val="21"/>
        </w:rPr>
        <w:t>主要为报告期内公司订单增加所致；净利润下降主要为报告期内毛利下降和坏账计提增加所致。</w:t>
      </w:r>
    </w:p>
    <w:p w:rsidR="00026A41" w:rsidRDefault="00983222">
      <w:pPr>
        <w:numPr>
          <w:ilvl w:val="0"/>
          <w:numId w:val="6"/>
        </w:numPr>
        <w:spacing w:after="109" w:line="265" w:lineRule="auto"/>
        <w:ind w:left="951" w:hanging="634"/>
      </w:pPr>
      <w:r>
        <w:rPr>
          <w:sz w:val="21"/>
        </w:rPr>
        <w:t>强化渠道建设，销售总量取得新突破</w:t>
      </w:r>
    </w:p>
    <w:p w:rsidR="00026A41" w:rsidRDefault="00983222">
      <w:pPr>
        <w:spacing w:after="2" w:line="360" w:lineRule="auto"/>
        <w:ind w:left="-15" w:firstLine="420"/>
      </w:pPr>
      <w:r>
        <w:rPr>
          <w:sz w:val="21"/>
        </w:rPr>
        <w:t>2022</w:t>
      </w:r>
      <w:r>
        <w:rPr>
          <w:sz w:val="21"/>
        </w:rPr>
        <w:t>年度，公司一方面推进营销体系变革，驱动业务稳步拓展，另一方面保持和巩固智能显示制造等设备领域的优势，积极拓展各产品线，覆盖与决策场景需求相关的云、网、端等各类硬件设备、软件产品，包括显示单元、处理器、中控系统、坐席管理系统、会议系统、增强现实系统等，为重点行业提供卓越的智能化显示系统解决方案。</w:t>
      </w:r>
    </w:p>
    <w:p w:rsidR="00026A41" w:rsidRDefault="00983222">
      <w:pPr>
        <w:spacing w:after="0" w:line="360" w:lineRule="auto"/>
        <w:ind w:left="-15" w:firstLine="420"/>
      </w:pPr>
      <w:r>
        <w:rPr>
          <w:sz w:val="21"/>
        </w:rPr>
        <w:t>报告期内，公司持续构建以客户为导向的运营体系，整合市场资源、优化产品体系，新签国家应急管理部应急管理大数据工程及自然灾害监测预警信息化工程应急管理部建设部分通用音视频设备及配套系统建设包采购项目、杭州安保指挥中心暨杭州国际峰会现场消防指挥中心扩建项目、国能国华（北京）燃气热电有限公司主控室大屏幕升级改造、中国科学院空天信息创新研究院陆地观测卫星数据全国接收站网</w:t>
      </w:r>
      <w:r>
        <w:rPr>
          <w:sz w:val="21"/>
        </w:rPr>
        <w:t>DLP</w:t>
      </w:r>
      <w:r>
        <w:rPr>
          <w:sz w:val="21"/>
        </w:rPr>
        <w:t>大屏幕显示系统、中国科学院国家授时中心</w:t>
      </w:r>
      <w:r>
        <w:rPr>
          <w:sz w:val="21"/>
        </w:rPr>
        <w:t>DLP</w:t>
      </w:r>
      <w:r>
        <w:rPr>
          <w:sz w:val="21"/>
        </w:rPr>
        <w:t>大屏幕显示系统、京港四号线十四号线及十六号线前期信号运行状态监视画面采购、广州南方投资集团大厦运监中</w:t>
      </w:r>
      <w:r>
        <w:rPr>
          <w:sz w:val="21"/>
        </w:rPr>
        <w:t>心大屏显示系统、厦门前厂</w:t>
      </w:r>
      <w:r>
        <w:rPr>
          <w:sz w:val="21"/>
        </w:rPr>
        <w:t>/</w:t>
      </w:r>
      <w:r>
        <w:rPr>
          <w:sz w:val="21"/>
        </w:rPr>
        <w:t>大嶝</w:t>
      </w:r>
      <w:r>
        <w:rPr>
          <w:sz w:val="21"/>
        </w:rPr>
        <w:t>/</w:t>
      </w:r>
      <w:r>
        <w:rPr>
          <w:sz w:val="21"/>
        </w:rPr>
        <w:t>同安</w:t>
      </w:r>
      <w:r>
        <w:rPr>
          <w:sz w:val="21"/>
        </w:rPr>
        <w:t>/</w:t>
      </w:r>
      <w:r>
        <w:rPr>
          <w:sz w:val="21"/>
        </w:rPr>
        <w:t>下谭尾污水厂工程自动化控制及设备安装工程采购、重庆城市公共交通平台监控指挥中心提升改造工程大屏幕显示系统项目、河北省消防救援总队指挥中心升级改造、济南出入境边防检查站指挥中心建设和升级改造采购、大连欧力士中国总部大厦智能化工程、上海外滩国际金融服务中心北区南区入口工程展示等项目，为国家应急管理部、杭州亚运会、国家电网、出入境边防检查站等重点单位、大型活动提供优质运营服务保障。</w:t>
      </w:r>
    </w:p>
    <w:p w:rsidR="00026A41" w:rsidRDefault="00983222">
      <w:pPr>
        <w:numPr>
          <w:ilvl w:val="0"/>
          <w:numId w:val="6"/>
        </w:numPr>
        <w:spacing w:after="109" w:line="265" w:lineRule="auto"/>
        <w:ind w:left="951" w:hanging="634"/>
      </w:pPr>
      <w:r>
        <w:rPr>
          <w:sz w:val="21"/>
        </w:rPr>
        <w:t>快速推进项目建设，夯实智能制造发展基础</w:t>
      </w:r>
    </w:p>
    <w:p w:rsidR="00026A41" w:rsidRDefault="00983222">
      <w:pPr>
        <w:spacing w:after="2" w:line="360" w:lineRule="auto"/>
        <w:ind w:left="-15" w:firstLine="420"/>
      </w:pPr>
      <w:r>
        <w:rPr>
          <w:sz w:val="21"/>
        </w:rPr>
        <w:t>国家应急管理部应急管理大数据工程及自然灾害监测预警信息</w:t>
      </w:r>
      <w:r>
        <w:rPr>
          <w:sz w:val="21"/>
        </w:rPr>
        <w:t>化工程应急管理部建设部分通用音视频设备及配套系统建设包采购系统系公司成立至今最大金额的中标项目，其中包括视频显示、图像传输</w:t>
      </w:r>
    </w:p>
    <w:p w:rsidR="00026A41" w:rsidRDefault="00983222">
      <w:pPr>
        <w:spacing w:after="2" w:line="360" w:lineRule="auto"/>
        <w:ind w:left="-5"/>
      </w:pPr>
      <w:r>
        <w:rPr>
          <w:sz w:val="21"/>
        </w:rPr>
        <w:t>及控制、</w:t>
      </w:r>
      <w:r>
        <w:rPr>
          <w:sz w:val="21"/>
        </w:rPr>
        <w:t>KVM</w:t>
      </w:r>
      <w:r>
        <w:rPr>
          <w:sz w:val="21"/>
        </w:rPr>
        <w:t>坐席、专业坐席、音频扩声系统、综合布线系统、同声传译系统、中控系统、视频会议系统、语音识别系统、人脸识别系统等运维模块，公司以</w:t>
      </w:r>
      <w:r>
        <w:rPr>
          <w:sz w:val="21"/>
        </w:rPr>
        <w:t>“</w:t>
      </w:r>
      <w:r>
        <w:rPr>
          <w:sz w:val="21"/>
        </w:rPr>
        <w:t>总体设计、统筹实施</w:t>
      </w:r>
      <w:r>
        <w:rPr>
          <w:sz w:val="21"/>
        </w:rPr>
        <w:t>”</w:t>
      </w:r>
      <w:r>
        <w:rPr>
          <w:sz w:val="21"/>
        </w:rPr>
        <w:t>为指导思想，通过项目周期管理、项目成本管理、项目质量管理、项目风险管理等举措，确保项目集内各项目有序开展。</w:t>
      </w:r>
      <w:r>
        <w:rPr>
          <w:sz w:val="21"/>
        </w:rPr>
        <w:t>2022</w:t>
      </w:r>
      <w:r>
        <w:rPr>
          <w:sz w:val="21"/>
        </w:rPr>
        <w:t>年，公司各部门通力协作，按期高质量交付。</w:t>
      </w:r>
    </w:p>
    <w:p w:rsidR="00026A41" w:rsidRDefault="00983222">
      <w:pPr>
        <w:spacing w:after="109" w:line="265" w:lineRule="auto"/>
        <w:ind w:left="430"/>
      </w:pPr>
      <w:r>
        <w:rPr>
          <w:sz w:val="21"/>
        </w:rPr>
        <w:t>通过本项目的实施：</w:t>
      </w:r>
    </w:p>
    <w:p w:rsidR="00026A41" w:rsidRDefault="00983222">
      <w:pPr>
        <w:numPr>
          <w:ilvl w:val="0"/>
          <w:numId w:val="7"/>
        </w:numPr>
        <w:spacing w:after="0" w:line="360" w:lineRule="auto"/>
        <w:ind w:firstLine="420"/>
      </w:pPr>
      <w:r>
        <w:rPr>
          <w:sz w:val="21"/>
        </w:rPr>
        <w:t>参与制定《应急管理运维技术保障能力建设规范》、《应急指挥视频调度技术保障工作规范》等国家应急行业的相关标准规范；</w:t>
      </w:r>
    </w:p>
    <w:p w:rsidR="00026A41" w:rsidRDefault="00983222">
      <w:pPr>
        <w:numPr>
          <w:ilvl w:val="0"/>
          <w:numId w:val="7"/>
        </w:numPr>
        <w:spacing w:after="109" w:line="265" w:lineRule="auto"/>
        <w:ind w:firstLine="420"/>
      </w:pPr>
      <w:r>
        <w:rPr>
          <w:sz w:val="21"/>
        </w:rPr>
        <w:t>搭建融合平台并赋能该领域政企用户。通过实施该项目，公司重点打造依托人工智能、大数据分</w:t>
      </w:r>
    </w:p>
    <w:p w:rsidR="00026A41" w:rsidRDefault="00983222">
      <w:pPr>
        <w:spacing w:after="0" w:line="361" w:lineRule="auto"/>
        <w:ind w:left="-5"/>
      </w:pPr>
      <w:r>
        <w:rPr>
          <w:sz w:val="21"/>
        </w:rPr>
        <w:t>析的综合指挥调度集成项目融合平台，为客户提供集智能指挥、视频可视化指挥、移动指挥、大数据分析、智能接处警、勤务管理、指令流转等业务功能于一体的全新一代融合指挥中心综合解决方案。并且，</w:t>
      </w:r>
      <w:r>
        <w:rPr>
          <w:sz w:val="21"/>
        </w:rPr>
        <w:lastRenderedPageBreak/>
        <w:t>通过实现公司业务前端数据结构化积累，积累过程组织资产，打造模块化核心工具包，赋能应急行业领域的其他单位。</w:t>
      </w:r>
    </w:p>
    <w:p w:rsidR="00026A41" w:rsidRDefault="00983222">
      <w:pPr>
        <w:numPr>
          <w:ilvl w:val="0"/>
          <w:numId w:val="7"/>
        </w:numPr>
        <w:spacing w:after="2" w:line="360" w:lineRule="auto"/>
        <w:ind w:firstLine="420"/>
      </w:pPr>
      <w:r>
        <w:rPr>
          <w:sz w:val="21"/>
        </w:rPr>
        <w:t>通过本项目的实施，加快推</w:t>
      </w:r>
      <w:r>
        <w:rPr>
          <w:sz w:val="21"/>
        </w:rPr>
        <w:t>进公司业务管理数字化转型，创建工程项目全生命周期信息模型，打通工程建设服务全过程的能力，提升公司的服务效能和竞争力，推动企业转型升级。</w:t>
      </w:r>
    </w:p>
    <w:p w:rsidR="00026A41" w:rsidRDefault="00983222">
      <w:pPr>
        <w:spacing w:after="109" w:line="265" w:lineRule="auto"/>
        <w:ind w:left="327"/>
      </w:pPr>
      <w:r>
        <w:rPr>
          <w:sz w:val="21"/>
        </w:rPr>
        <w:t>（三）坚持自主技术创新</w:t>
      </w:r>
      <w:r>
        <w:rPr>
          <w:sz w:val="21"/>
        </w:rPr>
        <w:t>+</w:t>
      </w:r>
      <w:r>
        <w:rPr>
          <w:sz w:val="21"/>
        </w:rPr>
        <w:t>产学研，产品升级步伐加快</w:t>
      </w:r>
    </w:p>
    <w:p w:rsidR="00026A41" w:rsidRDefault="00983222">
      <w:pPr>
        <w:spacing w:after="2" w:line="360" w:lineRule="auto"/>
        <w:ind w:left="-15" w:firstLine="420"/>
      </w:pPr>
      <w:r>
        <w:rPr>
          <w:sz w:val="21"/>
        </w:rPr>
        <w:t>技术与产品开发方面，公司坚持创新驱动，在加强前瞻性技术研究的同时，大力突破与推广先进应用技术。</w:t>
      </w:r>
    </w:p>
    <w:p w:rsidR="00026A41" w:rsidRDefault="00983222">
      <w:pPr>
        <w:spacing w:after="113" w:line="259" w:lineRule="auto"/>
        <w:ind w:right="172"/>
        <w:jc w:val="right"/>
      </w:pPr>
      <w:r>
        <w:rPr>
          <w:sz w:val="21"/>
        </w:rPr>
        <w:t>报告期内，公司大屏拼接技术持续升级，推出</w:t>
      </w:r>
      <w:r>
        <w:rPr>
          <w:sz w:val="21"/>
        </w:rPr>
        <w:t>GOS</w:t>
      </w:r>
      <w:r>
        <w:rPr>
          <w:sz w:val="21"/>
        </w:rPr>
        <w:t>智慧显控综合管理平台（以下简称</w:t>
      </w:r>
      <w:r>
        <w:rPr>
          <w:sz w:val="21"/>
        </w:rPr>
        <w:t>“GOS</w:t>
      </w:r>
      <w:r>
        <w:rPr>
          <w:sz w:val="21"/>
        </w:rPr>
        <w:t>平台</w:t>
      </w:r>
      <w:r>
        <w:rPr>
          <w:sz w:val="21"/>
        </w:rPr>
        <w:t>”</w:t>
      </w:r>
      <w:r>
        <w:rPr>
          <w:sz w:val="21"/>
        </w:rPr>
        <w:t>）。</w:t>
      </w:r>
    </w:p>
    <w:p w:rsidR="00026A41" w:rsidRDefault="00983222">
      <w:pPr>
        <w:spacing w:after="2" w:line="360" w:lineRule="auto"/>
        <w:ind w:left="-5"/>
      </w:pPr>
      <w:r>
        <w:rPr>
          <w:sz w:val="21"/>
        </w:rPr>
        <w:t>GOS</w:t>
      </w:r>
      <w:r>
        <w:rPr>
          <w:sz w:val="21"/>
        </w:rPr>
        <w:t>平台是一款集中一体化控制中心的新一代智慧显控全域管理平台，采用分布式架构和分层架构设计，涵盖</w:t>
      </w:r>
      <w:r>
        <w:rPr>
          <w:sz w:val="21"/>
        </w:rPr>
        <w:t>DMS-EX</w:t>
      </w:r>
      <w:r>
        <w:rPr>
          <w:sz w:val="21"/>
        </w:rPr>
        <w:t>智慧显控综合管理平台、</w:t>
      </w:r>
      <w:r>
        <w:rPr>
          <w:sz w:val="21"/>
        </w:rPr>
        <w:t>ITSS</w:t>
      </w:r>
      <w:r>
        <w:rPr>
          <w:sz w:val="21"/>
        </w:rPr>
        <w:t>运维管理平台、</w:t>
      </w:r>
      <w:r>
        <w:rPr>
          <w:sz w:val="21"/>
        </w:rPr>
        <w:t>KVM</w:t>
      </w:r>
      <w:r>
        <w:rPr>
          <w:sz w:val="21"/>
        </w:rPr>
        <w:t>坐席管理平台、</w:t>
      </w:r>
      <w:r>
        <w:rPr>
          <w:sz w:val="21"/>
        </w:rPr>
        <w:t>CCS</w:t>
      </w:r>
      <w:r>
        <w:rPr>
          <w:sz w:val="21"/>
        </w:rPr>
        <w:t>中央控制系统应用平台、</w:t>
      </w:r>
    </w:p>
    <w:p w:rsidR="00026A41" w:rsidRDefault="00983222">
      <w:pPr>
        <w:spacing w:after="109" w:line="265" w:lineRule="auto"/>
        <w:ind w:left="-5"/>
      </w:pPr>
      <w:r>
        <w:rPr>
          <w:sz w:val="21"/>
        </w:rPr>
        <w:t>USER</w:t>
      </w:r>
      <w:r>
        <w:rPr>
          <w:sz w:val="21"/>
        </w:rPr>
        <w:t>优视信息可视化平台、</w:t>
      </w:r>
      <w:r>
        <w:rPr>
          <w:sz w:val="21"/>
        </w:rPr>
        <w:t>ARVDS</w:t>
      </w:r>
      <w:r>
        <w:rPr>
          <w:sz w:val="21"/>
        </w:rPr>
        <w:t>增强现实驱动平台等系统，具有平台化、模块化、组件化等应用特点。</w:t>
      </w:r>
    </w:p>
    <w:p w:rsidR="00026A41" w:rsidRDefault="00983222">
      <w:pPr>
        <w:spacing w:after="0" w:line="367" w:lineRule="auto"/>
        <w:ind w:left="-5"/>
      </w:pPr>
      <w:r>
        <w:rPr>
          <w:sz w:val="21"/>
        </w:rPr>
        <w:t>GOS</w:t>
      </w:r>
      <w:r>
        <w:rPr>
          <w:sz w:val="21"/>
        </w:rPr>
        <w:t>平台可以依据不同行业应用特点和管理需求，采用管理功能模块化拼接方式，将各类管理模组合搭配、灵活配置，同时对各类仪器设备、电子产品和显示大屏进行统一管理，以满足不同用户的资源、显示、控制和运维的一体化管</w:t>
      </w:r>
      <w:r>
        <w:rPr>
          <w:sz w:val="21"/>
        </w:rPr>
        <w:t>理。</w:t>
      </w:r>
      <w:r>
        <w:rPr>
          <w:sz w:val="21"/>
        </w:rPr>
        <w:t>2022</w:t>
      </w:r>
      <w:r>
        <w:rPr>
          <w:sz w:val="21"/>
        </w:rPr>
        <w:t>年</w:t>
      </w:r>
      <w:r>
        <w:rPr>
          <w:sz w:val="21"/>
        </w:rPr>
        <w:t>11</w:t>
      </w:r>
      <w:r>
        <w:rPr>
          <w:sz w:val="21"/>
        </w:rPr>
        <w:t>月，</w:t>
      </w:r>
      <w:r>
        <w:rPr>
          <w:sz w:val="21"/>
        </w:rPr>
        <w:t xml:space="preserve"> “GOS</w:t>
      </w:r>
      <w:r>
        <w:rPr>
          <w:sz w:val="21"/>
        </w:rPr>
        <w:t>智慧显控管理平台</w:t>
      </w:r>
      <w:r>
        <w:rPr>
          <w:sz w:val="21"/>
        </w:rPr>
        <w:t>”</w:t>
      </w:r>
      <w:r>
        <w:rPr>
          <w:sz w:val="21"/>
        </w:rPr>
        <w:t>获由高工</w:t>
      </w:r>
      <w:r>
        <w:rPr>
          <w:sz w:val="21"/>
        </w:rPr>
        <w:t>LED</w:t>
      </w:r>
      <w:r>
        <w:rPr>
          <w:sz w:val="21"/>
        </w:rPr>
        <w:t>颁发的年度创新应用高工金球奖。</w:t>
      </w:r>
    </w:p>
    <w:p w:rsidR="00026A41" w:rsidRDefault="00983222">
      <w:pPr>
        <w:spacing w:after="2" w:line="360" w:lineRule="auto"/>
        <w:ind w:left="-15" w:firstLine="420"/>
      </w:pPr>
      <w:r>
        <w:rPr>
          <w:sz w:val="21"/>
        </w:rPr>
        <w:t>2022</w:t>
      </w:r>
      <w:r>
        <w:rPr>
          <w:sz w:val="21"/>
        </w:rPr>
        <w:t>年度，公司完成宁波市</w:t>
      </w:r>
      <w:r>
        <w:rPr>
          <w:sz w:val="21"/>
        </w:rPr>
        <w:t>“</w:t>
      </w:r>
      <w:r>
        <w:rPr>
          <w:sz w:val="21"/>
        </w:rPr>
        <w:t>科技创新</w:t>
      </w:r>
      <w:r>
        <w:rPr>
          <w:sz w:val="21"/>
        </w:rPr>
        <w:t>2025”</w:t>
      </w:r>
      <w:r>
        <w:rPr>
          <w:sz w:val="21"/>
        </w:rPr>
        <w:t>重大专项之《人机物融合智能图像识别算法研究与应用》的项目验收。该项目针对人机物融合交互中智能图像识别算法共性基础问题，结合智能制造、机器人产业、汽车制造等宁波特色产业基础以及中国科学院大学、西安电子科技大学、宁波环视信息科技有限公司、宁波中国科学院信息技术应用研究院等科研资源，历时三年，重点研究文本识别、手势识别、人脸识别、行为分析、场景分割、超分辨率、目标检测分类</w:t>
      </w:r>
      <w:r>
        <w:rPr>
          <w:sz w:val="21"/>
        </w:rPr>
        <w:t>等复杂算法，构建多种人机物融合智能基础算法训练库、智能基础数据与标准训练数据集，在一定的视听空间内形成灵活的人机互动的视听数据应用方案，打造更多满足用户个性化需求的新场景与新体验，促进公司大屏应用的人机互动能力，增强客户体验。本项目共申请发明专利</w:t>
      </w:r>
      <w:r>
        <w:rPr>
          <w:sz w:val="21"/>
        </w:rPr>
        <w:t>16</w:t>
      </w:r>
      <w:r>
        <w:rPr>
          <w:sz w:val="21"/>
        </w:rPr>
        <w:t>项，已获发明专利授权</w:t>
      </w:r>
      <w:r>
        <w:rPr>
          <w:sz w:val="21"/>
        </w:rPr>
        <w:t>4</w:t>
      </w:r>
      <w:r>
        <w:rPr>
          <w:sz w:val="21"/>
        </w:rPr>
        <w:t>项，软件著作权</w:t>
      </w:r>
      <w:r>
        <w:rPr>
          <w:sz w:val="21"/>
        </w:rPr>
        <w:t>4</w:t>
      </w:r>
      <w:r>
        <w:rPr>
          <w:sz w:val="21"/>
        </w:rPr>
        <w:t>项，发表科技论文</w:t>
      </w:r>
      <w:r>
        <w:rPr>
          <w:sz w:val="21"/>
        </w:rPr>
        <w:t>19</w:t>
      </w:r>
      <w:r>
        <w:rPr>
          <w:sz w:val="21"/>
        </w:rPr>
        <w:t>篇，其中</w:t>
      </w:r>
      <w:r>
        <w:rPr>
          <w:sz w:val="21"/>
        </w:rPr>
        <w:t>“</w:t>
      </w:r>
      <w:r>
        <w:rPr>
          <w:sz w:val="21"/>
        </w:rPr>
        <w:t>动态智能化系统调控技术</w:t>
      </w:r>
      <w:r>
        <w:rPr>
          <w:sz w:val="21"/>
        </w:rPr>
        <w:t>”</w:t>
      </w:r>
      <w:r>
        <w:rPr>
          <w:sz w:val="21"/>
        </w:rPr>
        <w:t>获省级奖项。</w:t>
      </w:r>
    </w:p>
    <w:p w:rsidR="00026A41" w:rsidRDefault="00983222">
      <w:pPr>
        <w:spacing w:after="2" w:line="360" w:lineRule="auto"/>
        <w:ind w:left="-15" w:firstLine="420"/>
      </w:pPr>
      <w:r>
        <w:rPr>
          <w:sz w:val="21"/>
        </w:rPr>
        <w:t>报告期内，公司继续基于增强现实技术深度研发虚拟海空可视化系统，一方面在模拟环境下，提前预判太空碎片等物体对卫星的威胁，优化风险管理措施，有效躲避太空碎片对卫</w:t>
      </w:r>
      <w:r>
        <w:rPr>
          <w:sz w:val="21"/>
        </w:rPr>
        <w:t>星的碰撞；另一方面，对于港口管理人员，通过</w:t>
      </w:r>
      <w:r>
        <w:rPr>
          <w:sz w:val="21"/>
        </w:rPr>
        <w:t>AR</w:t>
      </w:r>
      <w:r>
        <w:rPr>
          <w:sz w:val="21"/>
        </w:rPr>
        <w:t>技术以直升机视角三维视察船舶的行进动向，掌握具体位置，及时调整船舶的进出港顺序，保障港口运行安全。</w:t>
      </w:r>
    </w:p>
    <w:p w:rsidR="00026A41" w:rsidRDefault="00983222">
      <w:pPr>
        <w:spacing w:after="113" w:line="259" w:lineRule="auto"/>
        <w:ind w:right="172"/>
        <w:jc w:val="right"/>
      </w:pPr>
      <w:r>
        <w:rPr>
          <w:sz w:val="21"/>
        </w:rPr>
        <w:t>截至报告期末，公司拥自主研发的国内有效专利授权</w:t>
      </w:r>
      <w:r>
        <w:rPr>
          <w:sz w:val="21"/>
        </w:rPr>
        <w:t>45</w:t>
      </w:r>
      <w:r>
        <w:rPr>
          <w:sz w:val="21"/>
        </w:rPr>
        <w:t>项（其中发明专利</w:t>
      </w:r>
      <w:r>
        <w:rPr>
          <w:sz w:val="21"/>
        </w:rPr>
        <w:t>27</w:t>
      </w:r>
      <w:r>
        <w:rPr>
          <w:sz w:val="21"/>
        </w:rPr>
        <w:t>项）、软件著作权</w:t>
      </w:r>
      <w:r>
        <w:rPr>
          <w:sz w:val="21"/>
        </w:rPr>
        <w:t>85</w:t>
      </w:r>
      <w:r>
        <w:rPr>
          <w:sz w:val="21"/>
        </w:rPr>
        <w:t>件。</w:t>
      </w:r>
    </w:p>
    <w:p w:rsidR="00026A41" w:rsidRDefault="00983222">
      <w:pPr>
        <w:spacing w:after="109" w:line="265" w:lineRule="auto"/>
        <w:ind w:left="327"/>
      </w:pPr>
      <w:r>
        <w:rPr>
          <w:sz w:val="21"/>
        </w:rPr>
        <w:t>（四）持续优化管理创新，高质量发展后劲充足</w:t>
      </w:r>
    </w:p>
    <w:p w:rsidR="00026A41" w:rsidRDefault="00983222">
      <w:pPr>
        <w:spacing w:after="0" w:line="361" w:lineRule="auto"/>
        <w:ind w:left="-15" w:firstLine="420"/>
      </w:pPr>
      <w:r>
        <w:rPr>
          <w:sz w:val="21"/>
        </w:rPr>
        <w:t>经营管理方面，公司持续推进管理升级，内部管理能力进一步提升。</w:t>
      </w:r>
      <w:r>
        <w:rPr>
          <w:sz w:val="21"/>
        </w:rPr>
        <w:t>2022</w:t>
      </w:r>
      <w:r>
        <w:rPr>
          <w:sz w:val="21"/>
        </w:rPr>
        <w:t>年，公司持续梳理和优化关键业务流程，搭建支撑战略实现的业务架构和组织架构，推进智能制造体系建设，强化内部协同，提升运营效率；人力资源管理体系不断优化，推进绩效</w:t>
      </w:r>
      <w:r>
        <w:rPr>
          <w:sz w:val="21"/>
        </w:rPr>
        <w:t>管理升级，持续完善和优化激励体系，激发企业活力和员</w:t>
      </w:r>
      <w:r>
        <w:rPr>
          <w:sz w:val="21"/>
        </w:rPr>
        <w:lastRenderedPageBreak/>
        <w:t>工的主观能动性，不断提高经营管理工作的效率和效益；公司通过智能制造升级战略的有序推进和管理创新的持续强化，公司智能制造发展基础进一步夯实，为未来持续高质量发展奠定了坚实基础。</w:t>
      </w:r>
    </w:p>
    <w:p w:rsidR="00026A41" w:rsidRDefault="00983222">
      <w:pPr>
        <w:spacing w:after="0" w:line="360" w:lineRule="auto"/>
        <w:ind w:left="-15" w:firstLine="420"/>
      </w:pPr>
      <w:r>
        <w:rPr>
          <w:sz w:val="21"/>
        </w:rPr>
        <w:t>报告期内，公司持续践行可持续发展理念，公司获评</w:t>
      </w:r>
      <w:r>
        <w:rPr>
          <w:sz w:val="21"/>
        </w:rPr>
        <w:t>“</w:t>
      </w:r>
      <w:r>
        <w:rPr>
          <w:sz w:val="21"/>
        </w:rPr>
        <w:t>宁波前湾新区三星级绿色工厂</w:t>
      </w:r>
      <w:r>
        <w:rPr>
          <w:sz w:val="21"/>
        </w:rPr>
        <w:t>”</w:t>
      </w:r>
      <w:r>
        <w:rPr>
          <w:sz w:val="21"/>
        </w:rPr>
        <w:t>认定、浙江省</w:t>
      </w:r>
      <w:r>
        <w:rPr>
          <w:sz w:val="21"/>
        </w:rPr>
        <w:t>AA</w:t>
      </w:r>
      <w:r>
        <w:rPr>
          <w:sz w:val="21"/>
        </w:rPr>
        <w:t>级</w:t>
      </w:r>
      <w:r>
        <w:rPr>
          <w:sz w:val="21"/>
        </w:rPr>
        <w:t>“</w:t>
      </w:r>
      <w:r>
        <w:rPr>
          <w:sz w:val="21"/>
        </w:rPr>
        <w:t>重合同守信用</w:t>
      </w:r>
      <w:r>
        <w:rPr>
          <w:sz w:val="21"/>
        </w:rPr>
        <w:t>”</w:t>
      </w:r>
      <w:r>
        <w:rPr>
          <w:sz w:val="21"/>
        </w:rPr>
        <w:t>企业认证和</w:t>
      </w:r>
      <w:r>
        <w:rPr>
          <w:sz w:val="21"/>
        </w:rPr>
        <w:t>“</w:t>
      </w:r>
      <w:r>
        <w:rPr>
          <w:sz w:val="21"/>
        </w:rPr>
        <w:t>第五批宁波市制造业单项冠军培育企业</w:t>
      </w:r>
      <w:r>
        <w:rPr>
          <w:sz w:val="21"/>
        </w:rPr>
        <w:t>”</w:t>
      </w:r>
      <w:r>
        <w:rPr>
          <w:sz w:val="21"/>
        </w:rPr>
        <w:t>等荣誉称号。</w:t>
      </w:r>
    </w:p>
    <w:p w:rsidR="00026A41" w:rsidRDefault="00983222">
      <w:pPr>
        <w:pStyle w:val="4"/>
        <w:spacing w:after="117"/>
        <w:ind w:left="140" w:right="105"/>
        <w:jc w:val="center"/>
      </w:pPr>
      <w:r>
        <w:t>报告期内，公司不断推动品牌建设，强化专业行家品牌形象，先后荣获</w:t>
      </w:r>
      <w:r>
        <w:t>“</w:t>
      </w:r>
      <w:r>
        <w:t>全国产品和服务质量诚信</w:t>
      </w:r>
    </w:p>
    <w:p w:rsidR="00026A41" w:rsidRDefault="00983222">
      <w:pPr>
        <w:spacing w:after="0" w:line="360" w:lineRule="auto"/>
        <w:ind w:left="-5"/>
      </w:pPr>
      <w:r>
        <w:rPr>
          <w:sz w:val="21"/>
        </w:rPr>
        <w:t>示范企业</w:t>
      </w:r>
      <w:r>
        <w:rPr>
          <w:sz w:val="21"/>
        </w:rPr>
        <w:t>”</w:t>
      </w:r>
      <w:r>
        <w:rPr>
          <w:sz w:val="21"/>
        </w:rPr>
        <w:t>、</w:t>
      </w:r>
      <w:r>
        <w:rPr>
          <w:sz w:val="21"/>
        </w:rPr>
        <w:t>“</w:t>
      </w:r>
      <w:r>
        <w:rPr>
          <w:sz w:val="21"/>
        </w:rPr>
        <w:t>全国视讯行业</w:t>
      </w:r>
      <w:r>
        <w:rPr>
          <w:sz w:val="21"/>
        </w:rPr>
        <w:t>质量领先品牌</w:t>
      </w:r>
      <w:r>
        <w:rPr>
          <w:sz w:val="21"/>
        </w:rPr>
        <w:t>”</w:t>
      </w:r>
      <w:r>
        <w:rPr>
          <w:sz w:val="21"/>
        </w:rPr>
        <w:t>、</w:t>
      </w:r>
      <w:r>
        <w:rPr>
          <w:sz w:val="21"/>
        </w:rPr>
        <w:t>“</w:t>
      </w:r>
      <w:r>
        <w:rPr>
          <w:sz w:val="21"/>
        </w:rPr>
        <w:t>全国质量诚信标杆企业</w:t>
      </w:r>
      <w:r>
        <w:rPr>
          <w:sz w:val="21"/>
        </w:rPr>
        <w:t>”</w:t>
      </w:r>
      <w:r>
        <w:rPr>
          <w:sz w:val="21"/>
        </w:rPr>
        <w:t>、</w:t>
      </w:r>
      <w:r>
        <w:rPr>
          <w:sz w:val="21"/>
        </w:rPr>
        <w:t>“2022</w:t>
      </w:r>
      <w:r>
        <w:rPr>
          <w:sz w:val="21"/>
        </w:rPr>
        <w:t>年度小间距</w:t>
      </w:r>
      <w:r>
        <w:rPr>
          <w:sz w:val="21"/>
        </w:rPr>
        <w:t>LED</w:t>
      </w:r>
      <w:r>
        <w:rPr>
          <w:sz w:val="21"/>
        </w:rPr>
        <w:t>品牌大奖</w:t>
      </w:r>
      <w:r>
        <w:rPr>
          <w:sz w:val="21"/>
        </w:rPr>
        <w:t>”</w:t>
      </w:r>
      <w:r>
        <w:rPr>
          <w:sz w:val="21"/>
        </w:rPr>
        <w:t>、</w:t>
      </w:r>
      <w:r>
        <w:rPr>
          <w:sz w:val="21"/>
        </w:rPr>
        <w:t>“2022</w:t>
      </w:r>
      <w:r>
        <w:rPr>
          <w:sz w:val="21"/>
        </w:rPr>
        <w:t>年度大屏拼接品牌大奖</w:t>
      </w:r>
      <w:r>
        <w:rPr>
          <w:sz w:val="21"/>
        </w:rPr>
        <w:t>”</w:t>
      </w:r>
      <w:r>
        <w:rPr>
          <w:sz w:val="21"/>
        </w:rPr>
        <w:t>、</w:t>
      </w:r>
      <w:r>
        <w:rPr>
          <w:sz w:val="21"/>
        </w:rPr>
        <w:t>“2022</w:t>
      </w:r>
      <w:r>
        <w:rPr>
          <w:sz w:val="21"/>
        </w:rPr>
        <w:t>年</w:t>
      </w:r>
      <w:r>
        <w:rPr>
          <w:sz w:val="21"/>
        </w:rPr>
        <w:t>DLP</w:t>
      </w:r>
      <w:r>
        <w:rPr>
          <w:sz w:val="21"/>
        </w:rPr>
        <w:t>拼接十大品牌</w:t>
      </w:r>
      <w:r>
        <w:rPr>
          <w:sz w:val="21"/>
        </w:rPr>
        <w:t>”</w:t>
      </w:r>
      <w:r>
        <w:rPr>
          <w:sz w:val="21"/>
        </w:rPr>
        <w:t>、</w:t>
      </w:r>
      <w:r>
        <w:rPr>
          <w:sz w:val="21"/>
        </w:rPr>
        <w:t>“2022</w:t>
      </w:r>
      <w:r>
        <w:rPr>
          <w:sz w:val="21"/>
        </w:rPr>
        <w:t>年</w:t>
      </w:r>
      <w:r>
        <w:rPr>
          <w:sz w:val="21"/>
        </w:rPr>
        <w:t>LED</w:t>
      </w:r>
      <w:r>
        <w:rPr>
          <w:sz w:val="21"/>
        </w:rPr>
        <w:t>小间距十佳品牌</w:t>
      </w:r>
      <w:r>
        <w:rPr>
          <w:sz w:val="21"/>
        </w:rPr>
        <w:t xml:space="preserve">” </w:t>
      </w:r>
      <w:r>
        <w:rPr>
          <w:sz w:val="21"/>
        </w:rPr>
        <w:t>等荣誉。</w:t>
      </w:r>
    </w:p>
    <w:p w:rsidR="00026A41" w:rsidRDefault="00983222">
      <w:pPr>
        <w:spacing w:after="282" w:line="265" w:lineRule="auto"/>
        <w:ind w:left="-5"/>
      </w:pPr>
      <w:r>
        <w:rPr>
          <w:sz w:val="21"/>
        </w:rPr>
        <w:t>2</w:t>
      </w:r>
      <w:r>
        <w:rPr>
          <w:sz w:val="21"/>
        </w:rPr>
        <w:t>、收入与成本</w:t>
      </w:r>
    </w:p>
    <w:p w:rsidR="00026A41" w:rsidRDefault="00983222">
      <w:pPr>
        <w:numPr>
          <w:ilvl w:val="0"/>
          <w:numId w:val="8"/>
        </w:numPr>
        <w:spacing w:after="270" w:line="265" w:lineRule="auto"/>
        <w:ind w:hanging="634"/>
      </w:pPr>
      <w:r>
        <w:rPr>
          <w:sz w:val="21"/>
        </w:rPr>
        <w:t>营业收入构成</w:t>
      </w:r>
    </w:p>
    <w:p w:rsidR="00026A41" w:rsidRDefault="00983222">
      <w:pPr>
        <w:spacing w:after="95"/>
        <w:ind w:left="-5"/>
      </w:pPr>
      <w:r>
        <w:t>营业收入整体情况</w:t>
      </w:r>
    </w:p>
    <w:p w:rsidR="00026A41" w:rsidRDefault="00983222">
      <w:pPr>
        <w:spacing w:after="3" w:line="259" w:lineRule="auto"/>
        <w:ind w:right="191"/>
        <w:jc w:val="right"/>
      </w:pPr>
      <w:r>
        <w:t>单位：元</w:t>
      </w:r>
    </w:p>
    <w:tbl>
      <w:tblPr>
        <w:tblStyle w:val="TableGrid"/>
        <w:tblW w:w="9636" w:type="dxa"/>
        <w:tblInd w:w="-107" w:type="dxa"/>
        <w:tblCellMar>
          <w:top w:w="0" w:type="dxa"/>
          <w:left w:w="107" w:type="dxa"/>
          <w:bottom w:w="0" w:type="dxa"/>
          <w:right w:w="106" w:type="dxa"/>
        </w:tblCellMar>
        <w:tblLook w:val="04A0" w:firstRow="1" w:lastRow="0" w:firstColumn="1" w:lastColumn="0" w:noHBand="0" w:noVBand="1"/>
      </w:tblPr>
      <w:tblGrid>
        <w:gridCol w:w="1606"/>
        <w:gridCol w:w="1606"/>
        <w:gridCol w:w="1606"/>
        <w:gridCol w:w="1606"/>
        <w:gridCol w:w="1606"/>
        <w:gridCol w:w="1606"/>
      </w:tblGrid>
      <w:tr w:rsidR="00026A41">
        <w:trPr>
          <w:trHeight w:val="324"/>
        </w:trPr>
        <w:tc>
          <w:tcPr>
            <w:tcW w:w="1606" w:type="dxa"/>
            <w:vMerge w:val="restart"/>
            <w:tcBorders>
              <w:top w:val="single" w:sz="2" w:space="0" w:color="000000"/>
              <w:left w:val="single" w:sz="2" w:space="0" w:color="000000"/>
              <w:bottom w:val="nil"/>
              <w:right w:val="single" w:sz="2" w:space="0" w:color="000000"/>
            </w:tcBorders>
            <w:shd w:val="clear" w:color="auto" w:fill="D3D3D3"/>
          </w:tcPr>
          <w:p w:rsidR="00026A41" w:rsidRDefault="00026A41">
            <w:pPr>
              <w:spacing w:after="160" w:line="259" w:lineRule="auto"/>
              <w:ind w:left="0" w:firstLine="0"/>
            </w:pPr>
          </w:p>
        </w:tc>
        <w:tc>
          <w:tcPr>
            <w:tcW w:w="3212" w:type="dxa"/>
            <w:gridSpan w:val="2"/>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2" w:firstLine="0"/>
              <w:jc w:val="center"/>
            </w:pPr>
            <w:r>
              <w:rPr>
                <w:rFonts w:ascii="Times New Roman" w:eastAsia="Times New Roman" w:hAnsi="Times New Roman" w:cs="Times New Roman"/>
              </w:rPr>
              <w:t>2022</w:t>
            </w:r>
            <w:r>
              <w:t>年</w:t>
            </w:r>
          </w:p>
        </w:tc>
        <w:tc>
          <w:tcPr>
            <w:tcW w:w="3212" w:type="dxa"/>
            <w:gridSpan w:val="2"/>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 w:firstLine="0"/>
              <w:jc w:val="center"/>
            </w:pPr>
            <w:r>
              <w:rPr>
                <w:rFonts w:ascii="Times New Roman" w:eastAsia="Times New Roman" w:hAnsi="Times New Roman" w:cs="Times New Roman"/>
              </w:rPr>
              <w:t>2021</w:t>
            </w:r>
            <w:r>
              <w:t>年</w:t>
            </w:r>
          </w:p>
        </w:tc>
        <w:tc>
          <w:tcPr>
            <w:tcW w:w="1606" w:type="dxa"/>
            <w:vMerge w:val="restart"/>
            <w:tcBorders>
              <w:top w:val="single" w:sz="2" w:space="0" w:color="000000"/>
              <w:left w:val="single" w:sz="2" w:space="0" w:color="000000"/>
              <w:bottom w:val="nil"/>
              <w:right w:val="single" w:sz="2" w:space="0" w:color="000000"/>
            </w:tcBorders>
            <w:shd w:val="clear" w:color="auto" w:fill="D3D3D3"/>
            <w:vAlign w:val="bottom"/>
          </w:tcPr>
          <w:p w:rsidR="00026A41" w:rsidRDefault="00983222">
            <w:pPr>
              <w:spacing w:after="0" w:line="259" w:lineRule="auto"/>
              <w:ind w:left="0" w:firstLine="0"/>
              <w:jc w:val="center"/>
            </w:pPr>
            <w:r>
              <w:t>同比增减</w:t>
            </w:r>
          </w:p>
        </w:tc>
      </w:tr>
      <w:tr w:rsidR="00026A41">
        <w:trPr>
          <w:trHeight w:val="90"/>
        </w:trPr>
        <w:tc>
          <w:tcPr>
            <w:tcW w:w="0" w:type="auto"/>
            <w:vMerge/>
            <w:tcBorders>
              <w:top w:val="nil"/>
              <w:left w:val="single" w:sz="2" w:space="0" w:color="000000"/>
              <w:bottom w:val="nil"/>
              <w:right w:val="single" w:sz="2" w:space="0" w:color="000000"/>
            </w:tcBorders>
          </w:tcPr>
          <w:p w:rsidR="00026A41" w:rsidRDefault="00026A41">
            <w:pPr>
              <w:spacing w:after="160" w:line="259" w:lineRule="auto"/>
              <w:ind w:left="0" w:firstLine="0"/>
            </w:pPr>
          </w:p>
        </w:tc>
        <w:tc>
          <w:tcPr>
            <w:tcW w:w="1606" w:type="dxa"/>
            <w:tcBorders>
              <w:top w:val="single" w:sz="2" w:space="0" w:color="000000"/>
              <w:left w:val="single" w:sz="2" w:space="0" w:color="000000"/>
              <w:bottom w:val="nil"/>
              <w:right w:val="single" w:sz="2" w:space="0" w:color="000000"/>
            </w:tcBorders>
            <w:shd w:val="clear" w:color="auto" w:fill="D3D3D3"/>
          </w:tcPr>
          <w:p w:rsidR="00026A41" w:rsidRDefault="00026A41">
            <w:pPr>
              <w:spacing w:after="160" w:line="259" w:lineRule="auto"/>
              <w:ind w:left="0" w:firstLine="0"/>
            </w:pPr>
          </w:p>
        </w:tc>
        <w:tc>
          <w:tcPr>
            <w:tcW w:w="1606" w:type="dxa"/>
            <w:tcBorders>
              <w:top w:val="single" w:sz="2" w:space="0" w:color="000000"/>
              <w:left w:val="single" w:sz="2" w:space="0" w:color="000000"/>
              <w:bottom w:val="nil"/>
              <w:right w:val="single" w:sz="2" w:space="0" w:color="000000"/>
            </w:tcBorders>
            <w:shd w:val="clear" w:color="auto" w:fill="D3D3D3"/>
          </w:tcPr>
          <w:p w:rsidR="00026A41" w:rsidRDefault="00026A41">
            <w:pPr>
              <w:spacing w:after="160" w:line="259" w:lineRule="auto"/>
              <w:ind w:left="0" w:firstLine="0"/>
            </w:pPr>
          </w:p>
        </w:tc>
        <w:tc>
          <w:tcPr>
            <w:tcW w:w="1606" w:type="dxa"/>
            <w:tcBorders>
              <w:top w:val="single" w:sz="2" w:space="0" w:color="000000"/>
              <w:left w:val="single" w:sz="2" w:space="0" w:color="000000"/>
              <w:bottom w:val="nil"/>
              <w:right w:val="single" w:sz="2" w:space="0" w:color="000000"/>
            </w:tcBorders>
            <w:shd w:val="clear" w:color="auto" w:fill="D3D3D3"/>
          </w:tcPr>
          <w:p w:rsidR="00026A41" w:rsidRDefault="00026A41">
            <w:pPr>
              <w:spacing w:after="160" w:line="259" w:lineRule="auto"/>
              <w:ind w:left="0" w:firstLine="0"/>
            </w:pPr>
          </w:p>
        </w:tc>
        <w:tc>
          <w:tcPr>
            <w:tcW w:w="1606" w:type="dxa"/>
            <w:tcBorders>
              <w:top w:val="single" w:sz="2" w:space="0" w:color="000000"/>
              <w:left w:val="single" w:sz="2" w:space="0" w:color="000000"/>
              <w:bottom w:val="nil"/>
              <w:right w:val="single" w:sz="2" w:space="0" w:color="000000"/>
            </w:tcBorders>
            <w:shd w:val="clear" w:color="auto" w:fill="D3D3D3"/>
          </w:tcPr>
          <w:p w:rsidR="00026A41" w:rsidRDefault="00026A41">
            <w:pPr>
              <w:spacing w:after="160" w:line="259" w:lineRule="auto"/>
              <w:ind w:left="0" w:firstLine="0"/>
            </w:pPr>
          </w:p>
        </w:tc>
        <w:tc>
          <w:tcPr>
            <w:tcW w:w="0" w:type="auto"/>
            <w:vMerge/>
            <w:tcBorders>
              <w:top w:val="nil"/>
              <w:left w:val="single" w:sz="2" w:space="0" w:color="000000"/>
              <w:bottom w:val="nil"/>
              <w:right w:val="single" w:sz="2" w:space="0" w:color="000000"/>
            </w:tcBorders>
          </w:tcPr>
          <w:p w:rsidR="00026A41" w:rsidRDefault="00026A41">
            <w:pPr>
              <w:spacing w:after="160" w:line="259" w:lineRule="auto"/>
              <w:ind w:left="0" w:firstLine="0"/>
            </w:pPr>
          </w:p>
        </w:tc>
      </w:tr>
      <w:tr w:rsidR="00026A41">
        <w:trPr>
          <w:trHeight w:val="235"/>
        </w:trPr>
        <w:tc>
          <w:tcPr>
            <w:tcW w:w="1606" w:type="dxa"/>
            <w:tcBorders>
              <w:top w:val="nil"/>
              <w:left w:val="single" w:sz="2" w:space="0" w:color="000000"/>
              <w:bottom w:val="single" w:sz="2" w:space="0" w:color="000000"/>
              <w:right w:val="single" w:sz="2" w:space="0" w:color="000000"/>
            </w:tcBorders>
            <w:shd w:val="clear" w:color="auto" w:fill="D3D3D3"/>
          </w:tcPr>
          <w:p w:rsidR="00026A41" w:rsidRDefault="00026A41">
            <w:pPr>
              <w:spacing w:after="160" w:line="259" w:lineRule="auto"/>
              <w:ind w:left="0" w:firstLine="0"/>
            </w:pPr>
          </w:p>
        </w:tc>
        <w:tc>
          <w:tcPr>
            <w:tcW w:w="1606" w:type="dxa"/>
            <w:tcBorders>
              <w:top w:val="nil"/>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2" w:firstLine="0"/>
              <w:jc w:val="center"/>
            </w:pPr>
            <w:r>
              <w:t>金额</w:t>
            </w:r>
          </w:p>
        </w:tc>
        <w:tc>
          <w:tcPr>
            <w:tcW w:w="1606" w:type="dxa"/>
            <w:tcBorders>
              <w:top w:val="nil"/>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66" w:firstLine="0"/>
              <w:jc w:val="both"/>
            </w:pPr>
            <w:r>
              <w:t>占营业收入比重</w:t>
            </w:r>
          </w:p>
        </w:tc>
        <w:tc>
          <w:tcPr>
            <w:tcW w:w="1606" w:type="dxa"/>
            <w:tcBorders>
              <w:top w:val="nil"/>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2" w:firstLine="0"/>
              <w:jc w:val="center"/>
            </w:pPr>
            <w:r>
              <w:t>金额</w:t>
            </w:r>
          </w:p>
        </w:tc>
        <w:tc>
          <w:tcPr>
            <w:tcW w:w="1606" w:type="dxa"/>
            <w:tcBorders>
              <w:top w:val="nil"/>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66" w:firstLine="0"/>
              <w:jc w:val="both"/>
            </w:pPr>
            <w:r>
              <w:t>占营业收入比重</w:t>
            </w:r>
          </w:p>
        </w:tc>
        <w:tc>
          <w:tcPr>
            <w:tcW w:w="1606" w:type="dxa"/>
            <w:tcBorders>
              <w:top w:val="nil"/>
              <w:left w:val="single" w:sz="2" w:space="0" w:color="000000"/>
              <w:bottom w:val="single" w:sz="2" w:space="0" w:color="000000"/>
              <w:right w:val="single" w:sz="2" w:space="0" w:color="000000"/>
            </w:tcBorders>
            <w:shd w:val="clear" w:color="auto" w:fill="D3D3D3"/>
          </w:tcPr>
          <w:p w:rsidR="00026A41" w:rsidRDefault="00026A41">
            <w:pPr>
              <w:spacing w:after="160" w:line="259" w:lineRule="auto"/>
              <w:ind w:left="0" w:firstLine="0"/>
            </w:pPr>
          </w:p>
        </w:tc>
      </w:tr>
      <w:tr w:rsidR="00026A41">
        <w:trPr>
          <w:trHeight w:val="325"/>
        </w:trPr>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营业收入合计</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66" w:firstLine="0"/>
            </w:pPr>
            <w:r>
              <w:rPr>
                <w:rFonts w:ascii="Times New Roman" w:eastAsia="Times New Roman" w:hAnsi="Times New Roman" w:cs="Times New Roman"/>
              </w:rPr>
              <w:t>163,277,496.97</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right"/>
            </w:pPr>
            <w:r>
              <w:rPr>
                <w:rFonts w:ascii="Times New Roman" w:eastAsia="Times New Roman" w:hAnsi="Times New Roman" w:cs="Times New Roman"/>
              </w:rPr>
              <w:t>100%</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65" w:firstLine="0"/>
            </w:pPr>
            <w:r>
              <w:rPr>
                <w:rFonts w:ascii="Times New Roman" w:eastAsia="Times New Roman" w:hAnsi="Times New Roman" w:cs="Times New Roman"/>
              </w:rPr>
              <w:t>132,452,140.20</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1" w:firstLine="0"/>
              <w:jc w:val="right"/>
            </w:pPr>
            <w:r>
              <w:rPr>
                <w:rFonts w:ascii="Times New Roman" w:eastAsia="Times New Roman" w:hAnsi="Times New Roman" w:cs="Times New Roman"/>
              </w:rPr>
              <w:t>100%</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rPr>
                <w:rFonts w:ascii="Times New Roman" w:eastAsia="Times New Roman" w:hAnsi="Times New Roman" w:cs="Times New Roman"/>
              </w:rPr>
              <w:t>23.27%</w:t>
            </w:r>
          </w:p>
        </w:tc>
      </w:tr>
      <w:tr w:rsidR="00026A41">
        <w:trPr>
          <w:trHeight w:val="325"/>
        </w:trPr>
        <w:tc>
          <w:tcPr>
            <w:tcW w:w="1606" w:type="dxa"/>
            <w:tcBorders>
              <w:top w:val="single" w:sz="2" w:space="0" w:color="000000"/>
              <w:left w:val="single" w:sz="2" w:space="0" w:color="000000"/>
              <w:bottom w:val="single" w:sz="2" w:space="0" w:color="000000"/>
              <w:right w:val="nil"/>
            </w:tcBorders>
            <w:shd w:val="clear" w:color="auto" w:fill="D3D3D3"/>
          </w:tcPr>
          <w:p w:rsidR="00026A41" w:rsidRDefault="00983222">
            <w:pPr>
              <w:spacing w:after="0" w:line="259" w:lineRule="auto"/>
              <w:ind w:left="0" w:firstLine="0"/>
            </w:pPr>
            <w:r>
              <w:t>分行业</w:t>
            </w:r>
          </w:p>
        </w:tc>
        <w:tc>
          <w:tcPr>
            <w:tcW w:w="3212" w:type="dxa"/>
            <w:gridSpan w:val="2"/>
            <w:tcBorders>
              <w:top w:val="single" w:sz="2" w:space="0" w:color="000000"/>
              <w:left w:val="nil"/>
              <w:bottom w:val="single" w:sz="2" w:space="0" w:color="000000"/>
              <w:right w:val="nil"/>
            </w:tcBorders>
            <w:shd w:val="clear" w:color="auto" w:fill="D3D3D3"/>
          </w:tcPr>
          <w:p w:rsidR="00026A41" w:rsidRDefault="00026A41">
            <w:pPr>
              <w:spacing w:after="160" w:line="259" w:lineRule="auto"/>
              <w:ind w:left="0" w:firstLine="0"/>
            </w:pPr>
          </w:p>
        </w:tc>
        <w:tc>
          <w:tcPr>
            <w:tcW w:w="3212" w:type="dxa"/>
            <w:gridSpan w:val="2"/>
            <w:tcBorders>
              <w:top w:val="single" w:sz="2" w:space="0" w:color="000000"/>
              <w:left w:val="nil"/>
              <w:bottom w:val="single" w:sz="2" w:space="0" w:color="000000"/>
              <w:right w:val="nil"/>
            </w:tcBorders>
            <w:shd w:val="clear" w:color="auto" w:fill="D3D3D3"/>
          </w:tcPr>
          <w:p w:rsidR="00026A41" w:rsidRDefault="00026A41">
            <w:pPr>
              <w:spacing w:after="160" w:line="259" w:lineRule="auto"/>
              <w:ind w:left="0" w:firstLine="0"/>
            </w:pPr>
          </w:p>
        </w:tc>
        <w:tc>
          <w:tcPr>
            <w:tcW w:w="1606" w:type="dxa"/>
            <w:tcBorders>
              <w:top w:val="single" w:sz="2" w:space="0" w:color="000000"/>
              <w:left w:val="nil"/>
              <w:bottom w:val="single" w:sz="2" w:space="0" w:color="000000"/>
              <w:right w:val="single" w:sz="2" w:space="0" w:color="000000"/>
            </w:tcBorders>
            <w:shd w:val="clear" w:color="auto" w:fill="D3D3D3"/>
          </w:tcPr>
          <w:p w:rsidR="00026A41" w:rsidRDefault="00026A41">
            <w:pPr>
              <w:spacing w:after="160" w:line="259" w:lineRule="auto"/>
              <w:ind w:left="0" w:firstLine="0"/>
            </w:pPr>
          </w:p>
        </w:tc>
      </w:tr>
      <w:tr w:rsidR="00026A41">
        <w:trPr>
          <w:trHeight w:val="246"/>
        </w:trPr>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工业</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66" w:firstLine="0"/>
            </w:pPr>
            <w:r>
              <w:rPr>
                <w:rFonts w:ascii="Times New Roman" w:eastAsia="Times New Roman" w:hAnsi="Times New Roman" w:cs="Times New Roman"/>
              </w:rPr>
              <w:t>163,277,496.97</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100.00%</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65" w:firstLine="0"/>
            </w:pPr>
            <w:r>
              <w:rPr>
                <w:rFonts w:ascii="Times New Roman" w:eastAsia="Times New Roman" w:hAnsi="Times New Roman" w:cs="Times New Roman"/>
              </w:rPr>
              <w:t>132,452,140.20</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100.00%</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rPr>
                <w:rFonts w:ascii="Times New Roman" w:eastAsia="Times New Roman" w:hAnsi="Times New Roman" w:cs="Times New Roman"/>
              </w:rPr>
              <w:t>23.27%</w:t>
            </w:r>
          </w:p>
        </w:tc>
      </w:tr>
      <w:tr w:rsidR="00026A41">
        <w:trPr>
          <w:trHeight w:val="324"/>
        </w:trPr>
        <w:tc>
          <w:tcPr>
            <w:tcW w:w="1606" w:type="dxa"/>
            <w:tcBorders>
              <w:top w:val="single" w:sz="2" w:space="0" w:color="000000"/>
              <w:left w:val="single" w:sz="2" w:space="0" w:color="000000"/>
              <w:bottom w:val="single" w:sz="2" w:space="0" w:color="000000"/>
              <w:right w:val="nil"/>
            </w:tcBorders>
            <w:shd w:val="clear" w:color="auto" w:fill="D3D3D3"/>
          </w:tcPr>
          <w:p w:rsidR="00026A41" w:rsidRDefault="00983222">
            <w:pPr>
              <w:spacing w:after="0" w:line="259" w:lineRule="auto"/>
              <w:ind w:left="0" w:firstLine="0"/>
            </w:pPr>
            <w:r>
              <w:t>分产品</w:t>
            </w:r>
          </w:p>
        </w:tc>
        <w:tc>
          <w:tcPr>
            <w:tcW w:w="3212" w:type="dxa"/>
            <w:gridSpan w:val="2"/>
            <w:tcBorders>
              <w:top w:val="single" w:sz="2" w:space="0" w:color="000000"/>
              <w:left w:val="nil"/>
              <w:bottom w:val="single" w:sz="2" w:space="0" w:color="000000"/>
              <w:right w:val="nil"/>
            </w:tcBorders>
            <w:shd w:val="clear" w:color="auto" w:fill="D3D3D3"/>
          </w:tcPr>
          <w:p w:rsidR="00026A41" w:rsidRDefault="00026A41">
            <w:pPr>
              <w:spacing w:after="160" w:line="259" w:lineRule="auto"/>
              <w:ind w:left="0" w:firstLine="0"/>
            </w:pPr>
          </w:p>
        </w:tc>
        <w:tc>
          <w:tcPr>
            <w:tcW w:w="3212" w:type="dxa"/>
            <w:gridSpan w:val="2"/>
            <w:tcBorders>
              <w:top w:val="single" w:sz="2" w:space="0" w:color="000000"/>
              <w:left w:val="nil"/>
              <w:bottom w:val="single" w:sz="2" w:space="0" w:color="000000"/>
              <w:right w:val="nil"/>
            </w:tcBorders>
            <w:shd w:val="clear" w:color="auto" w:fill="D3D3D3"/>
          </w:tcPr>
          <w:p w:rsidR="00026A41" w:rsidRDefault="00026A41">
            <w:pPr>
              <w:spacing w:after="160" w:line="259" w:lineRule="auto"/>
              <w:ind w:left="0" w:firstLine="0"/>
            </w:pPr>
          </w:p>
        </w:tc>
        <w:tc>
          <w:tcPr>
            <w:tcW w:w="1606" w:type="dxa"/>
            <w:tcBorders>
              <w:top w:val="single" w:sz="2" w:space="0" w:color="000000"/>
              <w:left w:val="nil"/>
              <w:bottom w:val="single" w:sz="2" w:space="0" w:color="000000"/>
              <w:right w:val="single" w:sz="2" w:space="0" w:color="000000"/>
            </w:tcBorders>
            <w:shd w:val="clear" w:color="auto" w:fill="D3D3D3"/>
          </w:tcPr>
          <w:p w:rsidR="00026A41" w:rsidRDefault="00026A41">
            <w:pPr>
              <w:spacing w:after="160" w:line="259" w:lineRule="auto"/>
              <w:ind w:left="0" w:firstLine="0"/>
            </w:pPr>
          </w:p>
        </w:tc>
      </w:tr>
      <w:tr w:rsidR="00026A41">
        <w:trPr>
          <w:trHeight w:val="486"/>
        </w:trPr>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大屏拼接显示系统</w:t>
            </w: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66" w:firstLine="0"/>
            </w:pPr>
            <w:r>
              <w:rPr>
                <w:rFonts w:ascii="Times New Roman" w:eastAsia="Times New Roman" w:hAnsi="Times New Roman" w:cs="Times New Roman"/>
              </w:rPr>
              <w:t>152,451,091.12</w:t>
            </w: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rPr>
                <w:rFonts w:ascii="Times New Roman" w:eastAsia="Times New Roman" w:hAnsi="Times New Roman" w:cs="Times New Roman"/>
              </w:rPr>
              <w:t>93.37%</w:t>
            </w: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65" w:firstLine="0"/>
            </w:pPr>
            <w:r>
              <w:rPr>
                <w:rFonts w:ascii="Times New Roman" w:eastAsia="Times New Roman" w:hAnsi="Times New Roman" w:cs="Times New Roman"/>
              </w:rPr>
              <w:t>107,321,722.42</w:t>
            </w: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rPr>
                <w:rFonts w:ascii="Times New Roman" w:eastAsia="Times New Roman" w:hAnsi="Times New Roman" w:cs="Times New Roman"/>
              </w:rPr>
              <w:t>81.03%</w:t>
            </w: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2" w:firstLine="0"/>
              <w:jc w:val="right"/>
            </w:pPr>
            <w:r>
              <w:rPr>
                <w:rFonts w:ascii="Times New Roman" w:eastAsia="Times New Roman" w:hAnsi="Times New Roman" w:cs="Times New Roman"/>
              </w:rPr>
              <w:t>42.05%</w:t>
            </w:r>
          </w:p>
        </w:tc>
      </w:tr>
      <w:tr w:rsidR="00026A41">
        <w:trPr>
          <w:trHeight w:val="245"/>
        </w:trPr>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系统集成业务</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9,762,322.21</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5.98%</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356" w:firstLine="0"/>
            </w:pPr>
            <w:r>
              <w:rPr>
                <w:rFonts w:ascii="Times New Roman" w:eastAsia="Times New Roman" w:hAnsi="Times New Roman" w:cs="Times New Roman"/>
              </w:rPr>
              <w:t>20,687,808.66</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15.62%</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rPr>
                <w:rFonts w:ascii="Times New Roman" w:eastAsia="Times New Roman" w:hAnsi="Times New Roman" w:cs="Times New Roman"/>
              </w:rPr>
              <w:t>-52.81%</w:t>
            </w:r>
          </w:p>
        </w:tc>
      </w:tr>
      <w:tr w:rsidR="00026A41">
        <w:trPr>
          <w:trHeight w:val="245"/>
        </w:trPr>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其他</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1,064,083.64</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0.65%</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4,442,609.12</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3.35%</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rPr>
                <w:rFonts w:ascii="Times New Roman" w:eastAsia="Times New Roman" w:hAnsi="Times New Roman" w:cs="Times New Roman"/>
              </w:rPr>
              <w:t>-76.05%</w:t>
            </w:r>
          </w:p>
        </w:tc>
      </w:tr>
      <w:tr w:rsidR="00026A41">
        <w:trPr>
          <w:trHeight w:val="324"/>
        </w:trPr>
        <w:tc>
          <w:tcPr>
            <w:tcW w:w="1606" w:type="dxa"/>
            <w:tcBorders>
              <w:top w:val="single" w:sz="2" w:space="0" w:color="000000"/>
              <w:left w:val="single" w:sz="2" w:space="0" w:color="000000"/>
              <w:bottom w:val="single" w:sz="2" w:space="0" w:color="000000"/>
              <w:right w:val="nil"/>
            </w:tcBorders>
            <w:shd w:val="clear" w:color="auto" w:fill="D3D3D3"/>
          </w:tcPr>
          <w:p w:rsidR="00026A41" w:rsidRDefault="00983222">
            <w:pPr>
              <w:spacing w:after="0" w:line="259" w:lineRule="auto"/>
              <w:ind w:left="0" w:firstLine="0"/>
            </w:pPr>
            <w:r>
              <w:t>分地区</w:t>
            </w:r>
          </w:p>
        </w:tc>
        <w:tc>
          <w:tcPr>
            <w:tcW w:w="3212" w:type="dxa"/>
            <w:gridSpan w:val="2"/>
            <w:tcBorders>
              <w:top w:val="single" w:sz="2" w:space="0" w:color="000000"/>
              <w:left w:val="nil"/>
              <w:bottom w:val="single" w:sz="2" w:space="0" w:color="000000"/>
              <w:right w:val="nil"/>
            </w:tcBorders>
            <w:shd w:val="clear" w:color="auto" w:fill="D3D3D3"/>
          </w:tcPr>
          <w:p w:rsidR="00026A41" w:rsidRDefault="00026A41">
            <w:pPr>
              <w:spacing w:after="160" w:line="259" w:lineRule="auto"/>
              <w:ind w:left="0" w:firstLine="0"/>
            </w:pPr>
          </w:p>
        </w:tc>
        <w:tc>
          <w:tcPr>
            <w:tcW w:w="3212" w:type="dxa"/>
            <w:gridSpan w:val="2"/>
            <w:tcBorders>
              <w:top w:val="single" w:sz="2" w:space="0" w:color="000000"/>
              <w:left w:val="nil"/>
              <w:bottom w:val="single" w:sz="2" w:space="0" w:color="000000"/>
              <w:right w:val="nil"/>
            </w:tcBorders>
            <w:shd w:val="clear" w:color="auto" w:fill="D3D3D3"/>
          </w:tcPr>
          <w:p w:rsidR="00026A41" w:rsidRDefault="00026A41">
            <w:pPr>
              <w:spacing w:after="160" w:line="259" w:lineRule="auto"/>
              <w:ind w:left="0" w:firstLine="0"/>
            </w:pPr>
          </w:p>
        </w:tc>
        <w:tc>
          <w:tcPr>
            <w:tcW w:w="1606" w:type="dxa"/>
            <w:tcBorders>
              <w:top w:val="single" w:sz="2" w:space="0" w:color="000000"/>
              <w:left w:val="nil"/>
              <w:bottom w:val="single" w:sz="2" w:space="0" w:color="000000"/>
              <w:right w:val="single" w:sz="2" w:space="0" w:color="000000"/>
            </w:tcBorders>
            <w:shd w:val="clear" w:color="auto" w:fill="D3D3D3"/>
          </w:tcPr>
          <w:p w:rsidR="00026A41" w:rsidRDefault="00026A41">
            <w:pPr>
              <w:spacing w:after="160" w:line="259" w:lineRule="auto"/>
              <w:ind w:left="0" w:firstLine="0"/>
            </w:pPr>
          </w:p>
        </w:tc>
      </w:tr>
      <w:tr w:rsidR="00026A41">
        <w:trPr>
          <w:trHeight w:val="246"/>
        </w:trPr>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华东</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357" w:firstLine="0"/>
            </w:pPr>
            <w:r>
              <w:rPr>
                <w:rFonts w:ascii="Times New Roman" w:eastAsia="Times New Roman" w:hAnsi="Times New Roman" w:cs="Times New Roman"/>
              </w:rPr>
              <w:t>40,129,347.36</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24.58%</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356" w:firstLine="0"/>
            </w:pPr>
            <w:r>
              <w:rPr>
                <w:rFonts w:ascii="Times New Roman" w:eastAsia="Times New Roman" w:hAnsi="Times New Roman" w:cs="Times New Roman"/>
              </w:rPr>
              <w:t>58,453,928.20</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44.13%</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rPr>
                <w:rFonts w:ascii="Times New Roman" w:eastAsia="Times New Roman" w:hAnsi="Times New Roman" w:cs="Times New Roman"/>
              </w:rPr>
              <w:t>-31.35%</w:t>
            </w:r>
          </w:p>
        </w:tc>
      </w:tr>
      <w:tr w:rsidR="00026A41">
        <w:trPr>
          <w:trHeight w:val="245"/>
        </w:trPr>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西南</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357" w:firstLine="0"/>
            </w:pPr>
            <w:r>
              <w:rPr>
                <w:rFonts w:ascii="Times New Roman" w:eastAsia="Times New Roman" w:hAnsi="Times New Roman" w:cs="Times New Roman"/>
              </w:rPr>
              <w:t>10,247,471.04</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6.28%</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4,653,958.26</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3.52%</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rPr>
                <w:rFonts w:ascii="Times New Roman" w:eastAsia="Times New Roman" w:hAnsi="Times New Roman" w:cs="Times New Roman"/>
              </w:rPr>
              <w:t>120.19%</w:t>
            </w:r>
          </w:p>
        </w:tc>
      </w:tr>
      <w:tr w:rsidR="00026A41">
        <w:trPr>
          <w:trHeight w:val="245"/>
        </w:trPr>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华南</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5,320,332.43</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3.26%</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6,928,258.32</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5.23%</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rPr>
                <w:rFonts w:ascii="Times New Roman" w:eastAsia="Times New Roman" w:hAnsi="Times New Roman" w:cs="Times New Roman"/>
              </w:rPr>
              <w:t>-23.21%</w:t>
            </w:r>
          </w:p>
        </w:tc>
      </w:tr>
      <w:tr w:rsidR="00026A41">
        <w:trPr>
          <w:trHeight w:val="245"/>
        </w:trPr>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华北</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357" w:firstLine="0"/>
            </w:pPr>
            <w:r>
              <w:rPr>
                <w:rFonts w:ascii="Times New Roman" w:eastAsia="Times New Roman" w:hAnsi="Times New Roman" w:cs="Times New Roman"/>
              </w:rPr>
              <w:t>97,167,027.08</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59.51%</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356" w:firstLine="0"/>
            </w:pPr>
            <w:r>
              <w:rPr>
                <w:rFonts w:ascii="Times New Roman" w:eastAsia="Times New Roman" w:hAnsi="Times New Roman" w:cs="Times New Roman"/>
              </w:rPr>
              <w:t>20,798,007.53</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15.70%</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rPr>
                <w:rFonts w:ascii="Times New Roman" w:eastAsia="Times New Roman" w:hAnsi="Times New Roman" w:cs="Times New Roman"/>
              </w:rPr>
              <w:t>367.19%</w:t>
            </w:r>
          </w:p>
        </w:tc>
      </w:tr>
      <w:tr w:rsidR="00026A41">
        <w:trPr>
          <w:trHeight w:val="245"/>
        </w:trPr>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西北</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1,598,839.03</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0.98%</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6,215,597.53</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4.69%</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rPr>
                <w:rFonts w:ascii="Times New Roman" w:eastAsia="Times New Roman" w:hAnsi="Times New Roman" w:cs="Times New Roman"/>
              </w:rPr>
              <w:t>-74.28%</w:t>
            </w:r>
          </w:p>
        </w:tc>
      </w:tr>
      <w:tr w:rsidR="00026A41">
        <w:trPr>
          <w:trHeight w:val="245"/>
        </w:trPr>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东北</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3,286,942.21</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2.01%</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356" w:firstLine="0"/>
            </w:pPr>
            <w:r>
              <w:rPr>
                <w:rFonts w:ascii="Times New Roman" w:eastAsia="Times New Roman" w:hAnsi="Times New Roman" w:cs="Times New Roman"/>
              </w:rPr>
              <w:t>10,240,151.46</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7.73%</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rPr>
                <w:rFonts w:ascii="Times New Roman" w:eastAsia="Times New Roman" w:hAnsi="Times New Roman" w:cs="Times New Roman"/>
              </w:rPr>
              <w:t>-67.90%</w:t>
            </w:r>
          </w:p>
        </w:tc>
      </w:tr>
      <w:tr w:rsidR="00026A41">
        <w:trPr>
          <w:trHeight w:val="245"/>
        </w:trPr>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华中</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5,527,537.82</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3.39%</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356" w:firstLine="0"/>
            </w:pPr>
            <w:r>
              <w:rPr>
                <w:rFonts w:ascii="Times New Roman" w:eastAsia="Times New Roman" w:hAnsi="Times New Roman" w:cs="Times New Roman"/>
              </w:rPr>
              <w:t>25,162,238.90</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19.00%</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rPr>
                <w:rFonts w:ascii="Times New Roman" w:eastAsia="Times New Roman" w:hAnsi="Times New Roman" w:cs="Times New Roman"/>
              </w:rPr>
              <w:t>-78.03%</w:t>
            </w:r>
          </w:p>
        </w:tc>
      </w:tr>
      <w:tr w:rsidR="00026A41">
        <w:trPr>
          <w:trHeight w:val="324"/>
        </w:trPr>
        <w:tc>
          <w:tcPr>
            <w:tcW w:w="1606" w:type="dxa"/>
            <w:tcBorders>
              <w:top w:val="single" w:sz="2" w:space="0" w:color="000000"/>
              <w:left w:val="single" w:sz="2" w:space="0" w:color="000000"/>
              <w:bottom w:val="single" w:sz="2" w:space="0" w:color="000000"/>
              <w:right w:val="nil"/>
            </w:tcBorders>
            <w:shd w:val="clear" w:color="auto" w:fill="D3D3D3"/>
          </w:tcPr>
          <w:p w:rsidR="00026A41" w:rsidRDefault="00983222">
            <w:pPr>
              <w:spacing w:after="0" w:line="259" w:lineRule="auto"/>
              <w:ind w:left="0" w:firstLine="0"/>
            </w:pPr>
            <w:r>
              <w:t>分销售模式</w:t>
            </w:r>
          </w:p>
        </w:tc>
        <w:tc>
          <w:tcPr>
            <w:tcW w:w="3212" w:type="dxa"/>
            <w:gridSpan w:val="2"/>
            <w:tcBorders>
              <w:top w:val="single" w:sz="2" w:space="0" w:color="000000"/>
              <w:left w:val="nil"/>
              <w:bottom w:val="single" w:sz="2" w:space="0" w:color="000000"/>
              <w:right w:val="nil"/>
            </w:tcBorders>
            <w:shd w:val="clear" w:color="auto" w:fill="D3D3D3"/>
          </w:tcPr>
          <w:p w:rsidR="00026A41" w:rsidRDefault="00026A41">
            <w:pPr>
              <w:spacing w:after="160" w:line="259" w:lineRule="auto"/>
              <w:ind w:left="0" w:firstLine="0"/>
            </w:pPr>
          </w:p>
        </w:tc>
        <w:tc>
          <w:tcPr>
            <w:tcW w:w="3212" w:type="dxa"/>
            <w:gridSpan w:val="2"/>
            <w:tcBorders>
              <w:top w:val="single" w:sz="2" w:space="0" w:color="000000"/>
              <w:left w:val="nil"/>
              <w:bottom w:val="single" w:sz="2" w:space="0" w:color="000000"/>
              <w:right w:val="nil"/>
            </w:tcBorders>
            <w:shd w:val="clear" w:color="auto" w:fill="D3D3D3"/>
          </w:tcPr>
          <w:p w:rsidR="00026A41" w:rsidRDefault="00026A41">
            <w:pPr>
              <w:spacing w:after="160" w:line="259" w:lineRule="auto"/>
              <w:ind w:left="0" w:firstLine="0"/>
            </w:pPr>
          </w:p>
        </w:tc>
        <w:tc>
          <w:tcPr>
            <w:tcW w:w="1606" w:type="dxa"/>
            <w:tcBorders>
              <w:top w:val="single" w:sz="2" w:space="0" w:color="000000"/>
              <w:left w:val="nil"/>
              <w:bottom w:val="single" w:sz="2" w:space="0" w:color="000000"/>
              <w:right w:val="single" w:sz="2" w:space="0" w:color="000000"/>
            </w:tcBorders>
            <w:shd w:val="clear" w:color="auto" w:fill="D3D3D3"/>
          </w:tcPr>
          <w:p w:rsidR="00026A41" w:rsidRDefault="00026A41">
            <w:pPr>
              <w:spacing w:after="160" w:line="259" w:lineRule="auto"/>
              <w:ind w:left="0" w:firstLine="0"/>
            </w:pPr>
          </w:p>
        </w:tc>
      </w:tr>
      <w:tr w:rsidR="00026A41">
        <w:trPr>
          <w:trHeight w:val="246"/>
        </w:trPr>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直销</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66" w:firstLine="0"/>
            </w:pPr>
            <w:r>
              <w:rPr>
                <w:rFonts w:ascii="Times New Roman" w:eastAsia="Times New Roman" w:hAnsi="Times New Roman" w:cs="Times New Roman"/>
              </w:rPr>
              <w:t>106,122,835.91</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65.00%</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356" w:firstLine="0"/>
            </w:pPr>
            <w:r>
              <w:rPr>
                <w:rFonts w:ascii="Times New Roman" w:eastAsia="Times New Roman" w:hAnsi="Times New Roman" w:cs="Times New Roman"/>
              </w:rPr>
              <w:t>19,455,954.65</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14.69%</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rPr>
                <w:rFonts w:ascii="Times New Roman" w:eastAsia="Times New Roman" w:hAnsi="Times New Roman" w:cs="Times New Roman"/>
              </w:rPr>
              <w:t>445.45%</w:t>
            </w:r>
          </w:p>
        </w:tc>
      </w:tr>
      <w:tr w:rsidR="00026A41">
        <w:trPr>
          <w:trHeight w:val="245"/>
        </w:trPr>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经销</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357" w:firstLine="0"/>
            </w:pPr>
            <w:r>
              <w:rPr>
                <w:rFonts w:ascii="Times New Roman" w:eastAsia="Times New Roman" w:hAnsi="Times New Roman" w:cs="Times New Roman"/>
              </w:rPr>
              <w:t>57,154,661.06</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35.00%</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65" w:firstLine="0"/>
            </w:pPr>
            <w:r>
              <w:rPr>
                <w:rFonts w:ascii="Times New Roman" w:eastAsia="Times New Roman" w:hAnsi="Times New Roman" w:cs="Times New Roman"/>
              </w:rPr>
              <w:t>112,996,185.55</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85.31%</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rPr>
                <w:rFonts w:ascii="Times New Roman" w:eastAsia="Times New Roman" w:hAnsi="Times New Roman" w:cs="Times New Roman"/>
              </w:rPr>
              <w:t>-49.42%</w:t>
            </w:r>
          </w:p>
        </w:tc>
      </w:tr>
    </w:tbl>
    <w:p w:rsidR="00026A41" w:rsidRDefault="00983222">
      <w:pPr>
        <w:spacing w:after="98"/>
        <w:ind w:left="-5"/>
      </w:pPr>
      <w:r>
        <w:t>公司需遵守《深圳证券交易所上市公司自律监管指引第</w:t>
      </w:r>
      <w:r>
        <w:t>4</w:t>
      </w:r>
      <w:r>
        <w:t>号</w:t>
      </w:r>
      <w:r>
        <w:t>——</w:t>
      </w:r>
      <w:r>
        <w:t>创业板行业信息披露》中的</w:t>
      </w:r>
      <w:r>
        <w:t>“LED</w:t>
      </w:r>
      <w:r>
        <w:t>产业链相关业务</w:t>
      </w:r>
      <w:r>
        <w:t>”</w:t>
      </w:r>
      <w:r>
        <w:t>的披露要求：</w:t>
      </w:r>
    </w:p>
    <w:p w:rsidR="00026A41" w:rsidRDefault="00983222">
      <w:pPr>
        <w:ind w:left="-5"/>
      </w:pPr>
      <w:r>
        <w:t>不同销售模式类别的销售情况</w:t>
      </w:r>
    </w:p>
    <w:tbl>
      <w:tblPr>
        <w:tblStyle w:val="TableGrid"/>
        <w:tblW w:w="9636" w:type="dxa"/>
        <w:tblInd w:w="-107" w:type="dxa"/>
        <w:tblCellMar>
          <w:top w:w="35" w:type="dxa"/>
          <w:left w:w="107" w:type="dxa"/>
          <w:bottom w:w="0" w:type="dxa"/>
          <w:right w:w="106" w:type="dxa"/>
        </w:tblCellMar>
        <w:tblLook w:val="04A0" w:firstRow="1" w:lastRow="0" w:firstColumn="1" w:lastColumn="0" w:noHBand="0" w:noVBand="1"/>
      </w:tblPr>
      <w:tblGrid>
        <w:gridCol w:w="1606"/>
        <w:gridCol w:w="1606"/>
        <w:gridCol w:w="1606"/>
        <w:gridCol w:w="1606"/>
        <w:gridCol w:w="1606"/>
        <w:gridCol w:w="1606"/>
      </w:tblGrid>
      <w:tr w:rsidR="00026A41">
        <w:trPr>
          <w:trHeight w:val="324"/>
        </w:trPr>
        <w:tc>
          <w:tcPr>
            <w:tcW w:w="1606"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156" w:firstLine="0"/>
            </w:pPr>
            <w:r>
              <w:t>销售模式类别</w:t>
            </w:r>
          </w:p>
        </w:tc>
        <w:tc>
          <w:tcPr>
            <w:tcW w:w="3212" w:type="dxa"/>
            <w:gridSpan w:val="2"/>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2" w:firstLine="0"/>
              <w:jc w:val="center"/>
            </w:pPr>
            <w:r>
              <w:rPr>
                <w:rFonts w:ascii="Times New Roman" w:eastAsia="Times New Roman" w:hAnsi="Times New Roman" w:cs="Times New Roman"/>
              </w:rPr>
              <w:t>2022</w:t>
            </w:r>
            <w:r>
              <w:t>年</w:t>
            </w:r>
          </w:p>
        </w:tc>
        <w:tc>
          <w:tcPr>
            <w:tcW w:w="3212" w:type="dxa"/>
            <w:gridSpan w:val="2"/>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 w:firstLine="0"/>
              <w:jc w:val="center"/>
            </w:pPr>
            <w:r>
              <w:rPr>
                <w:rFonts w:ascii="Times New Roman" w:eastAsia="Times New Roman" w:hAnsi="Times New Roman" w:cs="Times New Roman"/>
              </w:rPr>
              <w:t>2021</w:t>
            </w:r>
            <w:r>
              <w:t>年</w:t>
            </w:r>
          </w:p>
        </w:tc>
        <w:tc>
          <w:tcPr>
            <w:tcW w:w="1606"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jc w:val="center"/>
            </w:pPr>
            <w:r>
              <w:t>同比增减</w:t>
            </w:r>
          </w:p>
        </w:tc>
      </w:tr>
      <w:tr w:rsidR="00026A41">
        <w:trPr>
          <w:trHeight w:val="325"/>
        </w:trPr>
        <w:tc>
          <w:tcPr>
            <w:tcW w:w="0" w:type="auto"/>
            <w:vMerge/>
            <w:tcBorders>
              <w:top w:val="nil"/>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2" w:firstLine="0"/>
              <w:jc w:val="center"/>
            </w:pPr>
            <w:r>
              <w:t>金额</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66" w:firstLine="0"/>
              <w:jc w:val="both"/>
            </w:pPr>
            <w:r>
              <w:t>占营业收入比重</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2" w:firstLine="0"/>
              <w:jc w:val="center"/>
            </w:pPr>
            <w:r>
              <w:t>金额</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66" w:firstLine="0"/>
              <w:jc w:val="both"/>
            </w:pPr>
            <w:r>
              <w:t>占营业收入比重</w:t>
            </w:r>
          </w:p>
        </w:tc>
        <w:tc>
          <w:tcPr>
            <w:tcW w:w="0" w:type="auto"/>
            <w:vMerge/>
            <w:tcBorders>
              <w:top w:val="nil"/>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246"/>
        </w:trPr>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直销</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66" w:firstLine="0"/>
            </w:pPr>
            <w:r>
              <w:rPr>
                <w:rFonts w:ascii="Times New Roman" w:eastAsia="Times New Roman" w:hAnsi="Times New Roman" w:cs="Times New Roman"/>
              </w:rPr>
              <w:t>106,122,835.91</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65.00%</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356" w:firstLine="0"/>
            </w:pPr>
            <w:r>
              <w:rPr>
                <w:rFonts w:ascii="Times New Roman" w:eastAsia="Times New Roman" w:hAnsi="Times New Roman" w:cs="Times New Roman"/>
              </w:rPr>
              <w:t>19,455,954.65</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14.69%</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rPr>
                <w:rFonts w:ascii="Times New Roman" w:eastAsia="Times New Roman" w:hAnsi="Times New Roman" w:cs="Times New Roman"/>
              </w:rPr>
              <w:t>445.45%</w:t>
            </w:r>
          </w:p>
        </w:tc>
      </w:tr>
      <w:tr w:rsidR="00026A41">
        <w:trPr>
          <w:trHeight w:val="245"/>
        </w:trPr>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经销</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357" w:firstLine="0"/>
            </w:pPr>
            <w:r>
              <w:rPr>
                <w:rFonts w:ascii="Times New Roman" w:eastAsia="Times New Roman" w:hAnsi="Times New Roman" w:cs="Times New Roman"/>
              </w:rPr>
              <w:t>57,154,661.06</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35.00%</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65" w:firstLine="0"/>
            </w:pPr>
            <w:r>
              <w:rPr>
                <w:rFonts w:ascii="Times New Roman" w:eastAsia="Times New Roman" w:hAnsi="Times New Roman" w:cs="Times New Roman"/>
              </w:rPr>
              <w:t>112,996,185.55</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85.31%</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rPr>
                <w:rFonts w:ascii="Times New Roman" w:eastAsia="Times New Roman" w:hAnsi="Times New Roman" w:cs="Times New Roman"/>
              </w:rPr>
              <w:t>-49.42%</w:t>
            </w:r>
          </w:p>
        </w:tc>
      </w:tr>
    </w:tbl>
    <w:p w:rsidR="00026A41" w:rsidRDefault="00983222">
      <w:pPr>
        <w:numPr>
          <w:ilvl w:val="0"/>
          <w:numId w:val="8"/>
        </w:numPr>
        <w:spacing w:after="322"/>
        <w:ind w:hanging="634"/>
      </w:pPr>
      <w:r>
        <w:lastRenderedPageBreak/>
        <w:t>占公司营业收入或营业利润</w:t>
      </w:r>
      <w:r>
        <w:t>10%</w:t>
      </w:r>
      <w:r>
        <w:t>以上的行业、产品、地区、销售模式的情况</w:t>
      </w:r>
    </w:p>
    <w:p w:rsidR="00026A41" w:rsidRDefault="00983222">
      <w:pPr>
        <w:spacing w:after="111"/>
        <w:ind w:left="-5"/>
      </w:pPr>
      <w:r>
        <w:rPr>
          <w:rFonts w:ascii="MS Gothic" w:eastAsia="MS Gothic" w:hAnsi="MS Gothic" w:cs="MS Gothic"/>
        </w:rPr>
        <w:t>☑</w:t>
      </w:r>
      <w:r>
        <w:t>适用</w:t>
      </w:r>
      <w:r>
        <w:t xml:space="preserve"> □</w:t>
      </w:r>
      <w:r>
        <w:t>不适用</w:t>
      </w:r>
    </w:p>
    <w:p w:rsidR="00026A41" w:rsidRDefault="00983222">
      <w:pPr>
        <w:spacing w:after="3" w:line="259" w:lineRule="auto"/>
        <w:ind w:right="191"/>
        <w:jc w:val="right"/>
      </w:pPr>
      <w:r>
        <w:t>单位：元</w:t>
      </w:r>
    </w:p>
    <w:tbl>
      <w:tblPr>
        <w:tblStyle w:val="TableGrid"/>
        <w:tblW w:w="9639" w:type="dxa"/>
        <w:tblInd w:w="-107" w:type="dxa"/>
        <w:tblCellMar>
          <w:top w:w="34" w:type="dxa"/>
          <w:left w:w="107" w:type="dxa"/>
          <w:bottom w:w="0" w:type="dxa"/>
          <w:right w:w="106" w:type="dxa"/>
        </w:tblCellMar>
        <w:tblLook w:val="04A0" w:firstRow="1" w:lastRow="0" w:firstColumn="1" w:lastColumn="0" w:noHBand="0" w:noVBand="1"/>
      </w:tblPr>
      <w:tblGrid>
        <w:gridCol w:w="1377"/>
        <w:gridCol w:w="1377"/>
        <w:gridCol w:w="1377"/>
        <w:gridCol w:w="1377"/>
        <w:gridCol w:w="1377"/>
        <w:gridCol w:w="1377"/>
        <w:gridCol w:w="1377"/>
      </w:tblGrid>
      <w:tr w:rsidR="00026A41">
        <w:trPr>
          <w:trHeight w:val="564"/>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221" w:firstLine="0"/>
            </w:pPr>
            <w:r>
              <w:t>营业收入</w:t>
            </w:r>
          </w:p>
        </w:tc>
        <w:tc>
          <w:tcPr>
            <w:tcW w:w="13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222" w:firstLine="0"/>
            </w:pPr>
            <w:r>
              <w:t>营业成本</w:t>
            </w:r>
          </w:p>
        </w:tc>
        <w:tc>
          <w:tcPr>
            <w:tcW w:w="13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right="1" w:firstLine="0"/>
              <w:jc w:val="center"/>
            </w:pPr>
            <w:r>
              <w:t>毛利率</w:t>
            </w:r>
          </w:p>
        </w:tc>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营业收入比上年同期增减</w:t>
            </w:r>
          </w:p>
        </w:tc>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营业成本比上年同期增减</w:t>
            </w:r>
          </w:p>
        </w:tc>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毛利率比上年同期增减</w:t>
            </w:r>
          </w:p>
        </w:tc>
      </w:tr>
      <w:tr w:rsidR="00026A41">
        <w:trPr>
          <w:trHeight w:val="325"/>
        </w:trPr>
        <w:tc>
          <w:tcPr>
            <w:tcW w:w="1377" w:type="dxa"/>
            <w:tcBorders>
              <w:top w:val="single" w:sz="2" w:space="0" w:color="000000"/>
              <w:left w:val="single" w:sz="2" w:space="0" w:color="000000"/>
              <w:bottom w:val="single" w:sz="2" w:space="0" w:color="000000"/>
              <w:right w:val="nil"/>
            </w:tcBorders>
            <w:shd w:val="clear" w:color="auto" w:fill="D3D3D3"/>
          </w:tcPr>
          <w:p w:rsidR="00026A41" w:rsidRDefault="00983222">
            <w:pPr>
              <w:spacing w:after="0" w:line="259" w:lineRule="auto"/>
              <w:ind w:left="0" w:firstLine="0"/>
            </w:pPr>
            <w:r>
              <w:t>分行业</w:t>
            </w:r>
          </w:p>
        </w:tc>
        <w:tc>
          <w:tcPr>
            <w:tcW w:w="1377" w:type="dxa"/>
            <w:tcBorders>
              <w:top w:val="single" w:sz="2" w:space="0" w:color="000000"/>
              <w:left w:val="nil"/>
              <w:bottom w:val="single" w:sz="2" w:space="0" w:color="000000"/>
              <w:right w:val="nil"/>
            </w:tcBorders>
            <w:shd w:val="clear" w:color="auto" w:fill="D3D3D3"/>
          </w:tcPr>
          <w:p w:rsidR="00026A41" w:rsidRDefault="00026A41">
            <w:pPr>
              <w:spacing w:after="160" w:line="259" w:lineRule="auto"/>
              <w:ind w:left="0" w:firstLine="0"/>
            </w:pPr>
          </w:p>
        </w:tc>
        <w:tc>
          <w:tcPr>
            <w:tcW w:w="1377" w:type="dxa"/>
            <w:tcBorders>
              <w:top w:val="single" w:sz="2" w:space="0" w:color="000000"/>
              <w:left w:val="nil"/>
              <w:bottom w:val="single" w:sz="2" w:space="0" w:color="000000"/>
              <w:right w:val="nil"/>
            </w:tcBorders>
            <w:shd w:val="clear" w:color="auto" w:fill="D3D3D3"/>
          </w:tcPr>
          <w:p w:rsidR="00026A41" w:rsidRDefault="00026A41">
            <w:pPr>
              <w:spacing w:after="160" w:line="259" w:lineRule="auto"/>
              <w:ind w:left="0" w:firstLine="0"/>
            </w:pPr>
          </w:p>
        </w:tc>
        <w:tc>
          <w:tcPr>
            <w:tcW w:w="1377" w:type="dxa"/>
            <w:tcBorders>
              <w:top w:val="single" w:sz="2" w:space="0" w:color="000000"/>
              <w:left w:val="nil"/>
              <w:bottom w:val="single" w:sz="2" w:space="0" w:color="000000"/>
              <w:right w:val="nil"/>
            </w:tcBorders>
            <w:shd w:val="clear" w:color="auto" w:fill="D3D3D3"/>
          </w:tcPr>
          <w:p w:rsidR="00026A41" w:rsidRDefault="00026A41">
            <w:pPr>
              <w:spacing w:after="160" w:line="259" w:lineRule="auto"/>
              <w:ind w:left="0" w:firstLine="0"/>
            </w:pPr>
          </w:p>
        </w:tc>
        <w:tc>
          <w:tcPr>
            <w:tcW w:w="1377" w:type="dxa"/>
            <w:tcBorders>
              <w:top w:val="single" w:sz="2" w:space="0" w:color="000000"/>
              <w:left w:val="nil"/>
              <w:bottom w:val="single" w:sz="2" w:space="0" w:color="000000"/>
              <w:right w:val="nil"/>
            </w:tcBorders>
            <w:shd w:val="clear" w:color="auto" w:fill="D3D3D3"/>
          </w:tcPr>
          <w:p w:rsidR="00026A41" w:rsidRDefault="00026A41">
            <w:pPr>
              <w:spacing w:after="160" w:line="259" w:lineRule="auto"/>
              <w:ind w:left="0" w:firstLine="0"/>
            </w:pPr>
          </w:p>
        </w:tc>
        <w:tc>
          <w:tcPr>
            <w:tcW w:w="1377" w:type="dxa"/>
            <w:tcBorders>
              <w:top w:val="single" w:sz="2" w:space="0" w:color="000000"/>
              <w:left w:val="nil"/>
              <w:bottom w:val="single" w:sz="2" w:space="0" w:color="000000"/>
              <w:right w:val="nil"/>
            </w:tcBorders>
            <w:shd w:val="clear" w:color="auto" w:fill="D3D3D3"/>
          </w:tcPr>
          <w:p w:rsidR="00026A41" w:rsidRDefault="00026A41">
            <w:pPr>
              <w:spacing w:after="160" w:line="259" w:lineRule="auto"/>
              <w:ind w:left="0" w:firstLine="0"/>
            </w:pPr>
          </w:p>
        </w:tc>
        <w:tc>
          <w:tcPr>
            <w:tcW w:w="1377" w:type="dxa"/>
            <w:tcBorders>
              <w:top w:val="single" w:sz="2" w:space="0" w:color="000000"/>
              <w:left w:val="nil"/>
              <w:bottom w:val="single" w:sz="2" w:space="0" w:color="000000"/>
              <w:right w:val="single" w:sz="2" w:space="0" w:color="000000"/>
            </w:tcBorders>
            <w:shd w:val="clear" w:color="auto" w:fill="D3D3D3"/>
          </w:tcPr>
          <w:p w:rsidR="00026A41" w:rsidRDefault="00026A41">
            <w:pPr>
              <w:spacing w:after="160" w:line="259" w:lineRule="auto"/>
              <w:ind w:left="0" w:firstLine="0"/>
            </w:pPr>
          </w:p>
        </w:tc>
      </w:tr>
      <w:tr w:rsidR="00026A41">
        <w:trPr>
          <w:trHeight w:val="246"/>
        </w:trPr>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工业</w:t>
            </w: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37" w:firstLine="0"/>
            </w:pPr>
            <w:r>
              <w:rPr>
                <w:rFonts w:ascii="Times New Roman" w:eastAsia="Times New Roman" w:hAnsi="Times New Roman" w:cs="Times New Roman"/>
              </w:rPr>
              <w:t>163,277,496.97</w:t>
            </w: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37" w:firstLine="0"/>
            </w:pPr>
            <w:r>
              <w:rPr>
                <w:rFonts w:ascii="Times New Roman" w:eastAsia="Times New Roman" w:hAnsi="Times New Roman" w:cs="Times New Roman"/>
              </w:rPr>
              <w:t>149,232,082.68</w:t>
            </w: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rPr>
                <w:rFonts w:ascii="Times New Roman" w:eastAsia="Times New Roman" w:hAnsi="Times New Roman" w:cs="Times New Roman"/>
              </w:rPr>
              <w:t>8.60%</w:t>
            </w: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27.55%</w:t>
            </w: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54.23%</w:t>
            </w: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rPr>
                <w:rFonts w:ascii="Times New Roman" w:eastAsia="Times New Roman" w:hAnsi="Times New Roman" w:cs="Times New Roman"/>
              </w:rPr>
              <w:t>-15.81%</w:t>
            </w:r>
          </w:p>
        </w:tc>
      </w:tr>
      <w:tr w:rsidR="00026A41">
        <w:trPr>
          <w:trHeight w:val="324"/>
        </w:trPr>
        <w:tc>
          <w:tcPr>
            <w:tcW w:w="1377" w:type="dxa"/>
            <w:tcBorders>
              <w:top w:val="single" w:sz="2" w:space="0" w:color="000000"/>
              <w:left w:val="single" w:sz="2" w:space="0" w:color="000000"/>
              <w:bottom w:val="single" w:sz="2" w:space="0" w:color="000000"/>
              <w:right w:val="nil"/>
            </w:tcBorders>
            <w:shd w:val="clear" w:color="auto" w:fill="D3D3D3"/>
          </w:tcPr>
          <w:p w:rsidR="00026A41" w:rsidRDefault="00983222">
            <w:pPr>
              <w:spacing w:after="0" w:line="259" w:lineRule="auto"/>
              <w:ind w:left="0" w:firstLine="0"/>
            </w:pPr>
            <w:r>
              <w:t>分产品</w:t>
            </w:r>
          </w:p>
        </w:tc>
        <w:tc>
          <w:tcPr>
            <w:tcW w:w="1377" w:type="dxa"/>
            <w:tcBorders>
              <w:top w:val="single" w:sz="2" w:space="0" w:color="000000"/>
              <w:left w:val="nil"/>
              <w:bottom w:val="single" w:sz="2" w:space="0" w:color="000000"/>
              <w:right w:val="nil"/>
            </w:tcBorders>
            <w:shd w:val="clear" w:color="auto" w:fill="D3D3D3"/>
          </w:tcPr>
          <w:p w:rsidR="00026A41" w:rsidRDefault="00026A41">
            <w:pPr>
              <w:spacing w:after="160" w:line="259" w:lineRule="auto"/>
              <w:ind w:left="0" w:firstLine="0"/>
            </w:pPr>
          </w:p>
        </w:tc>
        <w:tc>
          <w:tcPr>
            <w:tcW w:w="1377" w:type="dxa"/>
            <w:tcBorders>
              <w:top w:val="single" w:sz="2" w:space="0" w:color="000000"/>
              <w:left w:val="nil"/>
              <w:bottom w:val="single" w:sz="2" w:space="0" w:color="000000"/>
              <w:right w:val="nil"/>
            </w:tcBorders>
            <w:shd w:val="clear" w:color="auto" w:fill="D3D3D3"/>
          </w:tcPr>
          <w:p w:rsidR="00026A41" w:rsidRDefault="00026A41">
            <w:pPr>
              <w:spacing w:after="160" w:line="259" w:lineRule="auto"/>
              <w:ind w:left="0" w:firstLine="0"/>
            </w:pPr>
          </w:p>
        </w:tc>
        <w:tc>
          <w:tcPr>
            <w:tcW w:w="1377" w:type="dxa"/>
            <w:tcBorders>
              <w:top w:val="single" w:sz="2" w:space="0" w:color="000000"/>
              <w:left w:val="nil"/>
              <w:bottom w:val="single" w:sz="2" w:space="0" w:color="000000"/>
              <w:right w:val="nil"/>
            </w:tcBorders>
            <w:shd w:val="clear" w:color="auto" w:fill="D3D3D3"/>
          </w:tcPr>
          <w:p w:rsidR="00026A41" w:rsidRDefault="00026A41">
            <w:pPr>
              <w:spacing w:after="160" w:line="259" w:lineRule="auto"/>
              <w:ind w:left="0" w:firstLine="0"/>
            </w:pPr>
          </w:p>
        </w:tc>
        <w:tc>
          <w:tcPr>
            <w:tcW w:w="1377" w:type="dxa"/>
            <w:tcBorders>
              <w:top w:val="single" w:sz="2" w:space="0" w:color="000000"/>
              <w:left w:val="nil"/>
              <w:bottom w:val="single" w:sz="2" w:space="0" w:color="000000"/>
              <w:right w:val="nil"/>
            </w:tcBorders>
            <w:shd w:val="clear" w:color="auto" w:fill="D3D3D3"/>
          </w:tcPr>
          <w:p w:rsidR="00026A41" w:rsidRDefault="00026A41">
            <w:pPr>
              <w:spacing w:after="160" w:line="259" w:lineRule="auto"/>
              <w:ind w:left="0" w:firstLine="0"/>
            </w:pPr>
          </w:p>
        </w:tc>
        <w:tc>
          <w:tcPr>
            <w:tcW w:w="1377" w:type="dxa"/>
            <w:tcBorders>
              <w:top w:val="single" w:sz="2" w:space="0" w:color="000000"/>
              <w:left w:val="nil"/>
              <w:bottom w:val="single" w:sz="2" w:space="0" w:color="000000"/>
              <w:right w:val="nil"/>
            </w:tcBorders>
            <w:shd w:val="clear" w:color="auto" w:fill="D3D3D3"/>
          </w:tcPr>
          <w:p w:rsidR="00026A41" w:rsidRDefault="00026A41">
            <w:pPr>
              <w:spacing w:after="160" w:line="259" w:lineRule="auto"/>
              <w:ind w:left="0" w:firstLine="0"/>
            </w:pPr>
          </w:p>
        </w:tc>
        <w:tc>
          <w:tcPr>
            <w:tcW w:w="1377" w:type="dxa"/>
            <w:tcBorders>
              <w:top w:val="single" w:sz="2" w:space="0" w:color="000000"/>
              <w:left w:val="nil"/>
              <w:bottom w:val="single" w:sz="2" w:space="0" w:color="000000"/>
              <w:right w:val="single" w:sz="2" w:space="0" w:color="000000"/>
            </w:tcBorders>
            <w:shd w:val="clear" w:color="auto" w:fill="D3D3D3"/>
          </w:tcPr>
          <w:p w:rsidR="00026A41" w:rsidRDefault="00026A41">
            <w:pPr>
              <w:spacing w:after="160" w:line="259" w:lineRule="auto"/>
              <w:ind w:left="0" w:firstLine="0"/>
            </w:pPr>
          </w:p>
        </w:tc>
      </w:tr>
      <w:tr w:rsidR="00026A41">
        <w:trPr>
          <w:trHeight w:val="486"/>
        </w:trPr>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大屏拼接显示系统</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37" w:firstLine="0"/>
            </w:pPr>
            <w:r>
              <w:rPr>
                <w:rFonts w:ascii="Times New Roman" w:eastAsia="Times New Roman" w:hAnsi="Times New Roman" w:cs="Times New Roman"/>
              </w:rPr>
              <w:t>152,451,091.12</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37" w:firstLine="0"/>
            </w:pPr>
            <w:r>
              <w:rPr>
                <w:rFonts w:ascii="Times New Roman" w:eastAsia="Times New Roman" w:hAnsi="Times New Roman" w:cs="Times New Roman"/>
              </w:rPr>
              <w:t>139,854,805.80</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2" w:firstLine="0"/>
              <w:jc w:val="right"/>
            </w:pPr>
            <w:r>
              <w:rPr>
                <w:rFonts w:ascii="Times New Roman" w:eastAsia="Times New Roman" w:hAnsi="Times New Roman" w:cs="Times New Roman"/>
              </w:rPr>
              <w:t>8.26%</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rPr>
                <w:rFonts w:ascii="Times New Roman" w:eastAsia="Times New Roman" w:hAnsi="Times New Roman" w:cs="Times New Roman"/>
              </w:rPr>
              <w:t>42.05%</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rPr>
                <w:rFonts w:ascii="Times New Roman" w:eastAsia="Times New Roman" w:hAnsi="Times New Roman" w:cs="Times New Roman"/>
              </w:rPr>
              <w:t>77.19%</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2" w:firstLine="0"/>
              <w:jc w:val="right"/>
            </w:pPr>
            <w:r>
              <w:rPr>
                <w:rFonts w:ascii="Times New Roman" w:eastAsia="Times New Roman" w:hAnsi="Times New Roman" w:cs="Times New Roman"/>
              </w:rPr>
              <w:t>-18.19%</w:t>
            </w:r>
          </w:p>
        </w:tc>
      </w:tr>
      <w:tr w:rsidR="00026A41">
        <w:trPr>
          <w:trHeight w:val="324"/>
        </w:trPr>
        <w:tc>
          <w:tcPr>
            <w:tcW w:w="1377" w:type="dxa"/>
            <w:tcBorders>
              <w:top w:val="single" w:sz="2" w:space="0" w:color="000000"/>
              <w:left w:val="single" w:sz="2" w:space="0" w:color="000000"/>
              <w:bottom w:val="single" w:sz="2" w:space="0" w:color="000000"/>
              <w:right w:val="nil"/>
            </w:tcBorders>
            <w:shd w:val="clear" w:color="auto" w:fill="D3D3D3"/>
          </w:tcPr>
          <w:p w:rsidR="00026A41" w:rsidRDefault="00983222">
            <w:pPr>
              <w:spacing w:after="0" w:line="259" w:lineRule="auto"/>
              <w:ind w:left="0" w:firstLine="0"/>
            </w:pPr>
            <w:r>
              <w:t>分地区</w:t>
            </w:r>
          </w:p>
        </w:tc>
        <w:tc>
          <w:tcPr>
            <w:tcW w:w="1377" w:type="dxa"/>
            <w:tcBorders>
              <w:top w:val="single" w:sz="2" w:space="0" w:color="000000"/>
              <w:left w:val="nil"/>
              <w:bottom w:val="single" w:sz="2" w:space="0" w:color="000000"/>
              <w:right w:val="nil"/>
            </w:tcBorders>
            <w:shd w:val="clear" w:color="auto" w:fill="D3D3D3"/>
          </w:tcPr>
          <w:p w:rsidR="00026A41" w:rsidRDefault="00026A41">
            <w:pPr>
              <w:spacing w:after="160" w:line="259" w:lineRule="auto"/>
              <w:ind w:left="0" w:firstLine="0"/>
            </w:pPr>
          </w:p>
        </w:tc>
        <w:tc>
          <w:tcPr>
            <w:tcW w:w="1377" w:type="dxa"/>
            <w:tcBorders>
              <w:top w:val="single" w:sz="2" w:space="0" w:color="000000"/>
              <w:left w:val="nil"/>
              <w:bottom w:val="single" w:sz="2" w:space="0" w:color="000000"/>
              <w:right w:val="nil"/>
            </w:tcBorders>
            <w:shd w:val="clear" w:color="auto" w:fill="D3D3D3"/>
          </w:tcPr>
          <w:p w:rsidR="00026A41" w:rsidRDefault="00026A41">
            <w:pPr>
              <w:spacing w:after="160" w:line="259" w:lineRule="auto"/>
              <w:ind w:left="0" w:firstLine="0"/>
            </w:pPr>
          </w:p>
        </w:tc>
        <w:tc>
          <w:tcPr>
            <w:tcW w:w="1377" w:type="dxa"/>
            <w:tcBorders>
              <w:top w:val="single" w:sz="2" w:space="0" w:color="000000"/>
              <w:left w:val="nil"/>
              <w:bottom w:val="single" w:sz="2" w:space="0" w:color="000000"/>
              <w:right w:val="nil"/>
            </w:tcBorders>
            <w:shd w:val="clear" w:color="auto" w:fill="D3D3D3"/>
          </w:tcPr>
          <w:p w:rsidR="00026A41" w:rsidRDefault="00026A41">
            <w:pPr>
              <w:spacing w:after="160" w:line="259" w:lineRule="auto"/>
              <w:ind w:left="0" w:firstLine="0"/>
            </w:pPr>
          </w:p>
        </w:tc>
        <w:tc>
          <w:tcPr>
            <w:tcW w:w="1377" w:type="dxa"/>
            <w:tcBorders>
              <w:top w:val="single" w:sz="2" w:space="0" w:color="000000"/>
              <w:left w:val="nil"/>
              <w:bottom w:val="single" w:sz="2" w:space="0" w:color="000000"/>
              <w:right w:val="nil"/>
            </w:tcBorders>
            <w:shd w:val="clear" w:color="auto" w:fill="D3D3D3"/>
          </w:tcPr>
          <w:p w:rsidR="00026A41" w:rsidRDefault="00026A41">
            <w:pPr>
              <w:spacing w:after="160" w:line="259" w:lineRule="auto"/>
              <w:ind w:left="0" w:firstLine="0"/>
            </w:pPr>
          </w:p>
        </w:tc>
        <w:tc>
          <w:tcPr>
            <w:tcW w:w="1377" w:type="dxa"/>
            <w:tcBorders>
              <w:top w:val="single" w:sz="2" w:space="0" w:color="000000"/>
              <w:left w:val="nil"/>
              <w:bottom w:val="single" w:sz="2" w:space="0" w:color="000000"/>
              <w:right w:val="nil"/>
            </w:tcBorders>
            <w:shd w:val="clear" w:color="auto" w:fill="D3D3D3"/>
          </w:tcPr>
          <w:p w:rsidR="00026A41" w:rsidRDefault="00026A41">
            <w:pPr>
              <w:spacing w:after="160" w:line="259" w:lineRule="auto"/>
              <w:ind w:left="0" w:firstLine="0"/>
            </w:pPr>
          </w:p>
        </w:tc>
        <w:tc>
          <w:tcPr>
            <w:tcW w:w="1377" w:type="dxa"/>
            <w:tcBorders>
              <w:top w:val="single" w:sz="2" w:space="0" w:color="000000"/>
              <w:left w:val="nil"/>
              <w:bottom w:val="single" w:sz="2" w:space="0" w:color="000000"/>
              <w:right w:val="single" w:sz="2" w:space="0" w:color="000000"/>
            </w:tcBorders>
            <w:shd w:val="clear" w:color="auto" w:fill="D3D3D3"/>
          </w:tcPr>
          <w:p w:rsidR="00026A41" w:rsidRDefault="00026A41">
            <w:pPr>
              <w:spacing w:after="160" w:line="259" w:lineRule="auto"/>
              <w:ind w:left="0" w:firstLine="0"/>
            </w:pPr>
          </w:p>
        </w:tc>
      </w:tr>
      <w:tr w:rsidR="00026A41">
        <w:trPr>
          <w:trHeight w:val="246"/>
        </w:trPr>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华东</w:t>
            </w: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127" w:firstLine="0"/>
              <w:jc w:val="center"/>
            </w:pPr>
            <w:r>
              <w:rPr>
                <w:rFonts w:ascii="Times New Roman" w:eastAsia="Times New Roman" w:hAnsi="Times New Roman" w:cs="Times New Roman"/>
              </w:rPr>
              <w:t>40,129,347.36</w:t>
            </w: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124" w:firstLine="0"/>
              <w:jc w:val="center"/>
            </w:pPr>
            <w:r>
              <w:rPr>
                <w:rFonts w:ascii="Times New Roman" w:eastAsia="Times New Roman" w:hAnsi="Times New Roman" w:cs="Times New Roman"/>
              </w:rPr>
              <w:t>30,225,900.24</w:t>
            </w: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rPr>
                <w:rFonts w:ascii="Times New Roman" w:eastAsia="Times New Roman" w:hAnsi="Times New Roman" w:cs="Times New Roman"/>
              </w:rPr>
              <w:t>24.68%</w:t>
            </w: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-30.37%</w:t>
            </w: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-34.15%</w:t>
            </w: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4.32%</w:t>
            </w:r>
          </w:p>
        </w:tc>
      </w:tr>
      <w:tr w:rsidR="00026A41">
        <w:trPr>
          <w:trHeight w:val="243"/>
        </w:trPr>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华北</w:t>
            </w: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127" w:firstLine="0"/>
              <w:jc w:val="center"/>
            </w:pPr>
            <w:r>
              <w:rPr>
                <w:rFonts w:ascii="Times New Roman" w:eastAsia="Times New Roman" w:hAnsi="Times New Roman" w:cs="Times New Roman"/>
              </w:rPr>
              <w:t>97,167,027.08</w:t>
            </w: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124" w:firstLine="0"/>
              <w:jc w:val="center"/>
            </w:pPr>
            <w:r>
              <w:rPr>
                <w:rFonts w:ascii="Times New Roman" w:eastAsia="Times New Roman" w:hAnsi="Times New Roman" w:cs="Times New Roman"/>
              </w:rPr>
              <w:t>97,247,005.12</w:t>
            </w: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rPr>
                <w:rFonts w:ascii="Times New Roman" w:eastAsia="Times New Roman" w:hAnsi="Times New Roman" w:cs="Times New Roman"/>
              </w:rPr>
              <w:t>-0.08%</w:t>
            </w: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384.44%</w:t>
            </w: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612.78%</w:t>
            </w: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rPr>
                <w:rFonts w:ascii="Times New Roman" w:eastAsia="Times New Roman" w:hAnsi="Times New Roman" w:cs="Times New Roman"/>
              </w:rPr>
              <w:t>-32.06%</w:t>
            </w:r>
          </w:p>
        </w:tc>
      </w:tr>
      <w:tr w:rsidR="00026A41">
        <w:trPr>
          <w:trHeight w:val="324"/>
        </w:trPr>
        <w:tc>
          <w:tcPr>
            <w:tcW w:w="1377" w:type="dxa"/>
            <w:tcBorders>
              <w:top w:val="single" w:sz="2" w:space="0" w:color="000000"/>
              <w:left w:val="single" w:sz="2" w:space="0" w:color="000000"/>
              <w:bottom w:val="single" w:sz="2" w:space="0" w:color="000000"/>
              <w:right w:val="nil"/>
            </w:tcBorders>
            <w:shd w:val="clear" w:color="auto" w:fill="D3D3D3"/>
          </w:tcPr>
          <w:p w:rsidR="00026A41" w:rsidRDefault="00983222">
            <w:pPr>
              <w:spacing w:after="0" w:line="259" w:lineRule="auto"/>
              <w:ind w:left="0" w:firstLine="0"/>
            </w:pPr>
            <w:r>
              <w:t>分销售模式</w:t>
            </w:r>
          </w:p>
        </w:tc>
        <w:tc>
          <w:tcPr>
            <w:tcW w:w="1377" w:type="dxa"/>
            <w:tcBorders>
              <w:top w:val="single" w:sz="2" w:space="0" w:color="000000"/>
              <w:left w:val="nil"/>
              <w:bottom w:val="single" w:sz="2" w:space="0" w:color="000000"/>
              <w:right w:val="nil"/>
            </w:tcBorders>
            <w:shd w:val="clear" w:color="auto" w:fill="D3D3D3"/>
          </w:tcPr>
          <w:p w:rsidR="00026A41" w:rsidRDefault="00026A41">
            <w:pPr>
              <w:spacing w:after="160" w:line="259" w:lineRule="auto"/>
              <w:ind w:left="0" w:firstLine="0"/>
            </w:pPr>
          </w:p>
        </w:tc>
        <w:tc>
          <w:tcPr>
            <w:tcW w:w="1377" w:type="dxa"/>
            <w:tcBorders>
              <w:top w:val="single" w:sz="2" w:space="0" w:color="000000"/>
              <w:left w:val="nil"/>
              <w:bottom w:val="single" w:sz="2" w:space="0" w:color="000000"/>
              <w:right w:val="nil"/>
            </w:tcBorders>
            <w:shd w:val="clear" w:color="auto" w:fill="D3D3D3"/>
          </w:tcPr>
          <w:p w:rsidR="00026A41" w:rsidRDefault="00026A41">
            <w:pPr>
              <w:spacing w:after="160" w:line="259" w:lineRule="auto"/>
              <w:ind w:left="0" w:firstLine="0"/>
            </w:pPr>
          </w:p>
        </w:tc>
        <w:tc>
          <w:tcPr>
            <w:tcW w:w="1377" w:type="dxa"/>
            <w:tcBorders>
              <w:top w:val="single" w:sz="2" w:space="0" w:color="000000"/>
              <w:left w:val="nil"/>
              <w:bottom w:val="single" w:sz="2" w:space="0" w:color="000000"/>
              <w:right w:val="nil"/>
            </w:tcBorders>
            <w:shd w:val="clear" w:color="auto" w:fill="D3D3D3"/>
          </w:tcPr>
          <w:p w:rsidR="00026A41" w:rsidRDefault="00026A41">
            <w:pPr>
              <w:spacing w:after="160" w:line="259" w:lineRule="auto"/>
              <w:ind w:left="0" w:firstLine="0"/>
            </w:pPr>
          </w:p>
        </w:tc>
        <w:tc>
          <w:tcPr>
            <w:tcW w:w="1377" w:type="dxa"/>
            <w:tcBorders>
              <w:top w:val="single" w:sz="2" w:space="0" w:color="000000"/>
              <w:left w:val="nil"/>
              <w:bottom w:val="single" w:sz="2" w:space="0" w:color="000000"/>
              <w:right w:val="nil"/>
            </w:tcBorders>
            <w:shd w:val="clear" w:color="auto" w:fill="D3D3D3"/>
          </w:tcPr>
          <w:p w:rsidR="00026A41" w:rsidRDefault="00026A41">
            <w:pPr>
              <w:spacing w:after="160" w:line="259" w:lineRule="auto"/>
              <w:ind w:left="0" w:firstLine="0"/>
            </w:pPr>
          </w:p>
        </w:tc>
        <w:tc>
          <w:tcPr>
            <w:tcW w:w="1377" w:type="dxa"/>
            <w:tcBorders>
              <w:top w:val="single" w:sz="2" w:space="0" w:color="000000"/>
              <w:left w:val="nil"/>
              <w:bottom w:val="single" w:sz="2" w:space="0" w:color="000000"/>
              <w:right w:val="nil"/>
            </w:tcBorders>
            <w:shd w:val="clear" w:color="auto" w:fill="D3D3D3"/>
          </w:tcPr>
          <w:p w:rsidR="00026A41" w:rsidRDefault="00026A41">
            <w:pPr>
              <w:spacing w:after="160" w:line="259" w:lineRule="auto"/>
              <w:ind w:left="0" w:firstLine="0"/>
            </w:pPr>
          </w:p>
        </w:tc>
        <w:tc>
          <w:tcPr>
            <w:tcW w:w="1377" w:type="dxa"/>
            <w:tcBorders>
              <w:top w:val="single" w:sz="2" w:space="0" w:color="000000"/>
              <w:left w:val="nil"/>
              <w:bottom w:val="single" w:sz="2" w:space="0" w:color="000000"/>
              <w:right w:val="single" w:sz="2" w:space="0" w:color="000000"/>
            </w:tcBorders>
            <w:shd w:val="clear" w:color="auto" w:fill="D3D3D3"/>
          </w:tcPr>
          <w:p w:rsidR="00026A41" w:rsidRDefault="00026A41">
            <w:pPr>
              <w:spacing w:after="160" w:line="259" w:lineRule="auto"/>
              <w:ind w:left="0" w:firstLine="0"/>
            </w:pPr>
          </w:p>
        </w:tc>
      </w:tr>
      <w:tr w:rsidR="00026A41">
        <w:trPr>
          <w:trHeight w:val="246"/>
        </w:trPr>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直销</w:t>
            </w: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37" w:firstLine="0"/>
            </w:pPr>
            <w:r>
              <w:rPr>
                <w:rFonts w:ascii="Times New Roman" w:eastAsia="Times New Roman" w:hAnsi="Times New Roman" w:cs="Times New Roman"/>
              </w:rPr>
              <w:t>106,122,835.91</w:t>
            </w: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37" w:firstLine="0"/>
            </w:pPr>
            <w:r>
              <w:rPr>
                <w:rFonts w:ascii="Times New Roman" w:eastAsia="Times New Roman" w:hAnsi="Times New Roman" w:cs="Times New Roman"/>
              </w:rPr>
              <w:t>104,388,211.93</w:t>
            </w: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rPr>
                <w:rFonts w:ascii="Times New Roman" w:eastAsia="Times New Roman" w:hAnsi="Times New Roman" w:cs="Times New Roman"/>
              </w:rPr>
              <w:t>1.63%</w:t>
            </w: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445.45%</w:t>
            </w: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663.02%</w:t>
            </w: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rPr>
                <w:rFonts w:ascii="Times New Roman" w:eastAsia="Times New Roman" w:hAnsi="Times New Roman" w:cs="Times New Roman"/>
              </w:rPr>
              <w:t>-28.05%</w:t>
            </w:r>
          </w:p>
        </w:tc>
      </w:tr>
      <w:tr w:rsidR="00026A41">
        <w:trPr>
          <w:trHeight w:val="245"/>
        </w:trPr>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经销</w:t>
            </w: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127" w:firstLine="0"/>
              <w:jc w:val="center"/>
            </w:pPr>
            <w:r>
              <w:rPr>
                <w:rFonts w:ascii="Times New Roman" w:eastAsia="Times New Roman" w:hAnsi="Times New Roman" w:cs="Times New Roman"/>
              </w:rPr>
              <w:t>57,154,661.06</w:t>
            </w: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124" w:firstLine="0"/>
              <w:jc w:val="center"/>
            </w:pPr>
            <w:r>
              <w:rPr>
                <w:rFonts w:ascii="Times New Roman" w:eastAsia="Times New Roman" w:hAnsi="Times New Roman" w:cs="Times New Roman"/>
              </w:rPr>
              <w:t>44,843,870.75</w:t>
            </w: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rPr>
                <w:rFonts w:ascii="Times New Roman" w:eastAsia="Times New Roman" w:hAnsi="Times New Roman" w:cs="Times New Roman"/>
              </w:rPr>
              <w:t>21.54%</w:t>
            </w: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-47.35%</w:t>
            </w: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-46.02%</w:t>
            </w: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-1.93%</w:t>
            </w:r>
          </w:p>
        </w:tc>
      </w:tr>
    </w:tbl>
    <w:p w:rsidR="00026A41" w:rsidRDefault="00983222">
      <w:pPr>
        <w:spacing w:after="95"/>
        <w:ind w:left="-5"/>
      </w:pPr>
      <w:r>
        <w:t>公司主营业务数据统计口径在报告期发生调整的情况下，公司最近</w:t>
      </w:r>
      <w:r>
        <w:t>1</w:t>
      </w:r>
      <w:r>
        <w:t>年按报告期末口径调整后的主营业务数据</w:t>
      </w:r>
    </w:p>
    <w:p w:rsidR="00026A41" w:rsidRDefault="00983222">
      <w:pPr>
        <w:spacing w:after="344"/>
        <w:ind w:left="-5"/>
      </w:pPr>
      <w:r>
        <w:t>□</w:t>
      </w:r>
      <w:r>
        <w:t>适用</w:t>
      </w:r>
      <w:r>
        <w:t xml:space="preserve"> </w:t>
      </w:r>
      <w:r>
        <w:rPr>
          <w:rFonts w:ascii="MS Gothic" w:eastAsia="MS Gothic" w:hAnsi="MS Gothic" w:cs="MS Gothic"/>
        </w:rPr>
        <w:t>☑</w:t>
      </w:r>
      <w:r>
        <w:t>不适用</w:t>
      </w:r>
    </w:p>
    <w:p w:rsidR="00026A41" w:rsidRDefault="00983222">
      <w:pPr>
        <w:numPr>
          <w:ilvl w:val="0"/>
          <w:numId w:val="8"/>
        </w:numPr>
        <w:spacing w:after="322"/>
        <w:ind w:hanging="634"/>
      </w:pPr>
      <w:r>
        <w:t>公司实物销售收入是否大于劳务收入</w:t>
      </w:r>
    </w:p>
    <w:p w:rsidR="00026A41" w:rsidRDefault="00983222">
      <w:pPr>
        <w:ind w:left="-5"/>
      </w:pPr>
      <w:r>
        <w:rPr>
          <w:rFonts w:ascii="MS Gothic" w:eastAsia="MS Gothic" w:hAnsi="MS Gothic" w:cs="MS Gothic"/>
        </w:rPr>
        <w:t>☑</w:t>
      </w:r>
      <w:r>
        <w:t>是</w:t>
      </w:r>
      <w:r>
        <w:t xml:space="preserve"> □</w:t>
      </w:r>
      <w:r>
        <w:t>否</w:t>
      </w:r>
    </w:p>
    <w:tbl>
      <w:tblPr>
        <w:tblStyle w:val="TableGrid"/>
        <w:tblW w:w="9636" w:type="dxa"/>
        <w:tblInd w:w="-107" w:type="dxa"/>
        <w:tblCellMar>
          <w:top w:w="74" w:type="dxa"/>
          <w:left w:w="107" w:type="dxa"/>
          <w:bottom w:w="0" w:type="dxa"/>
          <w:right w:w="107" w:type="dxa"/>
        </w:tblCellMar>
        <w:tblLook w:val="04A0" w:firstRow="1" w:lastRow="0" w:firstColumn="1" w:lastColumn="0" w:noHBand="0" w:noVBand="1"/>
      </w:tblPr>
      <w:tblGrid>
        <w:gridCol w:w="1606"/>
        <w:gridCol w:w="1606"/>
        <w:gridCol w:w="1606"/>
        <w:gridCol w:w="1606"/>
        <w:gridCol w:w="1606"/>
        <w:gridCol w:w="1606"/>
      </w:tblGrid>
      <w:tr w:rsidR="00026A41">
        <w:trPr>
          <w:trHeight w:val="324"/>
        </w:trPr>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行业分类</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1" w:firstLine="0"/>
              <w:jc w:val="center"/>
            </w:pPr>
            <w:r>
              <w:t>项目</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2" w:firstLine="0"/>
              <w:jc w:val="center"/>
            </w:pPr>
            <w:r>
              <w:t>单位</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rPr>
                <w:rFonts w:ascii="Times New Roman" w:eastAsia="Times New Roman" w:hAnsi="Times New Roman" w:cs="Times New Roman"/>
              </w:rPr>
              <w:t>2022</w:t>
            </w:r>
            <w:r>
              <w:t>年</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1" w:firstLine="0"/>
              <w:jc w:val="center"/>
            </w:pPr>
            <w:r>
              <w:rPr>
                <w:rFonts w:ascii="Times New Roman" w:eastAsia="Times New Roman" w:hAnsi="Times New Roman" w:cs="Times New Roman"/>
              </w:rPr>
              <w:t>2021</w:t>
            </w:r>
            <w:r>
              <w:t>年</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 w:firstLine="0"/>
              <w:jc w:val="center"/>
            </w:pPr>
            <w:r>
              <w:t>同比增减</w:t>
            </w:r>
          </w:p>
        </w:tc>
      </w:tr>
      <w:tr w:rsidR="00026A41">
        <w:trPr>
          <w:trHeight w:val="325"/>
        </w:trPr>
        <w:tc>
          <w:tcPr>
            <w:tcW w:w="1606" w:type="dxa"/>
            <w:vMerge w:val="restart"/>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8" w:line="248" w:lineRule="auto"/>
              <w:ind w:left="0" w:firstLine="0"/>
            </w:pPr>
            <w:r>
              <w:t>大屏拼接显示系统（</w:t>
            </w:r>
            <w:r>
              <w:rPr>
                <w:rFonts w:ascii="Times New Roman" w:eastAsia="Times New Roman" w:hAnsi="Times New Roman" w:cs="Times New Roman"/>
              </w:rPr>
              <w:t>DLP</w:t>
            </w:r>
            <w:r>
              <w:t>、</w:t>
            </w:r>
            <w:r>
              <w:rPr>
                <w:rFonts w:ascii="Times New Roman" w:eastAsia="Times New Roman" w:hAnsi="Times New Roman" w:cs="Times New Roman"/>
              </w:rPr>
              <w:t>LCD</w:t>
            </w:r>
          </w:p>
          <w:p w:rsidR="00026A41" w:rsidRDefault="00983222">
            <w:pPr>
              <w:spacing w:after="0" w:line="259" w:lineRule="auto"/>
              <w:ind w:left="0" w:firstLine="0"/>
            </w:pPr>
            <w:r>
              <w:t>、</w:t>
            </w:r>
            <w:r>
              <w:rPr>
                <w:rFonts w:ascii="Times New Roman" w:eastAsia="Times New Roman" w:hAnsi="Times New Roman" w:cs="Times New Roman"/>
              </w:rPr>
              <w:t>LED</w:t>
            </w:r>
            <w:r>
              <w:t>等）</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2" w:firstLine="0"/>
            </w:pPr>
            <w:r>
              <w:t>销售量</w:t>
            </w:r>
          </w:p>
        </w:tc>
        <w:tc>
          <w:tcPr>
            <w:tcW w:w="1606" w:type="dxa"/>
            <w:vMerge w:val="restart"/>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2" w:firstLine="0"/>
              <w:jc w:val="center"/>
            </w:pPr>
            <w:r>
              <w:t>单元</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2,770</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2,365</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17.12%</w:t>
            </w:r>
          </w:p>
        </w:tc>
      </w:tr>
      <w:tr w:rsidR="00026A41">
        <w:trPr>
          <w:trHeight w:val="325"/>
        </w:trPr>
        <w:tc>
          <w:tcPr>
            <w:tcW w:w="0" w:type="auto"/>
            <w:vMerge/>
            <w:tcBorders>
              <w:top w:val="nil"/>
              <w:left w:val="single" w:sz="2" w:space="0" w:color="000000"/>
              <w:bottom w:val="nil"/>
              <w:right w:val="single" w:sz="2" w:space="0" w:color="000000"/>
            </w:tcBorders>
          </w:tcPr>
          <w:p w:rsidR="00026A41" w:rsidRDefault="00026A41">
            <w:pPr>
              <w:spacing w:after="160" w:line="259" w:lineRule="auto"/>
              <w:ind w:left="0" w:firstLine="0"/>
            </w:pP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2" w:firstLine="0"/>
            </w:pPr>
            <w:r>
              <w:t>生产量</w:t>
            </w:r>
          </w:p>
        </w:tc>
        <w:tc>
          <w:tcPr>
            <w:tcW w:w="0" w:type="auto"/>
            <w:vMerge/>
            <w:tcBorders>
              <w:top w:val="nil"/>
              <w:left w:val="single" w:sz="2" w:space="0" w:color="000000"/>
              <w:bottom w:val="nil"/>
              <w:right w:val="single" w:sz="2" w:space="0" w:color="000000"/>
            </w:tcBorders>
          </w:tcPr>
          <w:p w:rsidR="00026A41" w:rsidRDefault="00026A41">
            <w:pPr>
              <w:spacing w:after="160" w:line="259" w:lineRule="auto"/>
              <w:ind w:left="0" w:firstLine="0"/>
            </w:pP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3,539</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2,593</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36.48%</w:t>
            </w:r>
          </w:p>
        </w:tc>
      </w:tr>
      <w:tr w:rsidR="00026A41">
        <w:trPr>
          <w:trHeight w:val="326"/>
        </w:trPr>
        <w:tc>
          <w:tcPr>
            <w:tcW w:w="0" w:type="auto"/>
            <w:vMerge/>
            <w:tcBorders>
              <w:top w:val="nil"/>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2" w:firstLine="0"/>
            </w:pPr>
            <w:r>
              <w:t>库存量</w:t>
            </w:r>
          </w:p>
        </w:tc>
        <w:tc>
          <w:tcPr>
            <w:tcW w:w="0" w:type="auto"/>
            <w:vMerge/>
            <w:tcBorders>
              <w:top w:val="nil"/>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1,826</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1,057</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72.75%</w:t>
            </w:r>
          </w:p>
        </w:tc>
      </w:tr>
    </w:tbl>
    <w:p w:rsidR="00026A41" w:rsidRDefault="00983222">
      <w:pPr>
        <w:spacing w:after="93"/>
        <w:ind w:left="-5"/>
      </w:pPr>
      <w:r>
        <w:t>相关数据同比发生变动</w:t>
      </w:r>
      <w:r>
        <w:t>30%</w:t>
      </w:r>
      <w:r>
        <w:t>以上的原因说明</w:t>
      </w:r>
    </w:p>
    <w:p w:rsidR="00026A41" w:rsidRDefault="00983222">
      <w:pPr>
        <w:spacing w:after="282"/>
        <w:ind w:left="-5"/>
      </w:pPr>
      <w:r>
        <w:rPr>
          <w:rFonts w:ascii="MS Gothic" w:eastAsia="MS Gothic" w:hAnsi="MS Gothic" w:cs="MS Gothic"/>
        </w:rPr>
        <w:t>☑</w:t>
      </w:r>
      <w:r>
        <w:t>适用</w:t>
      </w:r>
      <w:r>
        <w:t xml:space="preserve"> □</w:t>
      </w:r>
      <w:r>
        <w:t>不适用</w:t>
      </w:r>
    </w:p>
    <w:p w:rsidR="00026A41" w:rsidRDefault="00983222">
      <w:pPr>
        <w:spacing w:after="268"/>
        <w:ind w:left="-5"/>
      </w:pPr>
      <w:r>
        <w:t>大屏拼接显示系统本期生产量较上期增长</w:t>
      </w:r>
      <w:r>
        <w:t>36.48%</w:t>
      </w:r>
      <w:r>
        <w:t>，主要系公司本期订单增加所致；</w:t>
      </w:r>
    </w:p>
    <w:p w:rsidR="00026A41" w:rsidRDefault="00983222">
      <w:pPr>
        <w:spacing w:after="280"/>
        <w:ind w:left="-5"/>
      </w:pPr>
      <w:r>
        <w:t>大屏拼接显示系统本报告期期末库存量较上期末增长</w:t>
      </w:r>
      <w:r>
        <w:t>72.75%</w:t>
      </w:r>
      <w:r>
        <w:t>，主要系公司本期末在手订单备货所致。</w:t>
      </w:r>
    </w:p>
    <w:p w:rsidR="00026A41" w:rsidRDefault="00983222">
      <w:pPr>
        <w:spacing w:after="96"/>
        <w:ind w:left="-5"/>
      </w:pPr>
      <w:r>
        <w:t>公司需遵守《深圳证券交易所上市公司自律监管指引第</w:t>
      </w:r>
      <w:r>
        <w:t>4</w:t>
      </w:r>
      <w:r>
        <w:t>号</w:t>
      </w:r>
      <w:r>
        <w:t>——</w:t>
      </w:r>
      <w:r>
        <w:t>创业板行业信息披露》中的</w:t>
      </w:r>
      <w:r>
        <w:t>“LED</w:t>
      </w:r>
      <w:r>
        <w:t>产业链相关业务</w:t>
      </w:r>
      <w:r>
        <w:t>”</w:t>
      </w:r>
      <w:r>
        <w:t>的披露要求：</w:t>
      </w:r>
    </w:p>
    <w:p w:rsidR="00026A41" w:rsidRDefault="00983222">
      <w:pPr>
        <w:ind w:left="-5"/>
      </w:pPr>
      <w:r>
        <w:t>占公司营业收入</w:t>
      </w:r>
      <w:r>
        <w:t>10%</w:t>
      </w:r>
      <w:r>
        <w:t>以上的产品的销售情况</w:t>
      </w:r>
    </w:p>
    <w:tbl>
      <w:tblPr>
        <w:tblStyle w:val="TableGrid"/>
        <w:tblW w:w="9636" w:type="dxa"/>
        <w:tblInd w:w="-107" w:type="dxa"/>
        <w:tblCellMar>
          <w:top w:w="73" w:type="dxa"/>
          <w:left w:w="107" w:type="dxa"/>
          <w:bottom w:w="0" w:type="dxa"/>
          <w:right w:w="107" w:type="dxa"/>
        </w:tblCellMar>
        <w:tblLook w:val="04A0" w:firstRow="1" w:lastRow="0" w:firstColumn="1" w:lastColumn="0" w:noHBand="0" w:noVBand="1"/>
      </w:tblPr>
      <w:tblGrid>
        <w:gridCol w:w="1605"/>
        <w:gridCol w:w="1606"/>
        <w:gridCol w:w="1606"/>
        <w:gridCol w:w="1606"/>
        <w:gridCol w:w="1607"/>
        <w:gridCol w:w="1606"/>
      </w:tblGrid>
      <w:tr w:rsidR="00026A41">
        <w:trPr>
          <w:trHeight w:val="324"/>
        </w:trPr>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产品名称</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1" w:firstLine="0"/>
              <w:jc w:val="center"/>
            </w:pPr>
            <w:r>
              <w:t>项目</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2" w:firstLine="0"/>
              <w:jc w:val="center"/>
            </w:pPr>
            <w:r>
              <w:t>单位</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rPr>
                <w:rFonts w:ascii="Times New Roman" w:eastAsia="Times New Roman" w:hAnsi="Times New Roman" w:cs="Times New Roman"/>
              </w:rPr>
              <w:t>2022</w:t>
            </w:r>
            <w:r>
              <w:t>年</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1" w:firstLine="0"/>
              <w:jc w:val="center"/>
            </w:pPr>
            <w:r>
              <w:rPr>
                <w:rFonts w:ascii="Times New Roman" w:eastAsia="Times New Roman" w:hAnsi="Times New Roman" w:cs="Times New Roman"/>
              </w:rPr>
              <w:t>2021</w:t>
            </w:r>
            <w:r>
              <w:t>年</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 w:firstLine="0"/>
              <w:jc w:val="center"/>
            </w:pPr>
            <w:r>
              <w:t>同比增减</w:t>
            </w:r>
          </w:p>
        </w:tc>
      </w:tr>
      <w:tr w:rsidR="00026A41">
        <w:trPr>
          <w:trHeight w:val="325"/>
        </w:trPr>
        <w:tc>
          <w:tcPr>
            <w:tcW w:w="1606" w:type="dxa"/>
            <w:vMerge w:val="restart"/>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大屏拼接显示</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2" w:firstLine="0"/>
            </w:pPr>
            <w:r>
              <w:t>销售量</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pPr>
            <w:r>
              <w:t>单元</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2,770</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2,365</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17.12%</w:t>
            </w:r>
          </w:p>
        </w:tc>
      </w:tr>
      <w:tr w:rsidR="00026A41">
        <w:trPr>
          <w:trHeight w:val="325"/>
        </w:trPr>
        <w:tc>
          <w:tcPr>
            <w:tcW w:w="0" w:type="auto"/>
            <w:vMerge/>
            <w:tcBorders>
              <w:top w:val="nil"/>
              <w:left w:val="single" w:sz="2" w:space="0" w:color="000000"/>
              <w:bottom w:val="nil"/>
              <w:right w:val="single" w:sz="2" w:space="0" w:color="000000"/>
            </w:tcBorders>
          </w:tcPr>
          <w:p w:rsidR="00026A41" w:rsidRDefault="00026A41">
            <w:pPr>
              <w:spacing w:after="160" w:line="259" w:lineRule="auto"/>
              <w:ind w:left="0" w:firstLine="0"/>
            </w:pP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2" w:firstLine="0"/>
            </w:pPr>
            <w:r>
              <w:t>销售收入</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pPr>
            <w:r>
              <w:t>元</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65" w:firstLine="0"/>
            </w:pPr>
            <w:r>
              <w:rPr>
                <w:rFonts w:ascii="Times New Roman" w:eastAsia="Times New Roman" w:hAnsi="Times New Roman" w:cs="Times New Roman"/>
              </w:rPr>
              <w:t>152,451,091.12</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67" w:firstLine="0"/>
            </w:pPr>
            <w:r>
              <w:rPr>
                <w:rFonts w:ascii="Times New Roman" w:eastAsia="Times New Roman" w:hAnsi="Times New Roman" w:cs="Times New Roman"/>
              </w:rPr>
              <w:t>107,321,722.42</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42.05%</w:t>
            </w:r>
          </w:p>
        </w:tc>
      </w:tr>
      <w:tr w:rsidR="00026A41">
        <w:trPr>
          <w:trHeight w:val="326"/>
        </w:trPr>
        <w:tc>
          <w:tcPr>
            <w:tcW w:w="0" w:type="auto"/>
            <w:vMerge/>
            <w:tcBorders>
              <w:top w:val="nil"/>
              <w:left w:val="single" w:sz="2" w:space="0" w:color="000000"/>
              <w:bottom w:val="single" w:sz="2" w:space="0" w:color="000000"/>
              <w:right w:val="single" w:sz="2" w:space="0" w:color="000000"/>
            </w:tcBorders>
            <w:vAlign w:val="center"/>
          </w:tcPr>
          <w:p w:rsidR="00026A41" w:rsidRDefault="00026A41">
            <w:pPr>
              <w:spacing w:after="160" w:line="259" w:lineRule="auto"/>
              <w:ind w:left="0" w:firstLine="0"/>
            </w:pP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2" w:firstLine="0"/>
            </w:pPr>
            <w:r>
              <w:t>销售毛利率</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pPr>
            <w:r>
              <w:rPr>
                <w:rFonts w:ascii="Times New Roman" w:eastAsia="Times New Roman" w:hAnsi="Times New Roman" w:cs="Times New Roman"/>
              </w:rPr>
              <w:t>%</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8.26</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26.45</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-18.19%</w:t>
            </w:r>
          </w:p>
        </w:tc>
      </w:tr>
    </w:tbl>
    <w:p w:rsidR="00026A41" w:rsidRDefault="00983222">
      <w:pPr>
        <w:ind w:left="-5"/>
      </w:pPr>
      <w:r>
        <w:t>占公司营业收入</w:t>
      </w:r>
      <w:r>
        <w:t>10%</w:t>
      </w:r>
      <w:r>
        <w:t>以上的产品的产销情况</w:t>
      </w:r>
    </w:p>
    <w:tbl>
      <w:tblPr>
        <w:tblStyle w:val="TableGrid"/>
        <w:tblW w:w="9640" w:type="dxa"/>
        <w:tblInd w:w="-107" w:type="dxa"/>
        <w:tblCellMar>
          <w:top w:w="34" w:type="dxa"/>
          <w:left w:w="0" w:type="dxa"/>
          <w:bottom w:w="0" w:type="dxa"/>
          <w:right w:w="74" w:type="dxa"/>
        </w:tblCellMar>
        <w:tblLook w:val="04A0" w:firstRow="1" w:lastRow="0" w:firstColumn="1" w:lastColumn="0" w:noHBand="0" w:noVBand="1"/>
      </w:tblPr>
      <w:tblGrid>
        <w:gridCol w:w="1928"/>
        <w:gridCol w:w="1928"/>
        <w:gridCol w:w="1416"/>
        <w:gridCol w:w="512"/>
        <w:gridCol w:w="1489"/>
        <w:gridCol w:w="439"/>
        <w:gridCol w:w="1928"/>
      </w:tblGrid>
      <w:tr w:rsidR="00026A41">
        <w:trPr>
          <w:trHeight w:val="324"/>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74" w:firstLine="0"/>
              <w:jc w:val="center"/>
            </w:pPr>
            <w:r>
              <w:lastRenderedPageBreak/>
              <w:t>产品名称</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72" w:firstLine="0"/>
              <w:jc w:val="center"/>
            </w:pPr>
            <w:r>
              <w:t>产能</w:t>
            </w:r>
          </w:p>
        </w:tc>
        <w:tc>
          <w:tcPr>
            <w:tcW w:w="1416" w:type="dxa"/>
            <w:tcBorders>
              <w:top w:val="single" w:sz="2" w:space="0" w:color="000000"/>
              <w:left w:val="single" w:sz="2" w:space="0" w:color="000000"/>
              <w:bottom w:val="single" w:sz="2" w:space="0" w:color="000000"/>
              <w:right w:val="nil"/>
            </w:tcBorders>
            <w:shd w:val="clear" w:color="auto" w:fill="D3D3D3"/>
          </w:tcPr>
          <w:p w:rsidR="00026A41" w:rsidRDefault="00983222">
            <w:pPr>
              <w:spacing w:after="0" w:line="259" w:lineRule="auto"/>
              <w:ind w:left="784" w:firstLine="0"/>
            </w:pPr>
            <w:r>
              <w:t>产量</w:t>
            </w:r>
          </w:p>
        </w:tc>
        <w:tc>
          <w:tcPr>
            <w:tcW w:w="512" w:type="dxa"/>
            <w:tcBorders>
              <w:top w:val="single" w:sz="2" w:space="0" w:color="000000"/>
              <w:left w:val="nil"/>
              <w:bottom w:val="single" w:sz="2" w:space="0" w:color="000000"/>
              <w:right w:val="single" w:sz="2" w:space="0" w:color="000000"/>
            </w:tcBorders>
            <w:shd w:val="clear" w:color="auto" w:fill="D3D3D3"/>
          </w:tcPr>
          <w:p w:rsidR="00026A41" w:rsidRDefault="00026A41">
            <w:pPr>
              <w:spacing w:after="160" w:line="259" w:lineRule="auto"/>
              <w:ind w:left="0" w:firstLine="0"/>
            </w:pPr>
          </w:p>
        </w:tc>
        <w:tc>
          <w:tcPr>
            <w:tcW w:w="1489" w:type="dxa"/>
            <w:tcBorders>
              <w:top w:val="single" w:sz="2" w:space="0" w:color="000000"/>
              <w:left w:val="single" w:sz="2" w:space="0" w:color="000000"/>
              <w:bottom w:val="single" w:sz="2" w:space="0" w:color="000000"/>
              <w:right w:val="nil"/>
            </w:tcBorders>
            <w:shd w:val="clear" w:color="auto" w:fill="D3D3D3"/>
          </w:tcPr>
          <w:p w:rsidR="00026A41" w:rsidRDefault="00983222">
            <w:pPr>
              <w:spacing w:after="0" w:line="259" w:lineRule="auto"/>
              <w:ind w:left="0" w:firstLine="0"/>
              <w:jc w:val="right"/>
            </w:pPr>
            <w:r>
              <w:t>产能利用率</w:t>
            </w:r>
          </w:p>
        </w:tc>
        <w:tc>
          <w:tcPr>
            <w:tcW w:w="439" w:type="dxa"/>
            <w:tcBorders>
              <w:top w:val="single" w:sz="2" w:space="0" w:color="000000"/>
              <w:left w:val="nil"/>
              <w:bottom w:val="single" w:sz="2" w:space="0" w:color="000000"/>
              <w:right w:val="single" w:sz="2" w:space="0" w:color="000000"/>
            </w:tcBorders>
            <w:shd w:val="clear" w:color="auto" w:fill="D3D3D3"/>
          </w:tcPr>
          <w:p w:rsidR="00026A41" w:rsidRDefault="00026A41">
            <w:pPr>
              <w:spacing w:after="160" w:line="259" w:lineRule="auto"/>
              <w:ind w:left="0" w:firstLine="0"/>
            </w:pP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72" w:firstLine="0"/>
              <w:jc w:val="center"/>
            </w:pPr>
            <w:r>
              <w:t>在建产能</w:t>
            </w:r>
          </w:p>
        </w:tc>
      </w:tr>
      <w:tr w:rsidR="00026A41">
        <w:trPr>
          <w:trHeight w:val="246"/>
        </w:trPr>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107" w:firstLine="0"/>
            </w:pPr>
            <w:r>
              <w:t>大屏拼接显示</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33" w:firstLine="0"/>
              <w:jc w:val="right"/>
            </w:pPr>
            <w:r>
              <w:rPr>
                <w:rFonts w:ascii="Times New Roman" w:eastAsia="Times New Roman" w:hAnsi="Times New Roman" w:cs="Times New Roman"/>
              </w:rPr>
              <w:t>11,000</w:t>
            </w:r>
          </w:p>
        </w:tc>
        <w:tc>
          <w:tcPr>
            <w:tcW w:w="1416" w:type="dxa"/>
            <w:tcBorders>
              <w:top w:val="single" w:sz="2" w:space="0" w:color="000000"/>
              <w:left w:val="single" w:sz="2" w:space="0" w:color="000000"/>
              <w:bottom w:val="single" w:sz="2" w:space="0" w:color="000000"/>
              <w:right w:val="nil"/>
            </w:tcBorders>
          </w:tcPr>
          <w:p w:rsidR="00026A41" w:rsidRDefault="00026A41">
            <w:pPr>
              <w:spacing w:after="160" w:line="259" w:lineRule="auto"/>
              <w:ind w:left="0" w:firstLine="0"/>
            </w:pPr>
          </w:p>
        </w:tc>
        <w:tc>
          <w:tcPr>
            <w:tcW w:w="512" w:type="dxa"/>
            <w:tcBorders>
              <w:top w:val="single" w:sz="2" w:space="0" w:color="000000"/>
              <w:left w:val="nil"/>
              <w:bottom w:val="single" w:sz="2" w:space="0" w:color="000000"/>
              <w:right w:val="single" w:sz="2" w:space="0" w:color="000000"/>
            </w:tcBorders>
          </w:tcPr>
          <w:p w:rsidR="00026A41" w:rsidRDefault="00983222">
            <w:pPr>
              <w:spacing w:after="0" w:line="259" w:lineRule="auto"/>
              <w:ind w:left="0" w:firstLine="0"/>
            </w:pPr>
            <w:r>
              <w:rPr>
                <w:rFonts w:ascii="Times New Roman" w:eastAsia="Times New Roman" w:hAnsi="Times New Roman" w:cs="Times New Roman"/>
              </w:rPr>
              <w:t>3,539</w:t>
            </w:r>
          </w:p>
        </w:tc>
        <w:tc>
          <w:tcPr>
            <w:tcW w:w="1489" w:type="dxa"/>
            <w:tcBorders>
              <w:top w:val="single" w:sz="2" w:space="0" w:color="000000"/>
              <w:left w:val="single" w:sz="2" w:space="0" w:color="000000"/>
              <w:bottom w:val="single" w:sz="2" w:space="0" w:color="000000"/>
              <w:right w:val="nil"/>
            </w:tcBorders>
          </w:tcPr>
          <w:p w:rsidR="00026A41" w:rsidRDefault="00026A41">
            <w:pPr>
              <w:spacing w:after="160" w:line="259" w:lineRule="auto"/>
              <w:ind w:left="0" w:firstLine="0"/>
            </w:pPr>
          </w:p>
        </w:tc>
        <w:tc>
          <w:tcPr>
            <w:tcW w:w="439" w:type="dxa"/>
            <w:tcBorders>
              <w:top w:val="single" w:sz="2" w:space="0" w:color="000000"/>
              <w:left w:val="nil"/>
              <w:bottom w:val="single" w:sz="2" w:space="0" w:color="000000"/>
              <w:right w:val="single" w:sz="2" w:space="0" w:color="000000"/>
            </w:tcBorders>
          </w:tcPr>
          <w:p w:rsidR="00026A41" w:rsidRDefault="00983222">
            <w:pPr>
              <w:spacing w:after="0" w:line="259" w:lineRule="auto"/>
              <w:ind w:left="0" w:firstLine="0"/>
              <w:jc w:val="both"/>
            </w:pPr>
            <w:r>
              <w:rPr>
                <w:rFonts w:ascii="Times New Roman" w:eastAsia="Times New Roman" w:hAnsi="Times New Roman" w:cs="Times New Roman"/>
              </w:rPr>
              <w:t>32%</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33" w:firstLine="0"/>
              <w:jc w:val="right"/>
            </w:pPr>
            <w:r>
              <w:rPr>
                <w:rFonts w:ascii="Times New Roman" w:eastAsia="Times New Roman" w:hAnsi="Times New Roman" w:cs="Times New Roman"/>
              </w:rPr>
              <w:t>0</w:t>
            </w:r>
          </w:p>
        </w:tc>
      </w:tr>
    </w:tbl>
    <w:p w:rsidR="00026A41" w:rsidRDefault="00983222">
      <w:pPr>
        <w:numPr>
          <w:ilvl w:val="0"/>
          <w:numId w:val="8"/>
        </w:numPr>
        <w:spacing w:after="320"/>
        <w:ind w:hanging="634"/>
      </w:pPr>
      <w:r>
        <w:t>公司已签订的重大销售合同、重大采购合同截至本报告期的履行情况</w:t>
      </w:r>
    </w:p>
    <w:p w:rsidR="00026A41" w:rsidRDefault="00983222">
      <w:pPr>
        <w:spacing w:after="346"/>
        <w:ind w:left="-5"/>
      </w:pPr>
      <w:r>
        <w:t>□</w:t>
      </w:r>
      <w:r>
        <w:t>适用</w:t>
      </w:r>
      <w:r>
        <w:t xml:space="preserve"> </w:t>
      </w:r>
      <w:r>
        <w:rPr>
          <w:rFonts w:ascii="MS Gothic" w:eastAsia="MS Gothic" w:hAnsi="MS Gothic" w:cs="MS Gothic"/>
        </w:rPr>
        <w:t>☑</w:t>
      </w:r>
      <w:r>
        <w:t>不适用</w:t>
      </w:r>
    </w:p>
    <w:p w:rsidR="00026A41" w:rsidRDefault="00983222">
      <w:pPr>
        <w:numPr>
          <w:ilvl w:val="0"/>
          <w:numId w:val="8"/>
        </w:numPr>
        <w:spacing w:after="320"/>
        <w:ind w:hanging="634"/>
      </w:pPr>
      <w:r>
        <w:t>营业成本构成</w:t>
      </w:r>
    </w:p>
    <w:p w:rsidR="00026A41" w:rsidRDefault="00983222">
      <w:pPr>
        <w:spacing w:after="114"/>
        <w:ind w:left="-5"/>
      </w:pPr>
      <w:r>
        <w:t>产品分类</w:t>
      </w:r>
    </w:p>
    <w:p w:rsidR="00026A41" w:rsidRDefault="00983222">
      <w:pPr>
        <w:spacing w:after="3" w:line="259" w:lineRule="auto"/>
        <w:ind w:right="191"/>
        <w:jc w:val="right"/>
      </w:pPr>
      <w:r>
        <w:t>单位：元</w:t>
      </w:r>
    </w:p>
    <w:tbl>
      <w:tblPr>
        <w:tblStyle w:val="TableGrid"/>
        <w:tblW w:w="9639" w:type="dxa"/>
        <w:tblInd w:w="-107" w:type="dxa"/>
        <w:tblCellMar>
          <w:top w:w="0" w:type="dxa"/>
          <w:left w:w="107" w:type="dxa"/>
          <w:bottom w:w="0" w:type="dxa"/>
          <w:right w:w="106" w:type="dxa"/>
        </w:tblCellMar>
        <w:tblLook w:val="04A0" w:firstRow="1" w:lastRow="0" w:firstColumn="1" w:lastColumn="0" w:noHBand="0" w:noVBand="1"/>
      </w:tblPr>
      <w:tblGrid>
        <w:gridCol w:w="1377"/>
        <w:gridCol w:w="1377"/>
        <w:gridCol w:w="1377"/>
        <w:gridCol w:w="1377"/>
        <w:gridCol w:w="1377"/>
        <w:gridCol w:w="1377"/>
        <w:gridCol w:w="1377"/>
      </w:tblGrid>
      <w:tr w:rsidR="00026A41">
        <w:trPr>
          <w:trHeight w:val="324"/>
        </w:trPr>
        <w:tc>
          <w:tcPr>
            <w:tcW w:w="1377"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221" w:firstLine="0"/>
            </w:pPr>
            <w:r>
              <w:t>产品分类</w:t>
            </w:r>
          </w:p>
        </w:tc>
        <w:tc>
          <w:tcPr>
            <w:tcW w:w="1377"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right="1" w:firstLine="0"/>
              <w:jc w:val="center"/>
            </w:pPr>
            <w:r>
              <w:t>项目</w:t>
            </w:r>
          </w:p>
        </w:tc>
        <w:tc>
          <w:tcPr>
            <w:tcW w:w="2754" w:type="dxa"/>
            <w:gridSpan w:val="2"/>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2" w:firstLine="0"/>
              <w:jc w:val="center"/>
            </w:pPr>
            <w:r>
              <w:rPr>
                <w:rFonts w:ascii="Times New Roman" w:eastAsia="Times New Roman" w:hAnsi="Times New Roman" w:cs="Times New Roman"/>
              </w:rPr>
              <w:t>2022</w:t>
            </w:r>
            <w:r>
              <w:t>年</w:t>
            </w:r>
          </w:p>
        </w:tc>
        <w:tc>
          <w:tcPr>
            <w:tcW w:w="2754" w:type="dxa"/>
            <w:gridSpan w:val="2"/>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 w:firstLine="0"/>
              <w:jc w:val="center"/>
            </w:pPr>
            <w:r>
              <w:rPr>
                <w:rFonts w:ascii="Times New Roman" w:eastAsia="Times New Roman" w:hAnsi="Times New Roman" w:cs="Times New Roman"/>
              </w:rPr>
              <w:t>2021</w:t>
            </w:r>
            <w:r>
              <w:t>年</w:t>
            </w:r>
          </w:p>
        </w:tc>
        <w:tc>
          <w:tcPr>
            <w:tcW w:w="1377"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222" w:firstLine="0"/>
            </w:pPr>
            <w:r>
              <w:t>同比增减</w:t>
            </w:r>
          </w:p>
        </w:tc>
      </w:tr>
      <w:tr w:rsidR="00026A41">
        <w:trPr>
          <w:trHeight w:val="565"/>
        </w:trPr>
        <w:tc>
          <w:tcPr>
            <w:tcW w:w="0" w:type="auto"/>
            <w:vMerge/>
            <w:tcBorders>
              <w:top w:val="nil"/>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jc w:val="center"/>
            </w:pPr>
            <w:r>
              <w:t>金额</w:t>
            </w:r>
          </w:p>
        </w:tc>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占营业成本比重</w:t>
            </w:r>
          </w:p>
        </w:tc>
        <w:tc>
          <w:tcPr>
            <w:tcW w:w="13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right="2" w:firstLine="0"/>
              <w:jc w:val="center"/>
            </w:pPr>
            <w:r>
              <w:t>金额</w:t>
            </w:r>
          </w:p>
        </w:tc>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占营业成本比重</w:t>
            </w:r>
          </w:p>
        </w:tc>
        <w:tc>
          <w:tcPr>
            <w:tcW w:w="0" w:type="auto"/>
            <w:vMerge/>
            <w:tcBorders>
              <w:top w:val="nil"/>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486"/>
        </w:trPr>
        <w:tc>
          <w:tcPr>
            <w:tcW w:w="1377" w:type="dxa"/>
            <w:vMerge w:val="restart"/>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大屏拼接显示系统</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直接材料</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37" w:firstLine="0"/>
            </w:pPr>
            <w:r>
              <w:rPr>
                <w:rFonts w:ascii="Times New Roman" w:eastAsia="Times New Roman" w:hAnsi="Times New Roman" w:cs="Times New Roman"/>
              </w:rPr>
              <w:t>130,960,018.79</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2" w:firstLine="0"/>
              <w:jc w:val="right"/>
            </w:pPr>
            <w:r>
              <w:rPr>
                <w:rFonts w:ascii="Times New Roman" w:eastAsia="Times New Roman" w:hAnsi="Times New Roman" w:cs="Times New Roman"/>
              </w:rPr>
              <w:t>93.64%</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26" w:firstLine="0"/>
              <w:jc w:val="center"/>
            </w:pPr>
            <w:r>
              <w:rPr>
                <w:rFonts w:ascii="Times New Roman" w:eastAsia="Times New Roman" w:hAnsi="Times New Roman" w:cs="Times New Roman"/>
              </w:rPr>
              <w:t>73,185,737.38</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rPr>
                <w:rFonts w:ascii="Times New Roman" w:eastAsia="Times New Roman" w:hAnsi="Times New Roman" w:cs="Times New Roman"/>
              </w:rPr>
              <w:t>92.72%</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2" w:firstLine="0"/>
              <w:jc w:val="right"/>
            </w:pPr>
            <w:r>
              <w:rPr>
                <w:rFonts w:ascii="Times New Roman" w:eastAsia="Times New Roman" w:hAnsi="Times New Roman" w:cs="Times New Roman"/>
              </w:rPr>
              <w:t>78.94%</w:t>
            </w:r>
          </w:p>
        </w:tc>
      </w:tr>
      <w:tr w:rsidR="00026A41">
        <w:trPr>
          <w:trHeight w:val="483"/>
        </w:trPr>
        <w:tc>
          <w:tcPr>
            <w:tcW w:w="0" w:type="auto"/>
            <w:vMerge/>
            <w:tcBorders>
              <w:top w:val="nil"/>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人工费</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17" w:firstLine="0"/>
            </w:pPr>
            <w:r>
              <w:rPr>
                <w:rFonts w:ascii="Times New Roman" w:eastAsia="Times New Roman" w:hAnsi="Times New Roman" w:cs="Times New Roman"/>
              </w:rPr>
              <w:t>2,542,684.39</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2" w:firstLine="0"/>
              <w:jc w:val="right"/>
            </w:pPr>
            <w:r>
              <w:rPr>
                <w:rFonts w:ascii="Times New Roman" w:eastAsia="Times New Roman" w:hAnsi="Times New Roman" w:cs="Times New Roman"/>
              </w:rPr>
              <w:t>1.82%</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16" w:firstLine="0"/>
            </w:pPr>
            <w:r>
              <w:rPr>
                <w:rFonts w:ascii="Times New Roman" w:eastAsia="Times New Roman" w:hAnsi="Times New Roman" w:cs="Times New Roman"/>
              </w:rPr>
              <w:t>1,513,518.99</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rPr>
                <w:rFonts w:ascii="Times New Roman" w:eastAsia="Times New Roman" w:hAnsi="Times New Roman" w:cs="Times New Roman"/>
              </w:rPr>
              <w:t>1.92%</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2" w:firstLine="0"/>
              <w:jc w:val="right"/>
            </w:pPr>
            <w:r>
              <w:rPr>
                <w:rFonts w:ascii="Times New Roman" w:eastAsia="Times New Roman" w:hAnsi="Times New Roman" w:cs="Times New Roman"/>
              </w:rPr>
              <w:t>68.00%</w:t>
            </w:r>
          </w:p>
        </w:tc>
      </w:tr>
      <w:tr w:rsidR="00026A41">
        <w:trPr>
          <w:trHeight w:val="485"/>
        </w:trPr>
        <w:tc>
          <w:tcPr>
            <w:tcW w:w="1377" w:type="dxa"/>
            <w:vMerge w:val="restart"/>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折旧费</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rPr>
                <w:rFonts w:ascii="Times New Roman" w:eastAsia="Times New Roman" w:hAnsi="Times New Roman" w:cs="Times New Roman"/>
              </w:rPr>
              <w:t>47,499.15</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2" w:firstLine="0"/>
              <w:jc w:val="right"/>
            </w:pPr>
            <w:r>
              <w:rPr>
                <w:rFonts w:ascii="Times New Roman" w:eastAsia="Times New Roman" w:hAnsi="Times New Roman" w:cs="Times New Roman"/>
              </w:rPr>
              <w:t>0.03%</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rPr>
                <w:rFonts w:ascii="Times New Roman" w:eastAsia="Times New Roman" w:hAnsi="Times New Roman" w:cs="Times New Roman"/>
              </w:rPr>
              <w:t>92,671.13</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rPr>
                <w:rFonts w:ascii="Times New Roman" w:eastAsia="Times New Roman" w:hAnsi="Times New Roman" w:cs="Times New Roman"/>
              </w:rPr>
              <w:t>0.12%</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2" w:firstLine="0"/>
              <w:jc w:val="right"/>
            </w:pPr>
            <w:r>
              <w:rPr>
                <w:rFonts w:ascii="Times New Roman" w:eastAsia="Times New Roman" w:hAnsi="Times New Roman" w:cs="Times New Roman"/>
              </w:rPr>
              <w:t>-48.74%</w:t>
            </w:r>
          </w:p>
        </w:tc>
      </w:tr>
      <w:tr w:rsidR="00026A41">
        <w:trPr>
          <w:trHeight w:val="485"/>
        </w:trPr>
        <w:tc>
          <w:tcPr>
            <w:tcW w:w="0" w:type="auto"/>
            <w:vMerge/>
            <w:tcBorders>
              <w:top w:val="nil"/>
              <w:left w:val="single" w:sz="2" w:space="0" w:color="000000"/>
              <w:bottom w:val="nil"/>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水电费</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352" w:firstLine="0"/>
            </w:pPr>
            <w:r>
              <w:rPr>
                <w:rFonts w:ascii="Times New Roman" w:eastAsia="Times New Roman" w:hAnsi="Times New Roman" w:cs="Times New Roman"/>
              </w:rPr>
              <w:t>355,641.11</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2" w:firstLine="0"/>
              <w:jc w:val="right"/>
            </w:pPr>
            <w:r>
              <w:rPr>
                <w:rFonts w:ascii="Times New Roman" w:eastAsia="Times New Roman" w:hAnsi="Times New Roman" w:cs="Times New Roman"/>
              </w:rPr>
              <w:t>0.26%</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353" w:firstLine="0"/>
            </w:pPr>
            <w:r>
              <w:rPr>
                <w:rFonts w:ascii="Times New Roman" w:eastAsia="Times New Roman" w:hAnsi="Times New Roman" w:cs="Times New Roman"/>
              </w:rPr>
              <w:t>155,172.63</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rPr>
                <w:rFonts w:ascii="Times New Roman" w:eastAsia="Times New Roman" w:hAnsi="Times New Roman" w:cs="Times New Roman"/>
              </w:rPr>
              <w:t>0.20%</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rPr>
                <w:rFonts w:ascii="Times New Roman" w:eastAsia="Times New Roman" w:hAnsi="Times New Roman" w:cs="Times New Roman"/>
              </w:rPr>
              <w:t>129.19%</w:t>
            </w:r>
          </w:p>
        </w:tc>
      </w:tr>
      <w:tr w:rsidR="00026A41">
        <w:trPr>
          <w:trHeight w:val="485"/>
        </w:trPr>
        <w:tc>
          <w:tcPr>
            <w:tcW w:w="0" w:type="auto"/>
            <w:vMerge/>
            <w:tcBorders>
              <w:top w:val="nil"/>
              <w:left w:val="single" w:sz="2" w:space="0" w:color="000000"/>
              <w:bottom w:val="nil"/>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其他费用</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17" w:firstLine="0"/>
            </w:pPr>
            <w:r>
              <w:rPr>
                <w:rFonts w:ascii="Times New Roman" w:eastAsia="Times New Roman" w:hAnsi="Times New Roman" w:cs="Times New Roman"/>
              </w:rPr>
              <w:t>5,948,962.36</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2" w:firstLine="0"/>
              <w:jc w:val="right"/>
            </w:pPr>
            <w:r>
              <w:rPr>
                <w:rFonts w:ascii="Times New Roman" w:eastAsia="Times New Roman" w:hAnsi="Times New Roman" w:cs="Times New Roman"/>
              </w:rPr>
              <w:t>4.25%</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16" w:firstLine="0"/>
            </w:pPr>
            <w:r>
              <w:rPr>
                <w:rFonts w:ascii="Times New Roman" w:eastAsia="Times New Roman" w:hAnsi="Times New Roman" w:cs="Times New Roman"/>
              </w:rPr>
              <w:t>3,983,656.90</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rPr>
                <w:rFonts w:ascii="Times New Roman" w:eastAsia="Times New Roman" w:hAnsi="Times New Roman" w:cs="Times New Roman"/>
              </w:rPr>
              <w:t>5.04%</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2" w:firstLine="0"/>
              <w:jc w:val="right"/>
            </w:pPr>
            <w:r>
              <w:rPr>
                <w:rFonts w:ascii="Times New Roman" w:eastAsia="Times New Roman" w:hAnsi="Times New Roman" w:cs="Times New Roman"/>
              </w:rPr>
              <w:t>49.33%</w:t>
            </w:r>
          </w:p>
        </w:tc>
      </w:tr>
      <w:tr w:rsidR="00026A41">
        <w:trPr>
          <w:trHeight w:val="485"/>
        </w:trPr>
        <w:tc>
          <w:tcPr>
            <w:tcW w:w="0" w:type="auto"/>
            <w:vMerge/>
            <w:tcBorders>
              <w:top w:val="nil"/>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小计</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37" w:firstLine="0"/>
            </w:pPr>
            <w:r>
              <w:rPr>
                <w:rFonts w:ascii="Times New Roman" w:eastAsia="Times New Roman" w:hAnsi="Times New Roman" w:cs="Times New Roman"/>
              </w:rPr>
              <w:t>139,854,805.80</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2" w:firstLine="0"/>
              <w:jc w:val="right"/>
            </w:pPr>
            <w:r>
              <w:rPr>
                <w:rFonts w:ascii="Times New Roman" w:eastAsia="Times New Roman" w:hAnsi="Times New Roman" w:cs="Times New Roman"/>
              </w:rPr>
              <w:t>100.00%</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26" w:firstLine="0"/>
              <w:jc w:val="center"/>
            </w:pPr>
            <w:r>
              <w:rPr>
                <w:rFonts w:ascii="Times New Roman" w:eastAsia="Times New Roman" w:hAnsi="Times New Roman" w:cs="Times New Roman"/>
              </w:rPr>
              <w:t>78,930,757.03</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rPr>
                <w:rFonts w:ascii="Times New Roman" w:eastAsia="Times New Roman" w:hAnsi="Times New Roman" w:cs="Times New Roman"/>
              </w:rPr>
              <w:t>100.00%</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2" w:firstLine="0"/>
              <w:jc w:val="right"/>
            </w:pPr>
            <w:r>
              <w:rPr>
                <w:rFonts w:ascii="Times New Roman" w:eastAsia="Times New Roman" w:hAnsi="Times New Roman" w:cs="Times New Roman"/>
              </w:rPr>
              <w:t>77.19%</w:t>
            </w:r>
          </w:p>
        </w:tc>
      </w:tr>
      <w:tr w:rsidR="00026A41">
        <w:trPr>
          <w:trHeight w:val="485"/>
        </w:trPr>
        <w:tc>
          <w:tcPr>
            <w:tcW w:w="1377" w:type="dxa"/>
            <w:vMerge w:val="restart"/>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系统集成业务</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直接材料</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17" w:firstLine="0"/>
            </w:pPr>
            <w:r>
              <w:rPr>
                <w:rFonts w:ascii="Times New Roman" w:eastAsia="Times New Roman" w:hAnsi="Times New Roman" w:cs="Times New Roman"/>
              </w:rPr>
              <w:t>9,136,611.91</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2" w:firstLine="0"/>
              <w:jc w:val="right"/>
            </w:pPr>
            <w:r>
              <w:rPr>
                <w:rFonts w:ascii="Times New Roman" w:eastAsia="Times New Roman" w:hAnsi="Times New Roman" w:cs="Times New Roman"/>
              </w:rPr>
              <w:t>99.34%</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26" w:firstLine="0"/>
              <w:jc w:val="center"/>
            </w:pPr>
            <w:r>
              <w:rPr>
                <w:rFonts w:ascii="Times New Roman" w:eastAsia="Times New Roman" w:hAnsi="Times New Roman" w:cs="Times New Roman"/>
              </w:rPr>
              <w:t>16,834,597.52</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rPr>
                <w:rFonts w:ascii="Times New Roman" w:eastAsia="Times New Roman" w:hAnsi="Times New Roman" w:cs="Times New Roman"/>
              </w:rPr>
              <w:t>94.41%</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2" w:firstLine="0"/>
              <w:jc w:val="right"/>
            </w:pPr>
            <w:r>
              <w:rPr>
                <w:rFonts w:ascii="Times New Roman" w:eastAsia="Times New Roman" w:hAnsi="Times New Roman" w:cs="Times New Roman"/>
              </w:rPr>
              <w:t>-45.73%</w:t>
            </w:r>
          </w:p>
        </w:tc>
      </w:tr>
      <w:tr w:rsidR="00026A41">
        <w:trPr>
          <w:trHeight w:val="485"/>
        </w:trPr>
        <w:tc>
          <w:tcPr>
            <w:tcW w:w="0" w:type="auto"/>
            <w:vMerge/>
            <w:tcBorders>
              <w:top w:val="nil"/>
              <w:left w:val="single" w:sz="2" w:space="0" w:color="000000"/>
              <w:bottom w:val="nil"/>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人工费</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rPr>
                <w:rFonts w:ascii="Times New Roman" w:eastAsia="Times New Roman" w:hAnsi="Times New Roman" w:cs="Times New Roman"/>
              </w:rPr>
              <w:t>34,804.50</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2" w:firstLine="0"/>
              <w:jc w:val="right"/>
            </w:pPr>
            <w:r>
              <w:rPr>
                <w:rFonts w:ascii="Times New Roman" w:eastAsia="Times New Roman" w:hAnsi="Times New Roman" w:cs="Times New Roman"/>
              </w:rPr>
              <w:t>0.38%</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353" w:firstLine="0"/>
            </w:pPr>
            <w:r>
              <w:rPr>
                <w:rFonts w:ascii="Times New Roman" w:eastAsia="Times New Roman" w:hAnsi="Times New Roman" w:cs="Times New Roman"/>
              </w:rPr>
              <w:t>278,679.53</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rPr>
                <w:rFonts w:ascii="Times New Roman" w:eastAsia="Times New Roman" w:hAnsi="Times New Roman" w:cs="Times New Roman"/>
              </w:rPr>
              <w:t>1.56%</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2" w:firstLine="0"/>
              <w:jc w:val="right"/>
            </w:pPr>
            <w:r>
              <w:rPr>
                <w:rFonts w:ascii="Times New Roman" w:eastAsia="Times New Roman" w:hAnsi="Times New Roman" w:cs="Times New Roman"/>
              </w:rPr>
              <w:t>-87.51%</w:t>
            </w:r>
          </w:p>
        </w:tc>
      </w:tr>
      <w:tr w:rsidR="00026A41">
        <w:trPr>
          <w:trHeight w:val="485"/>
        </w:trPr>
        <w:tc>
          <w:tcPr>
            <w:tcW w:w="0" w:type="auto"/>
            <w:vMerge/>
            <w:tcBorders>
              <w:top w:val="nil"/>
              <w:left w:val="single" w:sz="2" w:space="0" w:color="000000"/>
              <w:bottom w:val="nil"/>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其他费用</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rPr>
                <w:rFonts w:ascii="Times New Roman" w:eastAsia="Times New Roman" w:hAnsi="Times New Roman" w:cs="Times New Roman"/>
              </w:rPr>
              <w:t>25,512.44</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2" w:firstLine="0"/>
              <w:jc w:val="right"/>
            </w:pPr>
            <w:r>
              <w:rPr>
                <w:rFonts w:ascii="Times New Roman" w:eastAsia="Times New Roman" w:hAnsi="Times New Roman" w:cs="Times New Roman"/>
              </w:rPr>
              <w:t>0.28%</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353" w:firstLine="0"/>
            </w:pPr>
            <w:r>
              <w:rPr>
                <w:rFonts w:ascii="Times New Roman" w:eastAsia="Times New Roman" w:hAnsi="Times New Roman" w:cs="Times New Roman"/>
              </w:rPr>
              <w:t>717,565.68</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rPr>
                <w:rFonts w:ascii="Times New Roman" w:eastAsia="Times New Roman" w:hAnsi="Times New Roman" w:cs="Times New Roman"/>
              </w:rPr>
              <w:t>4.03%</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2" w:firstLine="0"/>
              <w:jc w:val="right"/>
            </w:pPr>
            <w:r>
              <w:rPr>
                <w:rFonts w:ascii="Times New Roman" w:eastAsia="Times New Roman" w:hAnsi="Times New Roman" w:cs="Times New Roman"/>
              </w:rPr>
              <w:t>-96.44%</w:t>
            </w:r>
          </w:p>
        </w:tc>
      </w:tr>
      <w:tr w:rsidR="00026A41">
        <w:trPr>
          <w:trHeight w:val="485"/>
        </w:trPr>
        <w:tc>
          <w:tcPr>
            <w:tcW w:w="0" w:type="auto"/>
            <w:vMerge/>
            <w:tcBorders>
              <w:top w:val="nil"/>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小计</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17" w:firstLine="0"/>
            </w:pPr>
            <w:r>
              <w:rPr>
                <w:rFonts w:ascii="Times New Roman" w:eastAsia="Times New Roman" w:hAnsi="Times New Roman" w:cs="Times New Roman"/>
              </w:rPr>
              <w:t>9,196,928.85</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2" w:firstLine="0"/>
              <w:jc w:val="right"/>
            </w:pPr>
            <w:r>
              <w:rPr>
                <w:rFonts w:ascii="Times New Roman" w:eastAsia="Times New Roman" w:hAnsi="Times New Roman" w:cs="Times New Roman"/>
              </w:rPr>
              <w:t>100.00%</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26" w:firstLine="0"/>
              <w:jc w:val="center"/>
            </w:pPr>
            <w:r>
              <w:rPr>
                <w:rFonts w:ascii="Times New Roman" w:eastAsia="Times New Roman" w:hAnsi="Times New Roman" w:cs="Times New Roman"/>
              </w:rPr>
              <w:t>17,830,842.73</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rPr>
                <w:rFonts w:ascii="Times New Roman" w:eastAsia="Times New Roman" w:hAnsi="Times New Roman" w:cs="Times New Roman"/>
              </w:rPr>
              <w:t>100.00%</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2" w:firstLine="0"/>
              <w:jc w:val="right"/>
            </w:pPr>
            <w:r>
              <w:rPr>
                <w:rFonts w:ascii="Times New Roman" w:eastAsia="Times New Roman" w:hAnsi="Times New Roman" w:cs="Times New Roman"/>
              </w:rPr>
              <w:t>-48.42%</w:t>
            </w:r>
          </w:p>
        </w:tc>
      </w:tr>
    </w:tbl>
    <w:p w:rsidR="00026A41" w:rsidRDefault="00983222">
      <w:pPr>
        <w:spacing w:after="263"/>
        <w:ind w:left="-5"/>
      </w:pPr>
      <w:r>
        <w:t>说明</w:t>
      </w:r>
    </w:p>
    <w:p w:rsidR="00026A41" w:rsidRDefault="00983222">
      <w:pPr>
        <w:numPr>
          <w:ilvl w:val="0"/>
          <w:numId w:val="9"/>
        </w:numPr>
        <w:spacing w:after="256" w:line="265" w:lineRule="auto"/>
        <w:ind w:hanging="271"/>
      </w:pPr>
      <w:r>
        <w:rPr>
          <w:color w:val="333333"/>
        </w:rPr>
        <w:t>大屏拼接显示系统部分项目数据增长较大，主要原因系报告期内公司大屏拼接显示系统业务增加所致；</w:t>
      </w:r>
    </w:p>
    <w:p w:rsidR="00026A41" w:rsidRDefault="00983222">
      <w:pPr>
        <w:numPr>
          <w:ilvl w:val="0"/>
          <w:numId w:val="9"/>
        </w:numPr>
        <w:spacing w:after="319" w:line="265" w:lineRule="auto"/>
        <w:ind w:hanging="271"/>
      </w:pPr>
      <w:r>
        <w:rPr>
          <w:color w:val="333333"/>
        </w:rPr>
        <w:t>系统集成业务的营业成本较上年同期下降</w:t>
      </w:r>
      <w:r>
        <w:rPr>
          <w:color w:val="333333"/>
        </w:rPr>
        <w:t>48.42%</w:t>
      </w:r>
      <w:r>
        <w:rPr>
          <w:color w:val="333333"/>
        </w:rPr>
        <w:t>，主要系报告期内公司系统集成业务减少所致。</w:t>
      </w:r>
    </w:p>
    <w:p w:rsidR="00026A41" w:rsidRDefault="00983222">
      <w:pPr>
        <w:numPr>
          <w:ilvl w:val="0"/>
          <w:numId w:val="10"/>
        </w:numPr>
        <w:spacing w:after="322"/>
        <w:ind w:hanging="542"/>
      </w:pPr>
      <w:r>
        <w:t>报告期内合并范围是否发生变动</w:t>
      </w:r>
    </w:p>
    <w:p w:rsidR="00026A41" w:rsidRDefault="00983222">
      <w:pPr>
        <w:spacing w:after="102"/>
        <w:ind w:left="-5"/>
      </w:pPr>
      <w:r>
        <w:rPr>
          <w:rFonts w:ascii="MS Gothic" w:eastAsia="MS Gothic" w:hAnsi="MS Gothic" w:cs="MS Gothic"/>
        </w:rPr>
        <w:t>☑</w:t>
      </w:r>
      <w:r>
        <w:t>是</w:t>
      </w:r>
      <w:r>
        <w:t xml:space="preserve"> □</w:t>
      </w:r>
      <w:r>
        <w:t>否</w:t>
      </w:r>
    </w:p>
    <w:p w:rsidR="00026A41" w:rsidRDefault="00983222">
      <w:pPr>
        <w:spacing w:after="335"/>
        <w:ind w:left="-15" w:firstLine="274"/>
      </w:pPr>
      <w:r>
        <w:t>报告期内，公司新设控股孙公司深圳市华信智科显示技术有限公司，深圳市华信智科显示技术有限公司自</w:t>
      </w:r>
      <w:r>
        <w:t>2022</w:t>
      </w:r>
      <w:r>
        <w:t>年</w:t>
      </w:r>
      <w:r>
        <w:t>7</w:t>
      </w:r>
      <w:r>
        <w:t>月起纳入公司合并报表范围。</w:t>
      </w:r>
    </w:p>
    <w:p w:rsidR="00026A41" w:rsidRDefault="00983222">
      <w:pPr>
        <w:numPr>
          <w:ilvl w:val="0"/>
          <w:numId w:val="10"/>
        </w:numPr>
        <w:spacing w:after="320"/>
        <w:ind w:hanging="542"/>
      </w:pPr>
      <w:r>
        <w:t>公司报告期内业务、产品或服务发生重大变化或调整有关情况</w:t>
      </w:r>
    </w:p>
    <w:p w:rsidR="00026A41" w:rsidRDefault="00983222">
      <w:pPr>
        <w:spacing w:after="346"/>
        <w:ind w:left="-5"/>
      </w:pPr>
      <w:r>
        <w:t>□</w:t>
      </w:r>
      <w:r>
        <w:t>适用</w:t>
      </w:r>
      <w:r>
        <w:t xml:space="preserve"> </w:t>
      </w:r>
      <w:r>
        <w:rPr>
          <w:rFonts w:ascii="MS Gothic" w:eastAsia="MS Gothic" w:hAnsi="MS Gothic" w:cs="MS Gothic"/>
        </w:rPr>
        <w:t>☑</w:t>
      </w:r>
      <w:r>
        <w:t>不适用</w:t>
      </w:r>
    </w:p>
    <w:p w:rsidR="00026A41" w:rsidRDefault="00983222">
      <w:pPr>
        <w:numPr>
          <w:ilvl w:val="0"/>
          <w:numId w:val="10"/>
        </w:numPr>
        <w:spacing w:after="320"/>
        <w:ind w:hanging="542"/>
      </w:pPr>
      <w:r>
        <w:t>主要销售客户和主要供应商情况</w:t>
      </w:r>
    </w:p>
    <w:p w:rsidR="00026A41" w:rsidRDefault="00983222">
      <w:pPr>
        <w:ind w:left="-5"/>
      </w:pPr>
      <w:r>
        <w:lastRenderedPageBreak/>
        <w:t>公司主要销售客户情况</w:t>
      </w:r>
    </w:p>
    <w:tbl>
      <w:tblPr>
        <w:tblStyle w:val="TableGrid"/>
        <w:tblW w:w="9640" w:type="dxa"/>
        <w:tblInd w:w="-107" w:type="dxa"/>
        <w:tblCellMar>
          <w:top w:w="73" w:type="dxa"/>
          <w:left w:w="107" w:type="dxa"/>
          <w:bottom w:w="0" w:type="dxa"/>
          <w:right w:w="107" w:type="dxa"/>
        </w:tblCellMar>
        <w:tblLook w:val="04A0" w:firstRow="1" w:lastRow="0" w:firstColumn="1" w:lastColumn="0" w:noHBand="0" w:noVBand="1"/>
      </w:tblPr>
      <w:tblGrid>
        <w:gridCol w:w="4820"/>
        <w:gridCol w:w="4820"/>
      </w:tblGrid>
      <w:tr w:rsidR="00026A41">
        <w:trPr>
          <w:trHeight w:val="324"/>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前五名客户合计销售金额（元）</w:t>
            </w:r>
          </w:p>
        </w:tc>
        <w:tc>
          <w:tcPr>
            <w:tcW w:w="482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112,652,198.03</w:t>
            </w:r>
          </w:p>
        </w:tc>
      </w:tr>
      <w:tr w:rsidR="00026A41">
        <w:trPr>
          <w:trHeight w:val="325"/>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前五名客户合计销售金额占年度销售总额比例</w:t>
            </w:r>
          </w:p>
        </w:tc>
        <w:tc>
          <w:tcPr>
            <w:tcW w:w="482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68.99%</w:t>
            </w:r>
          </w:p>
        </w:tc>
      </w:tr>
      <w:tr w:rsidR="00026A41">
        <w:trPr>
          <w:trHeight w:val="326"/>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前五名客户销售额中关联方销售额占年度销售总额比例</w:t>
            </w:r>
          </w:p>
        </w:tc>
        <w:tc>
          <w:tcPr>
            <w:tcW w:w="482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0.00%</w:t>
            </w:r>
          </w:p>
        </w:tc>
      </w:tr>
    </w:tbl>
    <w:p w:rsidR="00026A41" w:rsidRDefault="00983222">
      <w:pPr>
        <w:ind w:left="-5"/>
      </w:pPr>
      <w:r>
        <w:t>公司前</w:t>
      </w:r>
      <w:r>
        <w:t>5</w:t>
      </w:r>
      <w:r>
        <w:t>大客户资料</w:t>
      </w:r>
    </w:p>
    <w:tbl>
      <w:tblPr>
        <w:tblStyle w:val="TableGrid"/>
        <w:tblW w:w="9640" w:type="dxa"/>
        <w:tblInd w:w="-107" w:type="dxa"/>
        <w:tblCellMar>
          <w:top w:w="73" w:type="dxa"/>
          <w:left w:w="108" w:type="dxa"/>
          <w:bottom w:w="0" w:type="dxa"/>
          <w:right w:w="107" w:type="dxa"/>
        </w:tblCellMar>
        <w:tblLook w:val="04A0" w:firstRow="1" w:lastRow="0" w:firstColumn="1" w:lastColumn="0" w:noHBand="0" w:noVBand="1"/>
      </w:tblPr>
      <w:tblGrid>
        <w:gridCol w:w="937"/>
        <w:gridCol w:w="3883"/>
        <w:gridCol w:w="2410"/>
        <w:gridCol w:w="2410"/>
      </w:tblGrid>
      <w:tr w:rsidR="00026A41">
        <w:trPr>
          <w:trHeight w:val="324"/>
        </w:trPr>
        <w:tc>
          <w:tcPr>
            <w:tcW w:w="937"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79" w:firstLine="0"/>
            </w:pPr>
            <w:r>
              <w:t>序号</w:t>
            </w:r>
          </w:p>
        </w:tc>
        <w:tc>
          <w:tcPr>
            <w:tcW w:w="388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3" w:firstLine="0"/>
              <w:jc w:val="center"/>
            </w:pPr>
            <w:r>
              <w:t>客户名称</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3" w:firstLine="0"/>
              <w:jc w:val="center"/>
            </w:pPr>
            <w:r>
              <w:t>销售额（元）</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4" w:firstLine="0"/>
              <w:jc w:val="center"/>
            </w:pPr>
            <w:r>
              <w:t>占年度销售总额比例</w:t>
            </w:r>
          </w:p>
        </w:tc>
      </w:tr>
      <w:tr w:rsidR="00026A41">
        <w:trPr>
          <w:trHeight w:val="325"/>
        </w:trPr>
        <w:tc>
          <w:tcPr>
            <w:tcW w:w="937"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1" w:firstLine="0"/>
              <w:jc w:val="center"/>
            </w:pPr>
            <w:r>
              <w:rPr>
                <w:rFonts w:ascii="Times New Roman" w:eastAsia="Times New Roman" w:hAnsi="Times New Roman" w:cs="Times New Roman"/>
              </w:rPr>
              <w:t>1</w:t>
            </w:r>
          </w:p>
        </w:tc>
        <w:tc>
          <w:tcPr>
            <w:tcW w:w="388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中华人民共和国应急管理部</w:t>
            </w:r>
          </w:p>
        </w:tc>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78,380,530.97</w:t>
            </w:r>
          </w:p>
        </w:tc>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48.00%</w:t>
            </w:r>
          </w:p>
        </w:tc>
      </w:tr>
      <w:tr w:rsidR="00026A41">
        <w:trPr>
          <w:trHeight w:val="325"/>
        </w:trPr>
        <w:tc>
          <w:tcPr>
            <w:tcW w:w="937"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1" w:firstLine="0"/>
              <w:jc w:val="center"/>
            </w:pPr>
            <w:r>
              <w:rPr>
                <w:rFonts w:ascii="Times New Roman" w:eastAsia="Times New Roman" w:hAnsi="Times New Roman" w:cs="Times New Roman"/>
              </w:rPr>
              <w:t>2</w:t>
            </w:r>
          </w:p>
        </w:tc>
        <w:tc>
          <w:tcPr>
            <w:tcW w:w="388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山东孚名控制设备有限公司</w:t>
            </w:r>
          </w:p>
        </w:tc>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12,920,353.98</w:t>
            </w:r>
          </w:p>
        </w:tc>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7.91%</w:t>
            </w:r>
          </w:p>
        </w:tc>
      </w:tr>
      <w:tr w:rsidR="00026A41">
        <w:trPr>
          <w:trHeight w:val="325"/>
        </w:trPr>
        <w:tc>
          <w:tcPr>
            <w:tcW w:w="937"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1" w:firstLine="0"/>
              <w:jc w:val="center"/>
            </w:pPr>
            <w:r>
              <w:rPr>
                <w:rFonts w:ascii="Times New Roman" w:eastAsia="Times New Roman" w:hAnsi="Times New Roman" w:cs="Times New Roman"/>
              </w:rPr>
              <w:t>3</w:t>
            </w:r>
          </w:p>
        </w:tc>
        <w:tc>
          <w:tcPr>
            <w:tcW w:w="388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国家移民管理局常备力量第二总队</w:t>
            </w:r>
          </w:p>
        </w:tc>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9,821,047.59</w:t>
            </w:r>
          </w:p>
        </w:tc>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6.01%</w:t>
            </w:r>
          </w:p>
        </w:tc>
      </w:tr>
      <w:tr w:rsidR="00026A41">
        <w:trPr>
          <w:trHeight w:val="325"/>
        </w:trPr>
        <w:tc>
          <w:tcPr>
            <w:tcW w:w="937"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1" w:firstLine="0"/>
              <w:jc w:val="center"/>
            </w:pPr>
            <w:r>
              <w:rPr>
                <w:rFonts w:ascii="Times New Roman" w:eastAsia="Times New Roman" w:hAnsi="Times New Roman" w:cs="Times New Roman"/>
              </w:rPr>
              <w:t>4</w:t>
            </w:r>
          </w:p>
        </w:tc>
        <w:tc>
          <w:tcPr>
            <w:tcW w:w="388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生态环境部卫星环境应用中心</w:t>
            </w:r>
          </w:p>
        </w:tc>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6,638,230.09</w:t>
            </w:r>
          </w:p>
        </w:tc>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4.07%</w:t>
            </w:r>
          </w:p>
        </w:tc>
      </w:tr>
      <w:tr w:rsidR="00026A41">
        <w:trPr>
          <w:trHeight w:val="325"/>
        </w:trPr>
        <w:tc>
          <w:tcPr>
            <w:tcW w:w="937"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1" w:firstLine="0"/>
              <w:jc w:val="center"/>
            </w:pPr>
            <w:r>
              <w:rPr>
                <w:rFonts w:ascii="Times New Roman" w:eastAsia="Times New Roman" w:hAnsi="Times New Roman" w:cs="Times New Roman"/>
              </w:rPr>
              <w:t>5</w:t>
            </w:r>
          </w:p>
        </w:tc>
        <w:tc>
          <w:tcPr>
            <w:tcW w:w="388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江苏魔视智能科技有限公司</w:t>
            </w:r>
          </w:p>
        </w:tc>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4,892,035.40</w:t>
            </w:r>
          </w:p>
        </w:tc>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3.00%</w:t>
            </w:r>
          </w:p>
        </w:tc>
      </w:tr>
      <w:tr w:rsidR="00026A41">
        <w:trPr>
          <w:trHeight w:val="326"/>
        </w:trPr>
        <w:tc>
          <w:tcPr>
            <w:tcW w:w="937"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79" w:firstLine="0"/>
            </w:pPr>
            <w:r>
              <w:t>合计</w:t>
            </w:r>
          </w:p>
        </w:tc>
        <w:tc>
          <w:tcPr>
            <w:tcW w:w="388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1" w:firstLine="0"/>
              <w:jc w:val="center"/>
            </w:pPr>
            <w:r>
              <w:rPr>
                <w:rFonts w:ascii="Times New Roman" w:eastAsia="Times New Roman" w:hAnsi="Times New Roman" w:cs="Times New Roman"/>
              </w:rPr>
              <w:t>--</w:t>
            </w:r>
          </w:p>
        </w:tc>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112,652,198.03</w:t>
            </w:r>
          </w:p>
        </w:tc>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68.99%</w:t>
            </w:r>
          </w:p>
        </w:tc>
      </w:tr>
    </w:tbl>
    <w:p w:rsidR="00026A41" w:rsidRDefault="00983222">
      <w:pPr>
        <w:spacing w:after="95"/>
        <w:ind w:left="-5"/>
      </w:pPr>
      <w:r>
        <w:t>主要客户其他情况说明</w:t>
      </w:r>
    </w:p>
    <w:p w:rsidR="00026A41" w:rsidRDefault="00983222">
      <w:pPr>
        <w:spacing w:after="111"/>
        <w:ind w:left="-5"/>
      </w:pPr>
      <w:r>
        <w:t>□</w:t>
      </w:r>
      <w:r>
        <w:t>适用</w:t>
      </w:r>
      <w:r>
        <w:t xml:space="preserve"> </w:t>
      </w:r>
      <w:r>
        <w:rPr>
          <w:rFonts w:ascii="MS Gothic" w:eastAsia="MS Gothic" w:hAnsi="MS Gothic" w:cs="MS Gothic"/>
        </w:rPr>
        <w:t>☑</w:t>
      </w:r>
      <w:r>
        <w:t>不适用</w:t>
      </w:r>
    </w:p>
    <w:p w:rsidR="00026A41" w:rsidRDefault="00983222">
      <w:pPr>
        <w:ind w:left="-5"/>
      </w:pPr>
      <w:r>
        <w:t>公司主要供应商情况</w:t>
      </w:r>
    </w:p>
    <w:tbl>
      <w:tblPr>
        <w:tblStyle w:val="TableGrid"/>
        <w:tblW w:w="9640" w:type="dxa"/>
        <w:tblInd w:w="-107" w:type="dxa"/>
        <w:tblCellMar>
          <w:top w:w="73" w:type="dxa"/>
          <w:left w:w="107" w:type="dxa"/>
          <w:bottom w:w="0" w:type="dxa"/>
          <w:right w:w="107" w:type="dxa"/>
        </w:tblCellMar>
        <w:tblLook w:val="04A0" w:firstRow="1" w:lastRow="0" w:firstColumn="1" w:lastColumn="0" w:noHBand="0" w:noVBand="1"/>
      </w:tblPr>
      <w:tblGrid>
        <w:gridCol w:w="4820"/>
        <w:gridCol w:w="4820"/>
      </w:tblGrid>
      <w:tr w:rsidR="00026A41">
        <w:trPr>
          <w:trHeight w:val="324"/>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前五名供应商合计采购金额（元）</w:t>
            </w:r>
          </w:p>
        </w:tc>
        <w:tc>
          <w:tcPr>
            <w:tcW w:w="482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102,072,485.64</w:t>
            </w:r>
          </w:p>
        </w:tc>
      </w:tr>
      <w:tr w:rsidR="00026A41">
        <w:trPr>
          <w:trHeight w:val="325"/>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前五名供应商合计采购金额占年度采购总额比例</w:t>
            </w:r>
          </w:p>
        </w:tc>
        <w:tc>
          <w:tcPr>
            <w:tcW w:w="482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45.98%</w:t>
            </w:r>
          </w:p>
        </w:tc>
      </w:tr>
      <w:tr w:rsidR="00026A41">
        <w:trPr>
          <w:trHeight w:val="326"/>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前五名供应商采购额中关联方采购额占年度采购总额比例</w:t>
            </w:r>
          </w:p>
        </w:tc>
        <w:tc>
          <w:tcPr>
            <w:tcW w:w="482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14.45%</w:t>
            </w:r>
          </w:p>
        </w:tc>
      </w:tr>
    </w:tbl>
    <w:p w:rsidR="00026A41" w:rsidRDefault="00983222">
      <w:pPr>
        <w:ind w:left="-5"/>
      </w:pPr>
      <w:r>
        <w:t>公司前</w:t>
      </w:r>
      <w:r>
        <w:t>5</w:t>
      </w:r>
      <w:r>
        <w:t>名供应商资料</w:t>
      </w:r>
    </w:p>
    <w:tbl>
      <w:tblPr>
        <w:tblStyle w:val="TableGrid"/>
        <w:tblW w:w="9640" w:type="dxa"/>
        <w:tblInd w:w="-107" w:type="dxa"/>
        <w:tblCellMar>
          <w:top w:w="74" w:type="dxa"/>
          <w:left w:w="109" w:type="dxa"/>
          <w:bottom w:w="0" w:type="dxa"/>
          <w:right w:w="107" w:type="dxa"/>
        </w:tblCellMar>
        <w:tblLook w:val="04A0" w:firstRow="1" w:lastRow="0" w:firstColumn="1" w:lastColumn="0" w:noHBand="0" w:noVBand="1"/>
      </w:tblPr>
      <w:tblGrid>
        <w:gridCol w:w="927"/>
        <w:gridCol w:w="3893"/>
        <w:gridCol w:w="2410"/>
        <w:gridCol w:w="2410"/>
      </w:tblGrid>
      <w:tr w:rsidR="00026A41">
        <w:trPr>
          <w:trHeight w:val="324"/>
        </w:trPr>
        <w:tc>
          <w:tcPr>
            <w:tcW w:w="927"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73" w:firstLine="0"/>
            </w:pPr>
            <w:r>
              <w:t>序号</w:t>
            </w:r>
          </w:p>
        </w:tc>
        <w:tc>
          <w:tcPr>
            <w:tcW w:w="389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6" w:firstLine="0"/>
              <w:jc w:val="center"/>
            </w:pPr>
            <w:r>
              <w:t>供应商名称</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4" w:firstLine="0"/>
              <w:jc w:val="center"/>
            </w:pPr>
            <w:r>
              <w:t>采购额（元）</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5" w:firstLine="0"/>
              <w:jc w:val="center"/>
            </w:pPr>
            <w:r>
              <w:t>占年度采购总额比例</w:t>
            </w:r>
          </w:p>
        </w:tc>
      </w:tr>
      <w:tr w:rsidR="00026A41">
        <w:trPr>
          <w:trHeight w:val="325"/>
        </w:trPr>
        <w:tc>
          <w:tcPr>
            <w:tcW w:w="927"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1" w:firstLine="0"/>
              <w:jc w:val="center"/>
            </w:pPr>
            <w:r>
              <w:rPr>
                <w:rFonts w:ascii="Times New Roman" w:eastAsia="Times New Roman" w:hAnsi="Times New Roman" w:cs="Times New Roman"/>
              </w:rPr>
              <w:t>1</w:t>
            </w:r>
          </w:p>
        </w:tc>
        <w:tc>
          <w:tcPr>
            <w:tcW w:w="389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河南冠嘉建设工程有限公司</w:t>
            </w:r>
          </w:p>
        </w:tc>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32,207,915.91</w:t>
            </w:r>
          </w:p>
        </w:tc>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14.51%</w:t>
            </w:r>
          </w:p>
        </w:tc>
      </w:tr>
      <w:tr w:rsidR="00026A41">
        <w:trPr>
          <w:trHeight w:val="325"/>
        </w:trPr>
        <w:tc>
          <w:tcPr>
            <w:tcW w:w="927"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1" w:firstLine="0"/>
              <w:jc w:val="center"/>
            </w:pPr>
            <w:r>
              <w:rPr>
                <w:rFonts w:ascii="Times New Roman" w:eastAsia="Times New Roman" w:hAnsi="Times New Roman" w:cs="Times New Roman"/>
              </w:rPr>
              <w:t>2</w:t>
            </w:r>
          </w:p>
        </w:tc>
        <w:tc>
          <w:tcPr>
            <w:tcW w:w="389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深圳蓝普视讯科技有限公司</w:t>
            </w:r>
          </w:p>
        </w:tc>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32,073,656.74</w:t>
            </w:r>
          </w:p>
        </w:tc>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14.45%</w:t>
            </w:r>
          </w:p>
        </w:tc>
      </w:tr>
      <w:tr w:rsidR="00026A41">
        <w:trPr>
          <w:trHeight w:val="325"/>
        </w:trPr>
        <w:tc>
          <w:tcPr>
            <w:tcW w:w="927"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1" w:firstLine="0"/>
              <w:jc w:val="center"/>
            </w:pPr>
            <w:r>
              <w:rPr>
                <w:rFonts w:ascii="Times New Roman" w:eastAsia="Times New Roman" w:hAnsi="Times New Roman" w:cs="Times New Roman"/>
              </w:rPr>
              <w:t>3</w:t>
            </w:r>
          </w:p>
        </w:tc>
        <w:tc>
          <w:tcPr>
            <w:tcW w:w="389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北京奥特维科技有限公司</w:t>
            </w:r>
          </w:p>
        </w:tc>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15,676,017.46</w:t>
            </w:r>
          </w:p>
        </w:tc>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7.06%</w:t>
            </w:r>
          </w:p>
        </w:tc>
      </w:tr>
      <w:tr w:rsidR="00026A41">
        <w:trPr>
          <w:trHeight w:val="325"/>
        </w:trPr>
        <w:tc>
          <w:tcPr>
            <w:tcW w:w="927"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1" w:firstLine="0"/>
              <w:jc w:val="center"/>
            </w:pPr>
            <w:r>
              <w:rPr>
                <w:rFonts w:ascii="Times New Roman" w:eastAsia="Times New Roman" w:hAnsi="Times New Roman" w:cs="Times New Roman"/>
              </w:rPr>
              <w:t>4</w:t>
            </w:r>
          </w:p>
        </w:tc>
        <w:tc>
          <w:tcPr>
            <w:tcW w:w="389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北京淳中科技股份有限公司</w:t>
            </w:r>
          </w:p>
        </w:tc>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12,276,106.15</w:t>
            </w:r>
          </w:p>
        </w:tc>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5.53%</w:t>
            </w:r>
          </w:p>
        </w:tc>
      </w:tr>
      <w:tr w:rsidR="00026A41">
        <w:trPr>
          <w:trHeight w:val="325"/>
        </w:trPr>
        <w:tc>
          <w:tcPr>
            <w:tcW w:w="927"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1" w:firstLine="0"/>
              <w:jc w:val="center"/>
            </w:pPr>
            <w:r>
              <w:rPr>
                <w:rFonts w:ascii="Times New Roman" w:eastAsia="Times New Roman" w:hAnsi="Times New Roman" w:cs="Times New Roman"/>
              </w:rPr>
              <w:t>5</w:t>
            </w:r>
          </w:p>
        </w:tc>
        <w:tc>
          <w:tcPr>
            <w:tcW w:w="389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广州林电智能科技有限公司</w:t>
            </w:r>
          </w:p>
        </w:tc>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9,838,789.38</w:t>
            </w:r>
          </w:p>
        </w:tc>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4.43%</w:t>
            </w:r>
          </w:p>
        </w:tc>
      </w:tr>
      <w:tr w:rsidR="00026A41">
        <w:trPr>
          <w:trHeight w:val="326"/>
        </w:trPr>
        <w:tc>
          <w:tcPr>
            <w:tcW w:w="927"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73" w:firstLine="0"/>
            </w:pPr>
            <w:r>
              <w:t>合计</w:t>
            </w:r>
          </w:p>
        </w:tc>
        <w:tc>
          <w:tcPr>
            <w:tcW w:w="389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1" w:firstLine="0"/>
              <w:jc w:val="center"/>
            </w:pPr>
            <w:r>
              <w:rPr>
                <w:rFonts w:ascii="Times New Roman" w:eastAsia="Times New Roman" w:hAnsi="Times New Roman" w:cs="Times New Roman"/>
              </w:rPr>
              <w:t>--</w:t>
            </w:r>
          </w:p>
        </w:tc>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102,072,485.64</w:t>
            </w:r>
          </w:p>
        </w:tc>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45.98%</w:t>
            </w:r>
          </w:p>
        </w:tc>
      </w:tr>
    </w:tbl>
    <w:p w:rsidR="00026A41" w:rsidRDefault="00983222">
      <w:pPr>
        <w:spacing w:after="95"/>
        <w:ind w:left="-5"/>
      </w:pPr>
      <w:r>
        <w:t>主要供应商其他情况说明</w:t>
      </w:r>
    </w:p>
    <w:p w:rsidR="00026A41" w:rsidRDefault="00983222">
      <w:pPr>
        <w:spacing w:after="344"/>
        <w:ind w:left="-5"/>
      </w:pPr>
      <w:r>
        <w:t>□</w:t>
      </w:r>
      <w:r>
        <w:t>适用</w:t>
      </w:r>
      <w:r>
        <w:t xml:space="preserve"> </w:t>
      </w:r>
      <w:r>
        <w:rPr>
          <w:rFonts w:ascii="MS Gothic" w:eastAsia="MS Gothic" w:hAnsi="MS Gothic" w:cs="MS Gothic"/>
        </w:rPr>
        <w:t>☑</w:t>
      </w:r>
      <w:r>
        <w:t>不适用</w:t>
      </w:r>
    </w:p>
    <w:p w:rsidR="00026A41" w:rsidRDefault="00983222">
      <w:pPr>
        <w:numPr>
          <w:ilvl w:val="0"/>
          <w:numId w:val="11"/>
        </w:numPr>
        <w:spacing w:after="246" w:line="265" w:lineRule="auto"/>
        <w:ind w:hanging="317"/>
      </w:pPr>
      <w:r>
        <w:rPr>
          <w:sz w:val="21"/>
        </w:rPr>
        <w:t>费用</w:t>
      </w:r>
    </w:p>
    <w:p w:rsidR="00026A41" w:rsidRDefault="00983222">
      <w:pPr>
        <w:spacing w:after="3" w:line="259" w:lineRule="auto"/>
        <w:ind w:right="191"/>
        <w:jc w:val="right"/>
      </w:pPr>
      <w:r>
        <w:t>单位：元</w:t>
      </w:r>
    </w:p>
    <w:tbl>
      <w:tblPr>
        <w:tblStyle w:val="TableGrid"/>
        <w:tblW w:w="9640" w:type="dxa"/>
        <w:tblInd w:w="-107" w:type="dxa"/>
        <w:tblCellMar>
          <w:top w:w="41" w:type="dxa"/>
          <w:left w:w="107" w:type="dxa"/>
          <w:bottom w:w="0" w:type="dxa"/>
          <w:right w:w="106" w:type="dxa"/>
        </w:tblCellMar>
        <w:tblLook w:val="04A0" w:firstRow="1" w:lastRow="0" w:firstColumn="1" w:lastColumn="0" w:noHBand="0" w:noVBand="1"/>
      </w:tblPr>
      <w:tblGrid>
        <w:gridCol w:w="1928"/>
        <w:gridCol w:w="1928"/>
        <w:gridCol w:w="1928"/>
        <w:gridCol w:w="1928"/>
        <w:gridCol w:w="1928"/>
      </w:tblGrid>
      <w:tr w:rsidR="00026A41">
        <w:trPr>
          <w:trHeight w:val="324"/>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026A41">
            <w:pPr>
              <w:spacing w:after="160" w:line="259" w:lineRule="auto"/>
              <w:ind w:left="0" w:firstLine="0"/>
            </w:pP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rPr>
                <w:rFonts w:ascii="Times New Roman" w:eastAsia="Times New Roman" w:hAnsi="Times New Roman" w:cs="Times New Roman"/>
                <w:b/>
              </w:rPr>
              <w:t>2022</w:t>
            </w:r>
            <w:r>
              <w:t>年</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2" w:firstLine="0"/>
              <w:jc w:val="center"/>
            </w:pPr>
            <w:r>
              <w:rPr>
                <w:rFonts w:ascii="Times New Roman" w:eastAsia="Times New Roman" w:hAnsi="Times New Roman" w:cs="Times New Roman"/>
                <w:b/>
              </w:rPr>
              <w:t>2021</w:t>
            </w:r>
            <w:r>
              <w:t>年</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4" w:firstLine="0"/>
              <w:jc w:val="center"/>
            </w:pPr>
            <w:r>
              <w:t>同比增减</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重大变动说明</w:t>
            </w:r>
          </w:p>
        </w:tc>
      </w:tr>
      <w:tr w:rsidR="00026A41">
        <w:trPr>
          <w:trHeight w:val="725"/>
        </w:trPr>
        <w:tc>
          <w:tcPr>
            <w:tcW w:w="192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pPr>
            <w:r>
              <w:t>销售费用</w:t>
            </w:r>
          </w:p>
        </w:tc>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rPr>
                <w:rFonts w:ascii="Times New Roman" w:eastAsia="Times New Roman" w:hAnsi="Times New Roman" w:cs="Times New Roman"/>
              </w:rPr>
              <w:t>17,305,535.12</w:t>
            </w:r>
          </w:p>
        </w:tc>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2" w:firstLine="0"/>
              <w:jc w:val="right"/>
            </w:pPr>
            <w:r>
              <w:rPr>
                <w:rFonts w:ascii="Times New Roman" w:eastAsia="Times New Roman" w:hAnsi="Times New Roman" w:cs="Times New Roman"/>
              </w:rPr>
              <w:t>24,992,320.19</w:t>
            </w:r>
          </w:p>
        </w:tc>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rPr>
                <w:rFonts w:ascii="Times New Roman" w:eastAsia="Times New Roman" w:hAnsi="Times New Roman" w:cs="Times New Roman"/>
              </w:rPr>
              <w:t>-30.76%</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pPr>
            <w:r>
              <w:t>主要系公司加强内部管理，降本增效，严控管理成本所致。</w:t>
            </w:r>
          </w:p>
        </w:tc>
      </w:tr>
      <w:tr w:rsidR="00026A41">
        <w:trPr>
          <w:trHeight w:val="725"/>
        </w:trPr>
        <w:tc>
          <w:tcPr>
            <w:tcW w:w="192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pPr>
            <w:r>
              <w:t>管理费用</w:t>
            </w:r>
          </w:p>
        </w:tc>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rPr>
                <w:rFonts w:ascii="Times New Roman" w:eastAsia="Times New Roman" w:hAnsi="Times New Roman" w:cs="Times New Roman"/>
              </w:rPr>
              <w:t>27,911,985.13</w:t>
            </w:r>
          </w:p>
        </w:tc>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2" w:firstLine="0"/>
              <w:jc w:val="right"/>
            </w:pPr>
            <w:r>
              <w:rPr>
                <w:rFonts w:ascii="Times New Roman" w:eastAsia="Times New Roman" w:hAnsi="Times New Roman" w:cs="Times New Roman"/>
              </w:rPr>
              <w:t>32,284,194.09</w:t>
            </w:r>
          </w:p>
        </w:tc>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rPr>
                <w:rFonts w:ascii="Times New Roman" w:eastAsia="Times New Roman" w:hAnsi="Times New Roman" w:cs="Times New Roman"/>
              </w:rPr>
              <w:t>-13.54%</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pPr>
            <w:r>
              <w:t>主要系公司加强内部管理，降本增效，严控管理成本所致。</w:t>
            </w:r>
          </w:p>
        </w:tc>
      </w:tr>
      <w:tr w:rsidR="00026A41">
        <w:trPr>
          <w:trHeight w:val="485"/>
        </w:trPr>
        <w:tc>
          <w:tcPr>
            <w:tcW w:w="192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pPr>
            <w:r>
              <w:lastRenderedPageBreak/>
              <w:t>财务费用</w:t>
            </w:r>
          </w:p>
        </w:tc>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rPr>
                <w:rFonts w:ascii="Times New Roman" w:eastAsia="Times New Roman" w:hAnsi="Times New Roman" w:cs="Times New Roman"/>
              </w:rPr>
              <w:t>-4,424,370.76</w:t>
            </w:r>
          </w:p>
        </w:tc>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2" w:firstLine="0"/>
              <w:jc w:val="right"/>
            </w:pPr>
            <w:r>
              <w:rPr>
                <w:rFonts w:ascii="Times New Roman" w:eastAsia="Times New Roman" w:hAnsi="Times New Roman" w:cs="Times New Roman"/>
              </w:rPr>
              <w:t>-3,772,487.66</w:t>
            </w:r>
          </w:p>
        </w:tc>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rPr>
                <w:rFonts w:ascii="Times New Roman" w:eastAsia="Times New Roman" w:hAnsi="Times New Roman" w:cs="Times New Roman"/>
              </w:rPr>
              <w:t>17.28%</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pPr>
            <w:r>
              <w:t>主要系本期存款利息增加所致。</w:t>
            </w:r>
          </w:p>
        </w:tc>
      </w:tr>
      <w:tr w:rsidR="00026A41">
        <w:trPr>
          <w:trHeight w:val="726"/>
        </w:trPr>
        <w:tc>
          <w:tcPr>
            <w:tcW w:w="192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pPr>
            <w:r>
              <w:t>研发费用</w:t>
            </w:r>
          </w:p>
        </w:tc>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rPr>
                <w:rFonts w:ascii="Times New Roman" w:eastAsia="Times New Roman" w:hAnsi="Times New Roman" w:cs="Times New Roman"/>
              </w:rPr>
              <w:t>8,161,032.76</w:t>
            </w:r>
          </w:p>
        </w:tc>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2" w:firstLine="0"/>
              <w:jc w:val="right"/>
            </w:pPr>
            <w:r>
              <w:rPr>
                <w:rFonts w:ascii="Times New Roman" w:eastAsia="Times New Roman" w:hAnsi="Times New Roman" w:cs="Times New Roman"/>
              </w:rPr>
              <w:t>7,311,370.18</w:t>
            </w:r>
          </w:p>
        </w:tc>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rPr>
                <w:rFonts w:ascii="Times New Roman" w:eastAsia="Times New Roman" w:hAnsi="Times New Roman" w:cs="Times New Roman"/>
              </w:rPr>
              <w:t>11.62%</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pPr>
            <w:r>
              <w:t>主要系公司加大研发力度，增加研发投入所致。</w:t>
            </w:r>
          </w:p>
        </w:tc>
      </w:tr>
    </w:tbl>
    <w:p w:rsidR="00026A41" w:rsidRDefault="00983222">
      <w:pPr>
        <w:numPr>
          <w:ilvl w:val="0"/>
          <w:numId w:val="11"/>
        </w:numPr>
        <w:spacing w:after="246" w:line="265" w:lineRule="auto"/>
        <w:ind w:hanging="317"/>
      </w:pPr>
      <w:r>
        <w:rPr>
          <w:sz w:val="21"/>
        </w:rPr>
        <w:t>研发投入</w:t>
      </w:r>
    </w:p>
    <w:p w:rsidR="00026A41" w:rsidRDefault="00983222">
      <w:pPr>
        <w:ind w:left="-5"/>
      </w:pPr>
      <w:r>
        <w:rPr>
          <w:rFonts w:ascii="MS Gothic" w:eastAsia="MS Gothic" w:hAnsi="MS Gothic" w:cs="MS Gothic"/>
        </w:rPr>
        <w:t>☑</w:t>
      </w:r>
      <w:r>
        <w:t>适用</w:t>
      </w:r>
      <w:r>
        <w:t xml:space="preserve"> □</w:t>
      </w:r>
      <w:r>
        <w:t>不适用</w:t>
      </w:r>
    </w:p>
    <w:tbl>
      <w:tblPr>
        <w:tblStyle w:val="TableGrid"/>
        <w:tblW w:w="9640" w:type="dxa"/>
        <w:tblInd w:w="-107" w:type="dxa"/>
        <w:tblCellMar>
          <w:top w:w="39" w:type="dxa"/>
          <w:left w:w="107" w:type="dxa"/>
          <w:bottom w:w="0" w:type="dxa"/>
          <w:right w:w="110" w:type="dxa"/>
        </w:tblCellMar>
        <w:tblLook w:val="04A0" w:firstRow="1" w:lastRow="0" w:firstColumn="1" w:lastColumn="0" w:noHBand="0" w:noVBand="1"/>
      </w:tblPr>
      <w:tblGrid>
        <w:gridCol w:w="1928"/>
        <w:gridCol w:w="1928"/>
        <w:gridCol w:w="1928"/>
        <w:gridCol w:w="1928"/>
        <w:gridCol w:w="1928"/>
      </w:tblGrid>
      <w:tr w:rsidR="00026A41">
        <w:trPr>
          <w:trHeight w:val="564"/>
        </w:trPr>
        <w:tc>
          <w:tcPr>
            <w:tcW w:w="192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137" w:firstLine="0"/>
            </w:pPr>
            <w:r>
              <w:t>主要研发项目名称</w:t>
            </w:r>
          </w:p>
        </w:tc>
        <w:tc>
          <w:tcPr>
            <w:tcW w:w="192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1" w:firstLine="0"/>
              <w:jc w:val="center"/>
            </w:pPr>
            <w:r>
              <w:t>项目目的</w:t>
            </w:r>
          </w:p>
        </w:tc>
        <w:tc>
          <w:tcPr>
            <w:tcW w:w="192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4" w:firstLine="0"/>
              <w:jc w:val="center"/>
            </w:pPr>
            <w:r>
              <w:t>项目进展</w:t>
            </w:r>
          </w:p>
        </w:tc>
        <w:tc>
          <w:tcPr>
            <w:tcW w:w="192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2" w:firstLine="0"/>
              <w:jc w:val="center"/>
            </w:pPr>
            <w:r>
              <w:t>拟达到的目标</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预计对公司未来发展的影响</w:t>
            </w:r>
          </w:p>
        </w:tc>
      </w:tr>
      <w:tr w:rsidR="00026A41">
        <w:trPr>
          <w:trHeight w:val="3844"/>
        </w:trPr>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虚拟海空可视化系统</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numPr>
                <w:ilvl w:val="0"/>
                <w:numId w:val="133"/>
              </w:numPr>
              <w:spacing w:after="0" w:line="259" w:lineRule="auto"/>
              <w:ind w:left="271" w:hanging="269"/>
              <w:jc w:val="both"/>
            </w:pPr>
            <w:r>
              <w:t>运用增强现实技术</w:t>
            </w:r>
          </w:p>
          <w:p w:rsidR="00026A41" w:rsidRDefault="00983222">
            <w:pPr>
              <w:spacing w:after="5" w:line="246" w:lineRule="auto"/>
              <w:ind w:left="2" w:firstLine="0"/>
            </w:pPr>
            <w:r>
              <w:t>，实现用户直观感受到太空碎片对卫星的威胁，并在模拟环境下，让用户操作卫星躲避太空碎片的碰撞，从而加深对太空碎片危险的认识；</w:t>
            </w:r>
          </w:p>
          <w:p w:rsidR="00026A41" w:rsidRDefault="00983222">
            <w:pPr>
              <w:numPr>
                <w:ilvl w:val="0"/>
                <w:numId w:val="133"/>
              </w:numPr>
              <w:spacing w:after="0" w:line="259" w:lineRule="auto"/>
              <w:ind w:left="271" w:hanging="269"/>
              <w:jc w:val="both"/>
            </w:pPr>
            <w:r>
              <w:t>对于港口管理人员</w:t>
            </w:r>
          </w:p>
          <w:p w:rsidR="00026A41" w:rsidRDefault="00983222">
            <w:pPr>
              <w:spacing w:after="0" w:line="259" w:lineRule="auto"/>
              <w:ind w:left="2" w:firstLine="0"/>
            </w:pPr>
            <w:r>
              <w:t>，通过增强现实技术可采用直升机视角三维观察船舶的行进动向，掌握具体位置，及时调整船舶的进出港顺序，确保港口运行正常。</w:t>
            </w:r>
          </w:p>
        </w:tc>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4" w:firstLine="0"/>
              <w:jc w:val="center"/>
            </w:pPr>
            <w:r>
              <w:t>项目完成</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numPr>
                <w:ilvl w:val="0"/>
                <w:numId w:val="134"/>
              </w:numPr>
              <w:spacing w:after="3" w:line="248" w:lineRule="auto"/>
              <w:ind w:firstLine="0"/>
            </w:pPr>
            <w:r>
              <w:t>用户通过佩戴</w:t>
            </w:r>
            <w:r>
              <w:rPr>
                <w:rFonts w:ascii="Times New Roman" w:eastAsia="Times New Roman" w:hAnsi="Times New Roman" w:cs="Times New Roman"/>
              </w:rPr>
              <w:t xml:space="preserve">AR </w:t>
            </w:r>
            <w:r>
              <w:t>眼镜，抬头可以看到卫星的运行轨迹，并控制地面的射电望远镜探测太空中的碎片形状及其运行轨迹；</w:t>
            </w:r>
          </w:p>
          <w:p w:rsidR="00026A41" w:rsidRDefault="00983222">
            <w:pPr>
              <w:numPr>
                <w:ilvl w:val="0"/>
                <w:numId w:val="134"/>
              </w:numPr>
              <w:spacing w:after="2" w:line="249" w:lineRule="auto"/>
              <w:ind w:firstLine="0"/>
            </w:pPr>
            <w:r>
              <w:t>通过计算预计卫星和碎片的轨道可能重合的几率，将对有可能发生碰撞的情况进行警示；</w:t>
            </w:r>
          </w:p>
          <w:p w:rsidR="00026A41" w:rsidRDefault="00983222">
            <w:pPr>
              <w:numPr>
                <w:ilvl w:val="0"/>
                <w:numId w:val="134"/>
              </w:numPr>
              <w:spacing w:after="0" w:line="259" w:lineRule="auto"/>
              <w:ind w:firstLine="0"/>
            </w:pPr>
            <w:r>
              <w:t>在显示控制端软件中输入位置、轨迹等相关参数，可以实时添加新的卫星并呈现在用户面前；</w:t>
            </w:r>
          </w:p>
        </w:tc>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 w:firstLine="0"/>
            </w:pPr>
            <w:r>
              <w:t>软件发布后将进一步提高公司的核心竞争力，拓展公司产品在大屏拼接领域的应用范围。</w:t>
            </w:r>
          </w:p>
        </w:tc>
      </w:tr>
    </w:tbl>
    <w:p w:rsidR="00026A41" w:rsidRDefault="00026A41">
      <w:pPr>
        <w:spacing w:after="0" w:line="259" w:lineRule="auto"/>
        <w:ind w:left="-1133" w:right="312" w:firstLine="0"/>
      </w:pPr>
    </w:p>
    <w:tbl>
      <w:tblPr>
        <w:tblStyle w:val="TableGrid"/>
        <w:tblW w:w="9640" w:type="dxa"/>
        <w:tblInd w:w="-107" w:type="dxa"/>
        <w:tblCellMar>
          <w:top w:w="40" w:type="dxa"/>
          <w:left w:w="107" w:type="dxa"/>
          <w:bottom w:w="0" w:type="dxa"/>
          <w:right w:w="109" w:type="dxa"/>
        </w:tblCellMar>
        <w:tblLook w:val="04A0" w:firstRow="1" w:lastRow="0" w:firstColumn="1" w:lastColumn="0" w:noHBand="0" w:noVBand="1"/>
      </w:tblPr>
      <w:tblGrid>
        <w:gridCol w:w="1928"/>
        <w:gridCol w:w="1928"/>
        <w:gridCol w:w="1928"/>
        <w:gridCol w:w="1928"/>
        <w:gridCol w:w="1928"/>
      </w:tblGrid>
      <w:tr w:rsidR="00026A41">
        <w:trPr>
          <w:trHeight w:val="5285"/>
        </w:trPr>
        <w:tc>
          <w:tcPr>
            <w:tcW w:w="192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92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92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numPr>
                <w:ilvl w:val="0"/>
                <w:numId w:val="135"/>
              </w:numPr>
              <w:spacing w:after="2" w:line="249" w:lineRule="auto"/>
              <w:ind w:firstLine="0"/>
            </w:pPr>
            <w:r>
              <w:t>在控制端软件中可以选择某颗已输入的卫星，模拟改变它的运行轨道参数，避免和已知碎片碰撞；</w:t>
            </w:r>
          </w:p>
          <w:p w:rsidR="00026A41" w:rsidRDefault="00983222">
            <w:pPr>
              <w:numPr>
                <w:ilvl w:val="0"/>
                <w:numId w:val="135"/>
              </w:numPr>
              <w:spacing w:after="2" w:line="249" w:lineRule="auto"/>
              <w:ind w:firstLine="0"/>
            </w:pPr>
            <w:r>
              <w:t>将船舶实时动态数据展现在三维屏幕上，用户可以佩戴三维立体眼镜观察船舶的分布情况，同时配合使用</w:t>
            </w:r>
            <w:r>
              <w:rPr>
                <w:rFonts w:ascii="Times New Roman" w:eastAsia="Times New Roman" w:hAnsi="Times New Roman" w:cs="Times New Roman"/>
              </w:rPr>
              <w:t>KinectDK</w:t>
            </w:r>
            <w:r>
              <w:t>传感器，使用手势对当前场景进行方位操作；</w:t>
            </w:r>
          </w:p>
          <w:p w:rsidR="00026A41" w:rsidRDefault="00983222">
            <w:pPr>
              <w:numPr>
                <w:ilvl w:val="0"/>
                <w:numId w:val="135"/>
              </w:numPr>
              <w:spacing w:after="0" w:line="259" w:lineRule="auto"/>
              <w:ind w:firstLine="0"/>
            </w:pPr>
            <w:r>
              <w:t>用户通过佩戴增强现实眼镜可以观察船舶实时动态数据以及分布情况，同时配合使用</w:t>
            </w:r>
            <w:r>
              <w:rPr>
                <w:rFonts w:ascii="Times New Roman" w:eastAsia="Times New Roman" w:hAnsi="Times New Roman" w:cs="Times New Roman"/>
              </w:rPr>
              <w:t>AR</w:t>
            </w:r>
            <w:r>
              <w:t>眼镜的相关控制机制（比如</w:t>
            </w:r>
            <w:r>
              <w:rPr>
                <w:rFonts w:ascii="Times New Roman" w:eastAsia="Times New Roman" w:hAnsi="Times New Roman" w:cs="Times New Roman"/>
              </w:rPr>
              <w:t>AR</w:t>
            </w:r>
            <w:r>
              <w:t>眼镜的控制按钮或者手势），实现对场景的方位操作。</w:t>
            </w:r>
          </w:p>
        </w:tc>
        <w:tc>
          <w:tcPr>
            <w:tcW w:w="192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3365"/>
        </w:trPr>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lastRenderedPageBreak/>
              <w:t>智慧营房项目可视化管理系统的开发与研究</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numPr>
                <w:ilvl w:val="0"/>
                <w:numId w:val="136"/>
              </w:numPr>
              <w:spacing w:line="247" w:lineRule="auto"/>
              <w:ind w:firstLine="0"/>
            </w:pPr>
            <w:r>
              <w:t>为智慧营房基础建设向数字化、物联化、智能化转型，实现访客一体机、客房管理、视频资源管理平台、无感人脸识别门禁、物资管理系统、智能无纸化会议管理系统、自主报道入住等设备和系统的数据联动；</w:t>
            </w:r>
          </w:p>
          <w:p w:rsidR="00026A41" w:rsidRDefault="00983222">
            <w:pPr>
              <w:numPr>
                <w:ilvl w:val="0"/>
                <w:numId w:val="136"/>
              </w:numPr>
              <w:spacing w:after="0" w:line="259" w:lineRule="auto"/>
              <w:ind w:firstLine="0"/>
            </w:pPr>
            <w:r>
              <w:t>结合微信小程序实现智能化办公和访客审批等功能。</w:t>
            </w:r>
          </w:p>
        </w:tc>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3" w:firstLine="0"/>
              <w:jc w:val="center"/>
            </w:pPr>
            <w:r>
              <w:t>项目完成</w:t>
            </w:r>
          </w:p>
        </w:tc>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实现智慧体测系统、无感人脸识别、车辆管理、安全告警、访客系统、</w:t>
            </w:r>
            <w:r>
              <w:t>考勤管理、物资管理、智慧培训、智能运维等功能。</w:t>
            </w:r>
          </w:p>
        </w:tc>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 w:firstLine="0"/>
            </w:pPr>
            <w:r>
              <w:t>巩固公司在前瞻技术领域的领先优势，提升产品性能，丰富产品种类。</w:t>
            </w:r>
          </w:p>
        </w:tc>
      </w:tr>
      <w:tr w:rsidR="00026A41">
        <w:trPr>
          <w:trHeight w:val="2165"/>
        </w:trPr>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DLP</w:t>
            </w:r>
            <w:r>
              <w:t>超亮</w:t>
            </w:r>
            <w:r>
              <w:t>LED</w:t>
            </w:r>
            <w:r>
              <w:t>投影机</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pPr>
            <w:r>
              <w:t>LED</w:t>
            </w:r>
            <w:r>
              <w:t>光源对单色激光、三色激光产品具有一定的性价比优势，色域优于单色激光，成本优于三色激光，因此有必要开发一套基于</w:t>
            </w:r>
            <w:r>
              <w:t>LED</w:t>
            </w:r>
            <w:r>
              <w:t>光源的</w:t>
            </w:r>
            <w:r>
              <w:t>DLP</w:t>
            </w:r>
            <w:r>
              <w:t>高亮投影机。</w:t>
            </w:r>
          </w:p>
        </w:tc>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3" w:firstLine="0"/>
              <w:jc w:val="center"/>
            </w:pPr>
            <w:r>
              <w:t>项目完成</w:t>
            </w:r>
          </w:p>
        </w:tc>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开发高亮</w:t>
            </w:r>
            <w:r>
              <w:t>2000</w:t>
            </w:r>
            <w:r>
              <w:t>流明</w:t>
            </w:r>
            <w:r>
              <w:t xml:space="preserve">DLP </w:t>
            </w:r>
            <w:r>
              <w:t>拼接单元，以满足特定用户对画质质量的显示需求。</w:t>
            </w:r>
          </w:p>
        </w:tc>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 w:firstLine="0"/>
            </w:pPr>
            <w:r>
              <w:t>具有较高的性价比优势，可扩展格式</w:t>
            </w:r>
            <w:r>
              <w:t>DLP</w:t>
            </w:r>
            <w:r>
              <w:t>产品线。</w:t>
            </w:r>
          </w:p>
        </w:tc>
      </w:tr>
      <w:tr w:rsidR="00026A41">
        <w:trPr>
          <w:trHeight w:val="1205"/>
        </w:trPr>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91" w:firstLine="0"/>
            </w:pPr>
            <w:r>
              <w:t>LED</w:t>
            </w:r>
            <w:r>
              <w:t>光源合光装置</w:t>
            </w:r>
          </w:p>
        </w:tc>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 w:firstLine="0"/>
            </w:pPr>
            <w:r>
              <w:t>满足市场对于超高画质的需求。</w:t>
            </w:r>
          </w:p>
        </w:tc>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3" w:firstLine="0"/>
              <w:jc w:val="center"/>
            </w:pPr>
            <w:r>
              <w:t>项目完成</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通过加装</w:t>
            </w:r>
            <w:r>
              <w:t>LED</w:t>
            </w:r>
            <w:r>
              <w:t>光源合光装置，改善一次合光缺陷、提升色彩均匀性、解决光机左右颜色一致性问题。</w:t>
            </w:r>
          </w:p>
        </w:tc>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 w:firstLine="0"/>
            </w:pPr>
            <w:r>
              <w:t>增强高端产品的竞争优势。</w:t>
            </w:r>
          </w:p>
        </w:tc>
      </w:tr>
      <w:tr w:rsidR="00026A41">
        <w:trPr>
          <w:trHeight w:val="1685"/>
        </w:trPr>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XR</w:t>
            </w:r>
            <w:r>
              <w:t>展宣系统</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pPr>
            <w:r>
              <w:t>XR</w:t>
            </w:r>
            <w:r>
              <w:t>展宣系统，它允许用户在实时生产环境中使用</w:t>
            </w:r>
            <w:r>
              <w:t>AR(</w:t>
            </w:r>
            <w:r>
              <w:t>增强现实</w:t>
            </w:r>
            <w:r>
              <w:t xml:space="preserve">) </w:t>
            </w:r>
            <w:r>
              <w:t>和</w:t>
            </w:r>
            <w:r>
              <w:t xml:space="preserve"> MR</w:t>
            </w:r>
            <w:r>
              <w:t>（混合现实）将虚拟和物理世界混合在一起，以创建完全沉浸式的体验。</w:t>
            </w:r>
          </w:p>
        </w:tc>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3" w:firstLine="0"/>
              <w:jc w:val="center"/>
            </w:pPr>
            <w:r>
              <w:t>项目完成</w:t>
            </w:r>
          </w:p>
        </w:tc>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为客户提供</w:t>
            </w:r>
            <w:r>
              <w:rPr>
                <w:rFonts w:ascii="Times New Roman" w:eastAsia="Times New Roman" w:hAnsi="Times New Roman" w:cs="Times New Roman"/>
              </w:rPr>
              <w:t>XR</w:t>
            </w:r>
            <w:r>
              <w:t>虚拟拍摄解决方案，并提供技术支持服务。</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pPr>
            <w:r>
              <w:t>对主流</w:t>
            </w:r>
            <w:r>
              <w:t>LED</w:t>
            </w:r>
            <w:r>
              <w:t>显示屏应用市场，扩展在影视行业、广告拍摄、大型演绎活动应用范围；为公司内部提供虚拟拍摄技术支持及项目落地。</w:t>
            </w:r>
          </w:p>
        </w:tc>
      </w:tr>
      <w:tr w:rsidR="00026A41">
        <w:trPr>
          <w:trHeight w:val="243"/>
        </w:trPr>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both"/>
            </w:pPr>
            <w:r>
              <w:t>多物理场耦合下</w:t>
            </w:r>
            <w:r>
              <w:t>LED</w:t>
            </w:r>
            <w:r>
              <w:t>显</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pPr>
            <w:r>
              <w:t>基于公司现有产品，</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26" w:firstLine="0"/>
            </w:pPr>
            <w:r>
              <w:t>项目按期进行中</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通过对单元结构进行</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pPr>
            <w:r>
              <w:t>对公司产品进行结构</w:t>
            </w:r>
          </w:p>
        </w:tc>
      </w:tr>
      <w:tr w:rsidR="00026A41">
        <w:trPr>
          <w:trHeight w:val="2165"/>
        </w:trPr>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示单元结构可靠性设计优化</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pPr>
            <w:r>
              <w:t>建立通用的结构可靠性优化设计流程、搭建多物理场耦合仿真模型，完成结构性能分析等理论研究，对单元壳体轻量化结构进行设计改进。</w:t>
            </w:r>
          </w:p>
        </w:tc>
        <w:tc>
          <w:tcPr>
            <w:tcW w:w="192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强度分析、模态分析、振动分析、疲劳寿命分析等，以整体质量最轻为目标，以壳体刚度、强度、疲劳寿命等为约束，优化目标零件的厚度、材料和结构，最终实现单元的减重要求。</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pPr>
            <w:r>
              <w:t>性能优化，降低生产成本与物流成本。</w:t>
            </w:r>
          </w:p>
        </w:tc>
      </w:tr>
      <w:tr w:rsidR="00026A41">
        <w:trPr>
          <w:trHeight w:val="2405"/>
        </w:trPr>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lastRenderedPageBreak/>
              <w:t>移动式可调缝隙</w:t>
            </w:r>
            <w:r>
              <w:t>LED-</w:t>
            </w:r>
          </w:p>
          <w:p w:rsidR="00026A41" w:rsidRDefault="00983222">
            <w:pPr>
              <w:spacing w:after="0" w:line="259" w:lineRule="auto"/>
              <w:ind w:left="0" w:firstLine="0"/>
            </w:pPr>
            <w:r>
              <w:t>COB</w:t>
            </w:r>
            <w:r>
              <w:t>测试装置</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jc w:val="both"/>
            </w:pPr>
            <w:r>
              <w:t>鉴于公司目前较多</w:t>
            </w:r>
            <w:r>
              <w:t>LED</w:t>
            </w:r>
          </w:p>
          <w:p w:rsidR="00026A41" w:rsidRDefault="00983222">
            <w:pPr>
              <w:spacing w:after="0" w:line="246" w:lineRule="auto"/>
              <w:ind w:left="2" w:firstLine="0"/>
            </w:pPr>
            <w:r>
              <w:t>-COB</w:t>
            </w:r>
            <w:r>
              <w:t>安装项目，对于模组安装的拼接要求较高，为降低模组全检测试的反复拆装及更换导致的损坏几率上升，因此设计开发</w:t>
            </w:r>
          </w:p>
          <w:p w:rsidR="00026A41" w:rsidRDefault="00983222">
            <w:pPr>
              <w:spacing w:after="0" w:line="259" w:lineRule="auto"/>
              <w:ind w:left="2" w:firstLine="0"/>
            </w:pPr>
            <w:r>
              <w:t>基于</w:t>
            </w:r>
            <w:r>
              <w:t>LED-COB</w:t>
            </w:r>
            <w:r>
              <w:t>的移动式可调缝隙测试装置以降低模组损坏。</w:t>
            </w:r>
          </w:p>
        </w:tc>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4" w:firstLine="0"/>
              <w:jc w:val="center"/>
            </w:pPr>
            <w:r>
              <w:t>项目完成</w:t>
            </w:r>
          </w:p>
        </w:tc>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numPr>
                <w:ilvl w:val="0"/>
                <w:numId w:val="137"/>
              </w:numPr>
              <w:spacing w:after="0" w:line="259" w:lineRule="auto"/>
              <w:ind w:firstLine="0"/>
            </w:pPr>
            <w:r>
              <w:t>模组安装的简易化缩短模组的安装时间</w:t>
            </w:r>
          </w:p>
          <w:p w:rsidR="00026A41" w:rsidRDefault="00983222">
            <w:pPr>
              <w:spacing w:after="0" w:line="259" w:lineRule="auto"/>
              <w:ind w:left="0" w:firstLine="0"/>
            </w:pPr>
            <w:r>
              <w:t>。</w:t>
            </w:r>
          </w:p>
          <w:p w:rsidR="00026A41" w:rsidRDefault="00983222">
            <w:pPr>
              <w:numPr>
                <w:ilvl w:val="0"/>
                <w:numId w:val="137"/>
              </w:numPr>
              <w:spacing w:after="0" w:line="259" w:lineRule="auto"/>
              <w:ind w:firstLine="0"/>
            </w:pPr>
            <w:r>
              <w:t>减少模组安装的损坏率。</w:t>
            </w:r>
          </w:p>
          <w:p w:rsidR="00026A41" w:rsidRDefault="00983222">
            <w:pPr>
              <w:numPr>
                <w:ilvl w:val="0"/>
                <w:numId w:val="137"/>
              </w:numPr>
              <w:spacing w:after="5" w:line="259" w:lineRule="auto"/>
              <w:ind w:firstLine="0"/>
            </w:pPr>
            <w:r>
              <w:t>实现产品全检。</w:t>
            </w:r>
          </w:p>
          <w:p w:rsidR="00026A41" w:rsidRDefault="00983222">
            <w:pPr>
              <w:numPr>
                <w:ilvl w:val="0"/>
                <w:numId w:val="137"/>
              </w:numPr>
              <w:spacing w:after="0" w:line="259" w:lineRule="auto"/>
              <w:ind w:firstLine="0"/>
            </w:pPr>
            <w:r>
              <w:t>杜绝产品不良隐患</w:t>
            </w:r>
          </w:p>
          <w:p w:rsidR="00026A41" w:rsidRDefault="00983222">
            <w:pPr>
              <w:spacing w:after="0" w:line="259" w:lineRule="auto"/>
              <w:ind w:left="0" w:firstLine="0"/>
            </w:pPr>
            <w:r>
              <w:t>，降低维保成本。</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pPr>
            <w:r>
              <w:t>开发移动式可调缝隙</w:t>
            </w:r>
          </w:p>
          <w:p w:rsidR="00026A41" w:rsidRDefault="00983222">
            <w:pPr>
              <w:spacing w:after="0" w:line="259" w:lineRule="auto"/>
              <w:ind w:left="2" w:firstLine="0"/>
            </w:pPr>
            <w:r>
              <w:t>LED-COB</w:t>
            </w:r>
            <w:r>
              <w:t>测试装置，相对于目前的传统的安装方式，具有一定的创新性。</w:t>
            </w:r>
          </w:p>
        </w:tc>
      </w:tr>
      <w:tr w:rsidR="00026A41">
        <w:trPr>
          <w:trHeight w:val="2645"/>
        </w:trPr>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多功能会议平台</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pPr>
            <w:r>
              <w:t>打造多功能会议平台可为指挥中心整合和利用现有资源，实现集会议、通信、指挥和调度于一体的综合性管控平台。</w:t>
            </w:r>
          </w:p>
        </w:tc>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4" w:firstLine="0"/>
              <w:jc w:val="center"/>
            </w:pPr>
            <w:r>
              <w:t>项目完成</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开发多功能会议平台在原有大屏幕显示产品系列基础上，扩展会议系统、控制系统、分布式处理系统，灯光系统，录播系统，扩音系统，无纸化系统，可视化系统，供电系统，中控系统等，形成一套完整的综合性管控平台。</w:t>
            </w:r>
          </w:p>
        </w:tc>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 w:firstLine="0"/>
            </w:pPr>
            <w:r>
              <w:t>丰富公司产品线，提高公司竞争力。</w:t>
            </w:r>
          </w:p>
        </w:tc>
      </w:tr>
      <w:tr w:rsidR="00026A41">
        <w:trPr>
          <w:trHeight w:val="2885"/>
        </w:trPr>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both"/>
            </w:pPr>
            <w:r>
              <w:t>LED</w:t>
            </w:r>
            <w:r>
              <w:t>单元液晶背显系统</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46" w:lineRule="auto"/>
              <w:ind w:left="2" w:firstLine="0"/>
            </w:pPr>
            <w:r>
              <w:t>研制一种微型的背显模块，可接收各类单元尤其是</w:t>
            </w:r>
            <w:r>
              <w:t>LED</w:t>
            </w:r>
            <w:r>
              <w:t>单元发出的各类运行参数，并通过背显系统进行数据转化后在背显显示屏上进行显示，是设备数字化运维、数字化集成管理、数字化系统整合的基础部件</w:t>
            </w:r>
          </w:p>
          <w:p w:rsidR="00026A41" w:rsidRDefault="00983222">
            <w:pPr>
              <w:spacing w:after="0" w:line="259" w:lineRule="auto"/>
              <w:ind w:left="2" w:firstLine="0"/>
            </w:pPr>
            <w:r>
              <w:t>。</w:t>
            </w:r>
          </w:p>
        </w:tc>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4" w:firstLine="0"/>
              <w:jc w:val="center"/>
            </w:pPr>
            <w:r>
              <w:t>项目完成</w:t>
            </w:r>
          </w:p>
        </w:tc>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numPr>
                <w:ilvl w:val="0"/>
                <w:numId w:val="138"/>
              </w:numPr>
              <w:spacing w:after="0" w:line="253" w:lineRule="auto"/>
              <w:ind w:firstLine="0"/>
            </w:pPr>
            <w:r>
              <w:t>采用独立供电，可黏贴在单元的任何位置。</w:t>
            </w:r>
          </w:p>
          <w:p w:rsidR="00026A41" w:rsidRDefault="00983222">
            <w:pPr>
              <w:numPr>
                <w:ilvl w:val="0"/>
                <w:numId w:val="138"/>
              </w:numPr>
              <w:spacing w:after="1"/>
              <w:ind w:firstLine="0"/>
            </w:pPr>
            <w:r>
              <w:t>显示屏采用点阵液晶，待单元出现问题便点亮并显示相应信息。</w:t>
            </w:r>
          </w:p>
          <w:p w:rsidR="00026A41" w:rsidRDefault="00983222">
            <w:pPr>
              <w:numPr>
                <w:ilvl w:val="0"/>
                <w:numId w:val="138"/>
              </w:numPr>
              <w:spacing w:after="0" w:line="259" w:lineRule="auto"/>
              <w:ind w:firstLine="0"/>
            </w:pPr>
            <w:r>
              <w:t>采用低功耗设计。</w:t>
            </w:r>
          </w:p>
        </w:tc>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 w:firstLine="0"/>
            </w:pPr>
            <w:r>
              <w:t>背显系统可作为基于</w:t>
            </w:r>
            <w:r>
              <w:t xml:space="preserve"> ITSS</w:t>
            </w:r>
            <w:r>
              <w:t>的一部分，理论上可用于任何需要接收并显示运行状态的设备上。</w:t>
            </w:r>
          </w:p>
        </w:tc>
      </w:tr>
      <w:tr w:rsidR="00026A41">
        <w:trPr>
          <w:trHeight w:val="1205"/>
        </w:trPr>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LED</w:t>
            </w:r>
            <w:r>
              <w:t>非圆周静稳移动平台（开合门机构）</w:t>
            </w:r>
          </w:p>
        </w:tc>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 w:firstLine="0"/>
            </w:pPr>
            <w:r>
              <w:t>旨在有最佳宣传效果且有安全门的墙面安装</w:t>
            </w:r>
            <w:r>
              <w:t>LED</w:t>
            </w:r>
            <w:r>
              <w:t>拼接屏。</w:t>
            </w:r>
          </w:p>
        </w:tc>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4" w:firstLine="0"/>
              <w:jc w:val="center"/>
            </w:pPr>
            <w:r>
              <w:t>项目存续</w:t>
            </w:r>
          </w:p>
        </w:tc>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本平台通过安装一个</w:t>
            </w:r>
          </w:p>
          <w:p w:rsidR="00026A41" w:rsidRDefault="00983222">
            <w:pPr>
              <w:spacing w:after="0" w:line="259" w:lineRule="auto"/>
              <w:ind w:left="0" w:firstLine="0"/>
            </w:pPr>
            <w:r>
              <w:t>LED</w:t>
            </w:r>
            <w:r>
              <w:t>非圆周静稳移动平台用于解决安全门位置的</w:t>
            </w:r>
            <w:r>
              <w:t>LED</w:t>
            </w:r>
            <w:r>
              <w:t>屏安装。</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pPr>
            <w:r>
              <w:t>增加公司主营产品的应用场景，为公司后继基于</w:t>
            </w:r>
            <w:r>
              <w:t>LED</w:t>
            </w:r>
            <w:r>
              <w:t>显示单元、</w:t>
            </w:r>
            <w:r>
              <w:t xml:space="preserve"> LED</w:t>
            </w:r>
            <w:r>
              <w:t>显示模组的各类应用设计奠定基础。</w:t>
            </w:r>
          </w:p>
        </w:tc>
      </w:tr>
    </w:tbl>
    <w:p w:rsidR="00026A41" w:rsidRDefault="00983222">
      <w:pPr>
        <w:ind w:left="-5"/>
      </w:pPr>
      <w:r>
        <w:t>公司研发人员情况</w:t>
      </w:r>
    </w:p>
    <w:tbl>
      <w:tblPr>
        <w:tblStyle w:val="TableGrid"/>
        <w:tblW w:w="9640" w:type="dxa"/>
        <w:tblInd w:w="-107" w:type="dxa"/>
        <w:tblCellMar>
          <w:top w:w="35" w:type="dxa"/>
          <w:left w:w="0" w:type="dxa"/>
          <w:bottom w:w="0" w:type="dxa"/>
          <w:right w:w="106" w:type="dxa"/>
        </w:tblCellMar>
        <w:tblLook w:val="04A0" w:firstRow="1" w:lastRow="0" w:firstColumn="1" w:lastColumn="0" w:noHBand="0" w:noVBand="1"/>
      </w:tblPr>
      <w:tblGrid>
        <w:gridCol w:w="2410"/>
        <w:gridCol w:w="1748"/>
        <w:gridCol w:w="662"/>
        <w:gridCol w:w="1748"/>
        <w:gridCol w:w="662"/>
        <w:gridCol w:w="2410"/>
      </w:tblGrid>
      <w:tr w:rsidR="00026A41">
        <w:trPr>
          <w:trHeight w:val="324"/>
        </w:trPr>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026A41">
            <w:pPr>
              <w:spacing w:after="160" w:line="259" w:lineRule="auto"/>
              <w:ind w:left="0" w:firstLine="0"/>
            </w:pPr>
          </w:p>
        </w:tc>
        <w:tc>
          <w:tcPr>
            <w:tcW w:w="1748" w:type="dxa"/>
            <w:tcBorders>
              <w:top w:val="single" w:sz="2" w:space="0" w:color="000000"/>
              <w:left w:val="single" w:sz="2" w:space="0" w:color="000000"/>
              <w:bottom w:val="single" w:sz="2" w:space="0" w:color="000000"/>
              <w:right w:val="nil"/>
            </w:tcBorders>
            <w:shd w:val="clear" w:color="auto" w:fill="D3D3D3"/>
          </w:tcPr>
          <w:p w:rsidR="00026A41" w:rsidRDefault="00983222">
            <w:pPr>
              <w:spacing w:after="0" w:line="259" w:lineRule="auto"/>
              <w:ind w:left="934" w:firstLine="0"/>
            </w:pPr>
            <w:r>
              <w:rPr>
                <w:rFonts w:ascii="Times New Roman" w:eastAsia="Times New Roman" w:hAnsi="Times New Roman" w:cs="Times New Roman"/>
              </w:rPr>
              <w:t>2022</w:t>
            </w:r>
            <w:r>
              <w:t>年</w:t>
            </w:r>
          </w:p>
        </w:tc>
        <w:tc>
          <w:tcPr>
            <w:tcW w:w="662" w:type="dxa"/>
            <w:tcBorders>
              <w:top w:val="single" w:sz="2" w:space="0" w:color="000000"/>
              <w:left w:val="nil"/>
              <w:bottom w:val="single" w:sz="2" w:space="0" w:color="000000"/>
              <w:right w:val="single" w:sz="2" w:space="0" w:color="000000"/>
            </w:tcBorders>
            <w:shd w:val="clear" w:color="auto" w:fill="D3D3D3"/>
          </w:tcPr>
          <w:p w:rsidR="00026A41" w:rsidRDefault="00026A41">
            <w:pPr>
              <w:spacing w:after="160" w:line="259" w:lineRule="auto"/>
              <w:ind w:left="0" w:firstLine="0"/>
            </w:pPr>
          </w:p>
        </w:tc>
        <w:tc>
          <w:tcPr>
            <w:tcW w:w="1748" w:type="dxa"/>
            <w:tcBorders>
              <w:top w:val="single" w:sz="2" w:space="0" w:color="000000"/>
              <w:left w:val="single" w:sz="2" w:space="0" w:color="000000"/>
              <w:bottom w:val="single" w:sz="2" w:space="0" w:color="000000"/>
              <w:right w:val="nil"/>
            </w:tcBorders>
            <w:shd w:val="clear" w:color="auto" w:fill="D3D3D3"/>
          </w:tcPr>
          <w:p w:rsidR="00026A41" w:rsidRDefault="00983222">
            <w:pPr>
              <w:spacing w:after="0" w:line="259" w:lineRule="auto"/>
              <w:ind w:left="934" w:firstLine="0"/>
            </w:pPr>
            <w:r>
              <w:rPr>
                <w:rFonts w:ascii="Times New Roman" w:eastAsia="Times New Roman" w:hAnsi="Times New Roman" w:cs="Times New Roman"/>
              </w:rPr>
              <w:t>2021</w:t>
            </w:r>
            <w:r>
              <w:t>年</w:t>
            </w:r>
          </w:p>
        </w:tc>
        <w:tc>
          <w:tcPr>
            <w:tcW w:w="662" w:type="dxa"/>
            <w:tcBorders>
              <w:top w:val="single" w:sz="2" w:space="0" w:color="000000"/>
              <w:left w:val="nil"/>
              <w:bottom w:val="single" w:sz="2" w:space="0" w:color="000000"/>
              <w:right w:val="single" w:sz="2" w:space="0" w:color="000000"/>
            </w:tcBorders>
            <w:shd w:val="clear" w:color="auto" w:fill="D3D3D3"/>
          </w:tcPr>
          <w:p w:rsidR="00026A41" w:rsidRDefault="00026A41">
            <w:pPr>
              <w:spacing w:after="160" w:line="259" w:lineRule="auto"/>
              <w:ind w:left="0" w:firstLine="0"/>
            </w:pP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06" w:firstLine="0"/>
              <w:jc w:val="center"/>
            </w:pPr>
            <w:r>
              <w:t>变动比例</w:t>
            </w:r>
          </w:p>
        </w:tc>
      </w:tr>
      <w:tr w:rsidR="00026A41">
        <w:trPr>
          <w:trHeight w:val="325"/>
        </w:trPr>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07" w:firstLine="0"/>
            </w:pPr>
            <w:r>
              <w:t>研发人员数量（人）</w:t>
            </w:r>
          </w:p>
        </w:tc>
        <w:tc>
          <w:tcPr>
            <w:tcW w:w="1748" w:type="dxa"/>
            <w:tcBorders>
              <w:top w:val="single" w:sz="2" w:space="0" w:color="000000"/>
              <w:left w:val="single" w:sz="2" w:space="0" w:color="000000"/>
              <w:bottom w:val="single" w:sz="2" w:space="0" w:color="000000"/>
              <w:right w:val="nil"/>
            </w:tcBorders>
          </w:tcPr>
          <w:p w:rsidR="00026A41" w:rsidRDefault="00026A41">
            <w:pPr>
              <w:spacing w:after="160" w:line="259" w:lineRule="auto"/>
              <w:ind w:left="0" w:firstLine="0"/>
            </w:pPr>
          </w:p>
        </w:tc>
        <w:tc>
          <w:tcPr>
            <w:tcW w:w="662" w:type="dxa"/>
            <w:tcBorders>
              <w:top w:val="single" w:sz="2" w:space="0" w:color="000000"/>
              <w:left w:val="nil"/>
              <w:bottom w:val="single" w:sz="2" w:space="0" w:color="000000"/>
              <w:right w:val="single" w:sz="2" w:space="0" w:color="000000"/>
            </w:tcBorders>
          </w:tcPr>
          <w:p w:rsidR="00026A41" w:rsidRDefault="00983222">
            <w:pPr>
              <w:spacing w:after="0" w:line="259" w:lineRule="auto"/>
              <w:ind w:left="374" w:firstLine="0"/>
            </w:pPr>
            <w:r>
              <w:rPr>
                <w:rFonts w:ascii="Times New Roman" w:eastAsia="Times New Roman" w:hAnsi="Times New Roman" w:cs="Times New Roman"/>
              </w:rPr>
              <w:t>19</w:t>
            </w:r>
          </w:p>
        </w:tc>
        <w:tc>
          <w:tcPr>
            <w:tcW w:w="1748" w:type="dxa"/>
            <w:tcBorders>
              <w:top w:val="single" w:sz="2" w:space="0" w:color="000000"/>
              <w:left w:val="single" w:sz="2" w:space="0" w:color="000000"/>
              <w:bottom w:val="single" w:sz="2" w:space="0" w:color="000000"/>
              <w:right w:val="nil"/>
            </w:tcBorders>
          </w:tcPr>
          <w:p w:rsidR="00026A41" w:rsidRDefault="00026A41">
            <w:pPr>
              <w:spacing w:after="160" w:line="259" w:lineRule="auto"/>
              <w:ind w:left="0" w:firstLine="0"/>
            </w:pPr>
          </w:p>
        </w:tc>
        <w:tc>
          <w:tcPr>
            <w:tcW w:w="662" w:type="dxa"/>
            <w:tcBorders>
              <w:top w:val="single" w:sz="2" w:space="0" w:color="000000"/>
              <w:left w:val="nil"/>
              <w:bottom w:val="single" w:sz="2" w:space="0" w:color="000000"/>
              <w:right w:val="single" w:sz="2" w:space="0" w:color="000000"/>
            </w:tcBorders>
          </w:tcPr>
          <w:p w:rsidR="00026A41" w:rsidRDefault="00983222">
            <w:pPr>
              <w:spacing w:after="0" w:line="259" w:lineRule="auto"/>
              <w:ind w:left="374" w:firstLine="0"/>
            </w:pPr>
            <w:r>
              <w:rPr>
                <w:rFonts w:ascii="Times New Roman" w:eastAsia="Times New Roman" w:hAnsi="Times New Roman" w:cs="Times New Roman"/>
              </w:rPr>
              <w:t>24</w:t>
            </w:r>
          </w:p>
        </w:tc>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-20.83%</w:t>
            </w:r>
          </w:p>
        </w:tc>
      </w:tr>
      <w:tr w:rsidR="00026A41">
        <w:trPr>
          <w:trHeight w:val="325"/>
        </w:trPr>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07" w:firstLine="0"/>
            </w:pPr>
            <w:r>
              <w:t>研发人员数量占比</w:t>
            </w:r>
          </w:p>
        </w:tc>
        <w:tc>
          <w:tcPr>
            <w:tcW w:w="1748" w:type="dxa"/>
            <w:tcBorders>
              <w:top w:val="single" w:sz="2" w:space="0" w:color="000000"/>
              <w:left w:val="single" w:sz="2" w:space="0" w:color="000000"/>
              <w:bottom w:val="single" w:sz="2" w:space="0" w:color="000000"/>
              <w:right w:val="nil"/>
            </w:tcBorders>
          </w:tcPr>
          <w:p w:rsidR="00026A41" w:rsidRDefault="00026A41">
            <w:pPr>
              <w:spacing w:after="160" w:line="259" w:lineRule="auto"/>
              <w:ind w:left="0" w:firstLine="0"/>
            </w:pPr>
          </w:p>
        </w:tc>
        <w:tc>
          <w:tcPr>
            <w:tcW w:w="662" w:type="dxa"/>
            <w:tcBorders>
              <w:top w:val="single" w:sz="2" w:space="0" w:color="000000"/>
              <w:left w:val="nil"/>
              <w:bottom w:val="single" w:sz="2" w:space="0" w:color="000000"/>
              <w:right w:val="single" w:sz="2" w:space="0" w:color="000000"/>
            </w:tcBorders>
          </w:tcPr>
          <w:p w:rsidR="00026A41" w:rsidRDefault="00983222">
            <w:pPr>
              <w:spacing w:after="0" w:line="259" w:lineRule="auto"/>
              <w:ind w:left="0" w:firstLine="0"/>
            </w:pPr>
            <w:r>
              <w:rPr>
                <w:rFonts w:ascii="Times New Roman" w:eastAsia="Times New Roman" w:hAnsi="Times New Roman" w:cs="Times New Roman"/>
              </w:rPr>
              <w:t>10.16%</w:t>
            </w:r>
          </w:p>
        </w:tc>
        <w:tc>
          <w:tcPr>
            <w:tcW w:w="1748" w:type="dxa"/>
            <w:tcBorders>
              <w:top w:val="single" w:sz="2" w:space="0" w:color="000000"/>
              <w:left w:val="single" w:sz="2" w:space="0" w:color="000000"/>
              <w:bottom w:val="single" w:sz="2" w:space="0" w:color="000000"/>
              <w:right w:val="nil"/>
            </w:tcBorders>
          </w:tcPr>
          <w:p w:rsidR="00026A41" w:rsidRDefault="00026A41">
            <w:pPr>
              <w:spacing w:after="160" w:line="259" w:lineRule="auto"/>
              <w:ind w:left="0" w:firstLine="0"/>
            </w:pPr>
          </w:p>
        </w:tc>
        <w:tc>
          <w:tcPr>
            <w:tcW w:w="662" w:type="dxa"/>
            <w:tcBorders>
              <w:top w:val="single" w:sz="2" w:space="0" w:color="000000"/>
              <w:left w:val="nil"/>
              <w:bottom w:val="single" w:sz="2" w:space="0" w:color="000000"/>
              <w:right w:val="single" w:sz="2" w:space="0" w:color="000000"/>
            </w:tcBorders>
          </w:tcPr>
          <w:p w:rsidR="00026A41" w:rsidRDefault="00983222">
            <w:pPr>
              <w:spacing w:after="0" w:line="259" w:lineRule="auto"/>
              <w:ind w:left="0" w:firstLine="0"/>
            </w:pPr>
            <w:r>
              <w:rPr>
                <w:rFonts w:ascii="Times New Roman" w:eastAsia="Times New Roman" w:hAnsi="Times New Roman" w:cs="Times New Roman"/>
              </w:rPr>
              <w:t>10.43%</w:t>
            </w:r>
          </w:p>
        </w:tc>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-0.27%</w:t>
            </w:r>
          </w:p>
        </w:tc>
      </w:tr>
      <w:tr w:rsidR="00026A41">
        <w:trPr>
          <w:trHeight w:val="325"/>
        </w:trPr>
        <w:tc>
          <w:tcPr>
            <w:tcW w:w="2410" w:type="dxa"/>
            <w:tcBorders>
              <w:top w:val="single" w:sz="2" w:space="0" w:color="000000"/>
              <w:left w:val="single" w:sz="2" w:space="0" w:color="000000"/>
              <w:bottom w:val="single" w:sz="2" w:space="0" w:color="000000"/>
              <w:right w:val="nil"/>
            </w:tcBorders>
            <w:shd w:val="clear" w:color="auto" w:fill="D3D3D3"/>
          </w:tcPr>
          <w:p w:rsidR="00026A41" w:rsidRDefault="00983222">
            <w:pPr>
              <w:spacing w:after="0" w:line="259" w:lineRule="auto"/>
              <w:ind w:left="107" w:firstLine="0"/>
            </w:pPr>
            <w:r>
              <w:t>研发人员学历</w:t>
            </w:r>
          </w:p>
        </w:tc>
        <w:tc>
          <w:tcPr>
            <w:tcW w:w="1748" w:type="dxa"/>
            <w:tcBorders>
              <w:top w:val="single" w:sz="2" w:space="0" w:color="000000"/>
              <w:left w:val="nil"/>
              <w:bottom w:val="single" w:sz="2" w:space="0" w:color="000000"/>
              <w:right w:val="nil"/>
            </w:tcBorders>
            <w:shd w:val="clear" w:color="auto" w:fill="D3D3D3"/>
          </w:tcPr>
          <w:p w:rsidR="00026A41" w:rsidRDefault="00026A41">
            <w:pPr>
              <w:spacing w:after="160" w:line="259" w:lineRule="auto"/>
              <w:ind w:left="0" w:firstLine="0"/>
            </w:pPr>
          </w:p>
        </w:tc>
        <w:tc>
          <w:tcPr>
            <w:tcW w:w="662" w:type="dxa"/>
            <w:tcBorders>
              <w:top w:val="single" w:sz="2" w:space="0" w:color="000000"/>
              <w:left w:val="nil"/>
              <w:bottom w:val="single" w:sz="2" w:space="0" w:color="000000"/>
              <w:right w:val="nil"/>
            </w:tcBorders>
            <w:shd w:val="clear" w:color="auto" w:fill="D3D3D3"/>
          </w:tcPr>
          <w:p w:rsidR="00026A41" w:rsidRDefault="00026A41">
            <w:pPr>
              <w:spacing w:after="160" w:line="259" w:lineRule="auto"/>
              <w:ind w:left="0" w:firstLine="0"/>
            </w:pPr>
          </w:p>
        </w:tc>
        <w:tc>
          <w:tcPr>
            <w:tcW w:w="1748" w:type="dxa"/>
            <w:tcBorders>
              <w:top w:val="single" w:sz="2" w:space="0" w:color="000000"/>
              <w:left w:val="nil"/>
              <w:bottom w:val="single" w:sz="2" w:space="0" w:color="000000"/>
              <w:right w:val="nil"/>
            </w:tcBorders>
            <w:shd w:val="clear" w:color="auto" w:fill="D3D3D3"/>
          </w:tcPr>
          <w:p w:rsidR="00026A41" w:rsidRDefault="00026A41">
            <w:pPr>
              <w:spacing w:after="160" w:line="259" w:lineRule="auto"/>
              <w:ind w:left="0" w:firstLine="0"/>
            </w:pPr>
          </w:p>
        </w:tc>
        <w:tc>
          <w:tcPr>
            <w:tcW w:w="662" w:type="dxa"/>
            <w:tcBorders>
              <w:top w:val="single" w:sz="2" w:space="0" w:color="000000"/>
              <w:left w:val="nil"/>
              <w:bottom w:val="single" w:sz="2" w:space="0" w:color="000000"/>
              <w:right w:val="nil"/>
            </w:tcBorders>
            <w:shd w:val="clear" w:color="auto" w:fill="D3D3D3"/>
          </w:tcPr>
          <w:p w:rsidR="00026A41" w:rsidRDefault="00026A41">
            <w:pPr>
              <w:spacing w:after="160" w:line="259" w:lineRule="auto"/>
              <w:ind w:left="0" w:firstLine="0"/>
            </w:pPr>
          </w:p>
        </w:tc>
        <w:tc>
          <w:tcPr>
            <w:tcW w:w="2410" w:type="dxa"/>
            <w:tcBorders>
              <w:top w:val="single" w:sz="2" w:space="0" w:color="000000"/>
              <w:left w:val="nil"/>
              <w:bottom w:val="single" w:sz="2" w:space="0" w:color="000000"/>
              <w:right w:val="single" w:sz="2" w:space="0" w:color="000000"/>
            </w:tcBorders>
            <w:shd w:val="clear" w:color="auto" w:fill="D3D3D3"/>
          </w:tcPr>
          <w:p w:rsidR="00026A41" w:rsidRDefault="00026A41">
            <w:pPr>
              <w:spacing w:after="160" w:line="259" w:lineRule="auto"/>
              <w:ind w:left="0" w:firstLine="0"/>
            </w:pPr>
          </w:p>
        </w:tc>
      </w:tr>
      <w:tr w:rsidR="00026A41">
        <w:trPr>
          <w:trHeight w:val="325"/>
        </w:trPr>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07" w:firstLine="0"/>
            </w:pPr>
            <w:r>
              <w:t>本科</w:t>
            </w:r>
          </w:p>
        </w:tc>
        <w:tc>
          <w:tcPr>
            <w:tcW w:w="1748" w:type="dxa"/>
            <w:tcBorders>
              <w:top w:val="single" w:sz="2" w:space="0" w:color="000000"/>
              <w:left w:val="single" w:sz="2" w:space="0" w:color="000000"/>
              <w:bottom w:val="single" w:sz="2" w:space="0" w:color="000000"/>
              <w:right w:val="nil"/>
            </w:tcBorders>
          </w:tcPr>
          <w:p w:rsidR="00026A41" w:rsidRDefault="00026A41">
            <w:pPr>
              <w:spacing w:after="160" w:line="259" w:lineRule="auto"/>
              <w:ind w:left="0" w:firstLine="0"/>
            </w:pPr>
          </w:p>
        </w:tc>
        <w:tc>
          <w:tcPr>
            <w:tcW w:w="662" w:type="dxa"/>
            <w:tcBorders>
              <w:top w:val="single" w:sz="2" w:space="0" w:color="000000"/>
              <w:left w:val="nil"/>
              <w:bottom w:val="single" w:sz="2" w:space="0" w:color="000000"/>
              <w:right w:val="single" w:sz="2" w:space="0" w:color="000000"/>
            </w:tcBorders>
          </w:tcPr>
          <w:p w:rsidR="00026A41" w:rsidRDefault="00983222">
            <w:pPr>
              <w:spacing w:after="0" w:line="259" w:lineRule="auto"/>
              <w:ind w:left="463" w:firstLine="0"/>
            </w:pPr>
            <w:r>
              <w:rPr>
                <w:rFonts w:ascii="Times New Roman" w:eastAsia="Times New Roman" w:hAnsi="Times New Roman" w:cs="Times New Roman"/>
              </w:rPr>
              <w:t>5</w:t>
            </w:r>
          </w:p>
        </w:tc>
        <w:tc>
          <w:tcPr>
            <w:tcW w:w="1748" w:type="dxa"/>
            <w:tcBorders>
              <w:top w:val="single" w:sz="2" w:space="0" w:color="000000"/>
              <w:left w:val="single" w:sz="2" w:space="0" w:color="000000"/>
              <w:bottom w:val="single" w:sz="2" w:space="0" w:color="000000"/>
              <w:right w:val="nil"/>
            </w:tcBorders>
            <w:vAlign w:val="bottom"/>
          </w:tcPr>
          <w:p w:rsidR="00026A41" w:rsidRDefault="00026A41">
            <w:pPr>
              <w:spacing w:after="160" w:line="259" w:lineRule="auto"/>
              <w:ind w:left="0" w:firstLine="0"/>
            </w:pPr>
          </w:p>
        </w:tc>
        <w:tc>
          <w:tcPr>
            <w:tcW w:w="662" w:type="dxa"/>
            <w:tcBorders>
              <w:top w:val="single" w:sz="2" w:space="0" w:color="000000"/>
              <w:left w:val="nil"/>
              <w:bottom w:val="single" w:sz="2" w:space="0" w:color="000000"/>
              <w:right w:val="single" w:sz="2" w:space="0" w:color="000000"/>
            </w:tcBorders>
          </w:tcPr>
          <w:p w:rsidR="00026A41" w:rsidRDefault="00983222">
            <w:pPr>
              <w:spacing w:after="0" w:line="259" w:lineRule="auto"/>
              <w:ind w:left="463" w:firstLine="0"/>
            </w:pPr>
            <w:r>
              <w:rPr>
                <w:rFonts w:ascii="Times New Roman" w:eastAsia="Times New Roman" w:hAnsi="Times New Roman" w:cs="Times New Roman"/>
              </w:rPr>
              <w:t>9</w:t>
            </w:r>
          </w:p>
        </w:tc>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-44.44%</w:t>
            </w:r>
          </w:p>
        </w:tc>
      </w:tr>
      <w:tr w:rsidR="00026A41">
        <w:trPr>
          <w:trHeight w:val="325"/>
        </w:trPr>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07" w:firstLine="0"/>
            </w:pPr>
            <w:r>
              <w:t>硕士</w:t>
            </w:r>
          </w:p>
        </w:tc>
        <w:tc>
          <w:tcPr>
            <w:tcW w:w="1748" w:type="dxa"/>
            <w:tcBorders>
              <w:top w:val="single" w:sz="2" w:space="0" w:color="000000"/>
              <w:left w:val="single" w:sz="2" w:space="0" w:color="000000"/>
              <w:bottom w:val="single" w:sz="2" w:space="0" w:color="000000"/>
              <w:right w:val="nil"/>
            </w:tcBorders>
          </w:tcPr>
          <w:p w:rsidR="00026A41" w:rsidRDefault="00026A41">
            <w:pPr>
              <w:spacing w:after="160" w:line="259" w:lineRule="auto"/>
              <w:ind w:left="0" w:firstLine="0"/>
            </w:pPr>
          </w:p>
        </w:tc>
        <w:tc>
          <w:tcPr>
            <w:tcW w:w="662" w:type="dxa"/>
            <w:tcBorders>
              <w:top w:val="single" w:sz="2" w:space="0" w:color="000000"/>
              <w:left w:val="nil"/>
              <w:bottom w:val="single" w:sz="2" w:space="0" w:color="000000"/>
              <w:right w:val="single" w:sz="2" w:space="0" w:color="000000"/>
            </w:tcBorders>
          </w:tcPr>
          <w:p w:rsidR="00026A41" w:rsidRDefault="00983222">
            <w:pPr>
              <w:spacing w:after="0" w:line="259" w:lineRule="auto"/>
              <w:ind w:left="463" w:firstLine="0"/>
            </w:pPr>
            <w:r>
              <w:rPr>
                <w:rFonts w:ascii="Times New Roman" w:eastAsia="Times New Roman" w:hAnsi="Times New Roman" w:cs="Times New Roman"/>
              </w:rPr>
              <w:t>2</w:t>
            </w:r>
          </w:p>
        </w:tc>
        <w:tc>
          <w:tcPr>
            <w:tcW w:w="1748" w:type="dxa"/>
            <w:tcBorders>
              <w:top w:val="single" w:sz="2" w:space="0" w:color="000000"/>
              <w:left w:val="single" w:sz="2" w:space="0" w:color="000000"/>
              <w:bottom w:val="single" w:sz="2" w:space="0" w:color="000000"/>
              <w:right w:val="nil"/>
            </w:tcBorders>
          </w:tcPr>
          <w:p w:rsidR="00026A41" w:rsidRDefault="00026A41">
            <w:pPr>
              <w:spacing w:after="160" w:line="259" w:lineRule="auto"/>
              <w:ind w:left="0" w:firstLine="0"/>
            </w:pPr>
          </w:p>
        </w:tc>
        <w:tc>
          <w:tcPr>
            <w:tcW w:w="662" w:type="dxa"/>
            <w:tcBorders>
              <w:top w:val="single" w:sz="2" w:space="0" w:color="000000"/>
              <w:left w:val="nil"/>
              <w:bottom w:val="single" w:sz="2" w:space="0" w:color="000000"/>
              <w:right w:val="single" w:sz="2" w:space="0" w:color="000000"/>
            </w:tcBorders>
          </w:tcPr>
          <w:p w:rsidR="00026A41" w:rsidRDefault="00983222">
            <w:pPr>
              <w:spacing w:after="0" w:line="259" w:lineRule="auto"/>
              <w:ind w:left="463" w:firstLine="0"/>
            </w:pPr>
            <w:r>
              <w:rPr>
                <w:rFonts w:ascii="Times New Roman" w:eastAsia="Times New Roman" w:hAnsi="Times New Roman" w:cs="Times New Roman"/>
              </w:rPr>
              <w:t>2</w:t>
            </w:r>
          </w:p>
        </w:tc>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0.00%</w:t>
            </w:r>
          </w:p>
        </w:tc>
      </w:tr>
      <w:tr w:rsidR="00026A41">
        <w:trPr>
          <w:trHeight w:val="244"/>
        </w:trPr>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107" w:firstLine="0"/>
            </w:pPr>
            <w:r>
              <w:t>大专及以下</w:t>
            </w:r>
          </w:p>
        </w:tc>
        <w:tc>
          <w:tcPr>
            <w:tcW w:w="1748" w:type="dxa"/>
            <w:tcBorders>
              <w:top w:val="single" w:sz="2" w:space="0" w:color="000000"/>
              <w:left w:val="single" w:sz="2" w:space="0" w:color="000000"/>
              <w:bottom w:val="single" w:sz="2" w:space="0" w:color="000000"/>
              <w:right w:val="nil"/>
            </w:tcBorders>
          </w:tcPr>
          <w:p w:rsidR="00026A41" w:rsidRDefault="00026A41">
            <w:pPr>
              <w:spacing w:after="160" w:line="259" w:lineRule="auto"/>
              <w:ind w:left="0" w:firstLine="0"/>
            </w:pPr>
          </w:p>
        </w:tc>
        <w:tc>
          <w:tcPr>
            <w:tcW w:w="662" w:type="dxa"/>
            <w:tcBorders>
              <w:top w:val="single" w:sz="2" w:space="0" w:color="000000"/>
              <w:left w:val="nil"/>
              <w:bottom w:val="single" w:sz="2" w:space="0" w:color="000000"/>
              <w:right w:val="single" w:sz="2" w:space="0" w:color="000000"/>
            </w:tcBorders>
          </w:tcPr>
          <w:p w:rsidR="00026A41" w:rsidRDefault="00983222">
            <w:pPr>
              <w:spacing w:after="0" w:line="259" w:lineRule="auto"/>
              <w:ind w:left="374" w:firstLine="0"/>
            </w:pPr>
            <w:r>
              <w:rPr>
                <w:rFonts w:ascii="Times New Roman" w:eastAsia="Times New Roman" w:hAnsi="Times New Roman" w:cs="Times New Roman"/>
              </w:rPr>
              <w:t>12</w:t>
            </w:r>
          </w:p>
        </w:tc>
        <w:tc>
          <w:tcPr>
            <w:tcW w:w="1748" w:type="dxa"/>
            <w:tcBorders>
              <w:top w:val="single" w:sz="2" w:space="0" w:color="000000"/>
              <w:left w:val="single" w:sz="2" w:space="0" w:color="000000"/>
              <w:bottom w:val="single" w:sz="2" w:space="0" w:color="000000"/>
              <w:right w:val="nil"/>
            </w:tcBorders>
          </w:tcPr>
          <w:p w:rsidR="00026A41" w:rsidRDefault="00026A41">
            <w:pPr>
              <w:spacing w:after="160" w:line="259" w:lineRule="auto"/>
              <w:ind w:left="0" w:firstLine="0"/>
            </w:pPr>
          </w:p>
        </w:tc>
        <w:tc>
          <w:tcPr>
            <w:tcW w:w="662" w:type="dxa"/>
            <w:tcBorders>
              <w:top w:val="single" w:sz="2" w:space="0" w:color="000000"/>
              <w:left w:val="nil"/>
              <w:bottom w:val="single" w:sz="2" w:space="0" w:color="000000"/>
              <w:right w:val="single" w:sz="2" w:space="0" w:color="000000"/>
            </w:tcBorders>
          </w:tcPr>
          <w:p w:rsidR="00026A41" w:rsidRDefault="00983222">
            <w:pPr>
              <w:spacing w:after="0" w:line="259" w:lineRule="auto"/>
              <w:ind w:left="374" w:firstLine="0"/>
            </w:pPr>
            <w:r>
              <w:rPr>
                <w:rFonts w:ascii="Times New Roman" w:eastAsia="Times New Roman" w:hAnsi="Times New Roman" w:cs="Times New Roman"/>
              </w:rPr>
              <w:t>13</w:t>
            </w:r>
          </w:p>
        </w:tc>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-7.69%</w:t>
            </w:r>
          </w:p>
        </w:tc>
      </w:tr>
      <w:tr w:rsidR="00026A41">
        <w:trPr>
          <w:trHeight w:val="324"/>
        </w:trPr>
        <w:tc>
          <w:tcPr>
            <w:tcW w:w="2410" w:type="dxa"/>
            <w:tcBorders>
              <w:top w:val="single" w:sz="2" w:space="0" w:color="000000"/>
              <w:left w:val="single" w:sz="2" w:space="0" w:color="000000"/>
              <w:bottom w:val="single" w:sz="2" w:space="0" w:color="000000"/>
              <w:right w:val="nil"/>
            </w:tcBorders>
            <w:shd w:val="clear" w:color="auto" w:fill="D3D3D3"/>
          </w:tcPr>
          <w:p w:rsidR="00026A41" w:rsidRDefault="00983222">
            <w:pPr>
              <w:spacing w:after="0" w:line="259" w:lineRule="auto"/>
              <w:ind w:left="0" w:firstLine="0"/>
            </w:pPr>
            <w:r>
              <w:lastRenderedPageBreak/>
              <w:t>研发人员年龄构成</w:t>
            </w:r>
          </w:p>
        </w:tc>
        <w:tc>
          <w:tcPr>
            <w:tcW w:w="2410" w:type="dxa"/>
            <w:gridSpan w:val="2"/>
            <w:tcBorders>
              <w:top w:val="single" w:sz="2" w:space="0" w:color="000000"/>
              <w:left w:val="nil"/>
              <w:bottom w:val="single" w:sz="2" w:space="0" w:color="000000"/>
              <w:right w:val="nil"/>
            </w:tcBorders>
            <w:shd w:val="clear" w:color="auto" w:fill="D3D3D3"/>
          </w:tcPr>
          <w:p w:rsidR="00026A41" w:rsidRDefault="00026A41">
            <w:pPr>
              <w:spacing w:after="160" w:line="259" w:lineRule="auto"/>
              <w:ind w:left="0" w:firstLine="0"/>
            </w:pPr>
          </w:p>
        </w:tc>
        <w:tc>
          <w:tcPr>
            <w:tcW w:w="2410" w:type="dxa"/>
            <w:gridSpan w:val="2"/>
            <w:tcBorders>
              <w:top w:val="single" w:sz="2" w:space="0" w:color="000000"/>
              <w:left w:val="nil"/>
              <w:bottom w:val="single" w:sz="2" w:space="0" w:color="000000"/>
              <w:right w:val="nil"/>
            </w:tcBorders>
            <w:shd w:val="clear" w:color="auto" w:fill="D3D3D3"/>
          </w:tcPr>
          <w:p w:rsidR="00026A41" w:rsidRDefault="00026A41">
            <w:pPr>
              <w:spacing w:after="160" w:line="259" w:lineRule="auto"/>
              <w:ind w:left="0" w:firstLine="0"/>
            </w:pPr>
          </w:p>
        </w:tc>
        <w:tc>
          <w:tcPr>
            <w:tcW w:w="2410" w:type="dxa"/>
            <w:tcBorders>
              <w:top w:val="single" w:sz="2" w:space="0" w:color="000000"/>
              <w:left w:val="nil"/>
              <w:bottom w:val="single" w:sz="2" w:space="0" w:color="000000"/>
              <w:right w:val="single" w:sz="2" w:space="0" w:color="000000"/>
            </w:tcBorders>
            <w:shd w:val="clear" w:color="auto" w:fill="D3D3D3"/>
          </w:tcPr>
          <w:p w:rsidR="00026A41" w:rsidRDefault="00026A41">
            <w:pPr>
              <w:spacing w:after="160" w:line="259" w:lineRule="auto"/>
              <w:ind w:left="0" w:firstLine="0"/>
            </w:pPr>
          </w:p>
        </w:tc>
      </w:tr>
      <w:tr w:rsidR="00026A41">
        <w:trPr>
          <w:trHeight w:val="325"/>
        </w:trPr>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rPr>
                <w:rFonts w:ascii="Times New Roman" w:eastAsia="Times New Roman" w:hAnsi="Times New Roman" w:cs="Times New Roman"/>
              </w:rPr>
              <w:t>30</w:t>
            </w:r>
            <w:r>
              <w:t>岁以下</w:t>
            </w:r>
          </w:p>
        </w:tc>
        <w:tc>
          <w:tcPr>
            <w:tcW w:w="2410" w:type="dxa"/>
            <w:gridSpan w:val="2"/>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rPr>
                <w:rFonts w:ascii="Times New Roman" w:eastAsia="Times New Roman" w:hAnsi="Times New Roman" w:cs="Times New Roman"/>
              </w:rPr>
              <w:t>4</w:t>
            </w:r>
          </w:p>
        </w:tc>
        <w:tc>
          <w:tcPr>
            <w:tcW w:w="2410" w:type="dxa"/>
            <w:gridSpan w:val="2"/>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3" w:firstLine="0"/>
              <w:jc w:val="right"/>
            </w:pPr>
            <w:r>
              <w:rPr>
                <w:rFonts w:ascii="Times New Roman" w:eastAsia="Times New Roman" w:hAnsi="Times New Roman" w:cs="Times New Roman"/>
              </w:rPr>
              <w:t>6</w:t>
            </w:r>
          </w:p>
        </w:tc>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-33.33%</w:t>
            </w:r>
          </w:p>
        </w:tc>
      </w:tr>
      <w:tr w:rsidR="00026A41">
        <w:trPr>
          <w:trHeight w:val="325"/>
        </w:trPr>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rPr>
                <w:rFonts w:ascii="Times New Roman" w:eastAsia="Times New Roman" w:hAnsi="Times New Roman" w:cs="Times New Roman"/>
              </w:rPr>
              <w:t>30~40</w:t>
            </w:r>
            <w:r>
              <w:t>岁</w:t>
            </w:r>
          </w:p>
        </w:tc>
        <w:tc>
          <w:tcPr>
            <w:tcW w:w="2410" w:type="dxa"/>
            <w:gridSpan w:val="2"/>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rPr>
                <w:rFonts w:ascii="Times New Roman" w:eastAsia="Times New Roman" w:hAnsi="Times New Roman" w:cs="Times New Roman"/>
              </w:rPr>
              <w:t>5</w:t>
            </w:r>
          </w:p>
        </w:tc>
        <w:tc>
          <w:tcPr>
            <w:tcW w:w="2410" w:type="dxa"/>
            <w:gridSpan w:val="2"/>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3" w:firstLine="0"/>
              <w:jc w:val="right"/>
            </w:pPr>
            <w:r>
              <w:rPr>
                <w:rFonts w:ascii="Times New Roman" w:eastAsia="Times New Roman" w:hAnsi="Times New Roman" w:cs="Times New Roman"/>
              </w:rPr>
              <w:t>5</w:t>
            </w:r>
          </w:p>
        </w:tc>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0.00%</w:t>
            </w:r>
          </w:p>
        </w:tc>
      </w:tr>
      <w:tr w:rsidR="00026A41">
        <w:trPr>
          <w:trHeight w:val="246"/>
        </w:trPr>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rPr>
                <w:rFonts w:ascii="Times New Roman" w:eastAsia="Times New Roman" w:hAnsi="Times New Roman" w:cs="Times New Roman"/>
              </w:rPr>
              <w:t>40</w:t>
            </w:r>
            <w:r>
              <w:t>岁以上</w:t>
            </w:r>
          </w:p>
        </w:tc>
        <w:tc>
          <w:tcPr>
            <w:tcW w:w="2410" w:type="dxa"/>
            <w:gridSpan w:val="2"/>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10</w:t>
            </w:r>
          </w:p>
        </w:tc>
        <w:tc>
          <w:tcPr>
            <w:tcW w:w="2410" w:type="dxa"/>
            <w:gridSpan w:val="2"/>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13</w:t>
            </w:r>
          </w:p>
        </w:tc>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-23.08%</w:t>
            </w:r>
          </w:p>
        </w:tc>
      </w:tr>
    </w:tbl>
    <w:p w:rsidR="00026A41" w:rsidRDefault="00983222">
      <w:pPr>
        <w:ind w:left="-5"/>
      </w:pPr>
      <w:r>
        <w:t>近三年公司研发投入金额及占营业收入的比例</w:t>
      </w:r>
    </w:p>
    <w:tbl>
      <w:tblPr>
        <w:tblStyle w:val="TableGrid"/>
        <w:tblW w:w="9640" w:type="dxa"/>
        <w:tblInd w:w="-107" w:type="dxa"/>
        <w:tblCellMar>
          <w:top w:w="74" w:type="dxa"/>
          <w:left w:w="107" w:type="dxa"/>
          <w:bottom w:w="0" w:type="dxa"/>
          <w:right w:w="107" w:type="dxa"/>
        </w:tblCellMar>
        <w:tblLook w:val="04A0" w:firstRow="1" w:lastRow="0" w:firstColumn="1" w:lastColumn="0" w:noHBand="0" w:noVBand="1"/>
      </w:tblPr>
      <w:tblGrid>
        <w:gridCol w:w="2607"/>
        <w:gridCol w:w="2380"/>
        <w:gridCol w:w="2320"/>
        <w:gridCol w:w="2333"/>
      </w:tblGrid>
      <w:tr w:rsidR="00026A41">
        <w:trPr>
          <w:trHeight w:val="324"/>
        </w:trPr>
        <w:tc>
          <w:tcPr>
            <w:tcW w:w="2607"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026A41">
            <w:pPr>
              <w:spacing w:after="160" w:line="259" w:lineRule="auto"/>
              <w:ind w:left="0" w:firstLine="0"/>
            </w:pPr>
          </w:p>
        </w:tc>
        <w:tc>
          <w:tcPr>
            <w:tcW w:w="238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rPr>
                <w:rFonts w:ascii="Times New Roman" w:eastAsia="Times New Roman" w:hAnsi="Times New Roman" w:cs="Times New Roman"/>
              </w:rPr>
              <w:t>2022</w:t>
            </w:r>
            <w:r>
              <w:t>年</w:t>
            </w:r>
          </w:p>
        </w:tc>
        <w:tc>
          <w:tcPr>
            <w:tcW w:w="232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1" w:firstLine="0"/>
              <w:jc w:val="center"/>
            </w:pPr>
            <w:r>
              <w:rPr>
                <w:rFonts w:ascii="Times New Roman" w:eastAsia="Times New Roman" w:hAnsi="Times New Roman" w:cs="Times New Roman"/>
              </w:rPr>
              <w:t>2021</w:t>
            </w:r>
            <w:r>
              <w:t>年</w:t>
            </w:r>
          </w:p>
        </w:tc>
        <w:tc>
          <w:tcPr>
            <w:tcW w:w="233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3" w:firstLine="0"/>
              <w:jc w:val="center"/>
            </w:pPr>
            <w:r>
              <w:rPr>
                <w:rFonts w:ascii="Times New Roman" w:eastAsia="Times New Roman" w:hAnsi="Times New Roman" w:cs="Times New Roman"/>
              </w:rPr>
              <w:t>2020</w:t>
            </w:r>
            <w:r>
              <w:t>年</w:t>
            </w:r>
          </w:p>
        </w:tc>
      </w:tr>
      <w:tr w:rsidR="00026A41">
        <w:trPr>
          <w:trHeight w:val="325"/>
        </w:trPr>
        <w:tc>
          <w:tcPr>
            <w:tcW w:w="2607"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研发投入金额（元）</w:t>
            </w:r>
          </w:p>
        </w:tc>
        <w:tc>
          <w:tcPr>
            <w:tcW w:w="238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8,161,032.76</w:t>
            </w:r>
          </w:p>
        </w:tc>
        <w:tc>
          <w:tcPr>
            <w:tcW w:w="232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7,311,370.18</w:t>
            </w:r>
          </w:p>
        </w:tc>
        <w:tc>
          <w:tcPr>
            <w:tcW w:w="233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8,048,098.92</w:t>
            </w:r>
          </w:p>
        </w:tc>
      </w:tr>
      <w:tr w:rsidR="00026A41">
        <w:trPr>
          <w:trHeight w:val="325"/>
        </w:trPr>
        <w:tc>
          <w:tcPr>
            <w:tcW w:w="2607"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研发投入占营业收入比例</w:t>
            </w:r>
          </w:p>
        </w:tc>
        <w:tc>
          <w:tcPr>
            <w:tcW w:w="238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5.00%</w:t>
            </w:r>
          </w:p>
        </w:tc>
        <w:tc>
          <w:tcPr>
            <w:tcW w:w="232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5.52%</w:t>
            </w:r>
          </w:p>
        </w:tc>
        <w:tc>
          <w:tcPr>
            <w:tcW w:w="233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4.48%</w:t>
            </w:r>
          </w:p>
        </w:tc>
      </w:tr>
      <w:tr w:rsidR="00026A41">
        <w:trPr>
          <w:trHeight w:val="325"/>
        </w:trPr>
        <w:tc>
          <w:tcPr>
            <w:tcW w:w="2607"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both"/>
            </w:pPr>
            <w:r>
              <w:t>研发支出资本化的金额（元）</w:t>
            </w:r>
          </w:p>
        </w:tc>
        <w:tc>
          <w:tcPr>
            <w:tcW w:w="238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0.00</w:t>
            </w:r>
          </w:p>
        </w:tc>
        <w:tc>
          <w:tcPr>
            <w:tcW w:w="232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0.00</w:t>
            </w:r>
          </w:p>
        </w:tc>
        <w:tc>
          <w:tcPr>
            <w:tcW w:w="233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0.00</w:t>
            </w:r>
          </w:p>
        </w:tc>
      </w:tr>
      <w:tr w:rsidR="00026A41">
        <w:trPr>
          <w:trHeight w:val="565"/>
        </w:trPr>
        <w:tc>
          <w:tcPr>
            <w:tcW w:w="2607"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资本化研发支出占研发投入的比例</w:t>
            </w:r>
          </w:p>
        </w:tc>
        <w:tc>
          <w:tcPr>
            <w:tcW w:w="2380"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rPr>
                <w:rFonts w:ascii="Times New Roman" w:eastAsia="Times New Roman" w:hAnsi="Times New Roman" w:cs="Times New Roman"/>
              </w:rPr>
              <w:t>0.00%</w:t>
            </w:r>
          </w:p>
        </w:tc>
        <w:tc>
          <w:tcPr>
            <w:tcW w:w="2320"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rPr>
                <w:rFonts w:ascii="Times New Roman" w:eastAsia="Times New Roman" w:hAnsi="Times New Roman" w:cs="Times New Roman"/>
              </w:rPr>
              <w:t>0.00%</w:t>
            </w:r>
          </w:p>
        </w:tc>
        <w:tc>
          <w:tcPr>
            <w:tcW w:w="233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rPr>
                <w:rFonts w:ascii="Times New Roman" w:eastAsia="Times New Roman" w:hAnsi="Times New Roman" w:cs="Times New Roman"/>
              </w:rPr>
              <w:t>0.00%</w:t>
            </w:r>
          </w:p>
        </w:tc>
      </w:tr>
      <w:tr w:rsidR="00026A41">
        <w:trPr>
          <w:trHeight w:val="566"/>
        </w:trPr>
        <w:tc>
          <w:tcPr>
            <w:tcW w:w="2607"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资本化研发支出占当期净利润的比重</w:t>
            </w:r>
          </w:p>
        </w:tc>
        <w:tc>
          <w:tcPr>
            <w:tcW w:w="2380"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rPr>
                <w:rFonts w:ascii="Times New Roman" w:eastAsia="Times New Roman" w:hAnsi="Times New Roman" w:cs="Times New Roman"/>
              </w:rPr>
              <w:t>0.00%</w:t>
            </w:r>
          </w:p>
        </w:tc>
        <w:tc>
          <w:tcPr>
            <w:tcW w:w="2320"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rPr>
                <w:rFonts w:ascii="Times New Roman" w:eastAsia="Times New Roman" w:hAnsi="Times New Roman" w:cs="Times New Roman"/>
              </w:rPr>
              <w:t>0.00%</w:t>
            </w:r>
          </w:p>
        </w:tc>
        <w:tc>
          <w:tcPr>
            <w:tcW w:w="233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rPr>
                <w:rFonts w:ascii="Times New Roman" w:eastAsia="Times New Roman" w:hAnsi="Times New Roman" w:cs="Times New Roman"/>
              </w:rPr>
              <w:t>0.00%</w:t>
            </w:r>
          </w:p>
        </w:tc>
      </w:tr>
    </w:tbl>
    <w:p w:rsidR="00026A41" w:rsidRDefault="00983222">
      <w:pPr>
        <w:spacing w:after="95"/>
        <w:ind w:left="-5"/>
      </w:pPr>
      <w:r>
        <w:t>公司研发人员构成发生重大变化的原因及影响</w:t>
      </w:r>
    </w:p>
    <w:p w:rsidR="00026A41" w:rsidRDefault="00983222">
      <w:pPr>
        <w:spacing w:after="111"/>
        <w:ind w:left="-5"/>
      </w:pPr>
      <w:r>
        <w:t>□</w:t>
      </w:r>
      <w:r>
        <w:t>适用</w:t>
      </w:r>
      <w:r>
        <w:t xml:space="preserve"> </w:t>
      </w:r>
      <w:r>
        <w:rPr>
          <w:rFonts w:ascii="MS Gothic" w:eastAsia="MS Gothic" w:hAnsi="MS Gothic" w:cs="MS Gothic"/>
        </w:rPr>
        <w:t>☑</w:t>
      </w:r>
      <w:r>
        <w:t>不适用</w:t>
      </w:r>
    </w:p>
    <w:p w:rsidR="00026A41" w:rsidRDefault="00983222">
      <w:pPr>
        <w:spacing w:after="95"/>
        <w:ind w:left="-5"/>
      </w:pPr>
      <w:r>
        <w:t>研发投入总额占营业收入的比重较上年发生显著变化的原因</w:t>
      </w:r>
    </w:p>
    <w:p w:rsidR="00026A41" w:rsidRDefault="00983222">
      <w:pPr>
        <w:spacing w:after="114"/>
        <w:ind w:left="-5"/>
      </w:pPr>
      <w:r>
        <w:t>□</w:t>
      </w:r>
      <w:r>
        <w:t>适用</w:t>
      </w:r>
      <w:r>
        <w:t xml:space="preserve"> </w:t>
      </w:r>
      <w:r>
        <w:rPr>
          <w:rFonts w:ascii="MS Gothic" w:eastAsia="MS Gothic" w:hAnsi="MS Gothic" w:cs="MS Gothic"/>
        </w:rPr>
        <w:t>☑</w:t>
      </w:r>
      <w:r>
        <w:t>不适用</w:t>
      </w:r>
    </w:p>
    <w:p w:rsidR="00026A41" w:rsidRDefault="00983222">
      <w:pPr>
        <w:spacing w:after="93"/>
        <w:ind w:left="-5"/>
      </w:pPr>
      <w:r>
        <w:t>研发投入资本化率大幅变动的原因及其合理性说明</w:t>
      </w:r>
    </w:p>
    <w:p w:rsidR="00026A41" w:rsidRDefault="00983222">
      <w:pPr>
        <w:spacing w:after="344"/>
        <w:ind w:left="-5"/>
      </w:pPr>
      <w:r>
        <w:t>□</w:t>
      </w:r>
      <w:r>
        <w:t>适用</w:t>
      </w:r>
      <w:r>
        <w:t xml:space="preserve"> </w:t>
      </w:r>
      <w:r>
        <w:rPr>
          <w:rFonts w:ascii="MS Gothic" w:eastAsia="MS Gothic" w:hAnsi="MS Gothic" w:cs="MS Gothic"/>
        </w:rPr>
        <w:t>☑</w:t>
      </w:r>
      <w:r>
        <w:t>不适用</w:t>
      </w:r>
    </w:p>
    <w:p w:rsidR="00026A41" w:rsidRDefault="00983222">
      <w:pPr>
        <w:numPr>
          <w:ilvl w:val="0"/>
          <w:numId w:val="11"/>
        </w:numPr>
        <w:spacing w:after="246" w:line="265" w:lineRule="auto"/>
        <w:ind w:hanging="317"/>
      </w:pPr>
      <w:r>
        <w:rPr>
          <w:sz w:val="21"/>
        </w:rPr>
        <w:t>现金流</w:t>
      </w:r>
    </w:p>
    <w:p w:rsidR="00026A41" w:rsidRDefault="00983222">
      <w:pPr>
        <w:spacing w:after="3" w:line="259" w:lineRule="auto"/>
        <w:ind w:right="191"/>
        <w:jc w:val="right"/>
      </w:pPr>
      <w:r>
        <w:t>单位：元</w:t>
      </w:r>
    </w:p>
    <w:tbl>
      <w:tblPr>
        <w:tblStyle w:val="TableGrid"/>
        <w:tblW w:w="9640" w:type="dxa"/>
        <w:tblInd w:w="-107" w:type="dxa"/>
        <w:tblCellMar>
          <w:top w:w="74" w:type="dxa"/>
          <w:left w:w="107" w:type="dxa"/>
          <w:bottom w:w="0" w:type="dxa"/>
          <w:right w:w="106" w:type="dxa"/>
        </w:tblCellMar>
        <w:tblLook w:val="04A0" w:firstRow="1" w:lastRow="0" w:firstColumn="1" w:lastColumn="0" w:noHBand="0" w:noVBand="1"/>
      </w:tblPr>
      <w:tblGrid>
        <w:gridCol w:w="2410"/>
        <w:gridCol w:w="2410"/>
        <w:gridCol w:w="2410"/>
        <w:gridCol w:w="2410"/>
      </w:tblGrid>
      <w:tr w:rsidR="00026A41">
        <w:trPr>
          <w:trHeight w:val="324"/>
        </w:trPr>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3" w:firstLine="0"/>
              <w:jc w:val="center"/>
            </w:pPr>
            <w:r>
              <w:t>项目</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2" w:firstLine="0"/>
              <w:jc w:val="center"/>
            </w:pPr>
            <w:r>
              <w:rPr>
                <w:rFonts w:ascii="Times New Roman" w:eastAsia="Times New Roman" w:hAnsi="Times New Roman" w:cs="Times New Roman"/>
                <w:b/>
              </w:rPr>
              <w:t>2022</w:t>
            </w:r>
            <w:r>
              <w:t>年</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2" w:firstLine="0"/>
              <w:jc w:val="center"/>
            </w:pPr>
            <w:r>
              <w:rPr>
                <w:rFonts w:ascii="Times New Roman" w:eastAsia="Times New Roman" w:hAnsi="Times New Roman" w:cs="Times New Roman"/>
                <w:b/>
              </w:rPr>
              <w:t>2021</w:t>
            </w:r>
            <w:r>
              <w:t>年</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3" w:firstLine="0"/>
              <w:jc w:val="center"/>
            </w:pPr>
            <w:r>
              <w:t>同比增减</w:t>
            </w:r>
          </w:p>
        </w:tc>
      </w:tr>
      <w:tr w:rsidR="00026A41">
        <w:trPr>
          <w:trHeight w:val="325"/>
        </w:trPr>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经营活动现金流入小计</w:t>
            </w:r>
          </w:p>
        </w:tc>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229,275,852.31</w:t>
            </w:r>
          </w:p>
        </w:tc>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254,674,250.11</w:t>
            </w:r>
          </w:p>
        </w:tc>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-9.97%</w:t>
            </w:r>
          </w:p>
        </w:tc>
      </w:tr>
      <w:tr w:rsidR="00026A41">
        <w:trPr>
          <w:trHeight w:val="325"/>
        </w:trPr>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经营活动现金流出小计</w:t>
            </w:r>
          </w:p>
        </w:tc>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245,365,219.17</w:t>
            </w:r>
          </w:p>
        </w:tc>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295,867,124.89</w:t>
            </w:r>
          </w:p>
        </w:tc>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-17.07%</w:t>
            </w:r>
          </w:p>
        </w:tc>
      </w:tr>
      <w:tr w:rsidR="00026A41">
        <w:trPr>
          <w:trHeight w:val="565"/>
        </w:trPr>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经营活动产生的现金流量净额</w:t>
            </w:r>
          </w:p>
        </w:tc>
        <w:tc>
          <w:tcPr>
            <w:tcW w:w="2410"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rPr>
                <w:rFonts w:ascii="Times New Roman" w:eastAsia="Times New Roman" w:hAnsi="Times New Roman" w:cs="Times New Roman"/>
              </w:rPr>
              <w:t>-16,089,366.86</w:t>
            </w:r>
          </w:p>
        </w:tc>
        <w:tc>
          <w:tcPr>
            <w:tcW w:w="2410"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rPr>
                <w:rFonts w:ascii="Times New Roman" w:eastAsia="Times New Roman" w:hAnsi="Times New Roman" w:cs="Times New Roman"/>
              </w:rPr>
              <w:t>-41,192,874.78</w:t>
            </w:r>
          </w:p>
        </w:tc>
        <w:tc>
          <w:tcPr>
            <w:tcW w:w="2410"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rPr>
                <w:rFonts w:ascii="Times New Roman" w:eastAsia="Times New Roman" w:hAnsi="Times New Roman" w:cs="Times New Roman"/>
              </w:rPr>
              <w:t>60.94%</w:t>
            </w:r>
          </w:p>
        </w:tc>
      </w:tr>
      <w:tr w:rsidR="00026A41">
        <w:trPr>
          <w:trHeight w:val="325"/>
        </w:trPr>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投资活动现金流入小计</w:t>
            </w:r>
          </w:p>
        </w:tc>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2,358,327,702.22</w:t>
            </w:r>
          </w:p>
        </w:tc>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1,867,244,580.55</w:t>
            </w:r>
          </w:p>
        </w:tc>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26.30%</w:t>
            </w:r>
          </w:p>
        </w:tc>
      </w:tr>
      <w:tr w:rsidR="00026A41">
        <w:trPr>
          <w:trHeight w:val="325"/>
        </w:trPr>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投资活动现金流出小计</w:t>
            </w:r>
          </w:p>
        </w:tc>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2,338,947,980.40</w:t>
            </w:r>
          </w:p>
        </w:tc>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1,964,848,786.97</w:t>
            </w:r>
          </w:p>
        </w:tc>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19.04%</w:t>
            </w:r>
          </w:p>
        </w:tc>
      </w:tr>
      <w:tr w:rsidR="00026A41">
        <w:trPr>
          <w:trHeight w:val="565"/>
        </w:trPr>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投资活动产生的现金流量净额</w:t>
            </w:r>
          </w:p>
        </w:tc>
        <w:tc>
          <w:tcPr>
            <w:tcW w:w="2410"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rPr>
                <w:rFonts w:ascii="Times New Roman" w:eastAsia="Times New Roman" w:hAnsi="Times New Roman" w:cs="Times New Roman"/>
              </w:rPr>
              <w:t>19,379,721.82</w:t>
            </w:r>
          </w:p>
        </w:tc>
        <w:tc>
          <w:tcPr>
            <w:tcW w:w="2410"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rPr>
                <w:rFonts w:ascii="Times New Roman" w:eastAsia="Times New Roman" w:hAnsi="Times New Roman" w:cs="Times New Roman"/>
              </w:rPr>
              <w:t>-97,604,206.42</w:t>
            </w:r>
          </w:p>
        </w:tc>
        <w:tc>
          <w:tcPr>
            <w:tcW w:w="2410"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rPr>
                <w:rFonts w:ascii="Times New Roman" w:eastAsia="Times New Roman" w:hAnsi="Times New Roman" w:cs="Times New Roman"/>
              </w:rPr>
              <w:t>119.86%</w:t>
            </w:r>
          </w:p>
        </w:tc>
      </w:tr>
      <w:tr w:rsidR="00026A41">
        <w:trPr>
          <w:trHeight w:val="325"/>
        </w:trPr>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筹资活动现金流入小计</w:t>
            </w:r>
          </w:p>
        </w:tc>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rPr>
                <w:rFonts w:ascii="Times New Roman" w:eastAsia="Times New Roman" w:hAnsi="Times New Roman" w:cs="Times New Roman"/>
              </w:rPr>
              <w:t>300,000.00</w:t>
            </w:r>
          </w:p>
        </w:tc>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3,500,000.00</w:t>
            </w:r>
          </w:p>
        </w:tc>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-91.43%</w:t>
            </w:r>
          </w:p>
        </w:tc>
      </w:tr>
      <w:tr w:rsidR="00026A41">
        <w:trPr>
          <w:trHeight w:val="565"/>
        </w:trPr>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筹资活动产生的现金流量净额</w:t>
            </w:r>
          </w:p>
        </w:tc>
        <w:tc>
          <w:tcPr>
            <w:tcW w:w="2410"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2" w:firstLine="0"/>
              <w:jc w:val="right"/>
            </w:pPr>
            <w:r>
              <w:rPr>
                <w:rFonts w:ascii="Times New Roman" w:eastAsia="Times New Roman" w:hAnsi="Times New Roman" w:cs="Times New Roman"/>
              </w:rPr>
              <w:t>300,000.00</w:t>
            </w:r>
          </w:p>
        </w:tc>
        <w:tc>
          <w:tcPr>
            <w:tcW w:w="2410"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rPr>
                <w:rFonts w:ascii="Times New Roman" w:eastAsia="Times New Roman" w:hAnsi="Times New Roman" w:cs="Times New Roman"/>
              </w:rPr>
              <w:t>3,500,000.00</w:t>
            </w:r>
          </w:p>
        </w:tc>
        <w:tc>
          <w:tcPr>
            <w:tcW w:w="2410"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rPr>
                <w:rFonts w:ascii="Times New Roman" w:eastAsia="Times New Roman" w:hAnsi="Times New Roman" w:cs="Times New Roman"/>
              </w:rPr>
              <w:t>-91.43%</w:t>
            </w:r>
          </w:p>
        </w:tc>
      </w:tr>
      <w:tr w:rsidR="00026A41">
        <w:trPr>
          <w:trHeight w:val="326"/>
        </w:trPr>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both"/>
            </w:pPr>
            <w:r>
              <w:t>现金及现金等价物净增加额</w:t>
            </w:r>
          </w:p>
        </w:tc>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3,590,354.96</w:t>
            </w:r>
          </w:p>
        </w:tc>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-135,297,081.20</w:t>
            </w:r>
          </w:p>
        </w:tc>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102.65%</w:t>
            </w:r>
          </w:p>
        </w:tc>
      </w:tr>
    </w:tbl>
    <w:p w:rsidR="00026A41" w:rsidRDefault="00983222">
      <w:pPr>
        <w:spacing w:after="93"/>
        <w:ind w:left="-5"/>
      </w:pPr>
      <w:r>
        <w:t>相关数据同比发生重大变动的主要影响因素说明</w:t>
      </w:r>
    </w:p>
    <w:p w:rsidR="00026A41" w:rsidRDefault="00983222">
      <w:pPr>
        <w:spacing w:after="106"/>
        <w:ind w:left="-5"/>
      </w:pPr>
      <w:r>
        <w:rPr>
          <w:rFonts w:ascii="MS Gothic" w:eastAsia="MS Gothic" w:hAnsi="MS Gothic" w:cs="MS Gothic"/>
        </w:rPr>
        <w:t>☑</w:t>
      </w:r>
      <w:r>
        <w:t>适用</w:t>
      </w:r>
      <w:r>
        <w:t xml:space="preserve"> □</w:t>
      </w:r>
      <w:r>
        <w:t>不适用</w:t>
      </w:r>
    </w:p>
    <w:p w:rsidR="00026A41" w:rsidRDefault="00983222">
      <w:pPr>
        <w:spacing w:line="371" w:lineRule="auto"/>
        <w:ind w:left="-15" w:firstLine="360"/>
      </w:pPr>
      <w:r>
        <w:rPr>
          <w:rFonts w:ascii="Times New Roman" w:eastAsia="Times New Roman" w:hAnsi="Times New Roman" w:cs="Times New Roman"/>
        </w:rPr>
        <w:t>2022</w:t>
      </w:r>
      <w:r>
        <w:t>年度，公司经营活动产生的现金流量净额</w:t>
      </w:r>
      <w:r>
        <w:rPr>
          <w:rFonts w:ascii="Times New Roman" w:eastAsia="Times New Roman" w:hAnsi="Times New Roman" w:cs="Times New Roman"/>
        </w:rPr>
        <w:t>-1,608.94</w:t>
      </w:r>
      <w:r>
        <w:t>万元，与上年同期相比增加</w:t>
      </w:r>
      <w:r>
        <w:rPr>
          <w:rFonts w:ascii="Times New Roman" w:eastAsia="Times New Roman" w:hAnsi="Times New Roman" w:cs="Times New Roman"/>
        </w:rPr>
        <w:t>60.94%</w:t>
      </w:r>
      <w:r>
        <w:t>，主要系公司本期加强内部管理，降本增效，控制费用支出所致。</w:t>
      </w:r>
    </w:p>
    <w:p w:rsidR="00026A41" w:rsidRDefault="00983222">
      <w:pPr>
        <w:spacing w:line="371" w:lineRule="auto"/>
        <w:ind w:left="-15" w:firstLine="360"/>
      </w:pPr>
      <w:r>
        <w:rPr>
          <w:rFonts w:ascii="Times New Roman" w:eastAsia="Times New Roman" w:hAnsi="Times New Roman" w:cs="Times New Roman"/>
        </w:rPr>
        <w:lastRenderedPageBreak/>
        <w:t>2022</w:t>
      </w:r>
      <w:r>
        <w:t>年度，公司投资活动产生的现金流量净额</w:t>
      </w:r>
      <w:r>
        <w:rPr>
          <w:rFonts w:ascii="Times New Roman" w:eastAsia="Times New Roman" w:hAnsi="Times New Roman" w:cs="Times New Roman"/>
        </w:rPr>
        <w:t>1,937.97</w:t>
      </w:r>
      <w:r>
        <w:t>万元，与上年同期相比增加</w:t>
      </w:r>
      <w:r>
        <w:rPr>
          <w:rFonts w:ascii="Times New Roman" w:eastAsia="Times New Roman" w:hAnsi="Times New Roman" w:cs="Times New Roman"/>
        </w:rPr>
        <w:t>119.86%</w:t>
      </w:r>
      <w:r>
        <w:t>，主要系公司期末部分银行理财到期收回所致。</w:t>
      </w:r>
    </w:p>
    <w:p w:rsidR="00026A41" w:rsidRDefault="00983222">
      <w:pPr>
        <w:spacing w:after="112" w:line="259" w:lineRule="auto"/>
        <w:ind w:right="290"/>
        <w:jc w:val="right"/>
      </w:pPr>
      <w:r>
        <w:rPr>
          <w:rFonts w:ascii="Times New Roman" w:eastAsia="Times New Roman" w:hAnsi="Times New Roman" w:cs="Times New Roman"/>
        </w:rPr>
        <w:t>2022</w:t>
      </w:r>
      <w:r>
        <w:t>年度，公司筹资活动产生的现金流量净额</w:t>
      </w:r>
      <w:r>
        <w:rPr>
          <w:rFonts w:ascii="Times New Roman" w:eastAsia="Times New Roman" w:hAnsi="Times New Roman" w:cs="Times New Roman"/>
        </w:rPr>
        <w:t>30</w:t>
      </w:r>
      <w:r>
        <w:t>万元，与上年同期相比降低</w:t>
      </w:r>
      <w:r>
        <w:rPr>
          <w:rFonts w:ascii="Times New Roman" w:eastAsia="Times New Roman" w:hAnsi="Times New Roman" w:cs="Times New Roman"/>
        </w:rPr>
        <w:t>91.43%</w:t>
      </w:r>
      <w:r>
        <w:t>，主要系上年同期公司与郑州冠之</w:t>
      </w:r>
    </w:p>
    <w:p w:rsidR="00026A41" w:rsidRDefault="00983222">
      <w:pPr>
        <w:spacing w:after="95"/>
        <w:ind w:left="-5"/>
      </w:pPr>
      <w:r>
        <w:t>安信息科技有限公司共同出资设立河南甲子信息科技有限公司，收到对方入股款</w:t>
      </w:r>
      <w:r>
        <w:rPr>
          <w:rFonts w:ascii="Times New Roman" w:eastAsia="Times New Roman" w:hAnsi="Times New Roman" w:cs="Times New Roman"/>
        </w:rPr>
        <w:t>350</w:t>
      </w:r>
      <w:r>
        <w:t>万元所致。报告期内公司经营活动产生的现金净流量与本年度净利润存在重大差异的原因说明</w:t>
      </w:r>
    </w:p>
    <w:p w:rsidR="00026A41" w:rsidRDefault="00983222">
      <w:pPr>
        <w:spacing w:after="375"/>
        <w:ind w:left="-5"/>
      </w:pPr>
      <w:r>
        <w:t>□</w:t>
      </w:r>
      <w:r>
        <w:t>适用</w:t>
      </w:r>
      <w:r>
        <w:t xml:space="preserve"> </w:t>
      </w:r>
      <w:r>
        <w:rPr>
          <w:rFonts w:ascii="MS Gothic" w:eastAsia="MS Gothic" w:hAnsi="MS Gothic" w:cs="MS Gothic"/>
        </w:rPr>
        <w:t>☑</w:t>
      </w:r>
      <w:r>
        <w:t>不适用</w:t>
      </w:r>
    </w:p>
    <w:p w:rsidR="00026A41" w:rsidRDefault="00983222">
      <w:pPr>
        <w:spacing w:after="227" w:line="252" w:lineRule="auto"/>
        <w:ind w:left="-5"/>
      </w:pPr>
      <w:r>
        <w:rPr>
          <w:sz w:val="24"/>
        </w:rPr>
        <w:t>五、非主营业务情况</w:t>
      </w:r>
    </w:p>
    <w:p w:rsidR="00026A41" w:rsidRDefault="00983222">
      <w:pPr>
        <w:spacing w:after="378"/>
        <w:ind w:left="-5"/>
      </w:pPr>
      <w:r>
        <w:t>□</w:t>
      </w:r>
      <w:r>
        <w:t>适用</w:t>
      </w:r>
      <w:r>
        <w:t xml:space="preserve"> </w:t>
      </w:r>
      <w:r>
        <w:rPr>
          <w:rFonts w:ascii="MS Gothic" w:eastAsia="MS Gothic" w:hAnsi="MS Gothic" w:cs="MS Gothic"/>
        </w:rPr>
        <w:t>☑</w:t>
      </w:r>
      <w:r>
        <w:t>不适用</w:t>
      </w:r>
    </w:p>
    <w:p w:rsidR="00026A41" w:rsidRDefault="00983222">
      <w:pPr>
        <w:pStyle w:val="3"/>
        <w:spacing w:after="255"/>
        <w:ind w:left="-5"/>
      </w:pPr>
      <w:r>
        <w:t>六、资产及负债状况分析</w:t>
      </w:r>
    </w:p>
    <w:p w:rsidR="00026A41" w:rsidRDefault="00983222">
      <w:pPr>
        <w:numPr>
          <w:ilvl w:val="0"/>
          <w:numId w:val="12"/>
        </w:numPr>
        <w:spacing w:after="246" w:line="265" w:lineRule="auto"/>
        <w:ind w:hanging="317"/>
      </w:pPr>
      <w:r>
        <w:rPr>
          <w:sz w:val="21"/>
        </w:rPr>
        <w:t>资产构成重大变动情况</w:t>
      </w:r>
    </w:p>
    <w:p w:rsidR="00026A41" w:rsidRDefault="00983222">
      <w:pPr>
        <w:spacing w:after="3" w:line="259" w:lineRule="auto"/>
        <w:ind w:right="191"/>
        <w:jc w:val="right"/>
      </w:pPr>
      <w:r>
        <w:t>单位：元</w:t>
      </w:r>
    </w:p>
    <w:tbl>
      <w:tblPr>
        <w:tblStyle w:val="TableGrid"/>
        <w:tblW w:w="9639" w:type="dxa"/>
        <w:tblInd w:w="-107" w:type="dxa"/>
        <w:tblCellMar>
          <w:top w:w="0" w:type="dxa"/>
          <w:left w:w="107" w:type="dxa"/>
          <w:bottom w:w="0" w:type="dxa"/>
          <w:right w:w="106" w:type="dxa"/>
        </w:tblCellMar>
        <w:tblLook w:val="04A0" w:firstRow="1" w:lastRow="0" w:firstColumn="1" w:lastColumn="0" w:noHBand="0" w:noVBand="1"/>
      </w:tblPr>
      <w:tblGrid>
        <w:gridCol w:w="1377"/>
        <w:gridCol w:w="1377"/>
        <w:gridCol w:w="1377"/>
        <w:gridCol w:w="1377"/>
        <w:gridCol w:w="1377"/>
        <w:gridCol w:w="1377"/>
        <w:gridCol w:w="1377"/>
      </w:tblGrid>
      <w:tr w:rsidR="00026A41">
        <w:trPr>
          <w:trHeight w:val="324"/>
        </w:trPr>
        <w:tc>
          <w:tcPr>
            <w:tcW w:w="1377" w:type="dxa"/>
            <w:vMerge w:val="restart"/>
            <w:tcBorders>
              <w:top w:val="single" w:sz="2" w:space="0" w:color="000000"/>
              <w:left w:val="single" w:sz="2" w:space="0" w:color="000000"/>
              <w:bottom w:val="nil"/>
              <w:right w:val="single" w:sz="2" w:space="0" w:color="000000"/>
            </w:tcBorders>
            <w:shd w:val="clear" w:color="auto" w:fill="D3D3D3"/>
          </w:tcPr>
          <w:p w:rsidR="00026A41" w:rsidRDefault="00026A41">
            <w:pPr>
              <w:spacing w:after="160" w:line="259" w:lineRule="auto"/>
              <w:ind w:left="0" w:firstLine="0"/>
            </w:pPr>
          </w:p>
        </w:tc>
        <w:tc>
          <w:tcPr>
            <w:tcW w:w="2754" w:type="dxa"/>
            <w:gridSpan w:val="2"/>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1" w:firstLine="0"/>
              <w:jc w:val="center"/>
            </w:pPr>
            <w:r>
              <w:rPr>
                <w:rFonts w:ascii="Times New Roman" w:eastAsia="Times New Roman" w:hAnsi="Times New Roman" w:cs="Times New Roman"/>
              </w:rPr>
              <w:t>2022</w:t>
            </w:r>
            <w:r>
              <w:t>年末</w:t>
            </w:r>
          </w:p>
        </w:tc>
        <w:tc>
          <w:tcPr>
            <w:tcW w:w="2754" w:type="dxa"/>
            <w:gridSpan w:val="2"/>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3" w:firstLine="0"/>
              <w:jc w:val="center"/>
            </w:pPr>
            <w:r>
              <w:rPr>
                <w:rFonts w:ascii="Times New Roman" w:eastAsia="Times New Roman" w:hAnsi="Times New Roman" w:cs="Times New Roman"/>
              </w:rPr>
              <w:t>2022</w:t>
            </w:r>
            <w:r>
              <w:t>年初</w:t>
            </w:r>
          </w:p>
        </w:tc>
        <w:tc>
          <w:tcPr>
            <w:tcW w:w="1377" w:type="dxa"/>
            <w:vMerge w:val="restart"/>
            <w:tcBorders>
              <w:top w:val="single" w:sz="2" w:space="0" w:color="000000"/>
              <w:left w:val="single" w:sz="2" w:space="0" w:color="000000"/>
              <w:bottom w:val="nil"/>
              <w:right w:val="single" w:sz="2" w:space="0" w:color="000000"/>
            </w:tcBorders>
            <w:shd w:val="clear" w:color="auto" w:fill="D3D3D3"/>
            <w:vAlign w:val="bottom"/>
          </w:tcPr>
          <w:p w:rsidR="00026A41" w:rsidRDefault="00983222">
            <w:pPr>
              <w:spacing w:after="0" w:line="259" w:lineRule="auto"/>
              <w:ind w:left="221" w:firstLine="0"/>
            </w:pPr>
            <w:r>
              <w:t>比重增减</w:t>
            </w:r>
          </w:p>
        </w:tc>
        <w:tc>
          <w:tcPr>
            <w:tcW w:w="1377" w:type="dxa"/>
            <w:vMerge w:val="restart"/>
            <w:tcBorders>
              <w:top w:val="single" w:sz="2" w:space="0" w:color="000000"/>
              <w:left w:val="single" w:sz="2" w:space="0" w:color="000000"/>
              <w:bottom w:val="nil"/>
              <w:right w:val="single" w:sz="2" w:space="0" w:color="000000"/>
            </w:tcBorders>
            <w:shd w:val="clear" w:color="auto" w:fill="D3D3D3"/>
            <w:vAlign w:val="bottom"/>
          </w:tcPr>
          <w:p w:rsidR="00026A41" w:rsidRDefault="00983222">
            <w:pPr>
              <w:spacing w:after="0" w:line="259" w:lineRule="auto"/>
              <w:ind w:left="42" w:firstLine="0"/>
              <w:jc w:val="both"/>
            </w:pPr>
            <w:r>
              <w:t>重大变动说明</w:t>
            </w:r>
          </w:p>
        </w:tc>
      </w:tr>
      <w:tr w:rsidR="00026A41">
        <w:trPr>
          <w:trHeight w:val="90"/>
        </w:trPr>
        <w:tc>
          <w:tcPr>
            <w:tcW w:w="0" w:type="auto"/>
            <w:vMerge/>
            <w:tcBorders>
              <w:top w:val="nil"/>
              <w:left w:val="single" w:sz="2" w:space="0" w:color="000000"/>
              <w:bottom w:val="nil"/>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nil"/>
              <w:right w:val="single" w:sz="2" w:space="0" w:color="000000"/>
            </w:tcBorders>
            <w:shd w:val="clear" w:color="auto" w:fill="D3D3D3"/>
          </w:tcPr>
          <w:p w:rsidR="00026A41" w:rsidRDefault="00026A41">
            <w:pPr>
              <w:spacing w:after="160" w:line="259" w:lineRule="auto"/>
              <w:ind w:left="0" w:firstLine="0"/>
            </w:pPr>
          </w:p>
        </w:tc>
        <w:tc>
          <w:tcPr>
            <w:tcW w:w="1377" w:type="dxa"/>
            <w:tcBorders>
              <w:top w:val="single" w:sz="2" w:space="0" w:color="000000"/>
              <w:left w:val="single" w:sz="2" w:space="0" w:color="000000"/>
              <w:bottom w:val="nil"/>
              <w:right w:val="single" w:sz="2" w:space="0" w:color="000000"/>
            </w:tcBorders>
            <w:shd w:val="clear" w:color="auto" w:fill="D3D3D3"/>
          </w:tcPr>
          <w:p w:rsidR="00026A41" w:rsidRDefault="00026A41">
            <w:pPr>
              <w:spacing w:after="160" w:line="259" w:lineRule="auto"/>
              <w:ind w:left="0" w:firstLine="0"/>
            </w:pPr>
          </w:p>
        </w:tc>
        <w:tc>
          <w:tcPr>
            <w:tcW w:w="1377" w:type="dxa"/>
            <w:tcBorders>
              <w:top w:val="single" w:sz="2" w:space="0" w:color="000000"/>
              <w:left w:val="single" w:sz="2" w:space="0" w:color="000000"/>
              <w:bottom w:val="nil"/>
              <w:right w:val="single" w:sz="2" w:space="0" w:color="000000"/>
            </w:tcBorders>
            <w:shd w:val="clear" w:color="auto" w:fill="D3D3D3"/>
          </w:tcPr>
          <w:p w:rsidR="00026A41" w:rsidRDefault="00026A41">
            <w:pPr>
              <w:spacing w:after="160" w:line="259" w:lineRule="auto"/>
              <w:ind w:left="0" w:firstLine="0"/>
            </w:pPr>
          </w:p>
        </w:tc>
        <w:tc>
          <w:tcPr>
            <w:tcW w:w="1377" w:type="dxa"/>
            <w:tcBorders>
              <w:top w:val="single" w:sz="2" w:space="0" w:color="000000"/>
              <w:left w:val="single" w:sz="2" w:space="0" w:color="000000"/>
              <w:bottom w:val="nil"/>
              <w:right w:val="single" w:sz="2" w:space="0" w:color="000000"/>
            </w:tcBorders>
            <w:shd w:val="clear" w:color="auto" w:fill="D3D3D3"/>
          </w:tcPr>
          <w:p w:rsidR="00026A41" w:rsidRDefault="00026A41">
            <w:pPr>
              <w:spacing w:after="160" w:line="259" w:lineRule="auto"/>
              <w:ind w:left="0" w:firstLine="0"/>
            </w:pPr>
          </w:p>
        </w:tc>
        <w:tc>
          <w:tcPr>
            <w:tcW w:w="0" w:type="auto"/>
            <w:vMerge/>
            <w:tcBorders>
              <w:top w:val="nil"/>
              <w:left w:val="single" w:sz="2" w:space="0" w:color="000000"/>
              <w:bottom w:val="nil"/>
              <w:right w:val="single" w:sz="2" w:space="0" w:color="000000"/>
            </w:tcBorders>
          </w:tcPr>
          <w:p w:rsidR="00026A41" w:rsidRDefault="00026A41">
            <w:pPr>
              <w:spacing w:after="160" w:line="259" w:lineRule="auto"/>
              <w:ind w:left="0" w:firstLine="0"/>
            </w:pPr>
          </w:p>
        </w:tc>
        <w:tc>
          <w:tcPr>
            <w:tcW w:w="0" w:type="auto"/>
            <w:vMerge/>
            <w:tcBorders>
              <w:top w:val="nil"/>
              <w:left w:val="single" w:sz="2" w:space="0" w:color="000000"/>
              <w:bottom w:val="nil"/>
              <w:right w:val="single" w:sz="2" w:space="0" w:color="000000"/>
            </w:tcBorders>
          </w:tcPr>
          <w:p w:rsidR="00026A41" w:rsidRDefault="00026A41">
            <w:pPr>
              <w:spacing w:after="160" w:line="259" w:lineRule="auto"/>
              <w:ind w:left="0" w:firstLine="0"/>
            </w:pPr>
          </w:p>
        </w:tc>
      </w:tr>
      <w:tr w:rsidR="00026A41">
        <w:trPr>
          <w:trHeight w:val="235"/>
        </w:trPr>
        <w:tc>
          <w:tcPr>
            <w:tcW w:w="1377" w:type="dxa"/>
            <w:tcBorders>
              <w:top w:val="nil"/>
              <w:left w:val="single" w:sz="2" w:space="0" w:color="000000"/>
              <w:bottom w:val="single" w:sz="2" w:space="0" w:color="000000"/>
              <w:right w:val="single" w:sz="2" w:space="0" w:color="000000"/>
            </w:tcBorders>
            <w:shd w:val="clear" w:color="auto" w:fill="D3D3D3"/>
          </w:tcPr>
          <w:p w:rsidR="00026A41" w:rsidRDefault="00026A41">
            <w:pPr>
              <w:spacing w:after="160" w:line="259" w:lineRule="auto"/>
              <w:ind w:left="0" w:firstLine="0"/>
            </w:pPr>
          </w:p>
        </w:tc>
        <w:tc>
          <w:tcPr>
            <w:tcW w:w="1377" w:type="dxa"/>
            <w:tcBorders>
              <w:top w:val="nil"/>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1" w:firstLine="0"/>
              <w:jc w:val="center"/>
            </w:pPr>
            <w:r>
              <w:t>金额</w:t>
            </w:r>
          </w:p>
        </w:tc>
        <w:tc>
          <w:tcPr>
            <w:tcW w:w="1377" w:type="dxa"/>
            <w:tcBorders>
              <w:top w:val="nil"/>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42" w:firstLine="0"/>
              <w:jc w:val="both"/>
            </w:pPr>
            <w:r>
              <w:t>占总资产比例</w:t>
            </w:r>
          </w:p>
        </w:tc>
        <w:tc>
          <w:tcPr>
            <w:tcW w:w="1377" w:type="dxa"/>
            <w:tcBorders>
              <w:top w:val="nil"/>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4" w:firstLine="0"/>
              <w:jc w:val="center"/>
            </w:pPr>
            <w:r>
              <w:t>金额</w:t>
            </w:r>
          </w:p>
        </w:tc>
        <w:tc>
          <w:tcPr>
            <w:tcW w:w="1377" w:type="dxa"/>
            <w:tcBorders>
              <w:top w:val="nil"/>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41" w:firstLine="0"/>
              <w:jc w:val="both"/>
            </w:pPr>
            <w:r>
              <w:t>占总资产比例</w:t>
            </w:r>
          </w:p>
        </w:tc>
        <w:tc>
          <w:tcPr>
            <w:tcW w:w="1377" w:type="dxa"/>
            <w:tcBorders>
              <w:top w:val="nil"/>
              <w:left w:val="single" w:sz="2" w:space="0" w:color="000000"/>
              <w:bottom w:val="single" w:sz="2" w:space="0" w:color="000000"/>
              <w:right w:val="single" w:sz="2" w:space="0" w:color="000000"/>
            </w:tcBorders>
            <w:shd w:val="clear" w:color="auto" w:fill="D3D3D3"/>
          </w:tcPr>
          <w:p w:rsidR="00026A41" w:rsidRDefault="00026A41">
            <w:pPr>
              <w:spacing w:after="160" w:line="259" w:lineRule="auto"/>
              <w:ind w:left="0" w:firstLine="0"/>
            </w:pPr>
          </w:p>
        </w:tc>
        <w:tc>
          <w:tcPr>
            <w:tcW w:w="1377" w:type="dxa"/>
            <w:tcBorders>
              <w:top w:val="nil"/>
              <w:left w:val="single" w:sz="2" w:space="0" w:color="000000"/>
              <w:bottom w:val="single" w:sz="2" w:space="0" w:color="000000"/>
              <w:right w:val="single" w:sz="2" w:space="0" w:color="000000"/>
            </w:tcBorders>
            <w:shd w:val="clear" w:color="auto" w:fill="D3D3D3"/>
          </w:tcPr>
          <w:p w:rsidR="00026A41" w:rsidRDefault="00026A41">
            <w:pPr>
              <w:spacing w:after="160" w:line="259" w:lineRule="auto"/>
              <w:ind w:left="0" w:firstLine="0"/>
            </w:pPr>
          </w:p>
        </w:tc>
      </w:tr>
      <w:tr w:rsidR="00026A41">
        <w:trPr>
          <w:trHeight w:val="725"/>
        </w:trPr>
        <w:tc>
          <w:tcPr>
            <w:tcW w:w="13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pPr>
            <w:r>
              <w:t>货币资金</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37" w:firstLine="0"/>
            </w:pPr>
            <w:r>
              <w:rPr>
                <w:rFonts w:ascii="Times New Roman" w:eastAsia="Times New Roman" w:hAnsi="Times New Roman" w:cs="Times New Roman"/>
              </w:rPr>
              <w:t>144,182,115.96</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2" w:firstLine="0"/>
              <w:jc w:val="right"/>
            </w:pPr>
            <w:r>
              <w:rPr>
                <w:rFonts w:ascii="Times New Roman" w:eastAsia="Times New Roman" w:hAnsi="Times New Roman" w:cs="Times New Roman"/>
              </w:rPr>
              <w:t>12.87%</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38" w:firstLine="0"/>
            </w:pPr>
            <w:r>
              <w:rPr>
                <w:rFonts w:ascii="Times New Roman" w:eastAsia="Times New Roman" w:hAnsi="Times New Roman" w:cs="Times New Roman"/>
              </w:rPr>
              <w:t>130,716,301.62</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rPr>
                <w:rFonts w:ascii="Times New Roman" w:eastAsia="Times New Roman" w:hAnsi="Times New Roman" w:cs="Times New Roman"/>
              </w:rPr>
              <w:t>11.61%</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rPr>
                <w:rFonts w:ascii="Times New Roman" w:eastAsia="Times New Roman" w:hAnsi="Times New Roman" w:cs="Times New Roman"/>
              </w:rPr>
              <w:t>1.26%</w:t>
            </w: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1" w:firstLine="0"/>
            </w:pPr>
            <w:r>
              <w:t>主要系银行理财产品到期导致。</w:t>
            </w:r>
          </w:p>
        </w:tc>
      </w:tr>
      <w:tr w:rsidR="00026A41">
        <w:trPr>
          <w:trHeight w:val="725"/>
        </w:trPr>
        <w:tc>
          <w:tcPr>
            <w:tcW w:w="13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pPr>
            <w:r>
              <w:t>应收账款</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27" w:firstLine="0"/>
              <w:jc w:val="center"/>
            </w:pPr>
            <w:r>
              <w:rPr>
                <w:rFonts w:ascii="Times New Roman" w:eastAsia="Times New Roman" w:hAnsi="Times New Roman" w:cs="Times New Roman"/>
              </w:rPr>
              <w:t>91,934,967.91</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rPr>
                <w:rFonts w:ascii="Times New Roman" w:eastAsia="Times New Roman" w:hAnsi="Times New Roman" w:cs="Times New Roman"/>
              </w:rPr>
              <w:t>8.21%</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38" w:firstLine="0"/>
            </w:pPr>
            <w:r>
              <w:rPr>
                <w:rFonts w:ascii="Times New Roman" w:eastAsia="Times New Roman" w:hAnsi="Times New Roman" w:cs="Times New Roman"/>
              </w:rPr>
              <w:t>106,357,108.81</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rPr>
                <w:rFonts w:ascii="Times New Roman" w:eastAsia="Times New Roman" w:hAnsi="Times New Roman" w:cs="Times New Roman"/>
              </w:rPr>
              <w:t>9.45%</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rPr>
                <w:rFonts w:ascii="Times New Roman" w:eastAsia="Times New Roman" w:hAnsi="Times New Roman" w:cs="Times New Roman"/>
              </w:rPr>
              <w:t>-1.24%</w:t>
            </w: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725"/>
        </w:trPr>
        <w:tc>
          <w:tcPr>
            <w:tcW w:w="13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pPr>
            <w:r>
              <w:t>合同资产</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17" w:firstLine="0"/>
            </w:pPr>
            <w:r>
              <w:rPr>
                <w:rFonts w:ascii="Times New Roman" w:eastAsia="Times New Roman" w:hAnsi="Times New Roman" w:cs="Times New Roman"/>
              </w:rPr>
              <w:t>2,219,125.06</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rPr>
                <w:rFonts w:ascii="Times New Roman" w:eastAsia="Times New Roman" w:hAnsi="Times New Roman" w:cs="Times New Roman"/>
              </w:rPr>
              <w:t>0.20%</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18" w:firstLine="0"/>
            </w:pPr>
            <w:r>
              <w:rPr>
                <w:rFonts w:ascii="Times New Roman" w:eastAsia="Times New Roman" w:hAnsi="Times New Roman" w:cs="Times New Roman"/>
              </w:rPr>
              <w:t>3,717,652.20</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rPr>
                <w:rFonts w:ascii="Times New Roman" w:eastAsia="Times New Roman" w:hAnsi="Times New Roman" w:cs="Times New Roman"/>
              </w:rPr>
              <w:t>0.33%</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rPr>
                <w:rFonts w:ascii="Times New Roman" w:eastAsia="Times New Roman" w:hAnsi="Times New Roman" w:cs="Times New Roman"/>
              </w:rPr>
              <w:t>-0.13%</w:t>
            </w: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725"/>
        </w:trPr>
        <w:tc>
          <w:tcPr>
            <w:tcW w:w="13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pPr>
            <w:r>
              <w:t>存货</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27" w:firstLine="0"/>
              <w:jc w:val="center"/>
            </w:pPr>
            <w:r>
              <w:rPr>
                <w:rFonts w:ascii="Times New Roman" w:eastAsia="Times New Roman" w:hAnsi="Times New Roman" w:cs="Times New Roman"/>
              </w:rPr>
              <w:t>50,841,720.54</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rPr>
                <w:rFonts w:ascii="Times New Roman" w:eastAsia="Times New Roman" w:hAnsi="Times New Roman" w:cs="Times New Roman"/>
              </w:rPr>
              <w:t>4.54%</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25" w:firstLine="0"/>
              <w:jc w:val="center"/>
            </w:pPr>
            <w:r>
              <w:rPr>
                <w:rFonts w:ascii="Times New Roman" w:eastAsia="Times New Roman" w:hAnsi="Times New Roman" w:cs="Times New Roman"/>
              </w:rPr>
              <w:t>60,651,718.10</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rPr>
                <w:rFonts w:ascii="Times New Roman" w:eastAsia="Times New Roman" w:hAnsi="Times New Roman" w:cs="Times New Roman"/>
              </w:rPr>
              <w:t>5.39%</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rPr>
                <w:rFonts w:ascii="Times New Roman" w:eastAsia="Times New Roman" w:hAnsi="Times New Roman" w:cs="Times New Roman"/>
              </w:rPr>
              <w:t>-0.85%</w:t>
            </w: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725"/>
        </w:trPr>
        <w:tc>
          <w:tcPr>
            <w:tcW w:w="13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pPr>
            <w:r>
              <w:t>投资性房地产</w:t>
            </w: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18" w:firstLine="0"/>
            </w:pPr>
            <w:r>
              <w:rPr>
                <w:rFonts w:ascii="Times New Roman" w:eastAsia="Times New Roman" w:hAnsi="Times New Roman" w:cs="Times New Roman"/>
              </w:rPr>
              <w:t>1,249,596.12</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rPr>
                <w:rFonts w:ascii="Times New Roman" w:eastAsia="Times New Roman" w:hAnsi="Times New Roman" w:cs="Times New Roman"/>
              </w:rPr>
              <w:t>0.11%</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rPr>
                <w:rFonts w:ascii="Times New Roman" w:eastAsia="Times New Roman" w:hAnsi="Times New Roman" w:cs="Times New Roman"/>
              </w:rPr>
              <w:t>-0.11%</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主要系本期租赁到期所致。</w:t>
            </w:r>
          </w:p>
        </w:tc>
      </w:tr>
      <w:tr w:rsidR="00026A41">
        <w:trPr>
          <w:trHeight w:val="725"/>
        </w:trPr>
        <w:tc>
          <w:tcPr>
            <w:tcW w:w="13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pPr>
            <w:r>
              <w:t>长期股权投资</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27" w:firstLine="0"/>
              <w:jc w:val="center"/>
            </w:pPr>
            <w:r>
              <w:rPr>
                <w:rFonts w:ascii="Times New Roman" w:eastAsia="Times New Roman" w:hAnsi="Times New Roman" w:cs="Times New Roman"/>
              </w:rPr>
              <w:t>69,429,408.51</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rPr>
                <w:rFonts w:ascii="Times New Roman" w:eastAsia="Times New Roman" w:hAnsi="Times New Roman" w:cs="Times New Roman"/>
              </w:rPr>
              <w:t>6.20%</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25" w:firstLine="0"/>
              <w:jc w:val="center"/>
            </w:pPr>
            <w:r>
              <w:rPr>
                <w:rFonts w:ascii="Times New Roman" w:eastAsia="Times New Roman" w:hAnsi="Times New Roman" w:cs="Times New Roman"/>
              </w:rPr>
              <w:t>69,934,535.46</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rPr>
                <w:rFonts w:ascii="Times New Roman" w:eastAsia="Times New Roman" w:hAnsi="Times New Roman" w:cs="Times New Roman"/>
              </w:rPr>
              <w:t>6.21%</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rPr>
                <w:rFonts w:ascii="Times New Roman" w:eastAsia="Times New Roman" w:hAnsi="Times New Roman" w:cs="Times New Roman"/>
              </w:rPr>
              <w:t>-0.01%</w:t>
            </w: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725"/>
        </w:trPr>
        <w:tc>
          <w:tcPr>
            <w:tcW w:w="13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pPr>
            <w:r>
              <w:t>固定资产</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27" w:firstLine="0"/>
              <w:jc w:val="center"/>
            </w:pPr>
            <w:r>
              <w:rPr>
                <w:rFonts w:ascii="Times New Roman" w:eastAsia="Times New Roman" w:hAnsi="Times New Roman" w:cs="Times New Roman"/>
              </w:rPr>
              <w:t>59,721,619.78</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rPr>
                <w:rFonts w:ascii="Times New Roman" w:eastAsia="Times New Roman" w:hAnsi="Times New Roman" w:cs="Times New Roman"/>
              </w:rPr>
              <w:t>5.33%</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25" w:firstLine="0"/>
              <w:jc w:val="center"/>
            </w:pPr>
            <w:r>
              <w:rPr>
                <w:rFonts w:ascii="Times New Roman" w:eastAsia="Times New Roman" w:hAnsi="Times New Roman" w:cs="Times New Roman"/>
              </w:rPr>
              <w:t>61,536,072.79</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rPr>
                <w:rFonts w:ascii="Times New Roman" w:eastAsia="Times New Roman" w:hAnsi="Times New Roman" w:cs="Times New Roman"/>
              </w:rPr>
              <w:t>5.47%</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rPr>
                <w:rFonts w:ascii="Times New Roman" w:eastAsia="Times New Roman" w:hAnsi="Times New Roman" w:cs="Times New Roman"/>
              </w:rPr>
              <w:t>-0.14%</w:t>
            </w: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965"/>
        </w:trPr>
        <w:tc>
          <w:tcPr>
            <w:tcW w:w="13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pPr>
            <w:r>
              <w:t>在建工程</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27" w:firstLine="0"/>
              <w:jc w:val="center"/>
            </w:pPr>
            <w:r>
              <w:rPr>
                <w:rFonts w:ascii="Times New Roman" w:eastAsia="Times New Roman" w:hAnsi="Times New Roman" w:cs="Times New Roman"/>
              </w:rPr>
              <w:t>34,188,382.77</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rPr>
                <w:rFonts w:ascii="Times New Roman" w:eastAsia="Times New Roman" w:hAnsi="Times New Roman" w:cs="Times New Roman"/>
              </w:rPr>
              <w:t>3.05%</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18" w:firstLine="0"/>
            </w:pPr>
            <w:r>
              <w:rPr>
                <w:rFonts w:ascii="Times New Roman" w:eastAsia="Times New Roman" w:hAnsi="Times New Roman" w:cs="Times New Roman"/>
              </w:rPr>
              <w:t>3,011,511.58</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rPr>
                <w:rFonts w:ascii="Times New Roman" w:eastAsia="Times New Roman" w:hAnsi="Times New Roman" w:cs="Times New Roman"/>
              </w:rPr>
              <w:t>0.27%</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rPr>
                <w:rFonts w:ascii="Times New Roman" w:eastAsia="Times New Roman" w:hAnsi="Times New Roman" w:cs="Times New Roman"/>
              </w:rPr>
              <w:t>2.78%</w:t>
            </w: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1" w:firstLine="0"/>
            </w:pPr>
            <w:r>
              <w:t>主要系北方总部大楼项目建设投入增加所致</w:t>
            </w:r>
          </w:p>
        </w:tc>
      </w:tr>
      <w:tr w:rsidR="00026A41">
        <w:trPr>
          <w:trHeight w:val="725"/>
        </w:trPr>
        <w:tc>
          <w:tcPr>
            <w:tcW w:w="13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pPr>
            <w:r>
              <w:t>使用权资产</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17" w:firstLine="0"/>
            </w:pPr>
            <w:r>
              <w:rPr>
                <w:rFonts w:ascii="Times New Roman" w:eastAsia="Times New Roman" w:hAnsi="Times New Roman" w:cs="Times New Roman"/>
              </w:rPr>
              <w:t>4,754,435.96</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rPr>
                <w:rFonts w:ascii="Times New Roman" w:eastAsia="Times New Roman" w:hAnsi="Times New Roman" w:cs="Times New Roman"/>
              </w:rPr>
              <w:t>0.42%</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18" w:firstLine="0"/>
            </w:pPr>
            <w:r>
              <w:rPr>
                <w:rFonts w:ascii="Times New Roman" w:eastAsia="Times New Roman" w:hAnsi="Times New Roman" w:cs="Times New Roman"/>
              </w:rPr>
              <w:t>7,082,778.71</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rPr>
                <w:rFonts w:ascii="Times New Roman" w:eastAsia="Times New Roman" w:hAnsi="Times New Roman" w:cs="Times New Roman"/>
              </w:rPr>
              <w:t>0.63%</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rPr>
                <w:rFonts w:ascii="Times New Roman" w:eastAsia="Times New Roman" w:hAnsi="Times New Roman" w:cs="Times New Roman"/>
              </w:rPr>
              <w:t>-0.21%</w:t>
            </w: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725"/>
        </w:trPr>
        <w:tc>
          <w:tcPr>
            <w:tcW w:w="13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pPr>
            <w:r>
              <w:t>合同负债</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27" w:firstLine="0"/>
              <w:jc w:val="center"/>
            </w:pPr>
            <w:r>
              <w:rPr>
                <w:rFonts w:ascii="Times New Roman" w:eastAsia="Times New Roman" w:hAnsi="Times New Roman" w:cs="Times New Roman"/>
              </w:rPr>
              <w:t>19,451,246.30</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rPr>
                <w:rFonts w:ascii="Times New Roman" w:eastAsia="Times New Roman" w:hAnsi="Times New Roman" w:cs="Times New Roman"/>
              </w:rPr>
              <w:t>1.74%</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25" w:firstLine="0"/>
              <w:jc w:val="center"/>
            </w:pPr>
            <w:r>
              <w:rPr>
                <w:rFonts w:ascii="Times New Roman" w:eastAsia="Times New Roman" w:hAnsi="Times New Roman" w:cs="Times New Roman"/>
              </w:rPr>
              <w:t>14,226,874.13</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rPr>
                <w:rFonts w:ascii="Times New Roman" w:eastAsia="Times New Roman" w:hAnsi="Times New Roman" w:cs="Times New Roman"/>
              </w:rPr>
              <w:t>1.26%</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rPr>
                <w:rFonts w:ascii="Times New Roman" w:eastAsia="Times New Roman" w:hAnsi="Times New Roman" w:cs="Times New Roman"/>
              </w:rPr>
              <w:t>0.48%</w:t>
            </w: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725"/>
        </w:trPr>
        <w:tc>
          <w:tcPr>
            <w:tcW w:w="13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pPr>
            <w:r>
              <w:lastRenderedPageBreak/>
              <w:t>租赁负债</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17" w:firstLine="0"/>
            </w:pPr>
            <w:r>
              <w:rPr>
                <w:rFonts w:ascii="Times New Roman" w:eastAsia="Times New Roman" w:hAnsi="Times New Roman" w:cs="Times New Roman"/>
              </w:rPr>
              <w:t>2,731,472.64</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rPr>
                <w:rFonts w:ascii="Times New Roman" w:eastAsia="Times New Roman" w:hAnsi="Times New Roman" w:cs="Times New Roman"/>
              </w:rPr>
              <w:t>0.24%</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18" w:firstLine="0"/>
            </w:pPr>
            <w:r>
              <w:rPr>
                <w:rFonts w:ascii="Times New Roman" w:eastAsia="Times New Roman" w:hAnsi="Times New Roman" w:cs="Times New Roman"/>
              </w:rPr>
              <w:t>4,650,651.95</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rPr>
                <w:rFonts w:ascii="Times New Roman" w:eastAsia="Times New Roman" w:hAnsi="Times New Roman" w:cs="Times New Roman"/>
              </w:rPr>
              <w:t>0.41%</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rPr>
                <w:rFonts w:ascii="Times New Roman" w:eastAsia="Times New Roman" w:hAnsi="Times New Roman" w:cs="Times New Roman"/>
              </w:rPr>
              <w:t>-0.17%</w:t>
            </w: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726"/>
        </w:trPr>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交易性金融资产</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37" w:firstLine="0"/>
            </w:pPr>
            <w:r>
              <w:rPr>
                <w:rFonts w:ascii="Times New Roman" w:eastAsia="Times New Roman" w:hAnsi="Times New Roman" w:cs="Times New Roman"/>
              </w:rPr>
              <w:t>514,810,898.34</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2" w:firstLine="0"/>
              <w:jc w:val="right"/>
            </w:pPr>
            <w:r>
              <w:rPr>
                <w:rFonts w:ascii="Times New Roman" w:eastAsia="Times New Roman" w:hAnsi="Times New Roman" w:cs="Times New Roman"/>
              </w:rPr>
              <w:t>45.95%</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38" w:firstLine="0"/>
            </w:pPr>
            <w:r>
              <w:rPr>
                <w:rFonts w:ascii="Times New Roman" w:eastAsia="Times New Roman" w:hAnsi="Times New Roman" w:cs="Times New Roman"/>
              </w:rPr>
              <w:t>571,737,081.67</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rPr>
                <w:rFonts w:ascii="Times New Roman" w:eastAsia="Times New Roman" w:hAnsi="Times New Roman" w:cs="Times New Roman"/>
              </w:rPr>
              <w:t>50.79%</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rPr>
                <w:rFonts w:ascii="Times New Roman" w:eastAsia="Times New Roman" w:hAnsi="Times New Roman" w:cs="Times New Roman"/>
              </w:rPr>
              <w:t>-4.84%</w:t>
            </w: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1" w:firstLine="0"/>
            </w:pPr>
            <w:r>
              <w:t>主要系平原智能调整核算科目导致。</w:t>
            </w:r>
          </w:p>
        </w:tc>
      </w:tr>
    </w:tbl>
    <w:p w:rsidR="00026A41" w:rsidRDefault="00983222">
      <w:pPr>
        <w:spacing w:after="95"/>
        <w:ind w:left="-5"/>
      </w:pPr>
      <w:r>
        <w:t>境外资产占比较高</w:t>
      </w:r>
    </w:p>
    <w:p w:rsidR="00026A41" w:rsidRDefault="00983222">
      <w:pPr>
        <w:ind w:left="-5"/>
      </w:pPr>
      <w:r>
        <w:t>□</w:t>
      </w:r>
      <w:r>
        <w:t>适用</w:t>
      </w:r>
      <w:r>
        <w:t xml:space="preserve"> </w:t>
      </w:r>
      <w:r>
        <w:rPr>
          <w:rFonts w:ascii="MS Gothic" w:eastAsia="MS Gothic" w:hAnsi="MS Gothic" w:cs="MS Gothic"/>
        </w:rPr>
        <w:t>☑</w:t>
      </w:r>
      <w:r>
        <w:t>不适用</w:t>
      </w:r>
    </w:p>
    <w:p w:rsidR="00026A41" w:rsidRDefault="00983222">
      <w:pPr>
        <w:numPr>
          <w:ilvl w:val="0"/>
          <w:numId w:val="12"/>
        </w:numPr>
        <w:spacing w:after="246" w:line="265" w:lineRule="auto"/>
        <w:ind w:hanging="317"/>
      </w:pPr>
      <w:r>
        <w:rPr>
          <w:sz w:val="21"/>
        </w:rPr>
        <w:t>以公允价值计量的资产和负债</w:t>
      </w:r>
    </w:p>
    <w:p w:rsidR="00026A41" w:rsidRDefault="00983222">
      <w:pPr>
        <w:spacing w:after="133"/>
        <w:ind w:left="-5"/>
      </w:pPr>
      <w:r>
        <w:rPr>
          <w:rFonts w:ascii="MS Gothic" w:eastAsia="MS Gothic" w:hAnsi="MS Gothic" w:cs="MS Gothic"/>
        </w:rPr>
        <w:t>☑</w:t>
      </w:r>
      <w:r>
        <w:t>适用</w:t>
      </w:r>
      <w:r>
        <w:t xml:space="preserve"> □</w:t>
      </w:r>
      <w:r>
        <w:t>不适用</w:t>
      </w:r>
    </w:p>
    <w:p w:rsidR="00026A41" w:rsidRDefault="00983222">
      <w:pPr>
        <w:spacing w:after="3" w:line="259" w:lineRule="auto"/>
        <w:ind w:right="191"/>
        <w:jc w:val="right"/>
      </w:pPr>
      <w:r>
        <w:t>单位：元</w:t>
      </w:r>
    </w:p>
    <w:tbl>
      <w:tblPr>
        <w:tblStyle w:val="TableGrid"/>
        <w:tblW w:w="9639" w:type="dxa"/>
        <w:tblInd w:w="-107" w:type="dxa"/>
        <w:tblCellMar>
          <w:top w:w="35" w:type="dxa"/>
          <w:left w:w="107" w:type="dxa"/>
          <w:bottom w:w="0" w:type="dxa"/>
          <w:right w:w="106" w:type="dxa"/>
        </w:tblCellMar>
        <w:tblLook w:val="04A0" w:firstRow="1" w:lastRow="0" w:firstColumn="1" w:lastColumn="0" w:noHBand="0" w:noVBand="1"/>
      </w:tblPr>
      <w:tblGrid>
        <w:gridCol w:w="638"/>
        <w:gridCol w:w="1431"/>
        <w:gridCol w:w="1374"/>
        <w:gridCol w:w="391"/>
        <w:gridCol w:w="391"/>
        <w:gridCol w:w="1505"/>
        <w:gridCol w:w="1508"/>
        <w:gridCol w:w="1398"/>
        <w:gridCol w:w="1310"/>
      </w:tblGrid>
      <w:tr w:rsidR="00026A41">
        <w:trPr>
          <w:trHeight w:val="1764"/>
        </w:trPr>
        <w:tc>
          <w:tcPr>
            <w:tcW w:w="107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247" w:firstLine="0"/>
            </w:pPr>
            <w:r>
              <w:t>项目</w:t>
            </w:r>
          </w:p>
        </w:tc>
        <w:tc>
          <w:tcPr>
            <w:tcW w:w="144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right="3" w:firstLine="0"/>
              <w:jc w:val="center"/>
            </w:pPr>
            <w:r>
              <w:t>期初数</w:t>
            </w:r>
          </w:p>
        </w:tc>
        <w:tc>
          <w:tcPr>
            <w:tcW w:w="139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jc w:val="center"/>
            </w:pPr>
            <w:r>
              <w:t>本期公允价值变动损益</w:t>
            </w:r>
          </w:p>
        </w:tc>
        <w:tc>
          <w:tcPr>
            <w:tcW w:w="59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计入权益的累计公允价值变动</w:t>
            </w:r>
          </w:p>
        </w:tc>
        <w:tc>
          <w:tcPr>
            <w:tcW w:w="49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本期计提的减值</w:t>
            </w:r>
          </w:p>
        </w:tc>
        <w:tc>
          <w:tcPr>
            <w:tcW w:w="97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jc w:val="center"/>
            </w:pPr>
            <w:r>
              <w:t>本期购买金额</w:t>
            </w:r>
          </w:p>
        </w:tc>
        <w:tc>
          <w:tcPr>
            <w:tcW w:w="95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jc w:val="center"/>
            </w:pPr>
            <w:r>
              <w:t>本期出售金额</w:t>
            </w:r>
          </w:p>
        </w:tc>
        <w:tc>
          <w:tcPr>
            <w:tcW w:w="141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238" w:firstLine="0"/>
            </w:pPr>
            <w:r>
              <w:t>其他变动</w:t>
            </w:r>
          </w:p>
        </w:tc>
        <w:tc>
          <w:tcPr>
            <w:tcW w:w="132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jc w:val="center"/>
            </w:pPr>
            <w:r>
              <w:t>期末数</w:t>
            </w:r>
          </w:p>
        </w:tc>
      </w:tr>
      <w:tr w:rsidR="00026A41">
        <w:trPr>
          <w:trHeight w:val="325"/>
        </w:trPr>
        <w:tc>
          <w:tcPr>
            <w:tcW w:w="1071" w:type="dxa"/>
            <w:tcBorders>
              <w:top w:val="single" w:sz="2" w:space="0" w:color="000000"/>
              <w:left w:val="single" w:sz="2" w:space="0" w:color="000000"/>
              <w:bottom w:val="single" w:sz="2" w:space="0" w:color="000000"/>
              <w:right w:val="nil"/>
            </w:tcBorders>
            <w:shd w:val="clear" w:color="auto" w:fill="D3D3D3"/>
          </w:tcPr>
          <w:p w:rsidR="00026A41" w:rsidRDefault="00983222">
            <w:pPr>
              <w:spacing w:after="0" w:line="259" w:lineRule="auto"/>
              <w:ind w:left="0" w:firstLine="0"/>
            </w:pPr>
            <w:r>
              <w:t>金融资产</w:t>
            </w:r>
          </w:p>
        </w:tc>
        <w:tc>
          <w:tcPr>
            <w:tcW w:w="1446" w:type="dxa"/>
            <w:tcBorders>
              <w:top w:val="single" w:sz="2" w:space="0" w:color="000000"/>
              <w:left w:val="nil"/>
              <w:bottom w:val="single" w:sz="2" w:space="0" w:color="000000"/>
              <w:right w:val="nil"/>
            </w:tcBorders>
            <w:shd w:val="clear" w:color="auto" w:fill="D3D3D3"/>
          </w:tcPr>
          <w:p w:rsidR="00026A41" w:rsidRDefault="00026A41">
            <w:pPr>
              <w:spacing w:after="160" w:line="259" w:lineRule="auto"/>
              <w:ind w:left="0" w:firstLine="0"/>
            </w:pPr>
          </w:p>
        </w:tc>
        <w:tc>
          <w:tcPr>
            <w:tcW w:w="1390" w:type="dxa"/>
            <w:tcBorders>
              <w:top w:val="single" w:sz="2" w:space="0" w:color="000000"/>
              <w:left w:val="nil"/>
              <w:bottom w:val="single" w:sz="2" w:space="0" w:color="000000"/>
              <w:right w:val="nil"/>
            </w:tcBorders>
            <w:shd w:val="clear" w:color="auto" w:fill="D3D3D3"/>
          </w:tcPr>
          <w:p w:rsidR="00026A41" w:rsidRDefault="00026A41">
            <w:pPr>
              <w:spacing w:after="160" w:line="259" w:lineRule="auto"/>
              <w:ind w:left="0" w:firstLine="0"/>
            </w:pPr>
          </w:p>
        </w:tc>
        <w:tc>
          <w:tcPr>
            <w:tcW w:w="590" w:type="dxa"/>
            <w:tcBorders>
              <w:top w:val="single" w:sz="2" w:space="0" w:color="000000"/>
              <w:left w:val="nil"/>
              <w:bottom w:val="single" w:sz="2" w:space="0" w:color="000000"/>
              <w:right w:val="nil"/>
            </w:tcBorders>
            <w:shd w:val="clear" w:color="auto" w:fill="D3D3D3"/>
          </w:tcPr>
          <w:p w:rsidR="00026A41" w:rsidRDefault="00026A41">
            <w:pPr>
              <w:spacing w:after="160" w:line="259" w:lineRule="auto"/>
              <w:ind w:left="0" w:firstLine="0"/>
            </w:pPr>
          </w:p>
        </w:tc>
        <w:tc>
          <w:tcPr>
            <w:tcW w:w="490" w:type="dxa"/>
            <w:tcBorders>
              <w:top w:val="single" w:sz="2" w:space="0" w:color="000000"/>
              <w:left w:val="nil"/>
              <w:bottom w:val="single" w:sz="2" w:space="0" w:color="000000"/>
              <w:right w:val="nil"/>
            </w:tcBorders>
            <w:shd w:val="clear" w:color="auto" w:fill="D3D3D3"/>
          </w:tcPr>
          <w:p w:rsidR="00026A41" w:rsidRDefault="00026A41">
            <w:pPr>
              <w:spacing w:after="160" w:line="259" w:lineRule="auto"/>
              <w:ind w:left="0" w:firstLine="0"/>
            </w:pPr>
          </w:p>
        </w:tc>
        <w:tc>
          <w:tcPr>
            <w:tcW w:w="970" w:type="dxa"/>
            <w:tcBorders>
              <w:top w:val="single" w:sz="2" w:space="0" w:color="000000"/>
              <w:left w:val="nil"/>
              <w:bottom w:val="single" w:sz="2" w:space="0" w:color="000000"/>
              <w:right w:val="nil"/>
            </w:tcBorders>
            <w:shd w:val="clear" w:color="auto" w:fill="D3D3D3"/>
          </w:tcPr>
          <w:p w:rsidR="00026A41" w:rsidRDefault="00026A41">
            <w:pPr>
              <w:spacing w:after="160" w:line="259" w:lineRule="auto"/>
              <w:ind w:left="0" w:firstLine="0"/>
            </w:pPr>
          </w:p>
        </w:tc>
        <w:tc>
          <w:tcPr>
            <w:tcW w:w="950" w:type="dxa"/>
            <w:tcBorders>
              <w:top w:val="single" w:sz="2" w:space="0" w:color="000000"/>
              <w:left w:val="nil"/>
              <w:bottom w:val="single" w:sz="2" w:space="0" w:color="000000"/>
              <w:right w:val="nil"/>
            </w:tcBorders>
            <w:shd w:val="clear" w:color="auto" w:fill="D3D3D3"/>
          </w:tcPr>
          <w:p w:rsidR="00026A41" w:rsidRDefault="00026A41">
            <w:pPr>
              <w:spacing w:after="160" w:line="259" w:lineRule="auto"/>
              <w:ind w:left="0" w:firstLine="0"/>
            </w:pPr>
          </w:p>
        </w:tc>
        <w:tc>
          <w:tcPr>
            <w:tcW w:w="1410" w:type="dxa"/>
            <w:tcBorders>
              <w:top w:val="single" w:sz="2" w:space="0" w:color="000000"/>
              <w:left w:val="nil"/>
              <w:bottom w:val="single" w:sz="2" w:space="0" w:color="000000"/>
              <w:right w:val="nil"/>
            </w:tcBorders>
            <w:shd w:val="clear" w:color="auto" w:fill="D3D3D3"/>
          </w:tcPr>
          <w:p w:rsidR="00026A41" w:rsidRDefault="00026A41">
            <w:pPr>
              <w:spacing w:after="160" w:line="259" w:lineRule="auto"/>
              <w:ind w:left="0" w:firstLine="0"/>
            </w:pPr>
          </w:p>
        </w:tc>
        <w:tc>
          <w:tcPr>
            <w:tcW w:w="1322" w:type="dxa"/>
            <w:tcBorders>
              <w:top w:val="single" w:sz="2" w:space="0" w:color="000000"/>
              <w:left w:val="nil"/>
              <w:bottom w:val="single" w:sz="2" w:space="0" w:color="000000"/>
              <w:right w:val="single" w:sz="2" w:space="0" w:color="000000"/>
            </w:tcBorders>
            <w:shd w:val="clear" w:color="auto" w:fill="D3D3D3"/>
          </w:tcPr>
          <w:p w:rsidR="00026A41" w:rsidRDefault="00026A41">
            <w:pPr>
              <w:spacing w:after="160" w:line="259" w:lineRule="auto"/>
              <w:ind w:left="0" w:firstLine="0"/>
            </w:pPr>
          </w:p>
        </w:tc>
      </w:tr>
      <w:tr w:rsidR="00026A41">
        <w:trPr>
          <w:trHeight w:val="1285"/>
        </w:trPr>
        <w:tc>
          <w:tcPr>
            <w:tcW w:w="1071"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ind w:left="0" w:firstLine="0"/>
            </w:pPr>
            <w:r>
              <w:rPr>
                <w:rFonts w:ascii="Times New Roman" w:eastAsia="Times New Roman" w:hAnsi="Times New Roman" w:cs="Times New Roman"/>
              </w:rPr>
              <w:t>1.</w:t>
            </w:r>
            <w:r>
              <w:t>交易性金融资产（不含衍生金融资产</w:t>
            </w:r>
          </w:p>
          <w:p w:rsidR="00026A41" w:rsidRDefault="00983222">
            <w:pPr>
              <w:spacing w:after="0" w:line="259" w:lineRule="auto"/>
              <w:ind w:left="0" w:firstLine="0"/>
            </w:pPr>
            <w:r>
              <w:t>）</w:t>
            </w:r>
          </w:p>
        </w:tc>
        <w:tc>
          <w:tcPr>
            <w:tcW w:w="144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03" w:firstLine="0"/>
              <w:jc w:val="center"/>
            </w:pPr>
            <w:r>
              <w:rPr>
                <w:rFonts w:ascii="Times New Roman" w:eastAsia="Times New Roman" w:hAnsi="Times New Roman" w:cs="Times New Roman"/>
              </w:rPr>
              <w:t>571,737,081.67</w:t>
            </w:r>
          </w:p>
        </w:tc>
        <w:tc>
          <w:tcPr>
            <w:tcW w:w="1390"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38" w:firstLine="0"/>
              <w:jc w:val="center"/>
            </w:pPr>
            <w:r>
              <w:rPr>
                <w:rFonts w:ascii="Times New Roman" w:eastAsia="Times New Roman" w:hAnsi="Times New Roman" w:cs="Times New Roman"/>
              </w:rPr>
              <w:t>10,618,059.31</w:t>
            </w:r>
          </w:p>
        </w:tc>
        <w:tc>
          <w:tcPr>
            <w:tcW w:w="590"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490"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970"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rPr>
                <w:rFonts w:ascii="Times New Roman" w:eastAsia="Times New Roman" w:hAnsi="Times New Roman" w:cs="Times New Roman"/>
              </w:rPr>
              <w:t>2,326,695 ,859.58</w:t>
            </w:r>
          </w:p>
        </w:tc>
        <w:tc>
          <w:tcPr>
            <w:tcW w:w="950"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2" w:firstLine="0"/>
              <w:jc w:val="right"/>
            </w:pPr>
            <w:r>
              <w:rPr>
                <w:rFonts w:ascii="Times New Roman" w:eastAsia="Times New Roman" w:hAnsi="Times New Roman" w:cs="Times New Roman"/>
              </w:rPr>
              <w:t>2,354,327 ,702.22</w:t>
            </w:r>
          </w:p>
        </w:tc>
        <w:tc>
          <w:tcPr>
            <w:tcW w:w="1410"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00" w:firstLine="0"/>
              <w:jc w:val="center"/>
            </w:pPr>
            <w:r>
              <w:rPr>
                <w:rFonts w:ascii="Times New Roman" w:eastAsia="Times New Roman" w:hAnsi="Times New Roman" w:cs="Times New Roman"/>
              </w:rPr>
              <w:t>-39,912,400.00</w:t>
            </w:r>
          </w:p>
        </w:tc>
        <w:tc>
          <w:tcPr>
            <w:tcW w:w="1322"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3" w:firstLine="0"/>
              <w:jc w:val="right"/>
            </w:pPr>
            <w:r>
              <w:rPr>
                <w:rFonts w:ascii="Times New Roman" w:eastAsia="Times New Roman" w:hAnsi="Times New Roman" w:cs="Times New Roman"/>
              </w:rPr>
              <w:t>514,810,898.3 4</w:t>
            </w:r>
          </w:p>
        </w:tc>
      </w:tr>
      <w:tr w:rsidR="00026A41">
        <w:trPr>
          <w:trHeight w:val="486"/>
        </w:trPr>
        <w:tc>
          <w:tcPr>
            <w:tcW w:w="1071"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rPr>
                <w:rFonts w:ascii="Times New Roman" w:eastAsia="Times New Roman" w:hAnsi="Times New Roman" w:cs="Times New Roman"/>
              </w:rPr>
              <w:t>2.</w:t>
            </w:r>
            <w:r>
              <w:t>应收款项融资</w:t>
            </w:r>
          </w:p>
        </w:tc>
        <w:tc>
          <w:tcPr>
            <w:tcW w:w="144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85" w:firstLine="0"/>
            </w:pPr>
            <w:r>
              <w:rPr>
                <w:rFonts w:ascii="Times New Roman" w:eastAsia="Times New Roman" w:hAnsi="Times New Roman" w:cs="Times New Roman"/>
              </w:rPr>
              <w:t>1,000,000.00</w:t>
            </w:r>
          </w:p>
        </w:tc>
        <w:tc>
          <w:tcPr>
            <w:tcW w:w="1390"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590"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490" w:type="dxa"/>
            <w:tcBorders>
              <w:top w:val="single" w:sz="2" w:space="0" w:color="000000"/>
              <w:left w:val="single" w:sz="2" w:space="0" w:color="000000"/>
              <w:bottom w:val="single" w:sz="2" w:space="0" w:color="000000"/>
              <w:right w:val="single" w:sz="2" w:space="0" w:color="000000"/>
            </w:tcBorders>
            <w:vAlign w:val="bottom"/>
          </w:tcPr>
          <w:p w:rsidR="00026A41" w:rsidRDefault="00026A41">
            <w:pPr>
              <w:spacing w:after="160" w:line="259" w:lineRule="auto"/>
              <w:ind w:left="0" w:firstLine="0"/>
            </w:pPr>
          </w:p>
        </w:tc>
        <w:tc>
          <w:tcPr>
            <w:tcW w:w="97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5,147,667 .68</w:t>
            </w:r>
          </w:p>
        </w:tc>
        <w:tc>
          <w:tcPr>
            <w:tcW w:w="95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rPr>
                <w:rFonts w:ascii="Times New Roman" w:eastAsia="Times New Roman" w:hAnsi="Times New Roman" w:cs="Times New Roman"/>
              </w:rPr>
              <w:t>5,958,423 .00</w:t>
            </w:r>
          </w:p>
        </w:tc>
        <w:tc>
          <w:tcPr>
            <w:tcW w:w="1410"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22"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97" w:firstLine="0"/>
            </w:pPr>
            <w:r>
              <w:rPr>
                <w:rFonts w:ascii="Times New Roman" w:eastAsia="Times New Roman" w:hAnsi="Times New Roman" w:cs="Times New Roman"/>
              </w:rPr>
              <w:t>189,244.68</w:t>
            </w:r>
          </w:p>
        </w:tc>
      </w:tr>
      <w:tr w:rsidR="00026A41">
        <w:trPr>
          <w:trHeight w:val="725"/>
        </w:trPr>
        <w:tc>
          <w:tcPr>
            <w:tcW w:w="1071"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rPr>
                <w:rFonts w:ascii="Times New Roman" w:eastAsia="Times New Roman" w:hAnsi="Times New Roman" w:cs="Times New Roman"/>
              </w:rPr>
              <w:t>3.</w:t>
            </w:r>
            <w:r>
              <w:t>其他非流动金融资产</w:t>
            </w:r>
          </w:p>
        </w:tc>
        <w:tc>
          <w:tcPr>
            <w:tcW w:w="144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85" w:firstLine="0"/>
            </w:pPr>
            <w:r>
              <w:rPr>
                <w:rFonts w:ascii="Times New Roman" w:eastAsia="Times New Roman" w:hAnsi="Times New Roman" w:cs="Times New Roman"/>
              </w:rPr>
              <w:t>6,942,361.95</w:t>
            </w:r>
          </w:p>
        </w:tc>
        <w:tc>
          <w:tcPr>
            <w:tcW w:w="1390"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2" w:firstLine="0"/>
              <w:jc w:val="right"/>
            </w:pPr>
            <w:r>
              <w:rPr>
                <w:rFonts w:ascii="Times New Roman" w:eastAsia="Times New Roman" w:hAnsi="Times New Roman" w:cs="Times New Roman"/>
              </w:rPr>
              <w:t>84,692.00</w:t>
            </w:r>
          </w:p>
        </w:tc>
        <w:tc>
          <w:tcPr>
            <w:tcW w:w="590"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490" w:type="dxa"/>
            <w:tcBorders>
              <w:top w:val="single" w:sz="2" w:space="0" w:color="000000"/>
              <w:left w:val="single" w:sz="2" w:space="0" w:color="000000"/>
              <w:bottom w:val="single" w:sz="2" w:space="0" w:color="000000"/>
              <w:right w:val="single" w:sz="2" w:space="0" w:color="000000"/>
            </w:tcBorders>
            <w:vAlign w:val="bottom"/>
          </w:tcPr>
          <w:p w:rsidR="00026A41" w:rsidRDefault="00026A41">
            <w:pPr>
              <w:spacing w:after="160" w:line="259" w:lineRule="auto"/>
              <w:ind w:left="0" w:firstLine="0"/>
            </w:pPr>
          </w:p>
        </w:tc>
        <w:tc>
          <w:tcPr>
            <w:tcW w:w="970"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950"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410"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61" w:firstLine="0"/>
            </w:pPr>
            <w:r>
              <w:rPr>
                <w:rFonts w:ascii="Times New Roman" w:eastAsia="Times New Roman" w:hAnsi="Times New Roman" w:cs="Times New Roman"/>
              </w:rPr>
              <w:t>39,912,400.00</w:t>
            </w:r>
          </w:p>
        </w:tc>
        <w:tc>
          <w:tcPr>
            <w:tcW w:w="1322"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68" w:firstLine="0"/>
              <w:jc w:val="center"/>
            </w:pPr>
            <w:r>
              <w:rPr>
                <w:rFonts w:ascii="Times New Roman" w:eastAsia="Times New Roman" w:hAnsi="Times New Roman" w:cs="Times New Roman"/>
              </w:rPr>
              <w:t>46,939,453.95</w:t>
            </w:r>
          </w:p>
        </w:tc>
      </w:tr>
      <w:tr w:rsidR="00026A41">
        <w:trPr>
          <w:trHeight w:val="484"/>
        </w:trPr>
        <w:tc>
          <w:tcPr>
            <w:tcW w:w="107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pPr>
            <w:r>
              <w:t>上述合计</w:t>
            </w:r>
          </w:p>
        </w:tc>
        <w:tc>
          <w:tcPr>
            <w:tcW w:w="144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03" w:firstLine="0"/>
              <w:jc w:val="center"/>
            </w:pPr>
            <w:r>
              <w:rPr>
                <w:rFonts w:ascii="Times New Roman" w:eastAsia="Times New Roman" w:hAnsi="Times New Roman" w:cs="Times New Roman"/>
              </w:rPr>
              <w:t>579,679,443.62</w:t>
            </w:r>
          </w:p>
        </w:tc>
        <w:tc>
          <w:tcPr>
            <w:tcW w:w="1390"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590"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490"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970"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950"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410"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22"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3" w:firstLine="0"/>
              <w:jc w:val="right"/>
            </w:pPr>
            <w:r>
              <w:rPr>
                <w:rFonts w:ascii="Times New Roman" w:eastAsia="Times New Roman" w:hAnsi="Times New Roman" w:cs="Times New Roman"/>
              </w:rPr>
              <w:t>561,939,596.9 7</w:t>
            </w:r>
          </w:p>
        </w:tc>
      </w:tr>
      <w:tr w:rsidR="00026A41">
        <w:trPr>
          <w:trHeight w:val="326"/>
        </w:trPr>
        <w:tc>
          <w:tcPr>
            <w:tcW w:w="1071"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金融负债</w:t>
            </w:r>
          </w:p>
        </w:tc>
        <w:tc>
          <w:tcPr>
            <w:tcW w:w="144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rPr>
                <w:rFonts w:ascii="Times New Roman" w:eastAsia="Times New Roman" w:hAnsi="Times New Roman" w:cs="Times New Roman"/>
              </w:rPr>
              <w:t>0.00</w:t>
            </w:r>
          </w:p>
        </w:tc>
        <w:tc>
          <w:tcPr>
            <w:tcW w:w="1390"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590"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490"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970"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950"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410"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22"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3" w:firstLine="0"/>
              <w:jc w:val="right"/>
            </w:pPr>
            <w:r>
              <w:rPr>
                <w:rFonts w:ascii="Times New Roman" w:eastAsia="Times New Roman" w:hAnsi="Times New Roman" w:cs="Times New Roman"/>
              </w:rPr>
              <w:t>0.00</w:t>
            </w:r>
          </w:p>
        </w:tc>
      </w:tr>
    </w:tbl>
    <w:p w:rsidR="00026A41" w:rsidRDefault="00983222">
      <w:pPr>
        <w:spacing w:after="263"/>
        <w:ind w:left="-5"/>
      </w:pPr>
      <w:r>
        <w:t>其他变动的内容</w:t>
      </w:r>
    </w:p>
    <w:p w:rsidR="00026A41" w:rsidRDefault="00983222">
      <w:pPr>
        <w:spacing w:after="280"/>
        <w:ind w:left="281"/>
      </w:pPr>
      <w:r>
        <w:t>公司根据持有金融工具的流动性对其进行重分类。</w:t>
      </w:r>
    </w:p>
    <w:p w:rsidR="00026A41" w:rsidRDefault="00983222">
      <w:pPr>
        <w:spacing w:after="93"/>
        <w:ind w:left="-5"/>
      </w:pPr>
      <w:r>
        <w:lastRenderedPageBreak/>
        <w:t>报告期内公司主要资产计量属性是否发生重大变化</w:t>
      </w:r>
    </w:p>
    <w:p w:rsidR="00026A41" w:rsidRDefault="00983222">
      <w:pPr>
        <w:spacing w:after="344"/>
        <w:ind w:left="-5"/>
      </w:pPr>
      <w:r>
        <w:t>□</w:t>
      </w:r>
      <w:r>
        <w:t>是</w:t>
      </w:r>
      <w:r>
        <w:t xml:space="preserve"> </w:t>
      </w:r>
      <w:r>
        <w:rPr>
          <w:rFonts w:ascii="MS Gothic" w:eastAsia="MS Gothic" w:hAnsi="MS Gothic" w:cs="MS Gothic"/>
        </w:rPr>
        <w:t>☑</w:t>
      </w:r>
      <w:r>
        <w:t>否</w:t>
      </w:r>
    </w:p>
    <w:p w:rsidR="00026A41" w:rsidRDefault="00983222">
      <w:pPr>
        <w:numPr>
          <w:ilvl w:val="0"/>
          <w:numId w:val="12"/>
        </w:numPr>
        <w:spacing w:after="246" w:line="265" w:lineRule="auto"/>
        <w:ind w:hanging="317"/>
      </w:pPr>
      <w:r>
        <w:rPr>
          <w:sz w:val="21"/>
        </w:rPr>
        <w:t>截至报告期末的资产权利受限情况</w:t>
      </w:r>
    </w:p>
    <w:p w:rsidR="00026A41" w:rsidRDefault="00983222">
      <w:pPr>
        <w:spacing w:after="364"/>
        <w:ind w:left="281"/>
      </w:pPr>
      <w:r>
        <w:t>截止</w:t>
      </w:r>
      <w:r>
        <w:t>2022</w:t>
      </w:r>
      <w:r>
        <w:t>年</w:t>
      </w:r>
      <w:r>
        <w:t>12</w:t>
      </w:r>
      <w:r>
        <w:t>月</w:t>
      </w:r>
      <w:r>
        <w:t>31</w:t>
      </w:r>
      <w:r>
        <w:t>日，银行承兑汇票保证金、质量保函和国内保函合计</w:t>
      </w:r>
      <w:r>
        <w:t>17,936,366.00</w:t>
      </w:r>
      <w:r>
        <w:t>元，为使用受到限制的货币资金。</w:t>
      </w:r>
    </w:p>
    <w:p w:rsidR="00026A41" w:rsidRDefault="00983222">
      <w:pPr>
        <w:pStyle w:val="3"/>
        <w:spacing w:after="255"/>
        <w:ind w:left="-5"/>
      </w:pPr>
      <w:r>
        <w:t>七、投资状况分析</w:t>
      </w:r>
    </w:p>
    <w:p w:rsidR="00026A41" w:rsidRDefault="00983222">
      <w:pPr>
        <w:numPr>
          <w:ilvl w:val="0"/>
          <w:numId w:val="13"/>
        </w:numPr>
        <w:spacing w:after="246" w:line="265" w:lineRule="auto"/>
        <w:ind w:hanging="317"/>
      </w:pPr>
      <w:r>
        <w:rPr>
          <w:sz w:val="21"/>
        </w:rPr>
        <w:t>总体情况</w:t>
      </w:r>
    </w:p>
    <w:p w:rsidR="00026A41" w:rsidRDefault="00983222">
      <w:pPr>
        <w:spacing w:after="344"/>
        <w:ind w:left="-5"/>
      </w:pPr>
      <w:r>
        <w:t>□</w:t>
      </w:r>
      <w:r>
        <w:t>适用</w:t>
      </w:r>
      <w:r>
        <w:t xml:space="preserve"> </w:t>
      </w:r>
      <w:r>
        <w:rPr>
          <w:rFonts w:ascii="MS Gothic" w:eastAsia="MS Gothic" w:hAnsi="MS Gothic" w:cs="MS Gothic"/>
        </w:rPr>
        <w:t>☑</w:t>
      </w:r>
      <w:r>
        <w:t>不适用</w:t>
      </w:r>
    </w:p>
    <w:p w:rsidR="00026A41" w:rsidRDefault="00983222">
      <w:pPr>
        <w:numPr>
          <w:ilvl w:val="0"/>
          <w:numId w:val="13"/>
        </w:numPr>
        <w:spacing w:after="246" w:line="265" w:lineRule="auto"/>
        <w:ind w:hanging="317"/>
      </w:pPr>
      <w:r>
        <w:rPr>
          <w:sz w:val="21"/>
        </w:rPr>
        <w:t>报告期内获取的重大的股权投资情况</w:t>
      </w:r>
    </w:p>
    <w:p w:rsidR="00026A41" w:rsidRDefault="00983222">
      <w:pPr>
        <w:spacing w:after="344"/>
        <w:ind w:left="-5"/>
      </w:pPr>
      <w:r>
        <w:t>□</w:t>
      </w:r>
      <w:r>
        <w:t>适用</w:t>
      </w:r>
      <w:r>
        <w:t xml:space="preserve"> </w:t>
      </w:r>
      <w:r>
        <w:rPr>
          <w:rFonts w:ascii="MS Gothic" w:eastAsia="MS Gothic" w:hAnsi="MS Gothic" w:cs="MS Gothic"/>
        </w:rPr>
        <w:t>☑</w:t>
      </w:r>
      <w:r>
        <w:t>不适用</w:t>
      </w:r>
    </w:p>
    <w:p w:rsidR="00026A41" w:rsidRDefault="00983222">
      <w:pPr>
        <w:numPr>
          <w:ilvl w:val="0"/>
          <w:numId w:val="13"/>
        </w:numPr>
        <w:spacing w:after="246" w:line="265" w:lineRule="auto"/>
        <w:ind w:hanging="317"/>
      </w:pPr>
      <w:r>
        <w:rPr>
          <w:sz w:val="21"/>
        </w:rPr>
        <w:t>报告期内正在进行的重大的非股权投资情况</w:t>
      </w:r>
    </w:p>
    <w:p w:rsidR="00026A41" w:rsidRDefault="00983222">
      <w:pPr>
        <w:ind w:left="-5"/>
      </w:pPr>
      <w:r>
        <w:t>□</w:t>
      </w:r>
      <w:r>
        <w:t>适用</w:t>
      </w:r>
      <w:r>
        <w:t xml:space="preserve"> </w:t>
      </w:r>
      <w:r>
        <w:rPr>
          <w:rFonts w:ascii="MS Gothic" w:eastAsia="MS Gothic" w:hAnsi="MS Gothic" w:cs="MS Gothic"/>
        </w:rPr>
        <w:t>☑</w:t>
      </w:r>
      <w:r>
        <w:t>不适用</w:t>
      </w:r>
    </w:p>
    <w:p w:rsidR="00026A41" w:rsidRDefault="00983222">
      <w:pPr>
        <w:numPr>
          <w:ilvl w:val="0"/>
          <w:numId w:val="13"/>
        </w:numPr>
        <w:spacing w:after="282" w:line="265" w:lineRule="auto"/>
        <w:ind w:hanging="317"/>
      </w:pPr>
      <w:r>
        <w:rPr>
          <w:sz w:val="21"/>
        </w:rPr>
        <w:t>金融资产投资</w:t>
      </w:r>
    </w:p>
    <w:p w:rsidR="00026A41" w:rsidRDefault="00983222">
      <w:pPr>
        <w:numPr>
          <w:ilvl w:val="0"/>
          <w:numId w:val="14"/>
        </w:numPr>
        <w:spacing w:after="320"/>
        <w:ind w:hanging="542"/>
      </w:pPr>
      <w:r>
        <w:t>证券投资情况</w:t>
      </w:r>
    </w:p>
    <w:p w:rsidR="00026A41" w:rsidRDefault="00983222">
      <w:pPr>
        <w:spacing w:after="114"/>
        <w:ind w:left="-5"/>
      </w:pPr>
      <w:r>
        <w:t>□</w:t>
      </w:r>
      <w:r>
        <w:t>适用</w:t>
      </w:r>
      <w:r>
        <w:t xml:space="preserve"> </w:t>
      </w:r>
      <w:r>
        <w:rPr>
          <w:rFonts w:ascii="MS Gothic" w:eastAsia="MS Gothic" w:hAnsi="MS Gothic" w:cs="MS Gothic"/>
        </w:rPr>
        <w:t>☑</w:t>
      </w:r>
      <w:r>
        <w:t>不适用</w:t>
      </w:r>
    </w:p>
    <w:p w:rsidR="00026A41" w:rsidRDefault="00983222">
      <w:pPr>
        <w:spacing w:after="325"/>
        <w:ind w:left="-5"/>
      </w:pPr>
      <w:r>
        <w:t>公司报告期不存在证券投资。</w:t>
      </w:r>
    </w:p>
    <w:p w:rsidR="00026A41" w:rsidRDefault="00983222">
      <w:pPr>
        <w:numPr>
          <w:ilvl w:val="0"/>
          <w:numId w:val="14"/>
        </w:numPr>
        <w:spacing w:after="322"/>
        <w:ind w:hanging="542"/>
      </w:pPr>
      <w:r>
        <w:t>衍生品投资情况</w:t>
      </w:r>
    </w:p>
    <w:p w:rsidR="00026A41" w:rsidRDefault="00983222">
      <w:pPr>
        <w:spacing w:after="111"/>
        <w:ind w:left="-5"/>
      </w:pPr>
      <w:r>
        <w:t>□</w:t>
      </w:r>
      <w:r>
        <w:t>适用</w:t>
      </w:r>
      <w:r>
        <w:t xml:space="preserve"> </w:t>
      </w:r>
      <w:r>
        <w:rPr>
          <w:rFonts w:ascii="MS Gothic" w:eastAsia="MS Gothic" w:hAnsi="MS Gothic" w:cs="MS Gothic"/>
        </w:rPr>
        <w:t>☑</w:t>
      </w:r>
      <w:r>
        <w:t>不适用</w:t>
      </w:r>
    </w:p>
    <w:p w:rsidR="00026A41" w:rsidRDefault="00983222">
      <w:pPr>
        <w:spacing w:after="325"/>
        <w:ind w:left="-5"/>
      </w:pPr>
      <w:r>
        <w:t>公司报告期不存在衍生品投资。</w:t>
      </w:r>
    </w:p>
    <w:p w:rsidR="00026A41" w:rsidRDefault="00983222">
      <w:pPr>
        <w:spacing w:after="246" w:line="265" w:lineRule="auto"/>
        <w:ind w:left="-5"/>
      </w:pPr>
      <w:r>
        <w:rPr>
          <w:sz w:val="21"/>
        </w:rPr>
        <w:t>5</w:t>
      </w:r>
      <w:r>
        <w:rPr>
          <w:sz w:val="21"/>
        </w:rPr>
        <w:t>、募集资金使用情况</w:t>
      </w:r>
    </w:p>
    <w:p w:rsidR="00026A41" w:rsidRDefault="00983222">
      <w:pPr>
        <w:spacing w:after="344"/>
        <w:ind w:left="-5"/>
      </w:pPr>
      <w:r>
        <w:rPr>
          <w:rFonts w:ascii="MS Gothic" w:eastAsia="MS Gothic" w:hAnsi="MS Gothic" w:cs="MS Gothic"/>
        </w:rPr>
        <w:t>☑</w:t>
      </w:r>
      <w:r>
        <w:t>适用</w:t>
      </w:r>
      <w:r>
        <w:t xml:space="preserve"> □</w:t>
      </w:r>
      <w:r>
        <w:t>不适用</w:t>
      </w:r>
    </w:p>
    <w:p w:rsidR="00026A41" w:rsidRDefault="00983222">
      <w:pPr>
        <w:numPr>
          <w:ilvl w:val="0"/>
          <w:numId w:val="15"/>
        </w:numPr>
        <w:spacing w:after="322"/>
        <w:ind w:hanging="542"/>
      </w:pPr>
      <w:r>
        <w:t>募集资金总体使用情况</w:t>
      </w:r>
    </w:p>
    <w:p w:rsidR="00026A41" w:rsidRDefault="00983222">
      <w:pPr>
        <w:spacing w:after="133"/>
        <w:ind w:left="-5"/>
      </w:pPr>
      <w:r>
        <w:rPr>
          <w:rFonts w:ascii="MS Gothic" w:eastAsia="MS Gothic" w:hAnsi="MS Gothic" w:cs="MS Gothic"/>
        </w:rPr>
        <w:t>☑</w:t>
      </w:r>
      <w:r>
        <w:t>适用</w:t>
      </w:r>
      <w:r>
        <w:t xml:space="preserve"> □</w:t>
      </w:r>
      <w:r>
        <w:t>不适用</w:t>
      </w:r>
    </w:p>
    <w:p w:rsidR="00026A41" w:rsidRDefault="00983222">
      <w:pPr>
        <w:spacing w:after="3" w:line="259" w:lineRule="auto"/>
        <w:ind w:right="191"/>
        <w:jc w:val="right"/>
      </w:pPr>
      <w:r>
        <w:t>单位：万元</w:t>
      </w:r>
    </w:p>
    <w:tbl>
      <w:tblPr>
        <w:tblStyle w:val="TableGrid"/>
        <w:tblW w:w="9636" w:type="dxa"/>
        <w:tblInd w:w="-107" w:type="dxa"/>
        <w:tblCellMar>
          <w:top w:w="35" w:type="dxa"/>
          <w:left w:w="107" w:type="dxa"/>
          <w:bottom w:w="0" w:type="dxa"/>
          <w:right w:w="108" w:type="dxa"/>
        </w:tblCellMar>
        <w:tblLook w:val="04A0" w:firstRow="1" w:lastRow="0" w:firstColumn="1" w:lastColumn="0" w:noHBand="0" w:noVBand="1"/>
      </w:tblPr>
      <w:tblGrid>
        <w:gridCol w:w="877"/>
        <w:gridCol w:w="876"/>
        <w:gridCol w:w="877"/>
        <w:gridCol w:w="875"/>
        <w:gridCol w:w="876"/>
        <w:gridCol w:w="875"/>
        <w:gridCol w:w="876"/>
        <w:gridCol w:w="877"/>
        <w:gridCol w:w="877"/>
        <w:gridCol w:w="875"/>
        <w:gridCol w:w="875"/>
      </w:tblGrid>
      <w:tr w:rsidR="00026A41">
        <w:trPr>
          <w:trHeight w:val="1284"/>
        </w:trPr>
        <w:tc>
          <w:tcPr>
            <w:tcW w:w="8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jc w:val="center"/>
            </w:pPr>
            <w:r>
              <w:t>募集年份</w:t>
            </w:r>
          </w:p>
        </w:tc>
        <w:tc>
          <w:tcPr>
            <w:tcW w:w="8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jc w:val="center"/>
            </w:pPr>
            <w:r>
              <w:t>募集方式</w:t>
            </w:r>
          </w:p>
        </w:tc>
        <w:tc>
          <w:tcPr>
            <w:tcW w:w="8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jc w:val="center"/>
            </w:pPr>
            <w:r>
              <w:t>募集资金总额</w:t>
            </w:r>
          </w:p>
        </w:tc>
        <w:tc>
          <w:tcPr>
            <w:tcW w:w="8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jc w:val="center"/>
            </w:pPr>
            <w:r>
              <w:t>本期已使用募集资金总额</w:t>
            </w:r>
          </w:p>
        </w:tc>
        <w:tc>
          <w:tcPr>
            <w:tcW w:w="8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jc w:val="center"/>
            </w:pPr>
            <w:r>
              <w:t>已累计使用募集资金总额</w:t>
            </w:r>
          </w:p>
        </w:tc>
        <w:tc>
          <w:tcPr>
            <w:tcW w:w="876"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报告期内变更用途的募集资金总额</w:t>
            </w:r>
          </w:p>
        </w:tc>
        <w:tc>
          <w:tcPr>
            <w:tcW w:w="876"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累计变更用途的募集资金总额</w:t>
            </w:r>
          </w:p>
        </w:tc>
        <w:tc>
          <w:tcPr>
            <w:tcW w:w="876"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累计变更用途的募集资金总额比例</w:t>
            </w:r>
          </w:p>
        </w:tc>
        <w:tc>
          <w:tcPr>
            <w:tcW w:w="8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jc w:val="center"/>
            </w:pPr>
            <w:r>
              <w:t>尚未使用募集资金总额</w:t>
            </w:r>
          </w:p>
        </w:tc>
        <w:tc>
          <w:tcPr>
            <w:tcW w:w="876"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尚未使用募集资金用途及去向</w:t>
            </w:r>
          </w:p>
        </w:tc>
        <w:tc>
          <w:tcPr>
            <w:tcW w:w="8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jc w:val="center"/>
            </w:pPr>
            <w:r>
              <w:t>闲置两年以上募集资金金额</w:t>
            </w:r>
          </w:p>
        </w:tc>
      </w:tr>
      <w:tr w:rsidR="00026A41">
        <w:trPr>
          <w:trHeight w:val="1446"/>
        </w:trPr>
        <w:tc>
          <w:tcPr>
            <w:tcW w:w="87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rPr>
                <w:rFonts w:ascii="Times New Roman" w:eastAsia="Times New Roman" w:hAnsi="Times New Roman" w:cs="Times New Roman"/>
              </w:rPr>
              <w:lastRenderedPageBreak/>
              <w:t>2010</w:t>
            </w:r>
          </w:p>
        </w:tc>
        <w:tc>
          <w:tcPr>
            <w:tcW w:w="876" w:type="dxa"/>
            <w:tcBorders>
              <w:top w:val="single" w:sz="2" w:space="0" w:color="000000"/>
              <w:left w:val="single" w:sz="2" w:space="0" w:color="000000"/>
              <w:bottom w:val="single" w:sz="2" w:space="0" w:color="000000"/>
              <w:right w:val="single" w:sz="2" w:space="0" w:color="000000"/>
            </w:tcBorders>
          </w:tcPr>
          <w:p w:rsidR="00026A41" w:rsidRDefault="00983222">
            <w:pPr>
              <w:spacing w:line="246" w:lineRule="auto"/>
              <w:ind w:left="0" w:firstLine="0"/>
            </w:pPr>
            <w:r>
              <w:t>首次公开发行人民币普通股</w:t>
            </w:r>
          </w:p>
          <w:p w:rsidR="00026A41" w:rsidRDefault="00983222">
            <w:pPr>
              <w:spacing w:after="0" w:line="259" w:lineRule="auto"/>
              <w:ind w:left="0" w:firstLine="0"/>
            </w:pPr>
            <w:r>
              <w:t>（</w:t>
            </w:r>
            <w:r>
              <w:rPr>
                <w:rFonts w:ascii="Times New Roman" w:eastAsia="Times New Roman" w:hAnsi="Times New Roman" w:cs="Times New Roman"/>
              </w:rPr>
              <w:t>A</w:t>
            </w:r>
            <w:r>
              <w:t>股</w:t>
            </w:r>
          </w:p>
          <w:p w:rsidR="00026A41" w:rsidRDefault="00983222">
            <w:pPr>
              <w:spacing w:after="0" w:line="259" w:lineRule="auto"/>
              <w:ind w:left="0" w:firstLine="0"/>
            </w:pPr>
            <w:r>
              <w:t>）</w:t>
            </w:r>
          </w:p>
        </w:tc>
        <w:tc>
          <w:tcPr>
            <w:tcW w:w="87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66" w:firstLine="0"/>
              <w:jc w:val="center"/>
            </w:pPr>
            <w:r>
              <w:rPr>
                <w:rFonts w:ascii="Times New Roman" w:eastAsia="Times New Roman" w:hAnsi="Times New Roman" w:cs="Times New Roman"/>
              </w:rPr>
              <w:t>88,660</w:t>
            </w:r>
          </w:p>
        </w:tc>
        <w:tc>
          <w:tcPr>
            <w:tcW w:w="87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rPr>
                <w:rFonts w:ascii="Times New Roman" w:eastAsia="Times New Roman" w:hAnsi="Times New Roman" w:cs="Times New Roman"/>
              </w:rPr>
              <w:t>0</w:t>
            </w:r>
          </w:p>
        </w:tc>
        <w:tc>
          <w:tcPr>
            <w:tcW w:w="87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rPr>
                <w:rFonts w:ascii="Times New Roman" w:eastAsia="Times New Roman" w:hAnsi="Times New Roman" w:cs="Times New Roman"/>
              </w:rPr>
              <w:t>54,837.0 7</w:t>
            </w:r>
          </w:p>
        </w:tc>
        <w:tc>
          <w:tcPr>
            <w:tcW w:w="87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rPr>
                <w:rFonts w:ascii="Times New Roman" w:eastAsia="Times New Roman" w:hAnsi="Times New Roman" w:cs="Times New Roman"/>
              </w:rPr>
              <w:t>0</w:t>
            </w:r>
          </w:p>
        </w:tc>
        <w:tc>
          <w:tcPr>
            <w:tcW w:w="87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20" w:firstLine="0"/>
              <w:jc w:val="center"/>
            </w:pPr>
            <w:r>
              <w:rPr>
                <w:rFonts w:ascii="Times New Roman" w:eastAsia="Times New Roman" w:hAnsi="Times New Roman" w:cs="Times New Roman"/>
              </w:rPr>
              <w:t>6,005.1</w:t>
            </w:r>
          </w:p>
        </w:tc>
        <w:tc>
          <w:tcPr>
            <w:tcW w:w="87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97" w:firstLine="0"/>
            </w:pPr>
            <w:r>
              <w:rPr>
                <w:rFonts w:ascii="Times New Roman" w:eastAsia="Times New Roman" w:hAnsi="Times New Roman" w:cs="Times New Roman"/>
              </w:rPr>
              <w:t>6.77%</w:t>
            </w:r>
          </w:p>
        </w:tc>
        <w:tc>
          <w:tcPr>
            <w:tcW w:w="87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66" w:firstLine="0"/>
              <w:jc w:val="center"/>
            </w:pPr>
            <w:r>
              <w:rPr>
                <w:rFonts w:ascii="Times New Roman" w:eastAsia="Times New Roman" w:hAnsi="Times New Roman" w:cs="Times New Roman"/>
              </w:rPr>
              <w:t>47,517</w:t>
            </w:r>
          </w:p>
        </w:tc>
        <w:tc>
          <w:tcPr>
            <w:tcW w:w="87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均存放于募集资金专户</w:t>
            </w:r>
          </w:p>
        </w:tc>
        <w:tc>
          <w:tcPr>
            <w:tcW w:w="87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rPr>
                <w:rFonts w:ascii="Times New Roman" w:eastAsia="Times New Roman" w:hAnsi="Times New Roman" w:cs="Times New Roman"/>
              </w:rPr>
              <w:t>0</w:t>
            </w:r>
          </w:p>
        </w:tc>
      </w:tr>
      <w:tr w:rsidR="00026A41">
        <w:trPr>
          <w:trHeight w:val="484"/>
        </w:trPr>
        <w:tc>
          <w:tcPr>
            <w:tcW w:w="8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151" w:firstLine="0"/>
            </w:pPr>
            <w:r>
              <w:t>合计</w:t>
            </w:r>
          </w:p>
        </w:tc>
        <w:tc>
          <w:tcPr>
            <w:tcW w:w="8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1" w:firstLine="0"/>
              <w:jc w:val="center"/>
            </w:pPr>
            <w:r>
              <w:rPr>
                <w:rFonts w:ascii="Times New Roman" w:eastAsia="Times New Roman" w:hAnsi="Times New Roman" w:cs="Times New Roman"/>
              </w:rPr>
              <w:t>--</w:t>
            </w:r>
          </w:p>
        </w:tc>
        <w:tc>
          <w:tcPr>
            <w:tcW w:w="87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66" w:firstLine="0"/>
              <w:jc w:val="center"/>
            </w:pPr>
            <w:r>
              <w:rPr>
                <w:rFonts w:ascii="Times New Roman" w:eastAsia="Times New Roman" w:hAnsi="Times New Roman" w:cs="Times New Roman"/>
              </w:rPr>
              <w:t>88,660</w:t>
            </w:r>
          </w:p>
        </w:tc>
        <w:tc>
          <w:tcPr>
            <w:tcW w:w="87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rPr>
                <w:rFonts w:ascii="Times New Roman" w:eastAsia="Times New Roman" w:hAnsi="Times New Roman" w:cs="Times New Roman"/>
              </w:rPr>
              <w:t>0</w:t>
            </w:r>
          </w:p>
        </w:tc>
        <w:tc>
          <w:tcPr>
            <w:tcW w:w="87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54,837.0 7</w:t>
            </w:r>
          </w:p>
        </w:tc>
        <w:tc>
          <w:tcPr>
            <w:tcW w:w="87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rPr>
                <w:rFonts w:ascii="Times New Roman" w:eastAsia="Times New Roman" w:hAnsi="Times New Roman" w:cs="Times New Roman"/>
              </w:rPr>
              <w:t>0</w:t>
            </w:r>
          </w:p>
        </w:tc>
        <w:tc>
          <w:tcPr>
            <w:tcW w:w="87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20" w:firstLine="0"/>
              <w:jc w:val="center"/>
            </w:pPr>
            <w:r>
              <w:rPr>
                <w:rFonts w:ascii="Times New Roman" w:eastAsia="Times New Roman" w:hAnsi="Times New Roman" w:cs="Times New Roman"/>
              </w:rPr>
              <w:t>6,005.1</w:t>
            </w:r>
          </w:p>
        </w:tc>
        <w:tc>
          <w:tcPr>
            <w:tcW w:w="87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97" w:firstLine="0"/>
            </w:pPr>
            <w:r>
              <w:rPr>
                <w:rFonts w:ascii="Times New Roman" w:eastAsia="Times New Roman" w:hAnsi="Times New Roman" w:cs="Times New Roman"/>
              </w:rPr>
              <w:t>6.77%</w:t>
            </w:r>
          </w:p>
        </w:tc>
        <w:tc>
          <w:tcPr>
            <w:tcW w:w="87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66" w:firstLine="0"/>
              <w:jc w:val="center"/>
            </w:pPr>
            <w:r>
              <w:rPr>
                <w:rFonts w:ascii="Times New Roman" w:eastAsia="Times New Roman" w:hAnsi="Times New Roman" w:cs="Times New Roman"/>
              </w:rPr>
              <w:t>47,517</w:t>
            </w:r>
          </w:p>
        </w:tc>
        <w:tc>
          <w:tcPr>
            <w:tcW w:w="8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1" w:firstLine="0"/>
              <w:jc w:val="center"/>
            </w:pPr>
            <w:r>
              <w:rPr>
                <w:rFonts w:ascii="Times New Roman" w:eastAsia="Times New Roman" w:hAnsi="Times New Roman" w:cs="Times New Roman"/>
              </w:rPr>
              <w:t>--</w:t>
            </w:r>
          </w:p>
        </w:tc>
        <w:tc>
          <w:tcPr>
            <w:tcW w:w="87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rPr>
                <w:rFonts w:ascii="Times New Roman" w:eastAsia="Times New Roman" w:hAnsi="Times New Roman" w:cs="Times New Roman"/>
              </w:rPr>
              <w:t>0</w:t>
            </w:r>
          </w:p>
        </w:tc>
      </w:tr>
      <w:tr w:rsidR="00026A41">
        <w:trPr>
          <w:trHeight w:val="325"/>
        </w:trPr>
        <w:tc>
          <w:tcPr>
            <w:tcW w:w="9636" w:type="dxa"/>
            <w:gridSpan w:val="11"/>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 w:firstLine="0"/>
              <w:jc w:val="center"/>
            </w:pPr>
            <w:r>
              <w:t>募集资金总体使用情况说明</w:t>
            </w:r>
          </w:p>
        </w:tc>
      </w:tr>
      <w:tr w:rsidR="00026A41">
        <w:trPr>
          <w:trHeight w:val="486"/>
        </w:trPr>
        <w:tc>
          <w:tcPr>
            <w:tcW w:w="9636" w:type="dxa"/>
            <w:gridSpan w:val="11"/>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180"/>
            </w:pPr>
            <w:r>
              <w:rPr>
                <w:rFonts w:ascii="Times New Roman" w:eastAsia="Times New Roman" w:hAnsi="Times New Roman" w:cs="Times New Roman"/>
              </w:rPr>
              <w:t>2022</w:t>
            </w:r>
            <w:r>
              <w:t>年，公司按照法律法规，以及有关募集资金监管协议的规定，存放、使用和管理募集资金，并履行了相关义务，未发生违法违规的情形。</w:t>
            </w:r>
          </w:p>
        </w:tc>
      </w:tr>
    </w:tbl>
    <w:p w:rsidR="00026A41" w:rsidRDefault="00983222">
      <w:pPr>
        <w:numPr>
          <w:ilvl w:val="0"/>
          <w:numId w:val="15"/>
        </w:numPr>
        <w:spacing w:after="320"/>
        <w:ind w:hanging="542"/>
      </w:pPr>
      <w:r>
        <w:t>募集资金承诺项目情况</w:t>
      </w:r>
    </w:p>
    <w:p w:rsidR="00026A41" w:rsidRDefault="00983222">
      <w:pPr>
        <w:spacing w:after="133"/>
        <w:ind w:left="-5"/>
      </w:pPr>
      <w:r>
        <w:rPr>
          <w:rFonts w:ascii="MS Gothic" w:eastAsia="MS Gothic" w:hAnsi="MS Gothic" w:cs="MS Gothic"/>
        </w:rPr>
        <w:t>☑</w:t>
      </w:r>
      <w:r>
        <w:t>适用</w:t>
      </w:r>
      <w:r>
        <w:t xml:space="preserve"> □</w:t>
      </w:r>
      <w:r>
        <w:t>不适用</w:t>
      </w:r>
    </w:p>
    <w:p w:rsidR="00026A41" w:rsidRDefault="00983222">
      <w:pPr>
        <w:spacing w:after="3" w:line="259" w:lineRule="auto"/>
        <w:ind w:right="191"/>
        <w:jc w:val="right"/>
      </w:pPr>
      <w:r>
        <w:t>单位：万元</w:t>
      </w:r>
    </w:p>
    <w:tbl>
      <w:tblPr>
        <w:tblStyle w:val="TableGrid"/>
        <w:tblW w:w="9636" w:type="dxa"/>
        <w:tblInd w:w="-107" w:type="dxa"/>
        <w:tblCellMar>
          <w:top w:w="41" w:type="dxa"/>
          <w:left w:w="107" w:type="dxa"/>
          <w:bottom w:w="0" w:type="dxa"/>
          <w:right w:w="106" w:type="dxa"/>
        </w:tblCellMar>
        <w:tblLook w:val="04A0" w:firstRow="1" w:lastRow="0" w:firstColumn="1" w:lastColumn="0" w:noHBand="0" w:noVBand="1"/>
      </w:tblPr>
      <w:tblGrid>
        <w:gridCol w:w="777"/>
        <w:gridCol w:w="790"/>
        <w:gridCol w:w="803"/>
        <w:gridCol w:w="803"/>
        <w:gridCol w:w="770"/>
        <w:gridCol w:w="1025"/>
        <w:gridCol w:w="803"/>
        <w:gridCol w:w="785"/>
        <w:gridCol w:w="770"/>
        <w:gridCol w:w="770"/>
        <w:gridCol w:w="770"/>
        <w:gridCol w:w="770"/>
      </w:tblGrid>
      <w:tr w:rsidR="00026A41">
        <w:trPr>
          <w:trHeight w:val="1524"/>
        </w:trPr>
        <w:tc>
          <w:tcPr>
            <w:tcW w:w="80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jc w:val="center"/>
            </w:pPr>
            <w:r>
              <w:t>承诺投资项目和超募资金投向</w:t>
            </w:r>
          </w:p>
        </w:tc>
        <w:tc>
          <w:tcPr>
            <w:tcW w:w="80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46" w:lineRule="auto"/>
              <w:ind w:left="0" w:firstLine="0"/>
              <w:jc w:val="center"/>
            </w:pPr>
            <w:r>
              <w:t>是否已变更项目</w:t>
            </w:r>
            <w:r>
              <w:t>(</w:t>
            </w:r>
            <w:r>
              <w:t>含部分变</w:t>
            </w:r>
          </w:p>
          <w:p w:rsidR="00026A41" w:rsidRDefault="00983222">
            <w:pPr>
              <w:spacing w:after="0" w:line="259" w:lineRule="auto"/>
              <w:ind w:left="159" w:firstLine="0"/>
            </w:pPr>
            <w:r>
              <w:t>更</w:t>
            </w:r>
            <w:r>
              <w:t>)</w:t>
            </w:r>
          </w:p>
        </w:tc>
        <w:tc>
          <w:tcPr>
            <w:tcW w:w="80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jc w:val="center"/>
            </w:pPr>
            <w:r>
              <w:t>募集资金承诺投资总额</w:t>
            </w:r>
          </w:p>
        </w:tc>
        <w:tc>
          <w:tcPr>
            <w:tcW w:w="80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jc w:val="center"/>
            </w:pPr>
            <w:r>
              <w:t>调整后投资总额</w:t>
            </w:r>
            <w:r>
              <w:t>(1)</w:t>
            </w:r>
          </w:p>
        </w:tc>
        <w:tc>
          <w:tcPr>
            <w:tcW w:w="80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jc w:val="center"/>
            </w:pPr>
            <w:r>
              <w:t>本报告期投入金额</w:t>
            </w:r>
          </w:p>
        </w:tc>
        <w:tc>
          <w:tcPr>
            <w:tcW w:w="80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jc w:val="center"/>
            </w:pPr>
            <w:r>
              <w:t>截至期末累计投入金额</w:t>
            </w:r>
            <w:r>
              <w:t>(2)</w:t>
            </w:r>
          </w:p>
        </w:tc>
        <w:tc>
          <w:tcPr>
            <w:tcW w:w="80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46" w:lineRule="auto"/>
              <w:ind w:left="0" w:firstLine="0"/>
              <w:jc w:val="center"/>
            </w:pPr>
            <w:r>
              <w:t>截至期末投资进度</w:t>
            </w:r>
          </w:p>
          <w:p w:rsidR="00026A41" w:rsidRDefault="00983222">
            <w:pPr>
              <w:spacing w:after="0" w:line="259" w:lineRule="auto"/>
              <w:ind w:left="68" w:firstLine="0"/>
            </w:pPr>
            <w:r>
              <w:t>(3)</w:t>
            </w:r>
            <w:r>
              <w:t>＝</w:t>
            </w:r>
          </w:p>
          <w:p w:rsidR="00026A41" w:rsidRDefault="00983222">
            <w:pPr>
              <w:spacing w:after="0" w:line="259" w:lineRule="auto"/>
              <w:ind w:left="25" w:firstLine="0"/>
            </w:pPr>
            <w:r>
              <w:t>(2)/(1</w:t>
            </w:r>
          </w:p>
          <w:p w:rsidR="00026A41" w:rsidRDefault="00983222">
            <w:pPr>
              <w:spacing w:after="0" w:line="259" w:lineRule="auto"/>
              <w:ind w:left="0" w:right="4" w:firstLine="0"/>
              <w:jc w:val="center"/>
            </w:pPr>
            <w:r>
              <w:t>)</w:t>
            </w:r>
          </w:p>
        </w:tc>
        <w:tc>
          <w:tcPr>
            <w:tcW w:w="80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jc w:val="center"/>
            </w:pPr>
            <w:r>
              <w:t>项目达到预定可使用状态日期</w:t>
            </w:r>
          </w:p>
        </w:tc>
        <w:tc>
          <w:tcPr>
            <w:tcW w:w="80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jc w:val="center"/>
            </w:pPr>
            <w:r>
              <w:t>本报告期实现的效益</w:t>
            </w:r>
          </w:p>
        </w:tc>
        <w:tc>
          <w:tcPr>
            <w:tcW w:w="80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jc w:val="center"/>
            </w:pPr>
            <w:r>
              <w:t>截止报告期末累计实现的效益</w:t>
            </w:r>
          </w:p>
        </w:tc>
        <w:tc>
          <w:tcPr>
            <w:tcW w:w="80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jc w:val="center"/>
            </w:pPr>
            <w:r>
              <w:t>是否达到预计效益</w:t>
            </w:r>
          </w:p>
        </w:tc>
        <w:tc>
          <w:tcPr>
            <w:tcW w:w="80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jc w:val="center"/>
            </w:pPr>
            <w:r>
              <w:t>项目可行性是否发生重大变化</w:t>
            </w:r>
          </w:p>
        </w:tc>
      </w:tr>
      <w:tr w:rsidR="00026A41">
        <w:trPr>
          <w:trHeight w:val="325"/>
        </w:trPr>
        <w:tc>
          <w:tcPr>
            <w:tcW w:w="1606" w:type="dxa"/>
            <w:gridSpan w:val="2"/>
            <w:tcBorders>
              <w:top w:val="single" w:sz="2" w:space="0" w:color="000000"/>
              <w:left w:val="single" w:sz="2" w:space="0" w:color="000000"/>
              <w:bottom w:val="single" w:sz="2" w:space="0" w:color="000000"/>
              <w:right w:val="nil"/>
            </w:tcBorders>
            <w:shd w:val="clear" w:color="auto" w:fill="D3D3D3"/>
          </w:tcPr>
          <w:p w:rsidR="00026A41" w:rsidRDefault="00983222">
            <w:pPr>
              <w:spacing w:after="0" w:line="259" w:lineRule="auto"/>
              <w:ind w:left="0" w:firstLine="0"/>
            </w:pPr>
            <w:r>
              <w:t>承诺投资项目</w:t>
            </w:r>
          </w:p>
        </w:tc>
        <w:tc>
          <w:tcPr>
            <w:tcW w:w="803" w:type="dxa"/>
            <w:tcBorders>
              <w:top w:val="single" w:sz="2" w:space="0" w:color="000000"/>
              <w:left w:val="nil"/>
              <w:bottom w:val="single" w:sz="2" w:space="0" w:color="000000"/>
              <w:right w:val="nil"/>
            </w:tcBorders>
            <w:shd w:val="clear" w:color="auto" w:fill="D3D3D3"/>
          </w:tcPr>
          <w:p w:rsidR="00026A41" w:rsidRDefault="00026A41">
            <w:pPr>
              <w:spacing w:after="160" w:line="259" w:lineRule="auto"/>
              <w:ind w:left="0" w:firstLine="0"/>
            </w:pPr>
          </w:p>
        </w:tc>
        <w:tc>
          <w:tcPr>
            <w:tcW w:w="803" w:type="dxa"/>
            <w:tcBorders>
              <w:top w:val="single" w:sz="2" w:space="0" w:color="000000"/>
              <w:left w:val="nil"/>
              <w:bottom w:val="single" w:sz="2" w:space="0" w:color="000000"/>
              <w:right w:val="nil"/>
            </w:tcBorders>
            <w:shd w:val="clear" w:color="auto" w:fill="D3D3D3"/>
          </w:tcPr>
          <w:p w:rsidR="00026A41" w:rsidRDefault="00026A41">
            <w:pPr>
              <w:spacing w:after="160" w:line="259" w:lineRule="auto"/>
              <w:ind w:left="0" w:firstLine="0"/>
            </w:pPr>
          </w:p>
        </w:tc>
        <w:tc>
          <w:tcPr>
            <w:tcW w:w="803" w:type="dxa"/>
            <w:tcBorders>
              <w:top w:val="single" w:sz="2" w:space="0" w:color="000000"/>
              <w:left w:val="nil"/>
              <w:bottom w:val="single" w:sz="2" w:space="0" w:color="000000"/>
              <w:right w:val="nil"/>
            </w:tcBorders>
            <w:shd w:val="clear" w:color="auto" w:fill="D3D3D3"/>
          </w:tcPr>
          <w:p w:rsidR="00026A41" w:rsidRDefault="00026A41">
            <w:pPr>
              <w:spacing w:after="160" w:line="259" w:lineRule="auto"/>
              <w:ind w:left="0" w:firstLine="0"/>
            </w:pPr>
          </w:p>
        </w:tc>
        <w:tc>
          <w:tcPr>
            <w:tcW w:w="803" w:type="dxa"/>
            <w:tcBorders>
              <w:top w:val="single" w:sz="2" w:space="0" w:color="000000"/>
              <w:left w:val="nil"/>
              <w:bottom w:val="single" w:sz="2" w:space="0" w:color="000000"/>
              <w:right w:val="nil"/>
            </w:tcBorders>
            <w:shd w:val="clear" w:color="auto" w:fill="D3D3D3"/>
          </w:tcPr>
          <w:p w:rsidR="00026A41" w:rsidRDefault="00026A41">
            <w:pPr>
              <w:spacing w:after="160" w:line="259" w:lineRule="auto"/>
              <w:ind w:left="0" w:firstLine="0"/>
            </w:pPr>
          </w:p>
        </w:tc>
        <w:tc>
          <w:tcPr>
            <w:tcW w:w="1606" w:type="dxa"/>
            <w:gridSpan w:val="2"/>
            <w:tcBorders>
              <w:top w:val="single" w:sz="2" w:space="0" w:color="000000"/>
              <w:left w:val="nil"/>
              <w:bottom w:val="single" w:sz="2" w:space="0" w:color="000000"/>
              <w:right w:val="nil"/>
            </w:tcBorders>
            <w:shd w:val="clear" w:color="auto" w:fill="D3D3D3"/>
          </w:tcPr>
          <w:p w:rsidR="00026A41" w:rsidRDefault="00026A41">
            <w:pPr>
              <w:spacing w:after="160" w:line="259" w:lineRule="auto"/>
              <w:ind w:left="0" w:firstLine="0"/>
            </w:pPr>
          </w:p>
        </w:tc>
        <w:tc>
          <w:tcPr>
            <w:tcW w:w="803" w:type="dxa"/>
            <w:tcBorders>
              <w:top w:val="single" w:sz="2" w:space="0" w:color="000000"/>
              <w:left w:val="nil"/>
              <w:bottom w:val="single" w:sz="2" w:space="0" w:color="000000"/>
              <w:right w:val="nil"/>
            </w:tcBorders>
            <w:shd w:val="clear" w:color="auto" w:fill="D3D3D3"/>
          </w:tcPr>
          <w:p w:rsidR="00026A41" w:rsidRDefault="00026A41">
            <w:pPr>
              <w:spacing w:after="160" w:line="259" w:lineRule="auto"/>
              <w:ind w:left="0" w:firstLine="0"/>
            </w:pPr>
          </w:p>
        </w:tc>
        <w:tc>
          <w:tcPr>
            <w:tcW w:w="1606" w:type="dxa"/>
            <w:gridSpan w:val="2"/>
            <w:tcBorders>
              <w:top w:val="single" w:sz="2" w:space="0" w:color="000000"/>
              <w:left w:val="nil"/>
              <w:bottom w:val="single" w:sz="2" w:space="0" w:color="000000"/>
              <w:right w:val="nil"/>
            </w:tcBorders>
            <w:shd w:val="clear" w:color="auto" w:fill="D3D3D3"/>
          </w:tcPr>
          <w:p w:rsidR="00026A41" w:rsidRDefault="00026A41">
            <w:pPr>
              <w:spacing w:after="160" w:line="259" w:lineRule="auto"/>
              <w:ind w:left="0" w:firstLine="0"/>
            </w:pPr>
          </w:p>
        </w:tc>
        <w:tc>
          <w:tcPr>
            <w:tcW w:w="803" w:type="dxa"/>
            <w:tcBorders>
              <w:top w:val="single" w:sz="2" w:space="0" w:color="000000"/>
              <w:left w:val="nil"/>
              <w:bottom w:val="single" w:sz="2" w:space="0" w:color="000000"/>
              <w:right w:val="single" w:sz="2" w:space="0" w:color="000000"/>
            </w:tcBorders>
            <w:shd w:val="clear" w:color="auto" w:fill="D3D3D3"/>
          </w:tcPr>
          <w:p w:rsidR="00026A41" w:rsidRDefault="00026A41">
            <w:pPr>
              <w:spacing w:after="160" w:line="259" w:lineRule="auto"/>
              <w:ind w:left="0" w:firstLine="0"/>
            </w:pPr>
          </w:p>
        </w:tc>
      </w:tr>
      <w:tr w:rsidR="00026A41">
        <w:trPr>
          <w:trHeight w:val="484"/>
        </w:trPr>
        <w:tc>
          <w:tcPr>
            <w:tcW w:w="80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1</w:t>
            </w:r>
            <w:r>
              <w:t>、购买宁波</w:t>
            </w:r>
          </w:p>
        </w:tc>
        <w:tc>
          <w:tcPr>
            <w:tcW w:w="80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是</w:t>
            </w:r>
          </w:p>
        </w:tc>
        <w:tc>
          <w:tcPr>
            <w:tcW w:w="80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48" w:firstLine="0"/>
            </w:pPr>
            <w:r>
              <w:t>22,740</w:t>
            </w:r>
          </w:p>
        </w:tc>
        <w:tc>
          <w:tcPr>
            <w:tcW w:w="80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49" w:firstLine="0"/>
            </w:pPr>
            <w:r>
              <w:t>22,740</w:t>
            </w:r>
          </w:p>
        </w:tc>
        <w:tc>
          <w:tcPr>
            <w:tcW w:w="80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2" w:firstLine="0"/>
              <w:jc w:val="right"/>
            </w:pPr>
            <w:r>
              <w:t>0</w:t>
            </w:r>
          </w:p>
        </w:tc>
        <w:tc>
          <w:tcPr>
            <w:tcW w:w="80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20,460 .5</w:t>
            </w:r>
          </w:p>
        </w:tc>
        <w:tc>
          <w:tcPr>
            <w:tcW w:w="80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49" w:firstLine="0"/>
            </w:pPr>
            <w:r>
              <w:t>89.98%</w:t>
            </w:r>
          </w:p>
        </w:tc>
        <w:tc>
          <w:tcPr>
            <w:tcW w:w="80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pPr>
            <w:r>
              <w:t>2013</w:t>
            </w:r>
            <w:r>
              <w:t>年</w:t>
            </w:r>
          </w:p>
          <w:p w:rsidR="00026A41" w:rsidRDefault="00983222">
            <w:pPr>
              <w:spacing w:after="0" w:line="259" w:lineRule="auto"/>
              <w:ind w:left="2" w:firstLine="0"/>
            </w:pPr>
            <w:r>
              <w:t>08</w:t>
            </w:r>
            <w:r>
              <w:t>月</w:t>
            </w:r>
            <w:r>
              <w:t>31</w:t>
            </w:r>
          </w:p>
        </w:tc>
        <w:tc>
          <w:tcPr>
            <w:tcW w:w="80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3" w:firstLine="0"/>
              <w:jc w:val="right"/>
            </w:pPr>
            <w:r>
              <w:t>0</w:t>
            </w:r>
          </w:p>
        </w:tc>
        <w:tc>
          <w:tcPr>
            <w:tcW w:w="80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2" w:firstLine="0"/>
              <w:jc w:val="right"/>
            </w:pPr>
            <w:r>
              <w:t>0</w:t>
            </w:r>
          </w:p>
        </w:tc>
        <w:tc>
          <w:tcPr>
            <w:tcW w:w="80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否</w:t>
            </w:r>
          </w:p>
        </w:tc>
        <w:tc>
          <w:tcPr>
            <w:tcW w:w="80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是</w:t>
            </w:r>
          </w:p>
        </w:tc>
      </w:tr>
    </w:tbl>
    <w:p w:rsidR="00026A41" w:rsidRDefault="00026A41">
      <w:pPr>
        <w:spacing w:after="0" w:line="259" w:lineRule="auto"/>
        <w:ind w:left="-1133" w:right="316" w:firstLine="0"/>
      </w:pPr>
    </w:p>
    <w:tbl>
      <w:tblPr>
        <w:tblStyle w:val="TableGrid"/>
        <w:tblW w:w="9636" w:type="dxa"/>
        <w:tblInd w:w="-107" w:type="dxa"/>
        <w:tblCellMar>
          <w:top w:w="40" w:type="dxa"/>
          <w:left w:w="107" w:type="dxa"/>
          <w:bottom w:w="0" w:type="dxa"/>
          <w:right w:w="106" w:type="dxa"/>
        </w:tblCellMar>
        <w:tblLook w:val="04A0" w:firstRow="1" w:lastRow="0" w:firstColumn="1" w:lastColumn="0" w:noHBand="0" w:noVBand="1"/>
      </w:tblPr>
      <w:tblGrid>
        <w:gridCol w:w="725"/>
        <w:gridCol w:w="665"/>
        <w:gridCol w:w="803"/>
        <w:gridCol w:w="1115"/>
        <w:gridCol w:w="635"/>
        <w:gridCol w:w="1115"/>
        <w:gridCol w:w="933"/>
        <w:gridCol w:w="726"/>
        <w:gridCol w:w="803"/>
        <w:gridCol w:w="787"/>
        <w:gridCol w:w="664"/>
        <w:gridCol w:w="665"/>
      </w:tblGrid>
      <w:tr w:rsidR="00026A41">
        <w:trPr>
          <w:trHeight w:val="1685"/>
        </w:trPr>
        <w:tc>
          <w:tcPr>
            <w:tcW w:w="80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奇科威电子有限公司的土地使用权（已处置）</w:t>
            </w:r>
          </w:p>
        </w:tc>
        <w:tc>
          <w:tcPr>
            <w:tcW w:w="80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80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80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80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80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80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80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pPr>
            <w:r>
              <w:t>日</w:t>
            </w:r>
          </w:p>
        </w:tc>
        <w:tc>
          <w:tcPr>
            <w:tcW w:w="80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80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80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80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1685"/>
        </w:trPr>
        <w:tc>
          <w:tcPr>
            <w:tcW w:w="80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2</w:t>
            </w:r>
            <w:r>
              <w:t>、年产</w:t>
            </w:r>
            <w:r>
              <w:t>1</w:t>
            </w:r>
            <w:r>
              <w:t>万套数字实验系统项目（已变更）</w:t>
            </w:r>
          </w:p>
        </w:tc>
        <w:tc>
          <w:tcPr>
            <w:tcW w:w="80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是</w:t>
            </w:r>
          </w:p>
        </w:tc>
        <w:tc>
          <w:tcPr>
            <w:tcW w:w="80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37" w:firstLine="0"/>
              <w:jc w:val="center"/>
            </w:pPr>
            <w:r>
              <w:t>3,300</w:t>
            </w:r>
          </w:p>
        </w:tc>
        <w:tc>
          <w:tcPr>
            <w:tcW w:w="80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49" w:firstLine="0"/>
            </w:pPr>
            <w:r>
              <w:t>205.95</w:t>
            </w:r>
          </w:p>
        </w:tc>
        <w:tc>
          <w:tcPr>
            <w:tcW w:w="80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2" w:firstLine="0"/>
              <w:jc w:val="right"/>
            </w:pPr>
            <w:r>
              <w:t>0</w:t>
            </w:r>
          </w:p>
        </w:tc>
        <w:tc>
          <w:tcPr>
            <w:tcW w:w="80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48" w:firstLine="0"/>
            </w:pPr>
            <w:r>
              <w:t>205.95</w:t>
            </w:r>
          </w:p>
        </w:tc>
        <w:tc>
          <w:tcPr>
            <w:tcW w:w="80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t>100.00 %</w:t>
            </w:r>
          </w:p>
        </w:tc>
        <w:tc>
          <w:tcPr>
            <w:tcW w:w="80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46" w:lineRule="auto"/>
              <w:ind w:left="2" w:firstLine="0"/>
            </w:pPr>
            <w:r>
              <w:t>2013</w:t>
            </w:r>
            <w:r>
              <w:t>年</w:t>
            </w:r>
            <w:r>
              <w:t xml:space="preserve"> 08</w:t>
            </w:r>
            <w:r>
              <w:t>月</w:t>
            </w:r>
            <w:r>
              <w:t>31</w:t>
            </w:r>
          </w:p>
          <w:p w:rsidR="00026A41" w:rsidRDefault="00983222">
            <w:pPr>
              <w:spacing w:after="0" w:line="259" w:lineRule="auto"/>
              <w:ind w:left="2" w:firstLine="0"/>
            </w:pPr>
            <w:r>
              <w:t>日</w:t>
            </w:r>
          </w:p>
        </w:tc>
        <w:tc>
          <w:tcPr>
            <w:tcW w:w="80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3" w:firstLine="0"/>
              <w:jc w:val="right"/>
            </w:pPr>
            <w:r>
              <w:t>0</w:t>
            </w:r>
          </w:p>
        </w:tc>
        <w:tc>
          <w:tcPr>
            <w:tcW w:w="80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2" w:firstLine="0"/>
              <w:jc w:val="right"/>
            </w:pPr>
            <w:r>
              <w:t>0</w:t>
            </w:r>
          </w:p>
        </w:tc>
        <w:tc>
          <w:tcPr>
            <w:tcW w:w="80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否</w:t>
            </w:r>
          </w:p>
        </w:tc>
        <w:tc>
          <w:tcPr>
            <w:tcW w:w="80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是</w:t>
            </w:r>
          </w:p>
        </w:tc>
      </w:tr>
      <w:tr w:rsidR="00026A41">
        <w:trPr>
          <w:trHeight w:val="2165"/>
        </w:trPr>
        <w:tc>
          <w:tcPr>
            <w:tcW w:w="80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46" w:lineRule="auto"/>
              <w:ind w:left="0" w:firstLine="0"/>
            </w:pPr>
            <w:r>
              <w:lastRenderedPageBreak/>
              <w:t>3</w:t>
            </w:r>
            <w:r>
              <w:t>、收购深圳欣动态影像科技有限公司的股权（已处置</w:t>
            </w:r>
          </w:p>
          <w:p w:rsidR="00026A41" w:rsidRDefault="00983222">
            <w:pPr>
              <w:spacing w:after="0" w:line="259" w:lineRule="auto"/>
              <w:ind w:left="0" w:firstLine="0"/>
            </w:pPr>
            <w:r>
              <w:t>）</w:t>
            </w:r>
          </w:p>
        </w:tc>
        <w:tc>
          <w:tcPr>
            <w:tcW w:w="80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是</w:t>
            </w:r>
          </w:p>
        </w:tc>
        <w:tc>
          <w:tcPr>
            <w:tcW w:w="80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319" w:firstLine="0"/>
            </w:pPr>
            <w:r>
              <w:t>750</w:t>
            </w:r>
          </w:p>
        </w:tc>
        <w:tc>
          <w:tcPr>
            <w:tcW w:w="80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3" w:firstLine="0"/>
              <w:jc w:val="right"/>
            </w:pPr>
            <w:r>
              <w:t>0</w:t>
            </w:r>
          </w:p>
        </w:tc>
        <w:tc>
          <w:tcPr>
            <w:tcW w:w="80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2" w:firstLine="0"/>
              <w:jc w:val="right"/>
            </w:pPr>
            <w:r>
              <w:t>0</w:t>
            </w:r>
          </w:p>
        </w:tc>
        <w:tc>
          <w:tcPr>
            <w:tcW w:w="80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3" w:firstLine="0"/>
              <w:jc w:val="right"/>
            </w:pPr>
            <w:r>
              <w:t>0</w:t>
            </w:r>
          </w:p>
        </w:tc>
        <w:tc>
          <w:tcPr>
            <w:tcW w:w="80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80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80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3" w:firstLine="0"/>
              <w:jc w:val="right"/>
            </w:pPr>
            <w:r>
              <w:t>0</w:t>
            </w:r>
          </w:p>
        </w:tc>
        <w:tc>
          <w:tcPr>
            <w:tcW w:w="80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2" w:firstLine="0"/>
              <w:jc w:val="right"/>
            </w:pPr>
            <w:r>
              <w:t>0</w:t>
            </w:r>
          </w:p>
        </w:tc>
        <w:tc>
          <w:tcPr>
            <w:tcW w:w="80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否</w:t>
            </w:r>
          </w:p>
        </w:tc>
        <w:tc>
          <w:tcPr>
            <w:tcW w:w="80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是</w:t>
            </w:r>
          </w:p>
        </w:tc>
      </w:tr>
      <w:tr w:rsidR="00026A41">
        <w:trPr>
          <w:trHeight w:val="1445"/>
        </w:trPr>
        <w:tc>
          <w:tcPr>
            <w:tcW w:w="80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4</w:t>
            </w:r>
            <w:r>
              <w:t>、增资深圳蓝普视讯科技有限公司</w:t>
            </w:r>
          </w:p>
        </w:tc>
        <w:tc>
          <w:tcPr>
            <w:tcW w:w="80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是</w:t>
            </w:r>
          </w:p>
        </w:tc>
        <w:tc>
          <w:tcPr>
            <w:tcW w:w="80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37" w:firstLine="0"/>
              <w:jc w:val="center"/>
            </w:pPr>
            <w:r>
              <w:t>2,920</w:t>
            </w:r>
          </w:p>
        </w:tc>
        <w:tc>
          <w:tcPr>
            <w:tcW w:w="80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34" w:firstLine="0"/>
              <w:jc w:val="center"/>
            </w:pPr>
            <w:r>
              <w:t>2,920</w:t>
            </w:r>
          </w:p>
        </w:tc>
        <w:tc>
          <w:tcPr>
            <w:tcW w:w="80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2" w:firstLine="0"/>
              <w:jc w:val="right"/>
            </w:pPr>
            <w:r>
              <w:t>0</w:t>
            </w:r>
          </w:p>
        </w:tc>
        <w:tc>
          <w:tcPr>
            <w:tcW w:w="80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34" w:firstLine="0"/>
              <w:jc w:val="center"/>
            </w:pPr>
            <w:r>
              <w:t>2,920</w:t>
            </w:r>
          </w:p>
        </w:tc>
        <w:tc>
          <w:tcPr>
            <w:tcW w:w="80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t>100.00 %</w:t>
            </w:r>
          </w:p>
        </w:tc>
        <w:tc>
          <w:tcPr>
            <w:tcW w:w="80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46" w:lineRule="auto"/>
              <w:ind w:left="2" w:firstLine="0"/>
            </w:pPr>
            <w:r>
              <w:t>2017</w:t>
            </w:r>
            <w:r>
              <w:t>年</w:t>
            </w:r>
            <w:r>
              <w:t xml:space="preserve"> 11</w:t>
            </w:r>
            <w:r>
              <w:t>月</w:t>
            </w:r>
            <w:r>
              <w:t>29</w:t>
            </w:r>
          </w:p>
          <w:p w:rsidR="00026A41" w:rsidRDefault="00983222">
            <w:pPr>
              <w:spacing w:after="0" w:line="259" w:lineRule="auto"/>
              <w:ind w:left="2" w:firstLine="0"/>
            </w:pPr>
            <w:r>
              <w:t>日</w:t>
            </w:r>
          </w:p>
        </w:tc>
        <w:tc>
          <w:tcPr>
            <w:tcW w:w="80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49" w:firstLine="0"/>
            </w:pPr>
            <w:r>
              <w:t>179.62</w:t>
            </w:r>
          </w:p>
        </w:tc>
        <w:tc>
          <w:tcPr>
            <w:tcW w:w="80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2" w:firstLine="0"/>
              <w:jc w:val="right"/>
            </w:pPr>
            <w:r>
              <w:t>1,903. 99</w:t>
            </w:r>
          </w:p>
        </w:tc>
        <w:tc>
          <w:tcPr>
            <w:tcW w:w="80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是</w:t>
            </w:r>
          </w:p>
        </w:tc>
        <w:tc>
          <w:tcPr>
            <w:tcW w:w="80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否</w:t>
            </w:r>
          </w:p>
        </w:tc>
      </w:tr>
      <w:tr w:rsidR="00026A41">
        <w:trPr>
          <w:trHeight w:val="804"/>
        </w:trPr>
        <w:tc>
          <w:tcPr>
            <w:tcW w:w="80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承诺投资项目小计</w:t>
            </w:r>
          </w:p>
        </w:tc>
        <w:tc>
          <w:tcPr>
            <w:tcW w:w="80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1" w:firstLine="0"/>
              <w:jc w:val="center"/>
            </w:pPr>
            <w:r>
              <w:t>--</w:t>
            </w:r>
          </w:p>
        </w:tc>
        <w:tc>
          <w:tcPr>
            <w:tcW w:w="80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48" w:firstLine="0"/>
            </w:pPr>
            <w:r>
              <w:t>29,710</w:t>
            </w:r>
          </w:p>
        </w:tc>
        <w:tc>
          <w:tcPr>
            <w:tcW w:w="80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t>25,865 .95</w:t>
            </w:r>
          </w:p>
        </w:tc>
        <w:tc>
          <w:tcPr>
            <w:tcW w:w="80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2" w:firstLine="0"/>
              <w:jc w:val="right"/>
            </w:pPr>
            <w:r>
              <w:t>0</w:t>
            </w:r>
          </w:p>
        </w:tc>
        <w:tc>
          <w:tcPr>
            <w:tcW w:w="80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t>23,586 .45</w:t>
            </w:r>
          </w:p>
        </w:tc>
        <w:tc>
          <w:tcPr>
            <w:tcW w:w="80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1" w:firstLine="0"/>
              <w:jc w:val="center"/>
            </w:pPr>
            <w:r>
              <w:t>--</w:t>
            </w:r>
          </w:p>
        </w:tc>
        <w:tc>
          <w:tcPr>
            <w:tcW w:w="80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right="2" w:firstLine="0"/>
              <w:jc w:val="center"/>
            </w:pPr>
            <w:r>
              <w:t>--</w:t>
            </w:r>
          </w:p>
        </w:tc>
        <w:tc>
          <w:tcPr>
            <w:tcW w:w="80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49" w:firstLine="0"/>
            </w:pPr>
            <w:r>
              <w:t>179.62</w:t>
            </w:r>
          </w:p>
        </w:tc>
        <w:tc>
          <w:tcPr>
            <w:tcW w:w="80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2" w:firstLine="0"/>
              <w:jc w:val="right"/>
            </w:pPr>
            <w:r>
              <w:t>1,903. 99</w:t>
            </w:r>
          </w:p>
        </w:tc>
        <w:tc>
          <w:tcPr>
            <w:tcW w:w="80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jc w:val="center"/>
            </w:pPr>
            <w:r>
              <w:t>--</w:t>
            </w:r>
          </w:p>
        </w:tc>
        <w:tc>
          <w:tcPr>
            <w:tcW w:w="80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right="3" w:firstLine="0"/>
              <w:jc w:val="center"/>
            </w:pPr>
            <w:r>
              <w:t>--</w:t>
            </w:r>
          </w:p>
        </w:tc>
      </w:tr>
      <w:tr w:rsidR="00026A41">
        <w:trPr>
          <w:trHeight w:val="325"/>
        </w:trPr>
        <w:tc>
          <w:tcPr>
            <w:tcW w:w="9636" w:type="dxa"/>
            <w:gridSpan w:val="12"/>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超募资金投向</w:t>
            </w:r>
          </w:p>
        </w:tc>
      </w:tr>
      <w:tr w:rsidR="00026A41">
        <w:trPr>
          <w:trHeight w:val="2166"/>
        </w:trPr>
        <w:tc>
          <w:tcPr>
            <w:tcW w:w="80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1</w:t>
            </w:r>
            <w:r>
              <w:t>、购买宁波奇科威电子有限公司的土地使用权（已处置）</w:t>
            </w:r>
          </w:p>
        </w:tc>
        <w:tc>
          <w:tcPr>
            <w:tcW w:w="80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是</w:t>
            </w:r>
          </w:p>
        </w:tc>
        <w:tc>
          <w:tcPr>
            <w:tcW w:w="80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2" w:firstLine="0"/>
              <w:jc w:val="right"/>
            </w:pPr>
            <w:r>
              <w:t>4,558. 64</w:t>
            </w:r>
          </w:p>
        </w:tc>
        <w:tc>
          <w:tcPr>
            <w:tcW w:w="80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t>4,558. 64</w:t>
            </w:r>
          </w:p>
        </w:tc>
        <w:tc>
          <w:tcPr>
            <w:tcW w:w="80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2" w:firstLine="0"/>
              <w:jc w:val="right"/>
            </w:pPr>
            <w:r>
              <w:t>0</w:t>
            </w:r>
          </w:p>
        </w:tc>
        <w:tc>
          <w:tcPr>
            <w:tcW w:w="80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t>4,558. 64</w:t>
            </w:r>
          </w:p>
        </w:tc>
        <w:tc>
          <w:tcPr>
            <w:tcW w:w="80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t>100.00 %</w:t>
            </w:r>
          </w:p>
        </w:tc>
        <w:tc>
          <w:tcPr>
            <w:tcW w:w="80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46" w:lineRule="auto"/>
              <w:ind w:left="2" w:firstLine="0"/>
            </w:pPr>
            <w:r>
              <w:t>2010</w:t>
            </w:r>
            <w:r>
              <w:t>年</w:t>
            </w:r>
            <w:r>
              <w:t xml:space="preserve"> 08</w:t>
            </w:r>
            <w:r>
              <w:t>月</w:t>
            </w:r>
            <w:r>
              <w:t>12</w:t>
            </w:r>
          </w:p>
          <w:p w:rsidR="00026A41" w:rsidRDefault="00983222">
            <w:pPr>
              <w:spacing w:after="0" w:line="259" w:lineRule="auto"/>
              <w:ind w:left="2" w:firstLine="0"/>
            </w:pPr>
            <w:r>
              <w:t>日</w:t>
            </w:r>
          </w:p>
        </w:tc>
        <w:tc>
          <w:tcPr>
            <w:tcW w:w="80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3" w:firstLine="0"/>
              <w:jc w:val="right"/>
            </w:pPr>
            <w:r>
              <w:t>0</w:t>
            </w:r>
          </w:p>
        </w:tc>
        <w:tc>
          <w:tcPr>
            <w:tcW w:w="80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2" w:firstLine="0"/>
              <w:jc w:val="right"/>
            </w:pPr>
            <w:r>
              <w:t>0</w:t>
            </w:r>
          </w:p>
        </w:tc>
        <w:tc>
          <w:tcPr>
            <w:tcW w:w="80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否</w:t>
            </w:r>
          </w:p>
        </w:tc>
        <w:tc>
          <w:tcPr>
            <w:tcW w:w="80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是</w:t>
            </w:r>
          </w:p>
        </w:tc>
      </w:tr>
      <w:tr w:rsidR="00026A41">
        <w:trPr>
          <w:trHeight w:val="2165"/>
        </w:trPr>
        <w:tc>
          <w:tcPr>
            <w:tcW w:w="80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2</w:t>
            </w:r>
            <w:r>
              <w:t>、购买上海鑫森电子科技发展有限公司的股权（已处置）</w:t>
            </w:r>
          </w:p>
        </w:tc>
        <w:tc>
          <w:tcPr>
            <w:tcW w:w="80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是</w:t>
            </w:r>
          </w:p>
        </w:tc>
        <w:tc>
          <w:tcPr>
            <w:tcW w:w="80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37" w:firstLine="0"/>
              <w:jc w:val="center"/>
            </w:pPr>
            <w:r>
              <w:t>1,695</w:t>
            </w:r>
          </w:p>
        </w:tc>
        <w:tc>
          <w:tcPr>
            <w:tcW w:w="80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3" w:firstLine="0"/>
              <w:jc w:val="right"/>
            </w:pPr>
            <w:r>
              <w:t>0</w:t>
            </w:r>
          </w:p>
        </w:tc>
        <w:tc>
          <w:tcPr>
            <w:tcW w:w="80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2" w:firstLine="0"/>
              <w:jc w:val="right"/>
            </w:pPr>
            <w:r>
              <w:t>0</w:t>
            </w:r>
          </w:p>
        </w:tc>
        <w:tc>
          <w:tcPr>
            <w:tcW w:w="80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28" w:firstLine="0"/>
            </w:pPr>
            <w:r>
              <w:t>0.00</w:t>
            </w:r>
          </w:p>
        </w:tc>
        <w:tc>
          <w:tcPr>
            <w:tcW w:w="80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80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80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3" w:firstLine="0"/>
              <w:jc w:val="right"/>
            </w:pPr>
            <w:r>
              <w:t>0</w:t>
            </w:r>
          </w:p>
        </w:tc>
        <w:tc>
          <w:tcPr>
            <w:tcW w:w="80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2" w:firstLine="0"/>
              <w:jc w:val="right"/>
            </w:pPr>
            <w:r>
              <w:t>0</w:t>
            </w:r>
          </w:p>
        </w:tc>
        <w:tc>
          <w:tcPr>
            <w:tcW w:w="80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是</w:t>
            </w:r>
          </w:p>
        </w:tc>
        <w:tc>
          <w:tcPr>
            <w:tcW w:w="80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是</w:t>
            </w:r>
          </w:p>
        </w:tc>
      </w:tr>
      <w:tr w:rsidR="00026A41">
        <w:trPr>
          <w:trHeight w:val="1443"/>
        </w:trPr>
        <w:tc>
          <w:tcPr>
            <w:tcW w:w="80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lastRenderedPageBreak/>
              <w:t>3</w:t>
            </w:r>
            <w:r>
              <w:t>、设立山东奇科威数字教学设备有限公</w:t>
            </w:r>
          </w:p>
        </w:tc>
        <w:tc>
          <w:tcPr>
            <w:tcW w:w="80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是</w:t>
            </w:r>
          </w:p>
        </w:tc>
        <w:tc>
          <w:tcPr>
            <w:tcW w:w="80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37" w:firstLine="0"/>
              <w:jc w:val="center"/>
            </w:pPr>
            <w:r>
              <w:t>260.1</w:t>
            </w:r>
          </w:p>
        </w:tc>
        <w:tc>
          <w:tcPr>
            <w:tcW w:w="80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3" w:firstLine="0"/>
              <w:jc w:val="right"/>
            </w:pPr>
            <w:r>
              <w:t>0</w:t>
            </w:r>
          </w:p>
        </w:tc>
        <w:tc>
          <w:tcPr>
            <w:tcW w:w="80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2" w:firstLine="0"/>
              <w:jc w:val="right"/>
            </w:pPr>
            <w:r>
              <w:t>0</w:t>
            </w:r>
          </w:p>
        </w:tc>
        <w:tc>
          <w:tcPr>
            <w:tcW w:w="80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28" w:firstLine="0"/>
            </w:pPr>
            <w:r>
              <w:t>0.00</w:t>
            </w:r>
          </w:p>
        </w:tc>
        <w:tc>
          <w:tcPr>
            <w:tcW w:w="80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80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80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3" w:firstLine="0"/>
              <w:jc w:val="right"/>
            </w:pPr>
            <w:r>
              <w:t>0</w:t>
            </w:r>
          </w:p>
        </w:tc>
        <w:tc>
          <w:tcPr>
            <w:tcW w:w="80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2" w:firstLine="0"/>
              <w:jc w:val="right"/>
            </w:pPr>
            <w:r>
              <w:t>0</w:t>
            </w:r>
          </w:p>
        </w:tc>
        <w:tc>
          <w:tcPr>
            <w:tcW w:w="80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是</w:t>
            </w:r>
          </w:p>
        </w:tc>
        <w:tc>
          <w:tcPr>
            <w:tcW w:w="80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是</w:t>
            </w:r>
          </w:p>
        </w:tc>
      </w:tr>
    </w:tbl>
    <w:p w:rsidR="00026A41" w:rsidRDefault="00026A41">
      <w:pPr>
        <w:spacing w:after="0" w:line="259" w:lineRule="auto"/>
        <w:ind w:left="-1133" w:right="316" w:firstLine="0"/>
      </w:pPr>
    </w:p>
    <w:tbl>
      <w:tblPr>
        <w:tblStyle w:val="TableGrid"/>
        <w:tblW w:w="9636" w:type="dxa"/>
        <w:tblInd w:w="-107" w:type="dxa"/>
        <w:tblCellMar>
          <w:top w:w="40" w:type="dxa"/>
          <w:left w:w="107" w:type="dxa"/>
          <w:bottom w:w="0" w:type="dxa"/>
          <w:right w:w="106" w:type="dxa"/>
        </w:tblCellMar>
        <w:tblLook w:val="04A0" w:firstRow="1" w:lastRow="0" w:firstColumn="1" w:lastColumn="0" w:noHBand="0" w:noVBand="1"/>
      </w:tblPr>
      <w:tblGrid>
        <w:gridCol w:w="692"/>
        <w:gridCol w:w="608"/>
        <w:gridCol w:w="1116"/>
        <w:gridCol w:w="1115"/>
        <w:gridCol w:w="565"/>
        <w:gridCol w:w="1115"/>
        <w:gridCol w:w="933"/>
        <w:gridCol w:w="694"/>
        <w:gridCol w:w="803"/>
        <w:gridCol w:w="780"/>
        <w:gridCol w:w="607"/>
        <w:gridCol w:w="608"/>
      </w:tblGrid>
      <w:tr w:rsidR="00026A41">
        <w:trPr>
          <w:trHeight w:val="485"/>
        </w:trPr>
        <w:tc>
          <w:tcPr>
            <w:tcW w:w="80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司（已处置）</w:t>
            </w:r>
          </w:p>
        </w:tc>
        <w:tc>
          <w:tcPr>
            <w:tcW w:w="80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80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80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80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80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80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80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80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80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80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80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1445"/>
        </w:trPr>
        <w:tc>
          <w:tcPr>
            <w:tcW w:w="80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46" w:lineRule="auto"/>
              <w:ind w:left="0" w:firstLine="0"/>
            </w:pPr>
            <w:r>
              <w:t>4</w:t>
            </w:r>
            <w:r>
              <w:t>、投资美国</w:t>
            </w:r>
            <w:r>
              <w:t xml:space="preserve"> JIBO</w:t>
            </w:r>
            <w:r>
              <w:t>公</w:t>
            </w:r>
          </w:p>
          <w:p w:rsidR="00026A41" w:rsidRDefault="00983222">
            <w:pPr>
              <w:spacing w:after="0" w:line="259" w:lineRule="auto"/>
              <w:ind w:left="0" w:firstLine="0"/>
            </w:pPr>
            <w:r>
              <w:t>司</w:t>
            </w:r>
            <w:r>
              <w:t xml:space="preserve">A-1 </w:t>
            </w:r>
            <w:r>
              <w:t>轮优先股</w:t>
            </w:r>
          </w:p>
        </w:tc>
        <w:tc>
          <w:tcPr>
            <w:tcW w:w="80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否</w:t>
            </w:r>
          </w:p>
        </w:tc>
        <w:tc>
          <w:tcPr>
            <w:tcW w:w="80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48" w:firstLine="0"/>
            </w:pPr>
            <w:r>
              <w:t>897.54</w:t>
            </w:r>
          </w:p>
        </w:tc>
        <w:tc>
          <w:tcPr>
            <w:tcW w:w="80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49" w:firstLine="0"/>
            </w:pPr>
            <w:r>
              <w:t>897.54</w:t>
            </w:r>
          </w:p>
        </w:tc>
        <w:tc>
          <w:tcPr>
            <w:tcW w:w="80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2" w:firstLine="0"/>
              <w:jc w:val="right"/>
            </w:pPr>
            <w:r>
              <w:t>0</w:t>
            </w:r>
          </w:p>
        </w:tc>
        <w:tc>
          <w:tcPr>
            <w:tcW w:w="80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48" w:firstLine="0"/>
            </w:pPr>
            <w:r>
              <w:t>897.54</w:t>
            </w:r>
          </w:p>
        </w:tc>
        <w:tc>
          <w:tcPr>
            <w:tcW w:w="80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t>100.00 %</w:t>
            </w:r>
          </w:p>
        </w:tc>
        <w:tc>
          <w:tcPr>
            <w:tcW w:w="80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46" w:lineRule="auto"/>
              <w:ind w:left="2" w:firstLine="0"/>
            </w:pPr>
            <w:r>
              <w:t>2015</w:t>
            </w:r>
            <w:r>
              <w:t>年</w:t>
            </w:r>
            <w:r>
              <w:t xml:space="preserve"> 11</w:t>
            </w:r>
            <w:r>
              <w:t>月</w:t>
            </w:r>
            <w:r>
              <w:t>22</w:t>
            </w:r>
          </w:p>
          <w:p w:rsidR="00026A41" w:rsidRDefault="00983222">
            <w:pPr>
              <w:spacing w:after="0" w:line="259" w:lineRule="auto"/>
              <w:ind w:left="2" w:firstLine="0"/>
            </w:pPr>
            <w:r>
              <w:t>日</w:t>
            </w:r>
          </w:p>
        </w:tc>
        <w:tc>
          <w:tcPr>
            <w:tcW w:w="80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3" w:firstLine="0"/>
              <w:jc w:val="right"/>
            </w:pPr>
            <w:r>
              <w:t>0</w:t>
            </w:r>
          </w:p>
        </w:tc>
        <w:tc>
          <w:tcPr>
            <w:tcW w:w="80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2" w:firstLine="0"/>
              <w:jc w:val="right"/>
            </w:pPr>
            <w:r>
              <w:t>0</w:t>
            </w:r>
          </w:p>
        </w:tc>
        <w:tc>
          <w:tcPr>
            <w:tcW w:w="80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否</w:t>
            </w:r>
          </w:p>
        </w:tc>
        <w:tc>
          <w:tcPr>
            <w:tcW w:w="80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是</w:t>
            </w:r>
          </w:p>
        </w:tc>
      </w:tr>
      <w:tr w:rsidR="00026A41">
        <w:trPr>
          <w:trHeight w:val="1205"/>
        </w:trPr>
        <w:tc>
          <w:tcPr>
            <w:tcW w:w="80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5</w:t>
            </w:r>
            <w:r>
              <w:t>、投资美国</w:t>
            </w:r>
            <w:r>
              <w:t xml:space="preserve"> Meta</w:t>
            </w:r>
            <w:r>
              <w:t>公司</w:t>
            </w:r>
            <w:r>
              <w:t>B</w:t>
            </w:r>
            <w:r>
              <w:t>轮优先股</w:t>
            </w:r>
          </w:p>
        </w:tc>
        <w:tc>
          <w:tcPr>
            <w:tcW w:w="80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否</w:t>
            </w:r>
          </w:p>
        </w:tc>
        <w:tc>
          <w:tcPr>
            <w:tcW w:w="80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2" w:firstLine="0"/>
              <w:jc w:val="right"/>
            </w:pPr>
            <w:r>
              <w:t>4,794. 4</w:t>
            </w:r>
          </w:p>
        </w:tc>
        <w:tc>
          <w:tcPr>
            <w:tcW w:w="80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t>4,794. 4</w:t>
            </w:r>
          </w:p>
        </w:tc>
        <w:tc>
          <w:tcPr>
            <w:tcW w:w="80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2" w:firstLine="0"/>
              <w:jc w:val="right"/>
            </w:pPr>
            <w:r>
              <w:t>0</w:t>
            </w:r>
          </w:p>
        </w:tc>
        <w:tc>
          <w:tcPr>
            <w:tcW w:w="80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t>4,794. 40</w:t>
            </w:r>
          </w:p>
        </w:tc>
        <w:tc>
          <w:tcPr>
            <w:tcW w:w="80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t>100.00 %</w:t>
            </w:r>
          </w:p>
        </w:tc>
        <w:tc>
          <w:tcPr>
            <w:tcW w:w="80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46" w:lineRule="auto"/>
              <w:ind w:left="2" w:firstLine="0"/>
            </w:pPr>
            <w:r>
              <w:t>2016</w:t>
            </w:r>
            <w:r>
              <w:t>年</w:t>
            </w:r>
            <w:r>
              <w:t xml:space="preserve"> 01</w:t>
            </w:r>
            <w:r>
              <w:t>月</w:t>
            </w:r>
            <w:r>
              <w:t>06</w:t>
            </w:r>
          </w:p>
          <w:p w:rsidR="00026A41" w:rsidRDefault="00983222">
            <w:pPr>
              <w:spacing w:after="0" w:line="259" w:lineRule="auto"/>
              <w:ind w:left="2" w:firstLine="0"/>
            </w:pPr>
            <w:r>
              <w:t>日</w:t>
            </w:r>
          </w:p>
        </w:tc>
        <w:tc>
          <w:tcPr>
            <w:tcW w:w="80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3" w:firstLine="0"/>
              <w:jc w:val="right"/>
            </w:pPr>
            <w:r>
              <w:t>0</w:t>
            </w:r>
          </w:p>
        </w:tc>
        <w:tc>
          <w:tcPr>
            <w:tcW w:w="80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2" w:firstLine="0"/>
              <w:jc w:val="right"/>
            </w:pPr>
            <w:r>
              <w:t>0</w:t>
            </w:r>
          </w:p>
        </w:tc>
        <w:tc>
          <w:tcPr>
            <w:tcW w:w="80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否</w:t>
            </w:r>
          </w:p>
        </w:tc>
        <w:tc>
          <w:tcPr>
            <w:tcW w:w="80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是</w:t>
            </w:r>
          </w:p>
        </w:tc>
      </w:tr>
      <w:tr w:rsidR="00026A41">
        <w:trPr>
          <w:trHeight w:val="1044"/>
        </w:trPr>
        <w:tc>
          <w:tcPr>
            <w:tcW w:w="80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46" w:lineRule="auto"/>
              <w:ind w:left="0" w:firstLine="0"/>
            </w:pPr>
            <w:r>
              <w:t>补充流动资金（如有</w:t>
            </w:r>
          </w:p>
          <w:p w:rsidR="00026A41" w:rsidRDefault="00983222">
            <w:pPr>
              <w:spacing w:after="0" w:line="259" w:lineRule="auto"/>
              <w:ind w:left="0" w:firstLine="0"/>
            </w:pPr>
            <w:r>
              <w:t>）</w:t>
            </w:r>
          </w:p>
        </w:tc>
        <w:tc>
          <w:tcPr>
            <w:tcW w:w="80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1" w:firstLine="0"/>
              <w:jc w:val="center"/>
            </w:pPr>
            <w:r>
              <w:t>--</w:t>
            </w:r>
          </w:p>
        </w:tc>
        <w:tc>
          <w:tcPr>
            <w:tcW w:w="80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48" w:firstLine="0"/>
            </w:pPr>
            <w:r>
              <w:t>21,000</w:t>
            </w:r>
          </w:p>
        </w:tc>
        <w:tc>
          <w:tcPr>
            <w:tcW w:w="80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49" w:firstLine="0"/>
            </w:pPr>
            <w:r>
              <w:t>21,000</w:t>
            </w:r>
          </w:p>
        </w:tc>
        <w:tc>
          <w:tcPr>
            <w:tcW w:w="80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2" w:firstLine="0"/>
              <w:jc w:val="right"/>
            </w:pPr>
            <w:r>
              <w:t>0</w:t>
            </w:r>
          </w:p>
        </w:tc>
        <w:tc>
          <w:tcPr>
            <w:tcW w:w="80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48" w:firstLine="0"/>
            </w:pPr>
            <w:r>
              <w:t>21,000</w:t>
            </w:r>
          </w:p>
        </w:tc>
        <w:tc>
          <w:tcPr>
            <w:tcW w:w="80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t>100.00 %</w:t>
            </w:r>
          </w:p>
        </w:tc>
        <w:tc>
          <w:tcPr>
            <w:tcW w:w="80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right="2" w:firstLine="0"/>
              <w:jc w:val="center"/>
            </w:pPr>
            <w:r>
              <w:t>--</w:t>
            </w:r>
          </w:p>
        </w:tc>
        <w:tc>
          <w:tcPr>
            <w:tcW w:w="80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jc w:val="center"/>
            </w:pPr>
            <w:r>
              <w:t>--</w:t>
            </w:r>
          </w:p>
        </w:tc>
        <w:tc>
          <w:tcPr>
            <w:tcW w:w="80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right="2" w:firstLine="0"/>
              <w:jc w:val="center"/>
            </w:pPr>
            <w:r>
              <w:t>--</w:t>
            </w:r>
          </w:p>
        </w:tc>
        <w:tc>
          <w:tcPr>
            <w:tcW w:w="80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jc w:val="center"/>
            </w:pPr>
            <w:r>
              <w:t>--</w:t>
            </w:r>
          </w:p>
        </w:tc>
        <w:tc>
          <w:tcPr>
            <w:tcW w:w="80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right="3" w:firstLine="0"/>
              <w:jc w:val="center"/>
            </w:pPr>
            <w:r>
              <w:t>--</w:t>
            </w:r>
          </w:p>
        </w:tc>
      </w:tr>
      <w:tr w:rsidR="00026A41">
        <w:trPr>
          <w:trHeight w:val="805"/>
        </w:trPr>
        <w:tc>
          <w:tcPr>
            <w:tcW w:w="80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超募资金投向小计</w:t>
            </w:r>
          </w:p>
        </w:tc>
        <w:tc>
          <w:tcPr>
            <w:tcW w:w="80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1" w:firstLine="0"/>
              <w:jc w:val="center"/>
            </w:pPr>
            <w:r>
              <w:t>--</w:t>
            </w:r>
          </w:p>
        </w:tc>
        <w:tc>
          <w:tcPr>
            <w:tcW w:w="80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2" w:firstLine="0"/>
              <w:jc w:val="right"/>
            </w:pPr>
            <w:r>
              <w:t>33,205 .68</w:t>
            </w:r>
          </w:p>
        </w:tc>
        <w:tc>
          <w:tcPr>
            <w:tcW w:w="80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t>31,250 .58</w:t>
            </w:r>
          </w:p>
        </w:tc>
        <w:tc>
          <w:tcPr>
            <w:tcW w:w="80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2" w:firstLine="0"/>
              <w:jc w:val="right"/>
            </w:pPr>
            <w:r>
              <w:t>0</w:t>
            </w:r>
          </w:p>
        </w:tc>
        <w:tc>
          <w:tcPr>
            <w:tcW w:w="80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t>31,250 .58</w:t>
            </w:r>
          </w:p>
        </w:tc>
        <w:tc>
          <w:tcPr>
            <w:tcW w:w="80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1" w:firstLine="0"/>
              <w:jc w:val="center"/>
            </w:pPr>
            <w:r>
              <w:t>--</w:t>
            </w:r>
          </w:p>
        </w:tc>
        <w:tc>
          <w:tcPr>
            <w:tcW w:w="80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right="2" w:firstLine="0"/>
              <w:jc w:val="center"/>
            </w:pPr>
            <w:r>
              <w:t>--</w:t>
            </w:r>
          </w:p>
        </w:tc>
        <w:tc>
          <w:tcPr>
            <w:tcW w:w="80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80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80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jc w:val="center"/>
            </w:pPr>
            <w:r>
              <w:t>--</w:t>
            </w:r>
          </w:p>
        </w:tc>
        <w:tc>
          <w:tcPr>
            <w:tcW w:w="80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right="3" w:firstLine="0"/>
              <w:jc w:val="center"/>
            </w:pPr>
            <w:r>
              <w:t>--</w:t>
            </w:r>
          </w:p>
        </w:tc>
      </w:tr>
      <w:tr w:rsidR="00026A41">
        <w:trPr>
          <w:trHeight w:val="485"/>
        </w:trPr>
        <w:tc>
          <w:tcPr>
            <w:tcW w:w="80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pPr>
            <w:r>
              <w:t>合计</w:t>
            </w:r>
          </w:p>
        </w:tc>
        <w:tc>
          <w:tcPr>
            <w:tcW w:w="80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1" w:firstLine="0"/>
              <w:jc w:val="center"/>
            </w:pPr>
            <w:r>
              <w:t>--</w:t>
            </w:r>
          </w:p>
        </w:tc>
        <w:tc>
          <w:tcPr>
            <w:tcW w:w="80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t>62,915 .68</w:t>
            </w:r>
          </w:p>
        </w:tc>
        <w:tc>
          <w:tcPr>
            <w:tcW w:w="80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57,116 .53</w:t>
            </w:r>
          </w:p>
        </w:tc>
        <w:tc>
          <w:tcPr>
            <w:tcW w:w="80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2" w:firstLine="0"/>
              <w:jc w:val="right"/>
            </w:pPr>
            <w:r>
              <w:t>0</w:t>
            </w:r>
          </w:p>
        </w:tc>
        <w:tc>
          <w:tcPr>
            <w:tcW w:w="80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54,837 .03</w:t>
            </w:r>
          </w:p>
        </w:tc>
        <w:tc>
          <w:tcPr>
            <w:tcW w:w="80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1" w:firstLine="0"/>
              <w:jc w:val="center"/>
            </w:pPr>
            <w:r>
              <w:t>--</w:t>
            </w:r>
          </w:p>
        </w:tc>
        <w:tc>
          <w:tcPr>
            <w:tcW w:w="80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right="2" w:firstLine="0"/>
              <w:jc w:val="center"/>
            </w:pPr>
            <w:r>
              <w:t>--</w:t>
            </w:r>
          </w:p>
        </w:tc>
        <w:tc>
          <w:tcPr>
            <w:tcW w:w="80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49" w:firstLine="0"/>
            </w:pPr>
            <w:r>
              <w:t>179.62</w:t>
            </w:r>
          </w:p>
        </w:tc>
        <w:tc>
          <w:tcPr>
            <w:tcW w:w="80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t>1,903. 99</w:t>
            </w:r>
          </w:p>
        </w:tc>
        <w:tc>
          <w:tcPr>
            <w:tcW w:w="80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jc w:val="center"/>
            </w:pPr>
            <w:r>
              <w:t>--</w:t>
            </w:r>
          </w:p>
        </w:tc>
        <w:tc>
          <w:tcPr>
            <w:tcW w:w="80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right="3" w:firstLine="0"/>
              <w:jc w:val="center"/>
            </w:pPr>
            <w:r>
              <w:t>--</w:t>
            </w:r>
          </w:p>
        </w:tc>
      </w:tr>
      <w:tr w:rsidR="00026A41">
        <w:trPr>
          <w:trHeight w:val="3925"/>
        </w:trPr>
        <w:tc>
          <w:tcPr>
            <w:tcW w:w="80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46" w:lineRule="auto"/>
              <w:ind w:left="0" w:firstLine="0"/>
            </w:pPr>
            <w:r>
              <w:lastRenderedPageBreak/>
              <w:t>分项目说明未达到计划进度、预计收益的情况和原因（含</w:t>
            </w:r>
            <w:r>
              <w:t>“</w:t>
            </w:r>
            <w:r>
              <w:t>是否达到预计效益</w:t>
            </w:r>
            <w:r>
              <w:t>”</w:t>
            </w:r>
            <w:r>
              <w:t>选择</w:t>
            </w:r>
            <w:r>
              <w:t>“</w:t>
            </w:r>
            <w:r>
              <w:t>不适用</w:t>
            </w:r>
            <w:r>
              <w:t xml:space="preserve">” </w:t>
            </w:r>
            <w:r>
              <w:t>的原因</w:t>
            </w:r>
          </w:p>
          <w:p w:rsidR="00026A41" w:rsidRDefault="00983222">
            <w:pPr>
              <w:spacing w:after="0" w:line="259" w:lineRule="auto"/>
              <w:ind w:left="0" w:firstLine="0"/>
            </w:pPr>
            <w:r>
              <w:t>）</w:t>
            </w:r>
          </w:p>
        </w:tc>
        <w:tc>
          <w:tcPr>
            <w:tcW w:w="8833" w:type="dxa"/>
            <w:gridSpan w:val="11"/>
            <w:tcBorders>
              <w:top w:val="single" w:sz="2" w:space="0" w:color="000000"/>
              <w:left w:val="single" w:sz="2" w:space="0" w:color="000000"/>
              <w:bottom w:val="single" w:sz="2" w:space="0" w:color="000000"/>
              <w:right w:val="single" w:sz="2" w:space="0" w:color="000000"/>
            </w:tcBorders>
            <w:vAlign w:val="center"/>
          </w:tcPr>
          <w:p w:rsidR="00026A41" w:rsidRDefault="00983222">
            <w:pPr>
              <w:numPr>
                <w:ilvl w:val="0"/>
                <w:numId w:val="139"/>
              </w:numPr>
              <w:spacing w:after="0" w:line="246" w:lineRule="auto"/>
              <w:ind w:firstLine="0"/>
            </w:pPr>
            <w:r>
              <w:t>生产高清大屏幕拼接显示系统项目：由于该项目的市场未获得预期的扩张，军队、能源、电力、广电等行业拓展未取得预期效果，公司在市场的份额并未扩大，因此该项目未达到预期效益。</w:t>
            </w:r>
            <w:r>
              <w:t>2019</w:t>
            </w:r>
            <w:r>
              <w:t>年</w:t>
            </w:r>
            <w:r>
              <w:t>5</w:t>
            </w:r>
            <w:r>
              <w:t>月</w:t>
            </w:r>
            <w:r>
              <w:t>16</w:t>
            </w:r>
            <w:r>
              <w:t>日，公司召开</w:t>
            </w:r>
            <w:r>
              <w:t>2019</w:t>
            </w:r>
            <w:r>
              <w:t>年度第二次临时股东大会，审议通过转让所持该项目实施主体宁波奇科威智能科技有限公司全部股权</w:t>
            </w:r>
          </w:p>
          <w:p w:rsidR="00026A41" w:rsidRDefault="00983222">
            <w:pPr>
              <w:spacing w:after="0" w:line="259" w:lineRule="auto"/>
              <w:ind w:left="1" w:firstLine="0"/>
            </w:pPr>
            <w:r>
              <w:t>。</w:t>
            </w:r>
          </w:p>
          <w:p w:rsidR="00026A41" w:rsidRDefault="00983222">
            <w:pPr>
              <w:numPr>
                <w:ilvl w:val="0"/>
                <w:numId w:val="139"/>
              </w:numPr>
              <w:spacing w:after="0" w:line="246" w:lineRule="auto"/>
              <w:ind w:firstLine="0"/>
            </w:pPr>
            <w:r>
              <w:t>年产</w:t>
            </w:r>
            <w:r>
              <w:t>1</w:t>
            </w:r>
            <w:r>
              <w:t>万套数字实验室系统项目：由于数字实验室产品市场饱和程度较高，竞争比较剧烈，公司相关产品尚未形成有效的核心竞争优势，市场份额、订单量未能达到有效扩大，导致数字实验系统销售收入下降，未达到预计效益，公司已变更该募投项目，募投内容变更为与宁波</w:t>
            </w:r>
            <w:r>
              <w:t>GQY</w:t>
            </w:r>
            <w:r>
              <w:t>视讯股份有限公司主营业务相关的投资内容。</w:t>
            </w:r>
            <w:r>
              <w:t>2019</w:t>
            </w:r>
            <w:r>
              <w:t>年</w:t>
            </w:r>
            <w:r>
              <w:t>5</w:t>
            </w:r>
            <w:r>
              <w:t>月</w:t>
            </w:r>
            <w:r>
              <w:t>16</w:t>
            </w:r>
            <w:r>
              <w:t>日，公司召开</w:t>
            </w:r>
            <w:r>
              <w:t>2019</w:t>
            </w:r>
            <w:r>
              <w:t>年度第二次临时股东大会，审议通过转让所持该项目实施主体宁波奇科威智能科技有限公司全部股权。</w:t>
            </w:r>
          </w:p>
          <w:p w:rsidR="00026A41" w:rsidRDefault="00983222">
            <w:pPr>
              <w:numPr>
                <w:ilvl w:val="0"/>
                <w:numId w:val="139"/>
              </w:numPr>
              <w:spacing w:after="0" w:line="246" w:lineRule="auto"/>
              <w:ind w:firstLine="0"/>
            </w:pPr>
            <w:r>
              <w:t>深圳欣动态影像科技有限公司：由于公司对外投时未进行全面的可行性研究分析，错误的预期被投项目收益，致使</w:t>
            </w:r>
            <w:r>
              <w:t>投资当年便出现大额亏损，公司已于</w:t>
            </w:r>
            <w:r>
              <w:t>2014</w:t>
            </w:r>
            <w:r>
              <w:t>年度转让所持有的该公司股权。</w:t>
            </w:r>
          </w:p>
          <w:p w:rsidR="00026A41" w:rsidRDefault="00983222">
            <w:pPr>
              <w:numPr>
                <w:ilvl w:val="0"/>
                <w:numId w:val="139"/>
              </w:numPr>
              <w:spacing w:after="0" w:line="259" w:lineRule="auto"/>
              <w:ind w:firstLine="0"/>
            </w:pPr>
            <w:r>
              <w:t>山东奇科威数字教学设备有限公司：经营状况欠佳。公司基于止损等方面的原因为避免造成更大损失于</w:t>
            </w:r>
          </w:p>
          <w:p w:rsidR="00026A41" w:rsidRDefault="00983222">
            <w:pPr>
              <w:spacing w:after="0" w:line="259" w:lineRule="auto"/>
              <w:ind w:left="1" w:firstLine="0"/>
            </w:pPr>
            <w:r>
              <w:t>2014</w:t>
            </w:r>
            <w:r>
              <w:t>年度转让所持有的该公司股权。</w:t>
            </w:r>
          </w:p>
          <w:p w:rsidR="00026A41" w:rsidRDefault="00983222">
            <w:pPr>
              <w:numPr>
                <w:ilvl w:val="0"/>
                <w:numId w:val="139"/>
              </w:numPr>
              <w:spacing w:after="0" w:line="259" w:lineRule="auto"/>
              <w:ind w:firstLine="0"/>
            </w:pPr>
            <w:r>
              <w:t>美国</w:t>
            </w:r>
            <w:r>
              <w:t>JIBO</w:t>
            </w:r>
            <w:r>
              <w:t>公司：</w:t>
            </w:r>
            <w:r>
              <w:t>JIBO</w:t>
            </w:r>
            <w:r>
              <w:t>公司已进入清算，公司已全额计提资产减值准备。</w:t>
            </w:r>
          </w:p>
          <w:p w:rsidR="00026A41" w:rsidRDefault="00983222">
            <w:pPr>
              <w:numPr>
                <w:ilvl w:val="0"/>
                <w:numId w:val="139"/>
              </w:numPr>
              <w:spacing w:after="0" w:line="259" w:lineRule="auto"/>
              <w:ind w:firstLine="0"/>
            </w:pPr>
            <w:r>
              <w:t>美国</w:t>
            </w:r>
            <w:r>
              <w:t xml:space="preserve">Meta </w:t>
            </w:r>
            <w:r>
              <w:t>公司：</w:t>
            </w:r>
            <w:r>
              <w:t>Meta</w:t>
            </w:r>
            <w:r>
              <w:t>公司已资不抵债，公司已全额计提资产减值准备。</w:t>
            </w:r>
          </w:p>
        </w:tc>
      </w:tr>
      <w:tr w:rsidR="00026A41">
        <w:trPr>
          <w:trHeight w:val="4324"/>
        </w:trPr>
        <w:tc>
          <w:tcPr>
            <w:tcW w:w="80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pPr>
            <w:r>
              <w:t>项目可行性发生重大变化的情况说明</w:t>
            </w:r>
          </w:p>
        </w:tc>
        <w:tc>
          <w:tcPr>
            <w:tcW w:w="8833" w:type="dxa"/>
            <w:gridSpan w:val="11"/>
            <w:tcBorders>
              <w:top w:val="single" w:sz="2" w:space="0" w:color="000000"/>
              <w:left w:val="single" w:sz="2" w:space="0" w:color="000000"/>
              <w:bottom w:val="single" w:sz="2" w:space="0" w:color="000000"/>
              <w:right w:val="single" w:sz="2" w:space="0" w:color="000000"/>
            </w:tcBorders>
          </w:tcPr>
          <w:p w:rsidR="00026A41" w:rsidRDefault="00983222">
            <w:pPr>
              <w:numPr>
                <w:ilvl w:val="0"/>
                <w:numId w:val="140"/>
              </w:numPr>
              <w:spacing w:after="0" w:line="246" w:lineRule="auto"/>
              <w:ind w:firstLine="0"/>
            </w:pPr>
            <w:r>
              <w:t>生产高清大屏幕拼接显示系统项目：由于大屏幕拼接系统市场未获得预期扩张，该项目未达到预期效益。</w:t>
            </w:r>
            <w:r>
              <w:t>2019</w:t>
            </w:r>
            <w:r>
              <w:t>年</w:t>
            </w:r>
            <w:r>
              <w:t>5</w:t>
            </w:r>
            <w:r>
              <w:t>月</w:t>
            </w:r>
            <w:r>
              <w:t>16</w:t>
            </w:r>
            <w:r>
              <w:t>日，公司召开</w:t>
            </w:r>
            <w:r>
              <w:t>2019</w:t>
            </w:r>
            <w:r>
              <w:t>年度第二次临时股东大会，审议通过转让所持该项目实施主体宁波奇科威智能科技有限公司全部股权。</w:t>
            </w:r>
          </w:p>
          <w:p w:rsidR="00026A41" w:rsidRDefault="00983222">
            <w:pPr>
              <w:numPr>
                <w:ilvl w:val="0"/>
                <w:numId w:val="140"/>
              </w:numPr>
              <w:spacing w:after="0" w:line="246" w:lineRule="auto"/>
              <w:ind w:firstLine="0"/>
            </w:pPr>
            <w:r>
              <w:t>年产</w:t>
            </w:r>
            <w:r>
              <w:t>1</w:t>
            </w:r>
            <w:r>
              <w:t>万套数字实验室系统项目：由于公司相关产品市场份额、订单量未能达到有效扩大，且因公司已投入所形成的产能已经能够满足公司目前及今后一段时期获取订单的需求，即使市场订单需求继续增加</w:t>
            </w:r>
            <w:r>
              <w:t>50%</w:t>
            </w:r>
            <w:r>
              <w:t>的份额，公司也有能力应对。致使公司不再对年产</w:t>
            </w:r>
            <w:r>
              <w:t>1</w:t>
            </w:r>
            <w:r>
              <w:t>万套数字实验室系统项目进行投入，截止至项目变更时，该项目累计投入</w:t>
            </w:r>
            <w:r>
              <w:t>205.95</w:t>
            </w:r>
            <w:r>
              <w:t>万元，根据</w:t>
            </w:r>
            <w:r>
              <w:t>2014</w:t>
            </w:r>
            <w:r>
              <w:t>年</w:t>
            </w:r>
            <w:r>
              <w:t>5</w:t>
            </w:r>
            <w:r>
              <w:t>月</w:t>
            </w:r>
            <w:r>
              <w:t>9</w:t>
            </w:r>
            <w:r>
              <w:t>日召开的</w:t>
            </w:r>
            <w:r>
              <w:t>2013</w:t>
            </w:r>
            <w:r>
              <w:t>年股东大会审议批准，该募投项目实施主体变更为宁波</w:t>
            </w:r>
            <w:r>
              <w:t>GQY</w:t>
            </w:r>
            <w:r>
              <w:t>视讯股份有限公司</w:t>
            </w:r>
            <w:r>
              <w:t>；募投内容变更为与宁波</w:t>
            </w:r>
            <w:r>
              <w:t>GQY</w:t>
            </w:r>
            <w:r>
              <w:t>视讯股份有限公司主营业务相关的投资内容。</w:t>
            </w:r>
            <w:r>
              <w:t>2019</w:t>
            </w:r>
            <w:r>
              <w:t>年</w:t>
            </w:r>
            <w:r>
              <w:t>5</w:t>
            </w:r>
            <w:r>
              <w:t>月</w:t>
            </w:r>
          </w:p>
          <w:p w:rsidR="00026A41" w:rsidRDefault="00983222">
            <w:pPr>
              <w:spacing w:after="0" w:line="246" w:lineRule="auto"/>
              <w:ind w:left="1" w:firstLine="0"/>
            </w:pPr>
            <w:r>
              <w:t>16</w:t>
            </w:r>
            <w:r>
              <w:t>日，公司召开</w:t>
            </w:r>
            <w:r>
              <w:t>2019</w:t>
            </w:r>
            <w:r>
              <w:t>年度第二次临时股东大会，审议通过转让所持该项目实施主体宁波奇科威智能科技有限公司全部股权。</w:t>
            </w:r>
          </w:p>
          <w:p w:rsidR="00026A41" w:rsidRDefault="00983222">
            <w:pPr>
              <w:numPr>
                <w:ilvl w:val="0"/>
                <w:numId w:val="140"/>
              </w:numPr>
              <w:spacing w:after="0" w:line="246" w:lineRule="auto"/>
              <w:ind w:firstLine="0"/>
            </w:pPr>
            <w:r>
              <w:t>收购深圳欣动态影像科技有限公司的股权：由于公司对外投时未进行全面的可行性研究分析，错误的预期被投项目收益，致使投资当年便出现大额亏损，</w:t>
            </w:r>
            <w:r>
              <w:t>2014</w:t>
            </w:r>
            <w:r>
              <w:t>年</w:t>
            </w:r>
            <w:r>
              <w:t>5</w:t>
            </w:r>
            <w:r>
              <w:t>月</w:t>
            </w:r>
            <w:r>
              <w:t>9</w:t>
            </w:r>
            <w:r>
              <w:t>日，公司</w:t>
            </w:r>
            <w:r>
              <w:t>2013</w:t>
            </w:r>
            <w:r>
              <w:t>年度股东大会批准子公司宁波奇科威数字信息技术有限公司将持有的深圳市欣动态影像科技有限公司</w:t>
            </w:r>
            <w:r>
              <w:t>60%</w:t>
            </w:r>
            <w:r>
              <w:t>的股权作价</w:t>
            </w:r>
            <w:r>
              <w:t>750</w:t>
            </w:r>
            <w:r>
              <w:t>万元，转让给非关联自然人董永赤先生，</w:t>
            </w:r>
            <w:r>
              <w:t>其中投资成本</w:t>
            </w:r>
            <w:r>
              <w:t>750</w:t>
            </w:r>
            <w:r>
              <w:t>万元。公司已于</w:t>
            </w:r>
            <w:r>
              <w:t>2014</w:t>
            </w:r>
            <w:r>
              <w:t>年</w:t>
            </w:r>
            <w:r>
              <w:t>7</w:t>
            </w:r>
            <w:r>
              <w:t>月收回上述全部股权转让款。</w:t>
            </w:r>
          </w:p>
          <w:p w:rsidR="00026A41" w:rsidRDefault="00983222">
            <w:pPr>
              <w:numPr>
                <w:ilvl w:val="0"/>
                <w:numId w:val="140"/>
              </w:numPr>
              <w:spacing w:after="0" w:line="259" w:lineRule="auto"/>
              <w:ind w:firstLine="0"/>
            </w:pPr>
            <w:r>
              <w:t>购买宁波奇科威电子有限公司的土地使用权：</w:t>
            </w:r>
            <w:r>
              <w:t>2010</w:t>
            </w:r>
            <w:r>
              <w:t>年</w:t>
            </w:r>
            <w:r>
              <w:t>8</w:t>
            </w:r>
            <w:r>
              <w:t>月，公司控股子公司宁波奇科威智能科技有限公司以超募资金</w:t>
            </w:r>
            <w:r>
              <w:t xml:space="preserve">4,558.64 </w:t>
            </w:r>
            <w:r>
              <w:t>万元购买关联方宁波奇科威电子有限公司编号为</w:t>
            </w:r>
            <w:r>
              <w:t>“</w:t>
            </w:r>
            <w:r>
              <w:t>慈国用</w:t>
            </w:r>
            <w:r>
              <w:t xml:space="preserve">2007 </w:t>
            </w:r>
            <w:r>
              <w:t>第</w:t>
            </w:r>
            <w:r>
              <w:t xml:space="preserve">241069 </w:t>
            </w:r>
            <w:r>
              <w:t>号</w:t>
            </w:r>
            <w:r>
              <w:t>”</w:t>
            </w:r>
            <w:r>
              <w:t>土地及地面建筑。</w:t>
            </w:r>
            <w:r>
              <w:t>2019</w:t>
            </w:r>
            <w:r>
              <w:t>年</w:t>
            </w:r>
            <w:r>
              <w:t>5</w:t>
            </w:r>
            <w:r>
              <w:t>月</w:t>
            </w:r>
            <w:r>
              <w:t>16</w:t>
            </w:r>
            <w:r>
              <w:t>日，公司召开</w:t>
            </w:r>
            <w:r>
              <w:t>2019</w:t>
            </w:r>
            <w:r>
              <w:t>年度第二次临时股东大会，审议通过转让所持该项目实施主体宁波奇科威智能科技有限公司全部股权。</w:t>
            </w:r>
          </w:p>
        </w:tc>
      </w:tr>
    </w:tbl>
    <w:p w:rsidR="00026A41" w:rsidRDefault="00026A41">
      <w:pPr>
        <w:spacing w:after="0" w:line="259" w:lineRule="auto"/>
        <w:ind w:left="-1133" w:right="316" w:firstLine="0"/>
      </w:pPr>
    </w:p>
    <w:tbl>
      <w:tblPr>
        <w:tblStyle w:val="TableGrid"/>
        <w:tblW w:w="9636" w:type="dxa"/>
        <w:tblInd w:w="-107" w:type="dxa"/>
        <w:tblCellMar>
          <w:top w:w="41" w:type="dxa"/>
          <w:left w:w="107" w:type="dxa"/>
          <w:bottom w:w="0" w:type="dxa"/>
          <w:right w:w="115" w:type="dxa"/>
        </w:tblCellMar>
        <w:tblLook w:val="04A0" w:firstRow="1" w:lastRow="0" w:firstColumn="1" w:lastColumn="0" w:noHBand="0" w:noVBand="1"/>
      </w:tblPr>
      <w:tblGrid>
        <w:gridCol w:w="803"/>
        <w:gridCol w:w="8833"/>
      </w:tblGrid>
      <w:tr w:rsidR="00026A41">
        <w:trPr>
          <w:trHeight w:val="4325"/>
        </w:trPr>
        <w:tc>
          <w:tcPr>
            <w:tcW w:w="80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026A41">
            <w:pPr>
              <w:spacing w:after="160" w:line="259" w:lineRule="auto"/>
              <w:ind w:left="0" w:firstLine="0"/>
            </w:pPr>
          </w:p>
        </w:tc>
        <w:tc>
          <w:tcPr>
            <w:tcW w:w="8833" w:type="dxa"/>
            <w:tcBorders>
              <w:top w:val="single" w:sz="2" w:space="0" w:color="000000"/>
              <w:left w:val="single" w:sz="2" w:space="0" w:color="000000"/>
              <w:bottom w:val="single" w:sz="2" w:space="0" w:color="000000"/>
              <w:right w:val="single" w:sz="2" w:space="0" w:color="000000"/>
            </w:tcBorders>
          </w:tcPr>
          <w:p w:rsidR="00026A41" w:rsidRDefault="00983222">
            <w:pPr>
              <w:numPr>
                <w:ilvl w:val="0"/>
                <w:numId w:val="141"/>
              </w:numPr>
              <w:spacing w:after="0" w:line="249" w:lineRule="auto"/>
              <w:ind w:firstLine="0"/>
            </w:pPr>
            <w:r>
              <w:t>购买上海鑫森电子科技发展有限公司的股权：由于公司与鑫森电子双方原约定的合作共赢局面并未形成，公司产品经营战略与鑫森电子系统工程商贸服务业务难以形成抱团相互促进发展效应，未来长期的业绩增长将面临未知数。且鑫森电子经营者股东在</w:t>
            </w:r>
            <w:r>
              <w:t xml:space="preserve"> 2013</w:t>
            </w:r>
            <w:r>
              <w:t>年业绩承诺期结束后，不再承担经营责任，继续持有鑫森股份可能对公司整体业绩提升可能造成不利影响。</w:t>
            </w:r>
            <w:r>
              <w:t>2014</w:t>
            </w:r>
            <w:r>
              <w:t>年</w:t>
            </w:r>
            <w:r>
              <w:t>2</w:t>
            </w:r>
            <w:r>
              <w:t>月</w:t>
            </w:r>
            <w:r>
              <w:t>14</w:t>
            </w:r>
            <w:r>
              <w:t>日，公司</w:t>
            </w:r>
            <w:r>
              <w:t>2014</w:t>
            </w:r>
            <w:r>
              <w:t>年第一次临时股东大会批准将子公司宁波奇科威数字信息技术有限公司持有的上海鑫森电子科技发展有限公司</w:t>
            </w:r>
            <w:r>
              <w:t>51%</w:t>
            </w:r>
            <w:r>
              <w:t>的股权作价</w:t>
            </w:r>
            <w:r>
              <w:t>2,743.80</w:t>
            </w:r>
            <w:r>
              <w:t>万元转让给上海佳育投资管</w:t>
            </w:r>
            <w:r>
              <w:t>理有限公司，其中投资成本</w:t>
            </w:r>
            <w:r>
              <w:t>1,695</w:t>
            </w:r>
            <w:r>
              <w:t>万元，投资收益</w:t>
            </w:r>
            <w:r>
              <w:t>1,048.80</w:t>
            </w:r>
            <w:r>
              <w:t>万元。宁波奇科威数字信息技术有限公司已于</w:t>
            </w:r>
            <w:r>
              <w:t>2014</w:t>
            </w:r>
            <w:r>
              <w:t>年</w:t>
            </w:r>
            <w:r>
              <w:t>4</w:t>
            </w:r>
            <w:r>
              <w:t>月收回上述全部股权转让款。</w:t>
            </w:r>
          </w:p>
          <w:p w:rsidR="00026A41" w:rsidRDefault="00983222">
            <w:pPr>
              <w:numPr>
                <w:ilvl w:val="0"/>
                <w:numId w:val="141"/>
              </w:numPr>
              <w:spacing w:after="0" w:line="246" w:lineRule="auto"/>
              <w:ind w:firstLine="0"/>
            </w:pPr>
            <w:r>
              <w:t>设立山东奇科威数字教学设备有限公司：因经营状况欠佳，公司基于止损等方面的原因为避免造成更大损失于</w:t>
            </w:r>
            <w:r>
              <w:t>2014</w:t>
            </w:r>
            <w:r>
              <w:t>年度出售了所持有的山东奇科威股权。</w:t>
            </w:r>
            <w:r>
              <w:t>2013</w:t>
            </w:r>
            <w:r>
              <w:t>年</w:t>
            </w:r>
            <w:r>
              <w:t>2</w:t>
            </w:r>
            <w:r>
              <w:t>月</w:t>
            </w:r>
            <w:r>
              <w:t>1</w:t>
            </w:r>
            <w:r>
              <w:t>日，公司第三届董事会第五次会议决议批准关于变更部分超募资金用途暨转让山东奇科威数字教学设备有限公司股权，转让子公司宁波奇科威数字信息技术有限公司持有的山东奇科威数字教学设备有限公司</w:t>
            </w:r>
            <w:r>
              <w:t>51%</w:t>
            </w:r>
            <w:r>
              <w:t>的股权作价</w:t>
            </w:r>
            <w:r>
              <w:t>260.01</w:t>
            </w:r>
            <w:r>
              <w:t>万元转</w:t>
            </w:r>
            <w:r>
              <w:t>让给自然人杨毅先生，其中投资成本</w:t>
            </w:r>
            <w:r>
              <w:t>260.01</w:t>
            </w:r>
            <w:r>
              <w:t>万元，无投资收益。</w:t>
            </w:r>
          </w:p>
          <w:p w:rsidR="00026A41" w:rsidRDefault="00983222">
            <w:pPr>
              <w:numPr>
                <w:ilvl w:val="0"/>
                <w:numId w:val="141"/>
              </w:numPr>
              <w:spacing w:after="0" w:line="255" w:lineRule="auto"/>
              <w:ind w:firstLine="0"/>
            </w:pPr>
            <w:r>
              <w:t>投资美国</w:t>
            </w:r>
            <w:r>
              <w:t>Meta</w:t>
            </w:r>
            <w:r>
              <w:t>公司</w:t>
            </w:r>
            <w:r>
              <w:t xml:space="preserve">B </w:t>
            </w:r>
            <w:r>
              <w:t>轮优先股：</w:t>
            </w:r>
            <w:r>
              <w:t>2017</w:t>
            </w:r>
            <w:r>
              <w:t>年</w:t>
            </w:r>
            <w:r>
              <w:t>12</w:t>
            </w:r>
            <w:r>
              <w:t>月</w:t>
            </w:r>
            <w:r>
              <w:t>31</w:t>
            </w:r>
            <w:r>
              <w:t>日，</w:t>
            </w:r>
            <w:r>
              <w:t>Meta</w:t>
            </w:r>
            <w:r>
              <w:t>公司未经审计的净资产为</w:t>
            </w:r>
            <w:r>
              <w:t>-15,101,037</w:t>
            </w:r>
            <w:r>
              <w:t>美元，公司持有</w:t>
            </w:r>
            <w:r>
              <w:t>Meta</w:t>
            </w:r>
            <w:r>
              <w:t>公司的投资已发生减值。公司第四届董事会第二十五次会议、</w:t>
            </w:r>
            <w:r>
              <w:t>2018</w:t>
            </w:r>
            <w:r>
              <w:t>年第一次临时股东大会审议通过全额计提</w:t>
            </w:r>
            <w:r>
              <w:t>Meta</w:t>
            </w:r>
            <w:r>
              <w:t>公司的投资</w:t>
            </w:r>
            <w:r>
              <w:t>1000</w:t>
            </w:r>
            <w:r>
              <w:t>万美元相关事项，即计提可供出售金融资产减值准备</w:t>
            </w:r>
            <w:r>
              <w:t>65,923,000</w:t>
            </w:r>
            <w:r>
              <w:t>元。</w:t>
            </w:r>
          </w:p>
          <w:p w:rsidR="00026A41" w:rsidRDefault="00983222">
            <w:pPr>
              <w:numPr>
                <w:ilvl w:val="0"/>
                <w:numId w:val="141"/>
              </w:numPr>
              <w:spacing w:after="0" w:line="259" w:lineRule="auto"/>
              <w:ind w:firstLine="0"/>
            </w:pPr>
            <w:r>
              <w:t>投资美国</w:t>
            </w:r>
            <w:r>
              <w:t>JIBO</w:t>
            </w:r>
            <w:r>
              <w:t>公司</w:t>
            </w:r>
            <w:r>
              <w:t>A-1</w:t>
            </w:r>
            <w:r>
              <w:t>轮优先股：</w:t>
            </w:r>
            <w:r>
              <w:t>2018</w:t>
            </w:r>
            <w:r>
              <w:t>年</w:t>
            </w:r>
            <w:r>
              <w:t>10</w:t>
            </w:r>
            <w:r>
              <w:t>月，</w:t>
            </w:r>
            <w:r>
              <w:t>JIBO</w:t>
            </w:r>
            <w:r>
              <w:t>公司已进入清算程序。公司持有</w:t>
            </w:r>
            <w:r>
              <w:t>Jibo</w:t>
            </w:r>
            <w:r>
              <w:t>公司的投资已发生减值。</w:t>
            </w:r>
            <w:r>
              <w:t>公司第五届董事会第四次会议、</w:t>
            </w:r>
            <w:r>
              <w:t>2019</w:t>
            </w:r>
            <w:r>
              <w:t>年第一次临时股东大会审议通过全额计提</w:t>
            </w:r>
            <w:r>
              <w:t>JIBO</w:t>
            </w:r>
            <w:r>
              <w:t>公司的投资</w:t>
            </w:r>
            <w:r>
              <w:t>140</w:t>
            </w:r>
            <w:r>
              <w:t>万美元相关事项，即计提可供出售金融资产减值准备</w:t>
            </w:r>
            <w:r>
              <w:t>8,975,397.63</w:t>
            </w:r>
            <w:r>
              <w:t>元。</w:t>
            </w:r>
          </w:p>
        </w:tc>
      </w:tr>
      <w:tr w:rsidR="00026A41">
        <w:trPr>
          <w:trHeight w:val="1524"/>
        </w:trPr>
        <w:tc>
          <w:tcPr>
            <w:tcW w:w="80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超募资金的金额、用途及使用进展情况</w:t>
            </w:r>
          </w:p>
        </w:tc>
        <w:tc>
          <w:tcPr>
            <w:tcW w:w="883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不适用</w:t>
            </w:r>
          </w:p>
        </w:tc>
      </w:tr>
      <w:tr w:rsidR="00026A41">
        <w:trPr>
          <w:trHeight w:val="1525"/>
        </w:trPr>
        <w:tc>
          <w:tcPr>
            <w:tcW w:w="80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募集资金投资项目实施地点变更情况</w:t>
            </w:r>
          </w:p>
        </w:tc>
        <w:tc>
          <w:tcPr>
            <w:tcW w:w="883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不适用</w:t>
            </w:r>
          </w:p>
        </w:tc>
      </w:tr>
      <w:tr w:rsidR="00026A41">
        <w:trPr>
          <w:trHeight w:val="1525"/>
        </w:trPr>
        <w:tc>
          <w:tcPr>
            <w:tcW w:w="80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募集资金投资项目实施方式调整情况</w:t>
            </w:r>
          </w:p>
        </w:tc>
        <w:tc>
          <w:tcPr>
            <w:tcW w:w="883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不适用</w:t>
            </w:r>
          </w:p>
        </w:tc>
      </w:tr>
      <w:tr w:rsidR="00026A41">
        <w:trPr>
          <w:trHeight w:val="1525"/>
        </w:trPr>
        <w:tc>
          <w:tcPr>
            <w:tcW w:w="80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募集资金投资项目先期投入及置换情况</w:t>
            </w:r>
          </w:p>
        </w:tc>
        <w:tc>
          <w:tcPr>
            <w:tcW w:w="883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不适用</w:t>
            </w:r>
          </w:p>
        </w:tc>
      </w:tr>
      <w:tr w:rsidR="00026A41">
        <w:trPr>
          <w:trHeight w:val="1525"/>
        </w:trPr>
        <w:tc>
          <w:tcPr>
            <w:tcW w:w="80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用闲置募集资金暂时补充流动资金情况</w:t>
            </w:r>
          </w:p>
        </w:tc>
        <w:tc>
          <w:tcPr>
            <w:tcW w:w="883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不适用</w:t>
            </w:r>
          </w:p>
        </w:tc>
      </w:tr>
      <w:tr w:rsidR="00026A41">
        <w:trPr>
          <w:trHeight w:val="1525"/>
        </w:trPr>
        <w:tc>
          <w:tcPr>
            <w:tcW w:w="80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lastRenderedPageBreak/>
              <w:t>项目实施出现募集资金结余的金额及原因</w:t>
            </w:r>
          </w:p>
        </w:tc>
        <w:tc>
          <w:tcPr>
            <w:tcW w:w="883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不适用</w:t>
            </w:r>
          </w:p>
        </w:tc>
      </w:tr>
      <w:tr w:rsidR="00026A41">
        <w:trPr>
          <w:trHeight w:val="284"/>
        </w:trPr>
        <w:tc>
          <w:tcPr>
            <w:tcW w:w="80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both"/>
            </w:pPr>
            <w:r>
              <w:t>尚未使</w:t>
            </w:r>
          </w:p>
        </w:tc>
        <w:tc>
          <w:tcPr>
            <w:tcW w:w="883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1" w:firstLine="0"/>
            </w:pPr>
            <w:r>
              <w:t>公司尚未使用募集资金均存放于募集资金专户</w:t>
            </w:r>
          </w:p>
        </w:tc>
      </w:tr>
      <w:tr w:rsidR="00026A41">
        <w:trPr>
          <w:trHeight w:val="1004"/>
        </w:trPr>
        <w:tc>
          <w:tcPr>
            <w:tcW w:w="80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用的募集资金用途及去向</w:t>
            </w:r>
          </w:p>
        </w:tc>
        <w:tc>
          <w:tcPr>
            <w:tcW w:w="883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1766"/>
        </w:trPr>
        <w:tc>
          <w:tcPr>
            <w:tcW w:w="80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募集资金使用及披露中存在的问题或其他情况</w:t>
            </w:r>
          </w:p>
        </w:tc>
        <w:tc>
          <w:tcPr>
            <w:tcW w:w="883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无</w:t>
            </w:r>
          </w:p>
        </w:tc>
      </w:tr>
    </w:tbl>
    <w:p w:rsidR="00026A41" w:rsidRDefault="00983222">
      <w:pPr>
        <w:numPr>
          <w:ilvl w:val="0"/>
          <w:numId w:val="15"/>
        </w:numPr>
        <w:spacing w:after="320"/>
        <w:ind w:hanging="542"/>
      </w:pPr>
      <w:r>
        <w:t>募集资金变更项目情况</w:t>
      </w:r>
    </w:p>
    <w:p w:rsidR="00026A41" w:rsidRDefault="00983222">
      <w:pPr>
        <w:spacing w:after="114"/>
        <w:ind w:left="-5"/>
      </w:pPr>
      <w:r>
        <w:t>□</w:t>
      </w:r>
      <w:r>
        <w:t>适用</w:t>
      </w:r>
      <w:r>
        <w:t xml:space="preserve"> </w:t>
      </w:r>
      <w:r>
        <w:rPr>
          <w:rFonts w:ascii="MS Gothic" w:eastAsia="MS Gothic" w:hAnsi="MS Gothic" w:cs="MS Gothic"/>
        </w:rPr>
        <w:t>☑</w:t>
      </w:r>
      <w:r>
        <w:t>不适用</w:t>
      </w:r>
    </w:p>
    <w:p w:rsidR="00026A41" w:rsidRDefault="00983222">
      <w:pPr>
        <w:spacing w:after="357"/>
        <w:ind w:left="-5"/>
      </w:pPr>
      <w:r>
        <w:t>公司报告期不存在募集资金变更项目情况。</w:t>
      </w:r>
    </w:p>
    <w:p w:rsidR="00026A41" w:rsidRDefault="00983222">
      <w:pPr>
        <w:pStyle w:val="3"/>
        <w:spacing w:after="258"/>
        <w:ind w:left="-5"/>
      </w:pPr>
      <w:r>
        <w:t>八、重大资产和股权出售</w:t>
      </w:r>
    </w:p>
    <w:p w:rsidR="00026A41" w:rsidRDefault="00983222">
      <w:pPr>
        <w:numPr>
          <w:ilvl w:val="0"/>
          <w:numId w:val="16"/>
        </w:numPr>
        <w:spacing w:after="246" w:line="265" w:lineRule="auto"/>
        <w:ind w:hanging="317"/>
      </w:pPr>
      <w:r>
        <w:rPr>
          <w:sz w:val="21"/>
        </w:rPr>
        <w:t>出售重大资产情况</w:t>
      </w:r>
    </w:p>
    <w:p w:rsidR="00026A41" w:rsidRDefault="00983222">
      <w:pPr>
        <w:spacing w:after="51"/>
        <w:ind w:left="-5"/>
      </w:pPr>
      <w:r>
        <w:t>□</w:t>
      </w:r>
      <w:r>
        <w:t>适用</w:t>
      </w:r>
      <w:r>
        <w:t xml:space="preserve"> </w:t>
      </w:r>
      <w:r>
        <w:rPr>
          <w:rFonts w:ascii="MS Gothic" w:eastAsia="MS Gothic" w:hAnsi="MS Gothic" w:cs="MS Gothic"/>
        </w:rPr>
        <w:t>☑</w:t>
      </w:r>
      <w:r>
        <w:t>不适用</w:t>
      </w:r>
    </w:p>
    <w:p w:rsidR="00026A41" w:rsidRDefault="00983222">
      <w:pPr>
        <w:spacing w:after="325"/>
        <w:ind w:left="-5"/>
      </w:pPr>
      <w:r>
        <w:t>公司报告期未出售重大资产。</w:t>
      </w:r>
    </w:p>
    <w:p w:rsidR="00026A41" w:rsidRDefault="00983222">
      <w:pPr>
        <w:numPr>
          <w:ilvl w:val="0"/>
          <w:numId w:val="16"/>
        </w:numPr>
        <w:spacing w:after="246" w:line="265" w:lineRule="auto"/>
        <w:ind w:hanging="317"/>
      </w:pPr>
      <w:r>
        <w:rPr>
          <w:sz w:val="21"/>
        </w:rPr>
        <w:t>出售重大股权情况</w:t>
      </w:r>
    </w:p>
    <w:p w:rsidR="00026A41" w:rsidRDefault="00983222">
      <w:pPr>
        <w:spacing w:after="378"/>
        <w:ind w:left="-5"/>
      </w:pPr>
      <w:r>
        <w:t>□</w:t>
      </w:r>
      <w:r>
        <w:t>适用</w:t>
      </w:r>
      <w:r>
        <w:t xml:space="preserve"> </w:t>
      </w:r>
      <w:r>
        <w:rPr>
          <w:rFonts w:ascii="MS Gothic" w:eastAsia="MS Gothic" w:hAnsi="MS Gothic" w:cs="MS Gothic"/>
        </w:rPr>
        <w:t>☑</w:t>
      </w:r>
      <w:r>
        <w:t>不适用</w:t>
      </w:r>
    </w:p>
    <w:p w:rsidR="00026A41" w:rsidRDefault="00983222">
      <w:pPr>
        <w:pStyle w:val="3"/>
        <w:ind w:left="-5"/>
      </w:pPr>
      <w:r>
        <w:t>九、主要控股参股公司分析</w:t>
      </w:r>
    </w:p>
    <w:p w:rsidR="00026A41" w:rsidRDefault="00983222">
      <w:pPr>
        <w:spacing w:after="114"/>
        <w:ind w:left="-5"/>
      </w:pPr>
      <w:r>
        <w:rPr>
          <w:rFonts w:ascii="MS Gothic" w:eastAsia="MS Gothic" w:hAnsi="MS Gothic" w:cs="MS Gothic"/>
        </w:rPr>
        <w:t>☑</w:t>
      </w:r>
      <w:r>
        <w:t>适用</w:t>
      </w:r>
      <w:r>
        <w:t xml:space="preserve"> □</w:t>
      </w:r>
      <w:r>
        <w:t>不适用</w:t>
      </w:r>
    </w:p>
    <w:p w:rsidR="00026A41" w:rsidRDefault="00983222">
      <w:pPr>
        <w:spacing w:after="114"/>
        <w:ind w:left="-5"/>
      </w:pPr>
      <w:r>
        <w:t>主要子公司及对公司净利润影响达</w:t>
      </w:r>
      <w:r>
        <w:t>10%</w:t>
      </w:r>
      <w:r>
        <w:t>以上的参股公司情况</w:t>
      </w:r>
    </w:p>
    <w:p w:rsidR="00026A41" w:rsidRDefault="00983222">
      <w:pPr>
        <w:spacing w:after="3" w:line="259" w:lineRule="auto"/>
        <w:ind w:right="191"/>
        <w:jc w:val="right"/>
      </w:pPr>
      <w:r>
        <w:t>单位：元</w:t>
      </w:r>
    </w:p>
    <w:tbl>
      <w:tblPr>
        <w:tblStyle w:val="TableGrid"/>
        <w:tblW w:w="9639" w:type="dxa"/>
        <w:tblInd w:w="-107" w:type="dxa"/>
        <w:tblCellMar>
          <w:top w:w="41" w:type="dxa"/>
          <w:left w:w="107" w:type="dxa"/>
          <w:bottom w:w="0" w:type="dxa"/>
          <w:right w:w="106" w:type="dxa"/>
        </w:tblCellMar>
        <w:tblLook w:val="04A0" w:firstRow="1" w:lastRow="0" w:firstColumn="1" w:lastColumn="0" w:noHBand="0" w:noVBand="1"/>
      </w:tblPr>
      <w:tblGrid>
        <w:gridCol w:w="997"/>
        <w:gridCol w:w="981"/>
        <w:gridCol w:w="997"/>
        <w:gridCol w:w="1064"/>
        <w:gridCol w:w="886"/>
        <w:gridCol w:w="1293"/>
        <w:gridCol w:w="909"/>
        <w:gridCol w:w="1230"/>
        <w:gridCol w:w="1282"/>
      </w:tblGrid>
      <w:tr w:rsidR="00026A41">
        <w:trPr>
          <w:trHeight w:val="564"/>
        </w:trPr>
        <w:tc>
          <w:tcPr>
            <w:tcW w:w="107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67" w:firstLine="0"/>
              <w:jc w:val="both"/>
            </w:pPr>
            <w:r>
              <w:t>公司名称</w:t>
            </w:r>
          </w:p>
        </w:tc>
        <w:tc>
          <w:tcPr>
            <w:tcW w:w="107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69" w:firstLine="0"/>
              <w:jc w:val="both"/>
            </w:pPr>
            <w:r>
              <w:t>公司类型</w:t>
            </w:r>
          </w:p>
        </w:tc>
        <w:tc>
          <w:tcPr>
            <w:tcW w:w="107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68" w:firstLine="0"/>
              <w:jc w:val="both"/>
            </w:pPr>
            <w:r>
              <w:t>主要业务</w:t>
            </w:r>
          </w:p>
        </w:tc>
        <w:tc>
          <w:tcPr>
            <w:tcW w:w="107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68" w:firstLine="0"/>
              <w:jc w:val="both"/>
            </w:pPr>
            <w:r>
              <w:t>注册资本</w:t>
            </w:r>
          </w:p>
        </w:tc>
        <w:tc>
          <w:tcPr>
            <w:tcW w:w="89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70" w:firstLine="0"/>
              <w:jc w:val="both"/>
            </w:pPr>
            <w:r>
              <w:t>总资产</w:t>
            </w:r>
          </w:p>
        </w:tc>
        <w:tc>
          <w:tcPr>
            <w:tcW w:w="103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139" w:firstLine="0"/>
            </w:pPr>
            <w:r>
              <w:t>净资产</w:t>
            </w:r>
          </w:p>
        </w:tc>
        <w:tc>
          <w:tcPr>
            <w:tcW w:w="92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营业收入</w:t>
            </w:r>
          </w:p>
        </w:tc>
        <w:tc>
          <w:tcPr>
            <w:tcW w:w="123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147" w:firstLine="0"/>
            </w:pPr>
            <w:r>
              <w:t>营业利润</w:t>
            </w:r>
          </w:p>
        </w:tc>
        <w:tc>
          <w:tcPr>
            <w:tcW w:w="128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right="1" w:firstLine="0"/>
              <w:jc w:val="center"/>
            </w:pPr>
            <w:r>
              <w:t>净利润</w:t>
            </w:r>
          </w:p>
        </w:tc>
      </w:tr>
      <w:tr w:rsidR="00026A41">
        <w:trPr>
          <w:trHeight w:val="3844"/>
        </w:trPr>
        <w:tc>
          <w:tcPr>
            <w:tcW w:w="1071"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lastRenderedPageBreak/>
              <w:t>深圳蓝普视讯科技有限公司</w:t>
            </w:r>
          </w:p>
        </w:tc>
        <w:tc>
          <w:tcPr>
            <w:tcW w:w="1071"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 w:firstLine="0"/>
            </w:pPr>
            <w:r>
              <w:t>参股公司</w:t>
            </w:r>
          </w:p>
        </w:tc>
        <w:tc>
          <w:tcPr>
            <w:tcW w:w="1071"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1" w:firstLine="0"/>
            </w:pPr>
            <w:r>
              <w:t>电子显示</w:t>
            </w:r>
          </w:p>
          <w:p w:rsidR="00026A41" w:rsidRDefault="00983222">
            <w:pPr>
              <w:spacing w:after="0" w:line="246" w:lineRule="auto"/>
              <w:ind w:left="1" w:firstLine="0"/>
            </w:pPr>
            <w:r>
              <w:t>产品、</w:t>
            </w:r>
            <w:r>
              <w:t xml:space="preserve">LED </w:t>
            </w:r>
            <w:r>
              <w:t>显示集成</w:t>
            </w:r>
          </w:p>
          <w:p w:rsidR="00026A41" w:rsidRDefault="00983222">
            <w:pPr>
              <w:spacing w:after="0" w:line="259" w:lineRule="auto"/>
              <w:ind w:left="1" w:firstLine="0"/>
            </w:pPr>
            <w:r>
              <w:t>系统、</w:t>
            </w:r>
            <w:r>
              <w:t xml:space="preserve">LED </w:t>
            </w:r>
            <w:r>
              <w:t>照明产品、电子控制与显示处理设备、电子元器件及原材料、视频图像处理与传输产品、信息沟通与信息互动</w:t>
            </w:r>
          </w:p>
        </w:tc>
        <w:tc>
          <w:tcPr>
            <w:tcW w:w="1071"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rPr>
                <w:rFonts w:ascii="Times New Roman" w:eastAsia="Times New Roman" w:hAnsi="Times New Roman" w:cs="Times New Roman"/>
              </w:rPr>
              <w:t>35,000,000</w:t>
            </w:r>
          </w:p>
        </w:tc>
        <w:tc>
          <w:tcPr>
            <w:tcW w:w="89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rPr>
                <w:rFonts w:ascii="Times New Roman" w:eastAsia="Times New Roman" w:hAnsi="Times New Roman" w:cs="Times New Roman"/>
              </w:rPr>
              <w:t>606,187, 873.73</w:t>
            </w:r>
          </w:p>
        </w:tc>
        <w:tc>
          <w:tcPr>
            <w:tcW w:w="1030"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2" w:firstLine="0"/>
              <w:jc w:val="right"/>
            </w:pPr>
            <w:r>
              <w:rPr>
                <w:rFonts w:ascii="Times New Roman" w:eastAsia="Times New Roman" w:hAnsi="Times New Roman" w:cs="Times New Roman"/>
              </w:rPr>
              <w:t>108,026,45 7.37</w:t>
            </w:r>
          </w:p>
        </w:tc>
        <w:tc>
          <w:tcPr>
            <w:tcW w:w="920"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rPr>
                <w:rFonts w:ascii="Times New Roman" w:eastAsia="Times New Roman" w:hAnsi="Times New Roman" w:cs="Times New Roman"/>
              </w:rPr>
              <w:t>496,283, 487.01</w:t>
            </w:r>
          </w:p>
        </w:tc>
        <w:tc>
          <w:tcPr>
            <w:tcW w:w="1230"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05" w:firstLine="0"/>
            </w:pPr>
            <w:r>
              <w:rPr>
                <w:rFonts w:ascii="Times New Roman" w:eastAsia="Times New Roman" w:hAnsi="Times New Roman" w:cs="Times New Roman"/>
              </w:rPr>
              <w:t>810,845.55</w:t>
            </w:r>
          </w:p>
        </w:tc>
        <w:tc>
          <w:tcPr>
            <w:tcW w:w="1282"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22" w:firstLine="0"/>
              <w:jc w:val="center"/>
            </w:pPr>
            <w:r>
              <w:rPr>
                <w:rFonts w:ascii="Times New Roman" w:eastAsia="Times New Roman" w:hAnsi="Times New Roman" w:cs="Times New Roman"/>
              </w:rPr>
              <w:t>5,987,461.54</w:t>
            </w:r>
          </w:p>
        </w:tc>
      </w:tr>
      <w:tr w:rsidR="00026A41">
        <w:trPr>
          <w:trHeight w:val="1445"/>
        </w:trPr>
        <w:tc>
          <w:tcPr>
            <w:tcW w:w="107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07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071"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1" w:firstLine="0"/>
            </w:pPr>
            <w:r>
              <w:t>数字产品研发与生产、销售、上门安装、技术维护。</w:t>
            </w:r>
          </w:p>
        </w:tc>
        <w:tc>
          <w:tcPr>
            <w:tcW w:w="107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89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030"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920"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230"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28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4085"/>
        </w:trPr>
        <w:tc>
          <w:tcPr>
            <w:tcW w:w="1071"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黄河华夏科技（河南）有限公司</w:t>
            </w:r>
          </w:p>
        </w:tc>
        <w:tc>
          <w:tcPr>
            <w:tcW w:w="1071"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 w:firstLine="0"/>
            </w:pPr>
            <w:r>
              <w:t>子公司</w:t>
            </w:r>
          </w:p>
        </w:tc>
        <w:tc>
          <w:tcPr>
            <w:tcW w:w="1071"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1" w:firstLine="0"/>
            </w:pPr>
            <w:r>
              <w:t>电子产品的研究、开发、销售；健康管理咨询；数据处理和存储服务；计算机信息系统集成服务及咨询；软件设计、开发、销售；企业管理咨询服务。</w:t>
            </w:r>
          </w:p>
        </w:tc>
        <w:tc>
          <w:tcPr>
            <w:tcW w:w="1071"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rPr>
                <w:rFonts w:ascii="Times New Roman" w:eastAsia="Times New Roman" w:hAnsi="Times New Roman" w:cs="Times New Roman"/>
              </w:rPr>
              <w:t>50,000,000</w:t>
            </w:r>
          </w:p>
        </w:tc>
        <w:tc>
          <w:tcPr>
            <w:tcW w:w="89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2" w:firstLine="0"/>
              <w:jc w:val="right"/>
            </w:pPr>
            <w:r>
              <w:rPr>
                <w:rFonts w:ascii="Times New Roman" w:eastAsia="Times New Roman" w:hAnsi="Times New Roman" w:cs="Times New Roman"/>
              </w:rPr>
              <w:t>170,391, 007.34</w:t>
            </w:r>
          </w:p>
        </w:tc>
        <w:tc>
          <w:tcPr>
            <w:tcW w:w="1030"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rPr>
                <w:rFonts w:ascii="Times New Roman" w:eastAsia="Times New Roman" w:hAnsi="Times New Roman" w:cs="Times New Roman"/>
              </w:rPr>
              <w:t>28,809,763 .00</w:t>
            </w:r>
          </w:p>
        </w:tc>
        <w:tc>
          <w:tcPr>
            <w:tcW w:w="920"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rPr>
                <w:rFonts w:ascii="Times New Roman" w:eastAsia="Times New Roman" w:hAnsi="Times New Roman" w:cs="Times New Roman"/>
              </w:rPr>
              <w:t>25,537,4 15.03</w:t>
            </w:r>
          </w:p>
        </w:tc>
        <w:tc>
          <w:tcPr>
            <w:tcW w:w="1230"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1" w:firstLine="0"/>
            </w:pPr>
            <w:r>
              <w:rPr>
                <w:rFonts w:ascii="Times New Roman" w:eastAsia="Times New Roman" w:hAnsi="Times New Roman" w:cs="Times New Roman"/>
              </w:rPr>
              <w:t>-8,282,367.55</w:t>
            </w:r>
          </w:p>
        </w:tc>
        <w:tc>
          <w:tcPr>
            <w:tcW w:w="1282"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59" w:firstLine="0"/>
              <w:jc w:val="center"/>
            </w:pPr>
            <w:r>
              <w:rPr>
                <w:rFonts w:ascii="Times New Roman" w:eastAsia="Times New Roman" w:hAnsi="Times New Roman" w:cs="Times New Roman"/>
              </w:rPr>
              <w:t>-8,142,292.56</w:t>
            </w:r>
          </w:p>
        </w:tc>
      </w:tr>
    </w:tbl>
    <w:p w:rsidR="00026A41" w:rsidRDefault="00983222">
      <w:pPr>
        <w:spacing w:after="35"/>
        <w:ind w:left="-5"/>
      </w:pPr>
      <w:r>
        <w:t>报告期内取得和处置子公司的情况</w:t>
      </w:r>
    </w:p>
    <w:p w:rsidR="00026A41" w:rsidRDefault="00983222">
      <w:pPr>
        <w:ind w:left="-5"/>
      </w:pPr>
      <w:r>
        <w:rPr>
          <w:rFonts w:ascii="MS Gothic" w:eastAsia="MS Gothic" w:hAnsi="MS Gothic" w:cs="MS Gothic"/>
        </w:rPr>
        <w:t>☑</w:t>
      </w:r>
      <w:r>
        <w:t>适用</w:t>
      </w:r>
      <w:r>
        <w:t xml:space="preserve"> □</w:t>
      </w:r>
      <w:r>
        <w:t>不适用</w:t>
      </w:r>
    </w:p>
    <w:tbl>
      <w:tblPr>
        <w:tblStyle w:val="TableGrid"/>
        <w:tblW w:w="9639" w:type="dxa"/>
        <w:tblInd w:w="-107" w:type="dxa"/>
        <w:tblCellMar>
          <w:top w:w="42" w:type="dxa"/>
          <w:left w:w="107" w:type="dxa"/>
          <w:bottom w:w="0" w:type="dxa"/>
          <w:right w:w="115" w:type="dxa"/>
        </w:tblCellMar>
        <w:tblLook w:val="04A0" w:firstRow="1" w:lastRow="0" w:firstColumn="1" w:lastColumn="0" w:noHBand="0" w:noVBand="1"/>
      </w:tblPr>
      <w:tblGrid>
        <w:gridCol w:w="3213"/>
        <w:gridCol w:w="3213"/>
        <w:gridCol w:w="3213"/>
      </w:tblGrid>
      <w:tr w:rsidR="00026A41">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9" w:firstLine="0"/>
              <w:jc w:val="center"/>
            </w:pPr>
            <w:r>
              <w:t>公司名称</w:t>
            </w:r>
          </w:p>
        </w:tc>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238" w:firstLine="0"/>
            </w:pPr>
            <w:r>
              <w:t>报告期内取得和处置子公司方式</w:t>
            </w:r>
          </w:p>
        </w:tc>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9" w:firstLine="0"/>
              <w:jc w:val="center"/>
            </w:pPr>
            <w:r>
              <w:t>对整体生产经营和业绩的影响</w:t>
            </w:r>
          </w:p>
        </w:tc>
      </w:tr>
      <w:tr w:rsidR="00026A41">
        <w:trPr>
          <w:trHeight w:val="246"/>
        </w:trPr>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深圳市华信智科显示技术有限公司</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1" w:firstLine="0"/>
            </w:pPr>
            <w:r>
              <w:t>共同设立</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1" w:firstLine="0"/>
            </w:pPr>
            <w:r>
              <w:t>对整体生产经营和业绩影响较小</w:t>
            </w:r>
          </w:p>
        </w:tc>
      </w:tr>
    </w:tbl>
    <w:p w:rsidR="00026A41" w:rsidRDefault="00983222">
      <w:pPr>
        <w:spacing w:after="120"/>
        <w:ind w:left="-5"/>
      </w:pPr>
      <w:r>
        <w:t>主要控股参股公司情况说明</w:t>
      </w:r>
    </w:p>
    <w:p w:rsidR="00026A41" w:rsidRDefault="00983222">
      <w:pPr>
        <w:pStyle w:val="4"/>
        <w:ind w:right="307"/>
      </w:pPr>
      <w:r>
        <w:rPr>
          <w:rFonts w:ascii="Times New Roman" w:eastAsia="Times New Roman" w:hAnsi="Times New Roman" w:cs="Times New Roman"/>
        </w:rPr>
        <w:t>2022</w:t>
      </w:r>
      <w:r>
        <w:t>年</w:t>
      </w:r>
      <w:r>
        <w:rPr>
          <w:rFonts w:ascii="Times New Roman" w:eastAsia="Times New Roman" w:hAnsi="Times New Roman" w:cs="Times New Roman"/>
        </w:rPr>
        <w:t>1</w:t>
      </w:r>
      <w:r>
        <w:t>月</w:t>
      </w:r>
      <w:r>
        <w:rPr>
          <w:rFonts w:ascii="Times New Roman" w:eastAsia="Times New Roman" w:hAnsi="Times New Roman" w:cs="Times New Roman"/>
        </w:rPr>
        <w:t>10</w:t>
      </w:r>
      <w:r>
        <w:t>日，公司召开第六届董事会第二十四次会议，审议通过《关于全资子公司转让参股公司</w:t>
      </w:r>
    </w:p>
    <w:p w:rsidR="00026A41" w:rsidRDefault="00983222">
      <w:pPr>
        <w:spacing w:after="9" w:line="366" w:lineRule="auto"/>
        <w:ind w:left="-5"/>
      </w:pPr>
      <w:r>
        <w:rPr>
          <w:sz w:val="21"/>
        </w:rPr>
        <w:t>股权的议案》，同意公司全资子公司黄河华夏科技（河南）有限公司（以下简称</w:t>
      </w:r>
      <w:r>
        <w:rPr>
          <w:sz w:val="21"/>
        </w:rPr>
        <w:t>“</w:t>
      </w:r>
      <w:r>
        <w:rPr>
          <w:sz w:val="21"/>
        </w:rPr>
        <w:t>黄河华夏科技</w:t>
      </w:r>
      <w:r>
        <w:rPr>
          <w:sz w:val="21"/>
        </w:rPr>
        <w:t>”</w:t>
      </w:r>
      <w:r>
        <w:rPr>
          <w:sz w:val="21"/>
        </w:rPr>
        <w:t>）将其持有的海南赛尔私募基金管理有限公司</w:t>
      </w:r>
      <w:r>
        <w:rPr>
          <w:rFonts w:ascii="Times New Roman" w:eastAsia="Times New Roman" w:hAnsi="Times New Roman" w:cs="Times New Roman"/>
          <w:sz w:val="21"/>
        </w:rPr>
        <w:t>40%</w:t>
      </w:r>
      <w:r>
        <w:rPr>
          <w:sz w:val="21"/>
        </w:rPr>
        <w:t>的股权转让给河南汇科高新技术研究院有限公司（以下简称</w:t>
      </w:r>
    </w:p>
    <w:p w:rsidR="00026A41" w:rsidRDefault="00983222">
      <w:pPr>
        <w:spacing w:after="115" w:line="265" w:lineRule="auto"/>
        <w:ind w:left="-5"/>
      </w:pPr>
      <w:r>
        <w:rPr>
          <w:sz w:val="21"/>
        </w:rPr>
        <w:t>“</w:t>
      </w:r>
      <w:r>
        <w:rPr>
          <w:sz w:val="21"/>
        </w:rPr>
        <w:t>汇科高新</w:t>
      </w:r>
      <w:r>
        <w:rPr>
          <w:sz w:val="21"/>
        </w:rPr>
        <w:t>”</w:t>
      </w:r>
      <w:r>
        <w:rPr>
          <w:sz w:val="21"/>
        </w:rPr>
        <w:t>）。截至本报告披露日，黄河华夏科技与汇科高新签署了《股权转让协议》并完成相应股</w:t>
      </w:r>
    </w:p>
    <w:p w:rsidR="00026A41" w:rsidRDefault="00983222">
      <w:pPr>
        <w:spacing w:after="128" w:line="265" w:lineRule="auto"/>
        <w:ind w:left="-5"/>
      </w:pPr>
      <w:r>
        <w:rPr>
          <w:sz w:val="21"/>
        </w:rPr>
        <w:t>权转让款项支付和工商变更手续。具体内容详见公司在巨潮资讯网（</w:t>
      </w:r>
      <w:hyperlink r:id="rId8">
        <w:r>
          <w:rPr>
            <w:rFonts w:ascii="Times New Roman" w:eastAsia="Times New Roman" w:hAnsi="Times New Roman" w:cs="Times New Roman"/>
            <w:sz w:val="21"/>
          </w:rPr>
          <w:t>www.cninfo.com.cn</w:t>
        </w:r>
      </w:hyperlink>
      <w:hyperlink r:id="rId9">
        <w:r>
          <w:rPr>
            <w:sz w:val="21"/>
          </w:rPr>
          <w:t>）</w:t>
        </w:r>
      </w:hyperlink>
      <w:r>
        <w:rPr>
          <w:sz w:val="21"/>
        </w:rPr>
        <w:t>上披露的公告：</w:t>
      </w:r>
    </w:p>
    <w:p w:rsidR="00026A41" w:rsidRDefault="00983222">
      <w:pPr>
        <w:spacing w:after="471" w:line="265" w:lineRule="auto"/>
        <w:ind w:left="-5"/>
      </w:pPr>
      <w:r>
        <w:rPr>
          <w:sz w:val="21"/>
        </w:rPr>
        <w:lastRenderedPageBreak/>
        <w:t>《关于全资子公司转让参股公司股权的公告》（公告编号：</w:t>
      </w:r>
      <w:r>
        <w:rPr>
          <w:rFonts w:ascii="Times New Roman" w:eastAsia="Times New Roman" w:hAnsi="Times New Roman" w:cs="Times New Roman"/>
          <w:sz w:val="21"/>
        </w:rPr>
        <w:t>2022-02</w:t>
      </w:r>
      <w:r>
        <w:rPr>
          <w:sz w:val="21"/>
        </w:rPr>
        <w:t>）。</w:t>
      </w:r>
    </w:p>
    <w:p w:rsidR="00026A41" w:rsidRDefault="00983222">
      <w:pPr>
        <w:spacing w:after="227" w:line="252" w:lineRule="auto"/>
        <w:ind w:left="-5"/>
      </w:pPr>
      <w:r>
        <w:rPr>
          <w:sz w:val="24"/>
        </w:rPr>
        <w:t>十、公司控制的结构化主体情况</w:t>
      </w:r>
    </w:p>
    <w:p w:rsidR="00026A41" w:rsidRDefault="00983222">
      <w:pPr>
        <w:spacing w:after="375"/>
        <w:ind w:left="-5"/>
      </w:pPr>
      <w:r>
        <w:t>□</w:t>
      </w:r>
      <w:r>
        <w:t>适用</w:t>
      </w:r>
      <w:r>
        <w:t xml:space="preserve"> </w:t>
      </w:r>
      <w:r>
        <w:rPr>
          <w:rFonts w:ascii="MS Gothic" w:eastAsia="MS Gothic" w:hAnsi="MS Gothic" w:cs="MS Gothic"/>
        </w:rPr>
        <w:t>☑</w:t>
      </w:r>
      <w:r>
        <w:t>不适用</w:t>
      </w:r>
    </w:p>
    <w:p w:rsidR="00026A41" w:rsidRDefault="00983222">
      <w:pPr>
        <w:pStyle w:val="3"/>
        <w:ind w:left="-5"/>
      </w:pPr>
      <w:r>
        <w:t>十一、公司未来发展的展望</w:t>
      </w:r>
    </w:p>
    <w:p w:rsidR="00026A41" w:rsidRDefault="00983222">
      <w:pPr>
        <w:numPr>
          <w:ilvl w:val="0"/>
          <w:numId w:val="17"/>
        </w:numPr>
        <w:spacing w:after="115" w:line="265" w:lineRule="auto"/>
        <w:ind w:left="951" w:hanging="634"/>
      </w:pPr>
      <w:r>
        <w:rPr>
          <w:sz w:val="21"/>
        </w:rPr>
        <w:t>行业未来发展趋势以及公司所处行业地位</w:t>
      </w:r>
    </w:p>
    <w:p w:rsidR="00026A41" w:rsidRDefault="00983222">
      <w:pPr>
        <w:spacing w:after="124" w:line="265" w:lineRule="auto"/>
        <w:ind w:left="327"/>
      </w:pPr>
      <w:r>
        <w:rPr>
          <w:rFonts w:ascii="Times New Roman" w:eastAsia="Times New Roman" w:hAnsi="Times New Roman" w:cs="Times New Roman"/>
          <w:sz w:val="21"/>
        </w:rPr>
        <w:t>2023</w:t>
      </w:r>
      <w:r>
        <w:rPr>
          <w:sz w:val="21"/>
        </w:rPr>
        <w:t>年，全面贯彻落实党的二十大精神的开局之年，是实施</w:t>
      </w:r>
      <w:r>
        <w:rPr>
          <w:sz w:val="21"/>
        </w:rPr>
        <w:t>“</w:t>
      </w:r>
      <w:r>
        <w:rPr>
          <w:sz w:val="21"/>
        </w:rPr>
        <w:t>十四五</w:t>
      </w:r>
      <w:r>
        <w:rPr>
          <w:sz w:val="21"/>
        </w:rPr>
        <w:t>”</w:t>
      </w:r>
      <w:r>
        <w:rPr>
          <w:sz w:val="21"/>
        </w:rPr>
        <w:t>规划的关键一年。随着数字化</w:t>
      </w:r>
    </w:p>
    <w:p w:rsidR="00026A41" w:rsidRDefault="00983222">
      <w:pPr>
        <w:spacing w:after="0" w:line="360" w:lineRule="auto"/>
        <w:ind w:left="-5"/>
      </w:pPr>
      <w:r>
        <w:rPr>
          <w:sz w:val="21"/>
        </w:rPr>
        <w:t>转型的</w:t>
      </w:r>
      <w:r>
        <w:rPr>
          <w:sz w:val="21"/>
        </w:rPr>
        <w:t>不断深入，新应用新场景日趋成熟，可视化显示应用领域和业务形态不断深度演化，作为可视化应用终端的有效载体，智能拼接屏显示产品将高度贴合用户场景需求，应用于智能制造、云计算、移动互联网、物联网、大数据、平台经济等融合型新产业新模式新业态。公司凭借多年的持续创新和开拓，助力行业客户参与数字经济、数字社会、数字政府建设进程，参与数字化转型整体驱动生产方式、生活方式和治理方式变革，不断深耕行业客户需求、紧跟技术发展趋势，以科技创新为核心、以市场为导向，打造智慧应急、智慧政务、智慧城市、智慧教育、智慧医疗、平安城市、雪</w:t>
      </w:r>
      <w:r>
        <w:rPr>
          <w:sz w:val="21"/>
        </w:rPr>
        <w:t>亮工程等各类大型综合项目，致力于提升客户决策效率、丰富可视化应用效果。在全面提升各级政府和部门信息化建设的综合水平的过程中，蕴含了大量对拼接显示系统的市场需求，公司深耕大屏拼接领域三十余年，对政企行业用户通过信息化、数字化手段赋能业务应用有着深度的理解，在行业可视化应用领域建立起了一定的先发优势，在可视化应急指挥、智慧城市、智慧教育等领域获得了众多行业标杆用户的采用和好评。</w:t>
      </w:r>
    </w:p>
    <w:p w:rsidR="00026A41" w:rsidRDefault="00983222">
      <w:pPr>
        <w:spacing w:after="0" w:line="361" w:lineRule="auto"/>
        <w:ind w:left="-15" w:firstLine="420"/>
      </w:pPr>
      <w:r>
        <w:rPr>
          <w:sz w:val="21"/>
        </w:rPr>
        <w:t>公司聚焦以大屏视讯为核心的智能显示可视化应用业务，深耕政府、应急、公安、金融、教育、医疗等重点行业，深度拓展可视化智慧应急等领域解决方</w:t>
      </w:r>
      <w:r>
        <w:rPr>
          <w:sz w:val="21"/>
        </w:rPr>
        <w:t>案的应用维度，专注细分行业业务研究，深刻理解行业用户信息化需求，对行业信息化发展趋势具有前瞻性。多年来，公司始终致力于技术迭代和研发创新，提升可视化终端产品性能，实现更高品质的可视化展现效果并建立了</w:t>
      </w:r>
      <w:r>
        <w:rPr>
          <w:sz w:val="21"/>
        </w:rPr>
        <w:t>“</w:t>
      </w:r>
      <w:r>
        <w:rPr>
          <w:sz w:val="21"/>
        </w:rPr>
        <w:t>以客户为中心</w:t>
      </w:r>
      <w:r>
        <w:rPr>
          <w:sz w:val="21"/>
        </w:rPr>
        <w:t>”</w:t>
      </w:r>
      <w:r>
        <w:rPr>
          <w:sz w:val="21"/>
        </w:rPr>
        <w:t>的销售、研发体系，使公司开发的产品更加符合市场需求。</w:t>
      </w:r>
    </w:p>
    <w:p w:rsidR="00026A41" w:rsidRDefault="00983222">
      <w:pPr>
        <w:numPr>
          <w:ilvl w:val="0"/>
          <w:numId w:val="17"/>
        </w:numPr>
        <w:spacing w:after="109" w:line="265" w:lineRule="auto"/>
        <w:ind w:left="951" w:hanging="634"/>
      </w:pPr>
      <w:r>
        <w:rPr>
          <w:sz w:val="21"/>
        </w:rPr>
        <w:t>公司发展战略</w:t>
      </w:r>
    </w:p>
    <w:p w:rsidR="00026A41" w:rsidRDefault="00983222">
      <w:pPr>
        <w:spacing w:after="2" w:line="360" w:lineRule="auto"/>
        <w:ind w:left="-15" w:firstLine="420"/>
      </w:pPr>
      <w:r>
        <w:rPr>
          <w:sz w:val="21"/>
        </w:rPr>
        <w:t>公司将秉承</w:t>
      </w:r>
      <w:r>
        <w:rPr>
          <w:sz w:val="21"/>
        </w:rPr>
        <w:t>“</w:t>
      </w:r>
      <w:r>
        <w:rPr>
          <w:sz w:val="21"/>
        </w:rPr>
        <w:t>做精主业夯基础，做好投资谋发展</w:t>
      </w:r>
      <w:r>
        <w:rPr>
          <w:sz w:val="21"/>
        </w:rPr>
        <w:t>”</w:t>
      </w:r>
      <w:r>
        <w:rPr>
          <w:sz w:val="21"/>
        </w:rPr>
        <w:t>的经营方针，坚持双轮驱动战略，在现有主业和新兴业务拓展两方面持续发力，致力于不断提升公司的资产质量、盈利能力和发展水平。</w:t>
      </w:r>
    </w:p>
    <w:p w:rsidR="00026A41" w:rsidRDefault="00983222">
      <w:pPr>
        <w:spacing w:after="0" w:line="360" w:lineRule="auto"/>
        <w:ind w:left="-15" w:firstLine="420"/>
      </w:pPr>
      <w:r>
        <w:rPr>
          <w:sz w:val="21"/>
        </w:rPr>
        <w:t>作为可视化应用领域的深度参与者，公司持续挖掘以大屏拼接显示为核心的视讯业务发展机会。经过多年的市场培育，公司已经在应急指挥、智慧城市、智慧教育、智慧医疗等业务领域建立了一定的市场基础，在终端应用领域形成了较为全面的解决方案优势。同时，鉴于当前大屏视讯主业竞争激烈，公司具有积极意愿通过投资合作等形式涉足新兴业务领域，提升公司资产质量和盈利能力，拓展公司发展空间和经营业绩。公司将立足创业板定位，积极寻求高新技术和战略新兴产业等领域的投资合作机遇，逐步拓展符合产业和技术发展方向、具有较好质量效益的新兴业务领域。</w:t>
      </w:r>
    </w:p>
    <w:p w:rsidR="00026A41" w:rsidRDefault="00983222">
      <w:pPr>
        <w:numPr>
          <w:ilvl w:val="0"/>
          <w:numId w:val="17"/>
        </w:numPr>
        <w:spacing w:after="116" w:line="265" w:lineRule="auto"/>
        <w:ind w:left="951" w:hanging="634"/>
      </w:pPr>
      <w:r>
        <w:rPr>
          <w:sz w:val="21"/>
        </w:rPr>
        <w:t>2023</w:t>
      </w:r>
      <w:r>
        <w:rPr>
          <w:sz w:val="21"/>
        </w:rPr>
        <w:t>年度经营计划</w:t>
      </w:r>
    </w:p>
    <w:p w:rsidR="00026A41" w:rsidRDefault="00983222">
      <w:pPr>
        <w:numPr>
          <w:ilvl w:val="0"/>
          <w:numId w:val="18"/>
        </w:numPr>
        <w:spacing w:after="125" w:line="265" w:lineRule="auto"/>
        <w:ind w:hanging="317"/>
      </w:pPr>
      <w:r>
        <w:rPr>
          <w:sz w:val="21"/>
        </w:rPr>
        <w:t>扩展数字化智能产业生态，打造创新发展</w:t>
      </w:r>
      <w:r>
        <w:rPr>
          <w:sz w:val="21"/>
        </w:rPr>
        <w:t>“</w:t>
      </w:r>
      <w:r>
        <w:rPr>
          <w:sz w:val="21"/>
        </w:rPr>
        <w:t>增长极</w:t>
      </w:r>
      <w:r>
        <w:rPr>
          <w:sz w:val="21"/>
        </w:rPr>
        <w:t>”</w:t>
      </w:r>
    </w:p>
    <w:p w:rsidR="00026A41" w:rsidRDefault="00983222">
      <w:pPr>
        <w:spacing w:after="5" w:line="361" w:lineRule="auto"/>
        <w:ind w:left="-15" w:firstLine="420"/>
      </w:pPr>
      <w:r>
        <w:rPr>
          <w:sz w:val="21"/>
        </w:rPr>
        <w:lastRenderedPageBreak/>
        <w:t>公司将以智慧应急、智慧教育等终端应用领域沉淀的可视化技术能力为基础，以产业生态合作为支点，多角度打造产业纵深和核心竞争力。持续建立行业标杆项目，持续打造公司集</w:t>
      </w:r>
      <w:r>
        <w:rPr>
          <w:sz w:val="21"/>
        </w:rPr>
        <w:t>“</w:t>
      </w:r>
      <w:r>
        <w:rPr>
          <w:sz w:val="21"/>
        </w:rPr>
        <w:t>技术</w:t>
      </w:r>
      <w:r>
        <w:rPr>
          <w:sz w:val="21"/>
        </w:rPr>
        <w:t>+</w:t>
      </w:r>
      <w:r>
        <w:rPr>
          <w:sz w:val="21"/>
        </w:rPr>
        <w:t>产品</w:t>
      </w:r>
      <w:r>
        <w:rPr>
          <w:sz w:val="21"/>
        </w:rPr>
        <w:t>+</w:t>
      </w:r>
      <w:r>
        <w:rPr>
          <w:sz w:val="21"/>
        </w:rPr>
        <w:t>服务</w:t>
      </w:r>
      <w:r>
        <w:rPr>
          <w:sz w:val="21"/>
        </w:rPr>
        <w:t xml:space="preserve">” </w:t>
      </w:r>
      <w:r>
        <w:rPr>
          <w:sz w:val="21"/>
        </w:rPr>
        <w:t>领先的品牌形象，同步提升公司在国内的品牌知名度与活跃度，提高市场占有率。未来，以公司</w:t>
      </w:r>
      <w:r>
        <w:rPr>
          <w:sz w:val="21"/>
        </w:rPr>
        <w:t>“</w:t>
      </w:r>
      <w:r>
        <w:rPr>
          <w:sz w:val="21"/>
        </w:rPr>
        <w:t>专业音视频和高分可视化信息技术</w:t>
      </w:r>
      <w:r>
        <w:rPr>
          <w:sz w:val="21"/>
        </w:rPr>
        <w:t>”</w:t>
      </w:r>
      <w:r>
        <w:rPr>
          <w:sz w:val="21"/>
        </w:rPr>
        <w:t>硬件能力匹配系列软件产品，赋能给包括应急、轨道、广电、能源、交通与运输、公安、军警、教育、通讯、智慧城市及大型企业等更多创新场景中，充分发挥与现</w:t>
      </w:r>
      <w:r>
        <w:rPr>
          <w:sz w:val="21"/>
        </w:rPr>
        <w:t>有技术、产品和客户的协同效应，打造基于数智化、智能制造应用的产业生态，并以此孵化出公司未来新的增长引擎，带动公司业绩增长。</w:t>
      </w:r>
    </w:p>
    <w:p w:rsidR="00026A41" w:rsidRDefault="00983222">
      <w:pPr>
        <w:numPr>
          <w:ilvl w:val="0"/>
          <w:numId w:val="18"/>
        </w:numPr>
        <w:spacing w:after="124" w:line="265" w:lineRule="auto"/>
        <w:ind w:hanging="317"/>
      </w:pPr>
      <w:r>
        <w:rPr>
          <w:sz w:val="21"/>
        </w:rPr>
        <w:t>生产运营管理</w:t>
      </w:r>
    </w:p>
    <w:p w:rsidR="00026A41" w:rsidRDefault="00983222">
      <w:pPr>
        <w:spacing w:after="3" w:line="361" w:lineRule="auto"/>
        <w:ind w:left="-15" w:right="381" w:firstLine="410"/>
        <w:jc w:val="both"/>
      </w:pPr>
      <w:r>
        <w:rPr>
          <w:sz w:val="21"/>
        </w:rPr>
        <w:t>积极顺应国家战略和政策导向，强化战略目标和总体布局的统筹引领，持续提升内部管理效率，搭建符合公司业务需求和战略发展的组织架构，打造灵活高效、执行力强的管理团队，做好生产制造流程的精细化管控。做好</w:t>
      </w:r>
      <w:r>
        <w:rPr>
          <w:sz w:val="21"/>
        </w:rPr>
        <w:t>“</w:t>
      </w:r>
      <w:r>
        <w:rPr>
          <w:sz w:val="21"/>
        </w:rPr>
        <w:t>开源节流、增收节支</w:t>
      </w:r>
      <w:r>
        <w:rPr>
          <w:sz w:val="21"/>
        </w:rPr>
        <w:t>”</w:t>
      </w:r>
      <w:r>
        <w:rPr>
          <w:sz w:val="21"/>
        </w:rPr>
        <w:t>工作，进一步强化财务管理水平，细化财务管理措施，从应收账款催收、成本控制等方面强化财务管理理念，创新供应链管理，助推业务发展，努力实现从管理中要效益，从管理中</w:t>
      </w:r>
      <w:r>
        <w:rPr>
          <w:sz w:val="21"/>
        </w:rPr>
        <w:t>解决问题，从发展中开拓思路。</w:t>
      </w:r>
    </w:p>
    <w:p w:rsidR="00026A41" w:rsidRDefault="00983222">
      <w:pPr>
        <w:numPr>
          <w:ilvl w:val="0"/>
          <w:numId w:val="18"/>
        </w:numPr>
        <w:spacing w:after="124" w:line="265" w:lineRule="auto"/>
        <w:ind w:hanging="317"/>
      </w:pPr>
      <w:r>
        <w:rPr>
          <w:sz w:val="21"/>
        </w:rPr>
        <w:t>持续研发创新</w:t>
      </w:r>
    </w:p>
    <w:p w:rsidR="00026A41" w:rsidRDefault="00983222">
      <w:pPr>
        <w:spacing w:after="109" w:line="265" w:lineRule="auto"/>
        <w:ind w:left="377"/>
      </w:pPr>
      <w:r>
        <w:rPr>
          <w:sz w:val="21"/>
        </w:rPr>
        <w:t>公司将继续完善科技研发体系，积极推动自主创新。关注科技成果的转化进程，同时加大研发投入力</w:t>
      </w:r>
    </w:p>
    <w:p w:rsidR="00026A41" w:rsidRDefault="00983222">
      <w:pPr>
        <w:spacing w:line="362" w:lineRule="auto"/>
        <w:ind w:left="-5"/>
      </w:pPr>
      <w:r>
        <w:rPr>
          <w:sz w:val="21"/>
        </w:rPr>
        <w:t>度，巩固和提升核心技术水平，不断提升现有技术层次，完善公司基于新业务、新渠道模式的产品线配置，不断通过技术创新提升产品竞争力。</w:t>
      </w:r>
    </w:p>
    <w:p w:rsidR="00026A41" w:rsidRDefault="00983222">
      <w:pPr>
        <w:numPr>
          <w:ilvl w:val="0"/>
          <w:numId w:val="18"/>
        </w:numPr>
        <w:spacing w:after="124" w:line="265" w:lineRule="auto"/>
        <w:ind w:hanging="317"/>
      </w:pPr>
      <w:r>
        <w:rPr>
          <w:sz w:val="21"/>
        </w:rPr>
        <w:t>把握投资合作机遇</w:t>
      </w:r>
    </w:p>
    <w:p w:rsidR="00026A41" w:rsidRDefault="00983222">
      <w:pPr>
        <w:spacing w:after="9" w:line="360" w:lineRule="auto"/>
        <w:ind w:left="-15" w:firstLine="420"/>
      </w:pPr>
      <w:r>
        <w:rPr>
          <w:sz w:val="21"/>
        </w:rPr>
        <w:t>公司将积极寻求和把握符合产业和技术发展方向的对外投资合作机会，审慎做好战略布局与谋划，借力资本市场加快外延式发展，力争为公司发展增加新的利润增长点。</w:t>
      </w:r>
    </w:p>
    <w:p w:rsidR="00026A41" w:rsidRDefault="00983222">
      <w:pPr>
        <w:numPr>
          <w:ilvl w:val="0"/>
          <w:numId w:val="18"/>
        </w:numPr>
        <w:spacing w:after="124" w:line="265" w:lineRule="auto"/>
        <w:ind w:hanging="317"/>
      </w:pPr>
      <w:r>
        <w:rPr>
          <w:sz w:val="21"/>
        </w:rPr>
        <w:t>人才梯队建设</w:t>
      </w:r>
    </w:p>
    <w:p w:rsidR="00026A41" w:rsidRDefault="00983222">
      <w:pPr>
        <w:spacing w:after="109" w:line="265" w:lineRule="auto"/>
        <w:ind w:left="377"/>
      </w:pPr>
      <w:r>
        <w:rPr>
          <w:sz w:val="21"/>
        </w:rPr>
        <w:t>紧紧围绕战略发展目标，构建具有核心竞争力的人才发展战略，通过对人力资源管理系统进行优化和</w:t>
      </w:r>
    </w:p>
    <w:p w:rsidR="00026A41" w:rsidRDefault="00983222">
      <w:pPr>
        <w:spacing w:after="9" w:line="360" w:lineRule="auto"/>
        <w:ind w:left="-5"/>
      </w:pPr>
      <w:r>
        <w:rPr>
          <w:sz w:val="21"/>
        </w:rPr>
        <w:t>升级，进一步完善各岗位职责，优化各项用人机制，以人才梯队建设、专业能力建设为重点，形成有效的人才评估和培养机制，为公司发展合理配置各类人才，积蓄人才力量。通过优化员工结构，完善绩效评价、薪酬分配、人力资源的考核及激励制度，积极组织形式多样的专项培训，加强企业文化建设等一系列措施，进一步提升公司人力资源管理水平。</w:t>
      </w:r>
    </w:p>
    <w:p w:rsidR="00026A41" w:rsidRDefault="00983222">
      <w:pPr>
        <w:numPr>
          <w:ilvl w:val="0"/>
          <w:numId w:val="18"/>
        </w:numPr>
        <w:spacing w:after="124" w:line="265" w:lineRule="auto"/>
        <w:ind w:hanging="317"/>
      </w:pPr>
      <w:r>
        <w:rPr>
          <w:sz w:val="21"/>
        </w:rPr>
        <w:t>企业文化建设</w:t>
      </w:r>
    </w:p>
    <w:p w:rsidR="00026A41" w:rsidRDefault="00983222">
      <w:pPr>
        <w:spacing w:after="0" w:line="361" w:lineRule="auto"/>
        <w:ind w:left="-15" w:firstLine="420"/>
      </w:pPr>
      <w:r>
        <w:rPr>
          <w:sz w:val="21"/>
        </w:rPr>
        <w:t>注重企业文化的宣传和推广，增强员工的认同感和归属感，加强企业凝聚力。将企业文化理念融入到日常经</w:t>
      </w:r>
      <w:r>
        <w:rPr>
          <w:sz w:val="21"/>
        </w:rPr>
        <w:t>营管理中，丰富员工活动，关心员工福利，履行社会责任。积极培育内部良好的文化氛围，不断增强企业文化的凝聚作用，在公司内部全面营造出</w:t>
      </w:r>
      <w:r>
        <w:rPr>
          <w:sz w:val="21"/>
        </w:rPr>
        <w:t>“</w:t>
      </w:r>
      <w:r>
        <w:rPr>
          <w:sz w:val="21"/>
        </w:rPr>
        <w:t>比学习、比技能，比创效，比贡献、比服务、比效率</w:t>
      </w:r>
      <w:r>
        <w:rPr>
          <w:sz w:val="21"/>
        </w:rPr>
        <w:t>”</w:t>
      </w:r>
      <w:r>
        <w:rPr>
          <w:sz w:val="21"/>
        </w:rPr>
        <w:t>的风清气正、干事创业的氛围，推动企业高质量发展。</w:t>
      </w:r>
    </w:p>
    <w:p w:rsidR="00026A41" w:rsidRDefault="00983222">
      <w:pPr>
        <w:spacing w:after="109" w:line="265" w:lineRule="auto"/>
        <w:ind w:left="327"/>
      </w:pPr>
      <w:r>
        <w:rPr>
          <w:sz w:val="21"/>
        </w:rPr>
        <w:t>（四）可能面对的风险</w:t>
      </w:r>
    </w:p>
    <w:p w:rsidR="00026A41" w:rsidRDefault="00983222">
      <w:pPr>
        <w:numPr>
          <w:ilvl w:val="0"/>
          <w:numId w:val="19"/>
        </w:numPr>
        <w:spacing w:after="109" w:line="265" w:lineRule="auto"/>
        <w:ind w:hanging="314"/>
      </w:pPr>
      <w:r>
        <w:rPr>
          <w:sz w:val="21"/>
        </w:rPr>
        <w:t>产品研发风险</w:t>
      </w:r>
    </w:p>
    <w:p w:rsidR="00026A41" w:rsidRDefault="00983222">
      <w:pPr>
        <w:spacing w:after="3" w:line="361" w:lineRule="auto"/>
        <w:ind w:left="-15" w:right="381" w:firstLine="410"/>
        <w:jc w:val="both"/>
      </w:pPr>
      <w:r>
        <w:rPr>
          <w:sz w:val="21"/>
        </w:rPr>
        <w:lastRenderedPageBreak/>
        <w:t>持续的新产品研发创新是公司快速发展的重要驱动力，由于研发过程本身固有的不确定性，以及随着研发的深入，技术创新难度逐渐提高，受市场需求与企业掌控资源的影响，如市场需求不及预期，研发进度滞后，可能对产品市场投放及技术转化产生影响，公司亦存在新产品不能满</w:t>
      </w:r>
      <w:r>
        <w:rPr>
          <w:sz w:val="21"/>
        </w:rPr>
        <w:t>足客户需求等新产品开发风险。</w:t>
      </w:r>
    </w:p>
    <w:p w:rsidR="00026A41" w:rsidRDefault="00983222">
      <w:pPr>
        <w:numPr>
          <w:ilvl w:val="0"/>
          <w:numId w:val="19"/>
        </w:numPr>
        <w:spacing w:after="124" w:line="265" w:lineRule="auto"/>
        <w:ind w:hanging="314"/>
      </w:pPr>
      <w:r>
        <w:rPr>
          <w:sz w:val="21"/>
        </w:rPr>
        <w:t>市场竞争风险</w:t>
      </w:r>
    </w:p>
    <w:p w:rsidR="00026A41" w:rsidRDefault="00983222">
      <w:pPr>
        <w:spacing w:after="0" w:line="361" w:lineRule="auto"/>
        <w:ind w:left="-15" w:firstLine="420"/>
      </w:pPr>
      <w:r>
        <w:rPr>
          <w:sz w:val="21"/>
        </w:rPr>
        <w:t>伴随着市场发展以及新技术、新产品的出现，行业竞争加剧，公司在应对市场动态发展时若缺乏实时掌控性，会给公司发展带来一定的市场竞争风险，日趋激烈的市场竞争将可能降低公司的市场份额，影响公司的市场地位和综合竞争力。作为行业内的领先企业，在技术研发、产品质量、业务规模等方面均具有较强的竞争优势，公司会加强政策研究，积极做好前期的市场预测，进一步掌握市场经济客观规</w:t>
      </w:r>
    </w:p>
    <w:p w:rsidR="00026A41" w:rsidRDefault="00983222">
      <w:pPr>
        <w:spacing w:after="118" w:line="265" w:lineRule="auto"/>
        <w:ind w:left="-5"/>
      </w:pPr>
      <w:r>
        <w:rPr>
          <w:sz w:val="21"/>
        </w:rPr>
        <w:t>律，提高危机意识，提高市场把控能力，及时反馈市场经济发展过程中存在的问题，积极制定应对措施。</w:t>
      </w:r>
    </w:p>
    <w:p w:rsidR="00026A41" w:rsidRDefault="00983222">
      <w:pPr>
        <w:numPr>
          <w:ilvl w:val="0"/>
          <w:numId w:val="19"/>
        </w:numPr>
        <w:spacing w:after="109" w:line="265" w:lineRule="auto"/>
        <w:ind w:hanging="314"/>
      </w:pPr>
      <w:r>
        <w:rPr>
          <w:sz w:val="21"/>
        </w:rPr>
        <w:t>应收账款风险目前</w:t>
      </w:r>
      <w:r>
        <w:rPr>
          <w:sz w:val="21"/>
        </w:rPr>
        <w:t>公司的主要客户与公司形成良好合作关系，其商业信誉较好。尽管如此，若客户财务状况恶化、</w:t>
      </w:r>
    </w:p>
    <w:p w:rsidR="00026A41" w:rsidRDefault="00983222">
      <w:pPr>
        <w:spacing w:after="343" w:line="362" w:lineRule="auto"/>
        <w:ind w:left="-5"/>
      </w:pPr>
      <w:r>
        <w:rPr>
          <w:sz w:val="21"/>
        </w:rPr>
        <w:t>出现经营危机或者信用条件发生重大变化，公司应收账款产生坏账的可能性将增加，从而对公司的生产经营产生不利影响。</w:t>
      </w:r>
    </w:p>
    <w:p w:rsidR="00026A41" w:rsidRDefault="00983222">
      <w:pPr>
        <w:pStyle w:val="3"/>
        <w:ind w:left="-5"/>
      </w:pPr>
      <w:r>
        <w:t>十二、报告期内接待调研、沟通、采访等活动登记表</w:t>
      </w:r>
    </w:p>
    <w:p w:rsidR="00026A41" w:rsidRDefault="00983222">
      <w:pPr>
        <w:spacing w:after="111"/>
        <w:ind w:left="-5"/>
      </w:pPr>
      <w:r>
        <w:t>□</w:t>
      </w:r>
      <w:r>
        <w:t>适用</w:t>
      </w:r>
      <w:r>
        <w:t xml:space="preserve"> </w:t>
      </w:r>
      <w:r>
        <w:rPr>
          <w:rFonts w:ascii="MS Gothic" w:eastAsia="MS Gothic" w:hAnsi="MS Gothic" w:cs="MS Gothic"/>
        </w:rPr>
        <w:t>☑</w:t>
      </w:r>
      <w:r>
        <w:t>不适用</w:t>
      </w:r>
    </w:p>
    <w:p w:rsidR="00026A41" w:rsidRDefault="00983222">
      <w:pPr>
        <w:ind w:left="-5"/>
      </w:pPr>
      <w:r>
        <w:t>公司报告期内未发生接待调研、沟通、采访等活动。</w:t>
      </w:r>
      <w:r>
        <w:br w:type="page"/>
      </w:r>
    </w:p>
    <w:p w:rsidR="00026A41" w:rsidRDefault="00983222">
      <w:pPr>
        <w:pStyle w:val="1"/>
      </w:pPr>
      <w:r>
        <w:lastRenderedPageBreak/>
        <w:t>第四节公司治理</w:t>
      </w:r>
    </w:p>
    <w:p w:rsidR="00026A41" w:rsidRDefault="00983222">
      <w:pPr>
        <w:pStyle w:val="3"/>
        <w:ind w:left="-5"/>
      </w:pPr>
      <w:r>
        <w:t>一、公司治理的基本状况</w:t>
      </w:r>
    </w:p>
    <w:p w:rsidR="00026A41" w:rsidRDefault="00983222">
      <w:pPr>
        <w:spacing w:after="109" w:line="265" w:lineRule="auto"/>
        <w:ind w:left="461"/>
      </w:pPr>
      <w:r>
        <w:rPr>
          <w:sz w:val="21"/>
        </w:rPr>
        <w:t>报告期内，公司严格按照《公司法》、《证券法》、《上市公司治理准则》、《深圳证券交易所创</w:t>
      </w:r>
    </w:p>
    <w:p w:rsidR="00026A41" w:rsidRDefault="00983222">
      <w:pPr>
        <w:spacing w:after="2" w:line="361" w:lineRule="auto"/>
        <w:ind w:left="-5"/>
      </w:pPr>
      <w:r>
        <w:rPr>
          <w:sz w:val="21"/>
        </w:rPr>
        <w:t>业板股票上市规则》、《深圳证券交易所上市公司自律监管指引第</w:t>
      </w:r>
      <w:r>
        <w:rPr>
          <w:sz w:val="21"/>
        </w:rPr>
        <w:t>2</w:t>
      </w:r>
      <w:r>
        <w:rPr>
          <w:sz w:val="21"/>
        </w:rPr>
        <w:t>号</w:t>
      </w:r>
      <w:r>
        <w:rPr>
          <w:sz w:val="21"/>
        </w:rPr>
        <w:t>——</w:t>
      </w:r>
      <w:r>
        <w:rPr>
          <w:sz w:val="21"/>
        </w:rPr>
        <w:t>创业板上市公司规范运作》等有关法律法规、规范性文件的要求，结合本公司的实际情况不断完善公司的法人治理结构，建立健全公司内部管理和控制制度，防范、控制经营决策及管理风险，促进公司规范运作，提高公司治理水平。截至报告期末，公司治理的实际状况符合《上市公司治理准则》和《深圳证券交易所上市公司自律监管指引第</w:t>
      </w:r>
      <w:r>
        <w:rPr>
          <w:sz w:val="21"/>
        </w:rPr>
        <w:t>2</w:t>
      </w:r>
      <w:r>
        <w:rPr>
          <w:sz w:val="21"/>
        </w:rPr>
        <w:t>号</w:t>
      </w:r>
      <w:r>
        <w:rPr>
          <w:sz w:val="21"/>
        </w:rPr>
        <w:t>——</w:t>
      </w:r>
      <w:r>
        <w:rPr>
          <w:sz w:val="21"/>
        </w:rPr>
        <w:t>创业板上市公司规范运作》等有关上市公司治理的法律法规和规范性文件的要求。</w:t>
      </w:r>
    </w:p>
    <w:p w:rsidR="00026A41" w:rsidRDefault="00983222">
      <w:pPr>
        <w:spacing w:after="0" w:line="360" w:lineRule="auto"/>
        <w:ind w:left="-15" w:firstLine="420"/>
      </w:pPr>
      <w:r>
        <w:rPr>
          <w:sz w:val="21"/>
        </w:rPr>
        <w:t>根据公司实际情况的变化，报告期内，公司修订了《公司章程》等制度，通过一系列的制度建设和修订工作，搭建公司法人治理结构的制度平台，为</w:t>
      </w:r>
      <w:r>
        <w:rPr>
          <w:sz w:val="21"/>
        </w:rPr>
        <w:t>公司规范运作提供了更加完善的制度保障。</w:t>
      </w:r>
    </w:p>
    <w:p w:rsidR="00026A41" w:rsidRDefault="00983222">
      <w:pPr>
        <w:numPr>
          <w:ilvl w:val="0"/>
          <w:numId w:val="20"/>
        </w:numPr>
        <w:spacing w:after="109" w:line="265" w:lineRule="auto"/>
        <w:ind w:hanging="314"/>
      </w:pPr>
      <w:r>
        <w:rPr>
          <w:sz w:val="21"/>
        </w:rPr>
        <w:t>关于股东与股东大会</w:t>
      </w:r>
    </w:p>
    <w:p w:rsidR="00026A41" w:rsidRDefault="00983222">
      <w:pPr>
        <w:spacing w:after="2" w:line="360" w:lineRule="auto"/>
        <w:ind w:left="-15" w:firstLine="420"/>
      </w:pPr>
      <w:r>
        <w:rPr>
          <w:sz w:val="21"/>
        </w:rPr>
        <w:t>公司严格按照《公司法》、《上市公司股东大会规则》以及《公司章程》、《股东大会议事规则》等相关规定和要求，规范地召集、召开股东大会，平等对待所有股东，确保所有股东，特别是中小股东享有平等地位、平等权利，并履行相关义务。</w:t>
      </w:r>
    </w:p>
    <w:p w:rsidR="00026A41" w:rsidRDefault="00983222">
      <w:pPr>
        <w:spacing w:after="2" w:line="360" w:lineRule="auto"/>
        <w:ind w:left="-15" w:firstLine="420"/>
      </w:pPr>
      <w:r>
        <w:rPr>
          <w:sz w:val="21"/>
        </w:rPr>
        <w:t>报告期内，公司召开的股东大会均由公司董事会召集召开，邀请见证律师进行现场见证并出具了法律意见书。报告期内，本公司召开的股东大会不存在违反《上市公司股东大会规则》的情形，也无应监事会提议召开的股东大会。按照《公司法》、《公司章程》的规定</w:t>
      </w:r>
      <w:r>
        <w:rPr>
          <w:sz w:val="21"/>
        </w:rPr>
        <w:t>应由股东大会审议的重大事项，本公司均通过股东大会审议，不存在绕过股东大会的情况，也不存在先实施再审议的情况。</w:t>
      </w:r>
    </w:p>
    <w:p w:rsidR="00026A41" w:rsidRDefault="00983222">
      <w:pPr>
        <w:numPr>
          <w:ilvl w:val="0"/>
          <w:numId w:val="20"/>
        </w:numPr>
        <w:spacing w:after="109" w:line="265" w:lineRule="auto"/>
        <w:ind w:hanging="314"/>
      </w:pPr>
      <w:r>
        <w:rPr>
          <w:sz w:val="21"/>
        </w:rPr>
        <w:t>关于公司与控股股东、实际控制人</w:t>
      </w:r>
    </w:p>
    <w:p w:rsidR="00026A41" w:rsidRDefault="00983222">
      <w:pPr>
        <w:spacing w:after="3" w:line="361" w:lineRule="auto"/>
        <w:ind w:left="-15" w:right="381" w:firstLine="410"/>
        <w:jc w:val="both"/>
      </w:pPr>
      <w:r>
        <w:rPr>
          <w:sz w:val="21"/>
        </w:rPr>
        <w:t>公司控股股东、实际控制人严格按照相关法律、法规、公司章程等规范自己的行为，严格在股东大会、董事会的授权范围内进行各项经营管理工作。公司拥有独立完整的业务体系和自主经营能力，在业务、资产、组织机构、财务等方面独立于控股股东和实际控制人，公司董事会、监事会等内部机构独立运作。</w:t>
      </w:r>
    </w:p>
    <w:p w:rsidR="00026A41" w:rsidRDefault="00983222">
      <w:pPr>
        <w:spacing w:after="109" w:line="265" w:lineRule="auto"/>
        <w:ind w:left="430"/>
      </w:pPr>
      <w:r>
        <w:rPr>
          <w:sz w:val="21"/>
        </w:rPr>
        <w:t>报告期内，公司没有为控股股东及关联企业提供担保，亦不存在控股股东占用上市公司资金的行为。</w:t>
      </w:r>
    </w:p>
    <w:p w:rsidR="00026A41" w:rsidRDefault="00983222">
      <w:pPr>
        <w:numPr>
          <w:ilvl w:val="0"/>
          <w:numId w:val="20"/>
        </w:numPr>
        <w:spacing w:after="109" w:line="265" w:lineRule="auto"/>
        <w:ind w:hanging="314"/>
      </w:pPr>
      <w:r>
        <w:rPr>
          <w:sz w:val="21"/>
        </w:rPr>
        <w:t>关于董事和董事会</w:t>
      </w:r>
    </w:p>
    <w:p w:rsidR="00026A41" w:rsidRDefault="00983222">
      <w:pPr>
        <w:spacing w:after="109" w:line="265" w:lineRule="auto"/>
        <w:ind w:left="430"/>
      </w:pPr>
      <w:r>
        <w:rPr>
          <w:sz w:val="21"/>
        </w:rPr>
        <w:t>公司董事会设董事</w:t>
      </w:r>
      <w:r>
        <w:rPr>
          <w:sz w:val="21"/>
        </w:rPr>
        <w:t>9</w:t>
      </w:r>
      <w:r>
        <w:rPr>
          <w:sz w:val="21"/>
        </w:rPr>
        <w:t>名，其中独立董事</w:t>
      </w:r>
      <w:r>
        <w:rPr>
          <w:sz w:val="21"/>
        </w:rPr>
        <w:t>3</w:t>
      </w:r>
      <w:r>
        <w:rPr>
          <w:sz w:val="21"/>
        </w:rPr>
        <w:t>名。董事会的人数及人员构成符合法律、法规和《公司章程》</w:t>
      </w:r>
    </w:p>
    <w:p w:rsidR="00026A41" w:rsidRDefault="00983222">
      <w:pPr>
        <w:spacing w:after="0" w:line="361" w:lineRule="auto"/>
        <w:ind w:left="-5"/>
      </w:pPr>
      <w:r>
        <w:rPr>
          <w:sz w:val="21"/>
        </w:rPr>
        <w:t>的要求。各位董事能够依据《董事会议事规则》、《独立董事工作制度》、《深圳证券交易所上市公司自律监管指引第</w:t>
      </w:r>
      <w:r>
        <w:rPr>
          <w:sz w:val="21"/>
        </w:rPr>
        <w:t>2</w:t>
      </w:r>
      <w:r>
        <w:rPr>
          <w:sz w:val="21"/>
        </w:rPr>
        <w:t>号</w:t>
      </w:r>
      <w:r>
        <w:rPr>
          <w:sz w:val="21"/>
        </w:rPr>
        <w:t>——</w:t>
      </w:r>
      <w:r>
        <w:rPr>
          <w:sz w:val="21"/>
        </w:rPr>
        <w:t>创业板上市公司规范运作》等开展工作，出席董事会和股东大会，勤勉尽责地履行职责和义务，同时积极参加相关培训，熟悉相关法律法规。</w:t>
      </w:r>
    </w:p>
    <w:p w:rsidR="00026A41" w:rsidRDefault="00983222">
      <w:pPr>
        <w:spacing w:after="114" w:line="360" w:lineRule="auto"/>
        <w:ind w:left="-15" w:firstLine="420"/>
      </w:pPr>
      <w:r>
        <w:rPr>
          <w:sz w:val="21"/>
        </w:rPr>
        <w:t>公司在董事会下设战略委员会、提名委员会、薪酬与考核委员会、审计委员会等四个专门委员会。报告期内，各专门委员会分别按照《战略委员会工作制度》、《提名委员会工作制度》、</w:t>
      </w:r>
      <w:r>
        <w:rPr>
          <w:sz w:val="21"/>
        </w:rPr>
        <w:t>《薪酬考核委员会工作制度》、《审计委员会工作制度》开展工作，不受公司任何其他部门和个人的干预。</w:t>
      </w:r>
      <w:r>
        <w:rPr>
          <w:sz w:val="21"/>
        </w:rPr>
        <w:t xml:space="preserve"> 4</w:t>
      </w:r>
      <w:r>
        <w:rPr>
          <w:sz w:val="21"/>
        </w:rPr>
        <w:t>、关于监事和监事会</w:t>
      </w:r>
    </w:p>
    <w:p w:rsidR="00026A41" w:rsidRDefault="00983222">
      <w:pPr>
        <w:spacing w:after="111" w:line="265" w:lineRule="auto"/>
        <w:ind w:left="430"/>
      </w:pPr>
      <w:r>
        <w:rPr>
          <w:sz w:val="21"/>
        </w:rPr>
        <w:lastRenderedPageBreak/>
        <w:t>公司监事会设监事</w:t>
      </w:r>
      <w:r>
        <w:rPr>
          <w:sz w:val="21"/>
        </w:rPr>
        <w:t>3</w:t>
      </w:r>
      <w:r>
        <w:rPr>
          <w:sz w:val="21"/>
        </w:rPr>
        <w:t>名，其中股东代表监事</w:t>
      </w:r>
      <w:r>
        <w:rPr>
          <w:sz w:val="21"/>
        </w:rPr>
        <w:t>2</w:t>
      </w:r>
      <w:r>
        <w:rPr>
          <w:sz w:val="21"/>
        </w:rPr>
        <w:t>名，职工代表监事</w:t>
      </w:r>
      <w:r>
        <w:rPr>
          <w:sz w:val="21"/>
        </w:rPr>
        <w:t>1</w:t>
      </w:r>
      <w:r>
        <w:rPr>
          <w:sz w:val="21"/>
        </w:rPr>
        <w:t>名，监事会的人数和构成符合法律、</w:t>
      </w:r>
    </w:p>
    <w:p w:rsidR="00026A41" w:rsidRDefault="00983222">
      <w:pPr>
        <w:spacing w:after="0" w:line="360" w:lineRule="auto"/>
        <w:ind w:left="-5"/>
      </w:pPr>
      <w:r>
        <w:rPr>
          <w:sz w:val="21"/>
        </w:rPr>
        <w:t>法规的要求。各位监事能够按照《监事会议事规则》的要求，认真履行自己的职责，对公司重大事项、关联交易、财务状况以及董事、高管人员履行职责的合法合规性进行监督。</w:t>
      </w:r>
    </w:p>
    <w:p w:rsidR="00026A41" w:rsidRDefault="00983222">
      <w:pPr>
        <w:spacing w:after="2" w:line="360" w:lineRule="auto"/>
        <w:ind w:left="-15" w:firstLine="420"/>
      </w:pPr>
      <w:r>
        <w:rPr>
          <w:sz w:val="21"/>
        </w:rPr>
        <w:t>报告期内，公司监事参加了相关培训，通过进一步学习、熟悉有关法律法规，切实提高了履行监事职责的能力。</w:t>
      </w:r>
    </w:p>
    <w:p w:rsidR="00026A41" w:rsidRDefault="00983222">
      <w:pPr>
        <w:numPr>
          <w:ilvl w:val="0"/>
          <w:numId w:val="21"/>
        </w:numPr>
        <w:spacing w:after="109" w:line="265" w:lineRule="auto"/>
        <w:ind w:hanging="314"/>
      </w:pPr>
      <w:r>
        <w:rPr>
          <w:sz w:val="21"/>
        </w:rPr>
        <w:t>关于绩效评价与激励约束机制</w:t>
      </w:r>
    </w:p>
    <w:p w:rsidR="00026A41" w:rsidRDefault="00983222">
      <w:pPr>
        <w:spacing w:after="3" w:line="361" w:lineRule="auto"/>
        <w:ind w:left="-15" w:right="381" w:firstLine="410"/>
        <w:jc w:val="both"/>
      </w:pPr>
      <w:r>
        <w:rPr>
          <w:sz w:val="21"/>
        </w:rPr>
        <w:t>公司建立了高级管</w:t>
      </w:r>
      <w:r>
        <w:rPr>
          <w:sz w:val="21"/>
        </w:rPr>
        <w:t>理人员的薪酬与企业经营业绩挂钩的激励约束机制，公司董事、监事、高管的绩效考核由董事会下设的薪酬与考核委员会负责，公司现有的绩效评价与激励约束机制符合公司的发展现状。</w:t>
      </w:r>
    </w:p>
    <w:p w:rsidR="00026A41" w:rsidRDefault="00983222">
      <w:pPr>
        <w:numPr>
          <w:ilvl w:val="0"/>
          <w:numId w:val="21"/>
        </w:numPr>
        <w:spacing w:after="109" w:line="265" w:lineRule="auto"/>
        <w:ind w:hanging="314"/>
      </w:pPr>
      <w:r>
        <w:rPr>
          <w:sz w:val="21"/>
        </w:rPr>
        <w:t>关于信息披露与透明度</w:t>
      </w:r>
    </w:p>
    <w:p w:rsidR="00026A41" w:rsidRDefault="00983222">
      <w:pPr>
        <w:spacing w:after="109" w:line="265" w:lineRule="auto"/>
        <w:ind w:left="430"/>
      </w:pPr>
      <w:r>
        <w:rPr>
          <w:sz w:val="21"/>
        </w:rPr>
        <w:t>公司严格按照有关法律法规以及《信息披露管理制度》、《投资者关系管理制度》等的要求，真实、</w:t>
      </w:r>
    </w:p>
    <w:p w:rsidR="00026A41" w:rsidRDefault="00983222">
      <w:pPr>
        <w:spacing w:after="0" w:line="360" w:lineRule="auto"/>
        <w:ind w:left="-5"/>
      </w:pPr>
      <w:r>
        <w:rPr>
          <w:sz w:val="21"/>
        </w:rPr>
        <w:t>准确、及时、公平、完整地披露有关信息；并指定公司董事会秘书负责信息披露工作，协调公司与投资者的关系，接待股东来访，回答投资者咨询，向投资者提供公司已披露的资料；并指定《上海证券报》、</w:t>
      </w:r>
    </w:p>
    <w:p w:rsidR="00026A41" w:rsidRDefault="00983222">
      <w:pPr>
        <w:spacing w:after="2" w:line="360" w:lineRule="auto"/>
        <w:ind w:left="-5"/>
      </w:pPr>
      <w:r>
        <w:rPr>
          <w:sz w:val="21"/>
        </w:rPr>
        <w:t>《证券时报》和中国证监会指定的创业板信息披露网站为公司信息披露的指定报纸和网站，确保公司所有股东能够以平等的机会获得信息。</w:t>
      </w:r>
    </w:p>
    <w:p w:rsidR="00026A41" w:rsidRDefault="00983222">
      <w:pPr>
        <w:numPr>
          <w:ilvl w:val="0"/>
          <w:numId w:val="21"/>
        </w:numPr>
        <w:spacing w:after="109" w:line="265" w:lineRule="auto"/>
        <w:ind w:hanging="314"/>
      </w:pPr>
      <w:r>
        <w:rPr>
          <w:sz w:val="21"/>
        </w:rPr>
        <w:t>关于利益相关方</w:t>
      </w:r>
    </w:p>
    <w:p w:rsidR="00026A41" w:rsidRDefault="00983222">
      <w:pPr>
        <w:spacing w:after="109" w:line="265" w:lineRule="auto"/>
        <w:ind w:left="430"/>
      </w:pPr>
      <w:r>
        <w:rPr>
          <w:sz w:val="21"/>
        </w:rPr>
        <w:t>公司充分尊重和维护利益相关方的合法权益，实现股东、员工、社会等各方利益的协调平衡，诚信</w:t>
      </w:r>
    </w:p>
    <w:p w:rsidR="00026A41" w:rsidRDefault="00983222">
      <w:pPr>
        <w:spacing w:after="191" w:line="265" w:lineRule="auto"/>
        <w:ind w:left="-5"/>
      </w:pPr>
      <w:r>
        <w:rPr>
          <w:sz w:val="21"/>
        </w:rPr>
        <w:t>对待供应商和客户，坚持与利益相关方互利共赢的原则，共同推动公司持续、健康发展。</w:t>
      </w:r>
    </w:p>
    <w:p w:rsidR="00026A41" w:rsidRDefault="00983222">
      <w:pPr>
        <w:spacing w:after="95"/>
        <w:ind w:left="-5"/>
      </w:pPr>
      <w:r>
        <w:t>公司治理的实际状况与法律、行政法规和中国证监会发布的关于上市公司治理的规定是否存在重大差异</w:t>
      </w:r>
    </w:p>
    <w:p w:rsidR="00026A41" w:rsidRDefault="00983222">
      <w:pPr>
        <w:spacing w:after="114"/>
        <w:ind w:left="-5"/>
      </w:pPr>
      <w:r>
        <w:t>□</w:t>
      </w:r>
      <w:r>
        <w:t>是</w:t>
      </w:r>
      <w:r>
        <w:t xml:space="preserve"> </w:t>
      </w:r>
      <w:r>
        <w:rPr>
          <w:rFonts w:ascii="MS Gothic" w:eastAsia="MS Gothic" w:hAnsi="MS Gothic" w:cs="MS Gothic"/>
        </w:rPr>
        <w:t>☑</w:t>
      </w:r>
      <w:r>
        <w:t>否</w:t>
      </w:r>
    </w:p>
    <w:p w:rsidR="00026A41" w:rsidRDefault="00983222">
      <w:pPr>
        <w:spacing w:after="357"/>
        <w:ind w:left="-5"/>
      </w:pPr>
      <w:r>
        <w:t>公司治理的实际状况与法律、行政法规和中国证监会发布的关于上市公司治理的规定不存在重大差异。</w:t>
      </w:r>
    </w:p>
    <w:p w:rsidR="00026A41" w:rsidRDefault="00983222">
      <w:pPr>
        <w:pStyle w:val="3"/>
        <w:ind w:left="-5"/>
      </w:pPr>
      <w:r>
        <w:t>二、公司</w:t>
      </w:r>
      <w:r>
        <w:t>相对于控股股东、实际控制人在保证公司资产、人员、财务、机构、业务等方面的独立情况</w:t>
      </w:r>
    </w:p>
    <w:p w:rsidR="00026A41" w:rsidRDefault="00983222">
      <w:pPr>
        <w:spacing w:after="0" w:line="361" w:lineRule="auto"/>
        <w:ind w:left="-15" w:firstLine="451"/>
      </w:pPr>
      <w:r>
        <w:rPr>
          <w:sz w:val="21"/>
        </w:rPr>
        <w:t>公司严格按照《公司法》、《证券法》等法律法规和《公司章程》的要求规范运作，建立、健全公司法人治理结构。公司与控股股东、实际控制人在业务、人员、资产、机构、财务等方面独立分开，具有独立完整的业务及自主经营能力。公司所有的生产经营或重大事项均根据《公司章程》及相关制度的规定由经理层、董事会、股东大会讨论确定，不存在受控于控股股东、实际控制人的情形。</w:t>
      </w:r>
    </w:p>
    <w:p w:rsidR="00026A41" w:rsidRDefault="00983222">
      <w:pPr>
        <w:numPr>
          <w:ilvl w:val="0"/>
          <w:numId w:val="22"/>
        </w:numPr>
        <w:spacing w:after="109" w:line="265" w:lineRule="auto"/>
        <w:ind w:hanging="314"/>
      </w:pPr>
      <w:r>
        <w:rPr>
          <w:sz w:val="21"/>
        </w:rPr>
        <w:t>业务独立情况</w:t>
      </w:r>
    </w:p>
    <w:p w:rsidR="00026A41" w:rsidRDefault="00983222">
      <w:pPr>
        <w:spacing w:after="0" w:line="361" w:lineRule="auto"/>
        <w:ind w:left="-15" w:firstLine="420"/>
      </w:pPr>
      <w:r>
        <w:rPr>
          <w:sz w:val="21"/>
        </w:rPr>
        <w:t>公司与控股股东、实际控制人及其控制的其他企业不存在同业竞争。公司拥有</w:t>
      </w:r>
      <w:r>
        <w:rPr>
          <w:sz w:val="21"/>
        </w:rPr>
        <w:t>独立完整的研发、生产、采购及销售系统，制定了独立的财务核算体系、劳动人事管理，独立开展业务，独立核算和决策，独立承担责任与风险，公司不依赖股东及其它关联方进行生产经营活动。</w:t>
      </w:r>
    </w:p>
    <w:p w:rsidR="00026A41" w:rsidRDefault="00983222">
      <w:pPr>
        <w:numPr>
          <w:ilvl w:val="0"/>
          <w:numId w:val="22"/>
        </w:numPr>
        <w:spacing w:after="0" w:line="361" w:lineRule="auto"/>
        <w:ind w:hanging="314"/>
      </w:pPr>
      <w:r>
        <w:rPr>
          <w:sz w:val="21"/>
        </w:rPr>
        <w:t>人员独立情况公司的董事、监事、高级管理人员的任职，均按照《公司法》及其他法律、法规、规范性文件、《公司章程》规定的程序进行。公司总经理、副总经理、财务总监和董事会秘书等高</w:t>
      </w:r>
      <w:r>
        <w:rPr>
          <w:sz w:val="21"/>
        </w:rPr>
        <w:lastRenderedPageBreak/>
        <w:t>级管理人员均在公司工作并领取薪酬，没有在控股股东、实际控制人及其控制的其他企业中担任经营性职务并领取薪酬。公司的财务人员也不存在在控股股东、实际控制人或其控制的其他企业</w:t>
      </w:r>
      <w:r>
        <w:rPr>
          <w:sz w:val="21"/>
        </w:rPr>
        <w:t>中兼职的情况。公司建立独立的人事管理系统，和独立的工资管理、福利与社会保障体系。</w:t>
      </w:r>
    </w:p>
    <w:p w:rsidR="00026A41" w:rsidRDefault="00983222">
      <w:pPr>
        <w:numPr>
          <w:ilvl w:val="0"/>
          <w:numId w:val="22"/>
        </w:numPr>
        <w:spacing w:after="111" w:line="265" w:lineRule="auto"/>
        <w:ind w:hanging="314"/>
      </w:pPr>
      <w:r>
        <w:rPr>
          <w:sz w:val="21"/>
        </w:rPr>
        <w:t>资产独立情况</w:t>
      </w:r>
    </w:p>
    <w:p w:rsidR="00026A41" w:rsidRDefault="00983222">
      <w:pPr>
        <w:spacing w:after="0" w:line="361" w:lineRule="auto"/>
        <w:ind w:left="-15" w:firstLine="420"/>
      </w:pPr>
      <w:r>
        <w:rPr>
          <w:sz w:val="21"/>
        </w:rPr>
        <w:t>公司合法拥有与主营业务相关的土地、厂房、机器设备以及商标、专利、非专利技术的所有权或者使用权。公司与股东之间的资产产权界定清晰，生产经营场所独立，不存在依靠股东的生产经营场所进行生产经营的情况。公司不存在以公司资产、权益或信誉为股东及其附属企业的债务提供担保的情形，公司对全部资产拥有完整的控制支配权，不存在货币资金或其他资产被股东占用而损害公司利益的情况，公司资产完整且独立。</w:t>
      </w:r>
    </w:p>
    <w:p w:rsidR="00026A41" w:rsidRDefault="00983222">
      <w:pPr>
        <w:numPr>
          <w:ilvl w:val="0"/>
          <w:numId w:val="22"/>
        </w:numPr>
        <w:spacing w:after="109" w:line="265" w:lineRule="auto"/>
        <w:ind w:hanging="314"/>
      </w:pPr>
      <w:r>
        <w:rPr>
          <w:sz w:val="21"/>
        </w:rPr>
        <w:t>机构独立情况</w:t>
      </w:r>
    </w:p>
    <w:p w:rsidR="00026A41" w:rsidRDefault="00983222">
      <w:pPr>
        <w:spacing w:after="0" w:line="360" w:lineRule="auto"/>
        <w:ind w:left="-15" w:firstLine="420"/>
      </w:pPr>
      <w:r>
        <w:rPr>
          <w:sz w:val="21"/>
        </w:rPr>
        <w:t>公司建立了股东大会、董事会、监事会等完备的治理结构，根据经营发展的需要，建立了符合公司实际情况的独立、完整的经营管理机构。该等机构依照《公司章程》和内部管理制度体系独立行使自己的职权。公司生产经营和办公机构独立、完整。</w:t>
      </w:r>
    </w:p>
    <w:p w:rsidR="00026A41" w:rsidRDefault="00983222">
      <w:pPr>
        <w:numPr>
          <w:ilvl w:val="0"/>
          <w:numId w:val="22"/>
        </w:numPr>
        <w:spacing w:after="111" w:line="265" w:lineRule="auto"/>
        <w:ind w:hanging="314"/>
      </w:pPr>
      <w:r>
        <w:rPr>
          <w:sz w:val="21"/>
        </w:rPr>
        <w:t>财务独立情况</w:t>
      </w:r>
    </w:p>
    <w:p w:rsidR="00026A41" w:rsidRDefault="00983222">
      <w:pPr>
        <w:spacing w:after="348" w:line="360" w:lineRule="auto"/>
        <w:ind w:left="-15" w:firstLine="420"/>
      </w:pPr>
      <w:r>
        <w:rPr>
          <w:sz w:val="21"/>
        </w:rPr>
        <w:t>公司设有独立的财务会计部门和内部审计部门，并配备专职财务管理人员及内部审计人员。公司制定了独立于控股股东的财务管理制度和内部审计管理制度，并建立了独立的会计核算体系。公司具有独立的银行账户并依法独立纳税。公司不存在货币资金或其他资产被股东单位或其他关联方占用的情况，也不存在为股</w:t>
      </w:r>
      <w:r>
        <w:rPr>
          <w:sz w:val="21"/>
        </w:rPr>
        <w:t>东及其下属单位、其他关联企业提供担保的情况。</w:t>
      </w:r>
    </w:p>
    <w:p w:rsidR="00026A41" w:rsidRDefault="00983222">
      <w:pPr>
        <w:spacing w:after="227" w:line="252" w:lineRule="auto"/>
        <w:ind w:left="-5"/>
      </w:pPr>
      <w:r>
        <w:rPr>
          <w:sz w:val="24"/>
        </w:rPr>
        <w:t>三、同业竞争情况</w:t>
      </w:r>
    </w:p>
    <w:p w:rsidR="00026A41" w:rsidRDefault="00983222">
      <w:pPr>
        <w:spacing w:after="378"/>
        <w:ind w:left="-5"/>
      </w:pPr>
      <w:r>
        <w:t>□</w:t>
      </w:r>
      <w:r>
        <w:t>适用</w:t>
      </w:r>
      <w:r>
        <w:t xml:space="preserve"> </w:t>
      </w:r>
      <w:r>
        <w:rPr>
          <w:rFonts w:ascii="MS Gothic" w:eastAsia="MS Gothic" w:hAnsi="MS Gothic" w:cs="MS Gothic"/>
        </w:rPr>
        <w:t>☑</w:t>
      </w:r>
      <w:r>
        <w:t>不适用</w:t>
      </w:r>
    </w:p>
    <w:p w:rsidR="00026A41" w:rsidRDefault="00983222">
      <w:pPr>
        <w:pStyle w:val="3"/>
        <w:spacing w:after="258"/>
        <w:ind w:left="-5"/>
      </w:pPr>
      <w:r>
        <w:t>四、报告期内召开的年度股东大会和临时股东大会的有关情况</w:t>
      </w:r>
    </w:p>
    <w:p w:rsidR="00026A41" w:rsidRDefault="00983222">
      <w:pPr>
        <w:numPr>
          <w:ilvl w:val="0"/>
          <w:numId w:val="23"/>
        </w:numPr>
        <w:spacing w:after="29" w:line="265" w:lineRule="auto"/>
        <w:ind w:hanging="317"/>
      </w:pPr>
      <w:r>
        <w:rPr>
          <w:sz w:val="21"/>
        </w:rPr>
        <w:t>本报告期股东大会情况</w:t>
      </w:r>
    </w:p>
    <w:tbl>
      <w:tblPr>
        <w:tblStyle w:val="TableGrid"/>
        <w:tblW w:w="9636" w:type="dxa"/>
        <w:tblInd w:w="-107" w:type="dxa"/>
        <w:tblCellMar>
          <w:top w:w="40" w:type="dxa"/>
          <w:left w:w="107" w:type="dxa"/>
          <w:bottom w:w="0" w:type="dxa"/>
          <w:right w:w="107" w:type="dxa"/>
        </w:tblCellMar>
        <w:tblLook w:val="04A0" w:firstRow="1" w:lastRow="0" w:firstColumn="1" w:lastColumn="0" w:noHBand="0" w:noVBand="1"/>
      </w:tblPr>
      <w:tblGrid>
        <w:gridCol w:w="1606"/>
        <w:gridCol w:w="1381"/>
        <w:gridCol w:w="1200"/>
        <w:gridCol w:w="1560"/>
        <w:gridCol w:w="1500"/>
        <w:gridCol w:w="2389"/>
      </w:tblGrid>
      <w:tr w:rsidR="00026A41">
        <w:trPr>
          <w:trHeight w:val="564"/>
        </w:trPr>
        <w:tc>
          <w:tcPr>
            <w:tcW w:w="160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jc w:val="center"/>
            </w:pPr>
            <w:r>
              <w:t>会议届次</w:t>
            </w:r>
          </w:p>
        </w:tc>
        <w:tc>
          <w:tcPr>
            <w:tcW w:w="138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223" w:firstLine="0"/>
            </w:pPr>
            <w:r>
              <w:t>会议类型</w:t>
            </w:r>
          </w:p>
        </w:tc>
        <w:tc>
          <w:tcPr>
            <w:tcW w:w="120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投资者参与比例</w:t>
            </w:r>
          </w:p>
        </w:tc>
        <w:tc>
          <w:tcPr>
            <w:tcW w:w="156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jc w:val="center"/>
            </w:pPr>
            <w:r>
              <w:t>召开日期</w:t>
            </w:r>
          </w:p>
        </w:tc>
        <w:tc>
          <w:tcPr>
            <w:tcW w:w="150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2" w:firstLine="0"/>
              <w:jc w:val="center"/>
            </w:pPr>
            <w:r>
              <w:t>披露日期</w:t>
            </w:r>
          </w:p>
        </w:tc>
        <w:tc>
          <w:tcPr>
            <w:tcW w:w="238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1" w:firstLine="0"/>
              <w:jc w:val="center"/>
            </w:pPr>
            <w:r>
              <w:t>会议决议</w:t>
            </w:r>
          </w:p>
        </w:tc>
      </w:tr>
      <w:tr w:rsidR="00026A41">
        <w:trPr>
          <w:trHeight w:val="1206"/>
        </w:trPr>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2022</w:t>
            </w:r>
            <w:r>
              <w:t>年第一次临时股东大会</w:t>
            </w:r>
          </w:p>
        </w:tc>
        <w:tc>
          <w:tcPr>
            <w:tcW w:w="1381"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 w:firstLine="0"/>
            </w:pPr>
            <w:r>
              <w:t>临时股东大会</w:t>
            </w:r>
          </w:p>
        </w:tc>
        <w:tc>
          <w:tcPr>
            <w:tcW w:w="1200"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t>29.84%</w:t>
            </w:r>
          </w:p>
        </w:tc>
        <w:tc>
          <w:tcPr>
            <w:tcW w:w="1560"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2022</w:t>
            </w:r>
            <w:r>
              <w:t>年</w:t>
            </w:r>
            <w:r>
              <w:t>01</w:t>
            </w:r>
            <w:r>
              <w:t>月</w:t>
            </w:r>
            <w:r>
              <w:t>17</w:t>
            </w:r>
            <w:r>
              <w:t>日</w:t>
            </w:r>
          </w:p>
        </w:tc>
        <w:tc>
          <w:tcPr>
            <w:tcW w:w="1500"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2022</w:t>
            </w:r>
            <w:r>
              <w:t>年</w:t>
            </w:r>
            <w:r>
              <w:t>01</w:t>
            </w:r>
            <w:r>
              <w:t>月</w:t>
            </w:r>
            <w:r>
              <w:t>18</w:t>
            </w:r>
            <w:r>
              <w:t>日</w:t>
            </w:r>
          </w:p>
        </w:tc>
        <w:tc>
          <w:tcPr>
            <w:tcW w:w="2389"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46" w:lineRule="auto"/>
              <w:ind w:left="1" w:firstLine="0"/>
            </w:pPr>
            <w:r>
              <w:t>审议通过了如下议案：</w:t>
            </w:r>
            <w:r>
              <w:t>1</w:t>
            </w:r>
            <w:r>
              <w:t>、关于变更会计师事务所的议案；</w:t>
            </w:r>
            <w:r>
              <w:t>2</w:t>
            </w:r>
            <w:r>
              <w:t>、关于变更注册地址暨修订《公司章程》的议案</w:t>
            </w:r>
          </w:p>
          <w:p w:rsidR="00026A41" w:rsidRDefault="00983222">
            <w:pPr>
              <w:spacing w:after="0" w:line="259" w:lineRule="auto"/>
              <w:ind w:left="1" w:firstLine="0"/>
            </w:pPr>
            <w:r>
              <w:t>。</w:t>
            </w:r>
          </w:p>
        </w:tc>
      </w:tr>
      <w:tr w:rsidR="00026A41">
        <w:trPr>
          <w:trHeight w:val="1203"/>
        </w:trPr>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2021</w:t>
            </w:r>
            <w:r>
              <w:t>年度股东大会</w:t>
            </w:r>
          </w:p>
        </w:tc>
        <w:tc>
          <w:tcPr>
            <w:tcW w:w="1381"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 w:firstLine="0"/>
            </w:pPr>
            <w:r>
              <w:t>年度股东大会</w:t>
            </w:r>
          </w:p>
        </w:tc>
        <w:tc>
          <w:tcPr>
            <w:tcW w:w="1200"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t>36.75%</w:t>
            </w:r>
          </w:p>
        </w:tc>
        <w:tc>
          <w:tcPr>
            <w:tcW w:w="1560"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2022</w:t>
            </w:r>
            <w:r>
              <w:t>年</w:t>
            </w:r>
            <w:r>
              <w:t>05</w:t>
            </w:r>
            <w:r>
              <w:t>月</w:t>
            </w:r>
            <w:r>
              <w:t>19</w:t>
            </w:r>
            <w:r>
              <w:t>日</w:t>
            </w:r>
          </w:p>
        </w:tc>
        <w:tc>
          <w:tcPr>
            <w:tcW w:w="1500"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2022</w:t>
            </w:r>
            <w:r>
              <w:t>年</w:t>
            </w:r>
            <w:r>
              <w:t>05</w:t>
            </w:r>
            <w:r>
              <w:t>月</w:t>
            </w:r>
            <w:r>
              <w:t>20</w:t>
            </w:r>
            <w:r>
              <w:t>日</w:t>
            </w:r>
          </w:p>
        </w:tc>
        <w:tc>
          <w:tcPr>
            <w:tcW w:w="2389"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1" w:firstLine="0"/>
            </w:pPr>
            <w:r>
              <w:t>审议通过了如下议案：</w:t>
            </w:r>
            <w:r>
              <w:t>1</w:t>
            </w:r>
            <w:r>
              <w:t>、</w:t>
            </w:r>
          </w:p>
          <w:p w:rsidR="00026A41" w:rsidRDefault="00983222">
            <w:pPr>
              <w:spacing w:after="0" w:line="259" w:lineRule="auto"/>
              <w:ind w:left="1" w:firstLine="0"/>
              <w:jc w:val="both"/>
            </w:pPr>
            <w:r>
              <w:t>2021</w:t>
            </w:r>
            <w:r>
              <w:t>年年度报告全文及摘要</w:t>
            </w:r>
          </w:p>
          <w:p w:rsidR="00026A41" w:rsidRDefault="00983222">
            <w:pPr>
              <w:spacing w:after="0" w:line="259" w:lineRule="auto"/>
              <w:ind w:left="1" w:firstLine="0"/>
            </w:pPr>
            <w:r>
              <w:t>；</w:t>
            </w:r>
            <w:r>
              <w:t>2</w:t>
            </w:r>
            <w:r>
              <w:t>、</w:t>
            </w:r>
            <w:r>
              <w:t>2021</w:t>
            </w:r>
            <w:r>
              <w:t>年度董事会工作报告；</w:t>
            </w:r>
            <w:r>
              <w:t>3</w:t>
            </w:r>
            <w:r>
              <w:t>、</w:t>
            </w:r>
            <w:r>
              <w:t>2021</w:t>
            </w:r>
            <w:r>
              <w:t>年度监事会工作报告；</w:t>
            </w:r>
            <w:r>
              <w:t>4</w:t>
            </w:r>
            <w:r>
              <w:t>、</w:t>
            </w:r>
            <w:r>
              <w:t>2021</w:t>
            </w:r>
            <w:r>
              <w:t>年度财</w:t>
            </w:r>
          </w:p>
        </w:tc>
      </w:tr>
      <w:tr w:rsidR="00026A41">
        <w:trPr>
          <w:trHeight w:val="1445"/>
        </w:trPr>
        <w:tc>
          <w:tcPr>
            <w:tcW w:w="1606"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8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200"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560"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500"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2389"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1" w:firstLine="0"/>
            </w:pPr>
            <w:r>
              <w:t>务决算报告；</w:t>
            </w:r>
            <w:r>
              <w:t>5</w:t>
            </w:r>
            <w:r>
              <w:t>、</w:t>
            </w:r>
            <w:r>
              <w:t>2021</w:t>
            </w:r>
            <w:r>
              <w:t>年度利润分配预案；</w:t>
            </w:r>
            <w:r>
              <w:t>6</w:t>
            </w:r>
            <w:r>
              <w:t>、关于使用闲置超募资金进行现金管理的议案；</w:t>
            </w:r>
            <w:r>
              <w:t>7</w:t>
            </w:r>
            <w:r>
              <w:t>、关于使用闲置自有资金进行现金管理的议案。</w:t>
            </w:r>
          </w:p>
        </w:tc>
      </w:tr>
      <w:tr w:rsidR="00026A41">
        <w:trPr>
          <w:trHeight w:val="7685"/>
        </w:trPr>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2022</w:t>
            </w:r>
            <w:r>
              <w:t>年第二次临时股东大会</w:t>
            </w:r>
          </w:p>
        </w:tc>
        <w:tc>
          <w:tcPr>
            <w:tcW w:w="1381"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 w:firstLine="0"/>
            </w:pPr>
            <w:r>
              <w:t>临时股东大会</w:t>
            </w:r>
          </w:p>
        </w:tc>
        <w:tc>
          <w:tcPr>
            <w:tcW w:w="1200"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t>29.74%</w:t>
            </w:r>
          </w:p>
        </w:tc>
        <w:tc>
          <w:tcPr>
            <w:tcW w:w="1560"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2022</w:t>
            </w:r>
            <w:r>
              <w:t>年</w:t>
            </w:r>
            <w:r>
              <w:t>09</w:t>
            </w:r>
            <w:r>
              <w:t>月</w:t>
            </w:r>
            <w:r>
              <w:t>05</w:t>
            </w:r>
            <w:r>
              <w:t>日</w:t>
            </w:r>
          </w:p>
        </w:tc>
        <w:tc>
          <w:tcPr>
            <w:tcW w:w="1500"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2022</w:t>
            </w:r>
            <w:r>
              <w:t>年</w:t>
            </w:r>
            <w:r>
              <w:t>09</w:t>
            </w:r>
            <w:r>
              <w:t>月</w:t>
            </w:r>
            <w:r>
              <w:t>06</w:t>
            </w:r>
            <w:r>
              <w:t>日</w:t>
            </w:r>
          </w:p>
        </w:tc>
        <w:tc>
          <w:tcPr>
            <w:tcW w:w="2389"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46" w:lineRule="auto"/>
              <w:ind w:left="1" w:firstLine="0"/>
            </w:pPr>
            <w:r>
              <w:t>审议通过了如下议案：</w:t>
            </w:r>
            <w:r>
              <w:t>1</w:t>
            </w:r>
            <w:r>
              <w:t>、关于公司董事会换届选举暨提名第七届董事会非独立董事候选人的议案（</w:t>
            </w:r>
            <w:r>
              <w:t>1.1</w:t>
            </w:r>
            <w:r>
              <w:t>选举荆毅民先生为公司第七届董事会非独立董事，</w:t>
            </w:r>
            <w:r>
              <w:t>1.2</w:t>
            </w:r>
            <w:r>
              <w:t>选举张克嘉先生为公司第七届董事会非独立董事，</w:t>
            </w:r>
            <w:r>
              <w:t>1.3</w:t>
            </w:r>
            <w:r>
              <w:t>选举于路先生为公司第七届董事会非独立董事，</w:t>
            </w:r>
            <w:r>
              <w:t>1.4</w:t>
            </w:r>
            <w:r>
              <w:t>选举韩静女士为公司第七届董事会非独立董事，</w:t>
            </w:r>
            <w:r>
              <w:t>1.5</w:t>
            </w:r>
            <w:r>
              <w:t>选举王磊先生为公司第七届董事会非独立董事，</w:t>
            </w:r>
            <w:r>
              <w:t>1.6</w:t>
            </w:r>
            <w:r>
              <w:t>选举顾涛先生为公司第七届董事会非独立董事）；</w:t>
            </w:r>
            <w:r>
              <w:t>2</w:t>
            </w:r>
            <w:r>
              <w:t>、关于公司董事会换届选举暨提名第七届董事会独立董事候选人的议案（</w:t>
            </w:r>
            <w:r>
              <w:t>2.1</w:t>
            </w:r>
            <w:r>
              <w:t>选举吴雷鸣先生为公司第七届董事会独立董事</w:t>
            </w:r>
          </w:p>
          <w:p w:rsidR="00026A41" w:rsidRDefault="00983222">
            <w:pPr>
              <w:spacing w:after="0" w:line="246" w:lineRule="auto"/>
              <w:ind w:left="1" w:firstLine="0"/>
            </w:pPr>
            <w:r>
              <w:t>，</w:t>
            </w:r>
            <w:r>
              <w:t>2.2</w:t>
            </w:r>
            <w:r>
              <w:t>选举郝振江先生为公司第七届董事会独立董事，</w:t>
            </w:r>
          </w:p>
          <w:p w:rsidR="00026A41" w:rsidRDefault="00983222">
            <w:pPr>
              <w:spacing w:after="0" w:line="246" w:lineRule="auto"/>
              <w:ind w:left="1" w:firstLine="0"/>
            </w:pPr>
            <w:r>
              <w:t>2.3</w:t>
            </w:r>
            <w:r>
              <w:t>选举李亚敏女士为公司第七届董事会独立董事）；</w:t>
            </w:r>
          </w:p>
          <w:p w:rsidR="00026A41" w:rsidRDefault="00983222">
            <w:pPr>
              <w:spacing w:after="0" w:line="246" w:lineRule="auto"/>
              <w:ind w:left="1" w:firstLine="0"/>
            </w:pPr>
            <w:r>
              <w:t>3</w:t>
            </w:r>
            <w:r>
              <w:t>、关</w:t>
            </w:r>
            <w:r>
              <w:t>于公司监事会换届选举暨提名第七届监事会非职工代表监事候选人的议案（</w:t>
            </w:r>
          </w:p>
          <w:p w:rsidR="00026A41" w:rsidRDefault="00983222">
            <w:pPr>
              <w:spacing w:after="0" w:line="259" w:lineRule="auto"/>
              <w:ind w:left="1" w:firstLine="0"/>
            </w:pPr>
            <w:r>
              <w:t>3.1</w:t>
            </w:r>
            <w:r>
              <w:t>选举焦燕君女士为公司第七届监事会非职工代表监事，</w:t>
            </w:r>
            <w:r>
              <w:t>3.2</w:t>
            </w:r>
            <w:r>
              <w:t>选举张红战先生为公司第七届监事会非职工代表监事）。</w:t>
            </w:r>
          </w:p>
        </w:tc>
      </w:tr>
      <w:tr w:rsidR="00026A41">
        <w:trPr>
          <w:trHeight w:val="1925"/>
        </w:trPr>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2022</w:t>
            </w:r>
            <w:r>
              <w:t>年第三次临时股东大会</w:t>
            </w:r>
          </w:p>
        </w:tc>
        <w:tc>
          <w:tcPr>
            <w:tcW w:w="1381"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 w:firstLine="0"/>
            </w:pPr>
            <w:r>
              <w:t>临时股东大会</w:t>
            </w:r>
          </w:p>
        </w:tc>
        <w:tc>
          <w:tcPr>
            <w:tcW w:w="1200"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t>29.74%</w:t>
            </w:r>
          </w:p>
        </w:tc>
        <w:tc>
          <w:tcPr>
            <w:tcW w:w="1560"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2022</w:t>
            </w:r>
            <w:r>
              <w:t>年</w:t>
            </w:r>
            <w:r>
              <w:t>12</w:t>
            </w:r>
            <w:r>
              <w:t>月</w:t>
            </w:r>
            <w:r>
              <w:t>22</w:t>
            </w:r>
            <w:r>
              <w:t>日</w:t>
            </w:r>
          </w:p>
        </w:tc>
        <w:tc>
          <w:tcPr>
            <w:tcW w:w="1500"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2022</w:t>
            </w:r>
            <w:r>
              <w:t>年</w:t>
            </w:r>
            <w:r>
              <w:t>12</w:t>
            </w:r>
            <w:r>
              <w:t>月</w:t>
            </w:r>
            <w:r>
              <w:t>23</w:t>
            </w:r>
            <w:r>
              <w:t>日</w:t>
            </w:r>
          </w:p>
        </w:tc>
        <w:tc>
          <w:tcPr>
            <w:tcW w:w="2389"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1" w:firstLine="0"/>
            </w:pPr>
            <w:r>
              <w:t>审议通过了如下议案：</w:t>
            </w:r>
            <w:r>
              <w:t>1</w:t>
            </w:r>
            <w:r>
              <w:t>、</w:t>
            </w:r>
          </w:p>
          <w:p w:rsidR="00026A41" w:rsidRDefault="00983222">
            <w:pPr>
              <w:spacing w:after="0" w:line="246" w:lineRule="auto"/>
              <w:ind w:left="1" w:firstLine="0"/>
            </w:pPr>
            <w:r>
              <w:t>关于续聘</w:t>
            </w:r>
            <w:r>
              <w:t>2022</w:t>
            </w:r>
            <w:r>
              <w:t>年度审计机构的议案；</w:t>
            </w:r>
            <w:r>
              <w:t>2</w:t>
            </w:r>
            <w:r>
              <w:t>、关于修订公司</w:t>
            </w:r>
          </w:p>
          <w:p w:rsidR="00026A41" w:rsidRDefault="00983222">
            <w:pPr>
              <w:spacing w:after="0" w:line="259" w:lineRule="auto"/>
              <w:ind w:left="1" w:firstLine="0"/>
              <w:jc w:val="both"/>
            </w:pPr>
            <w:r>
              <w:t>《董事会议事规则》的议案</w:t>
            </w:r>
          </w:p>
          <w:p w:rsidR="00026A41" w:rsidRDefault="00983222">
            <w:pPr>
              <w:spacing w:after="0" w:line="246" w:lineRule="auto"/>
              <w:ind w:left="1" w:firstLine="0"/>
            </w:pPr>
            <w:r>
              <w:t>；</w:t>
            </w:r>
            <w:r>
              <w:t>3</w:t>
            </w:r>
            <w:r>
              <w:t>、关于修订公司《股东大会议事规则》的议案；</w:t>
            </w:r>
            <w:r>
              <w:t>4</w:t>
            </w:r>
          </w:p>
          <w:p w:rsidR="00026A41" w:rsidRDefault="00983222">
            <w:pPr>
              <w:spacing w:after="0" w:line="259" w:lineRule="auto"/>
              <w:ind w:left="1" w:firstLine="0"/>
            </w:pPr>
            <w:r>
              <w:t>、关于修订公司《监事会议事规则》的议案。</w:t>
            </w:r>
          </w:p>
        </w:tc>
      </w:tr>
    </w:tbl>
    <w:p w:rsidR="00026A41" w:rsidRDefault="00983222">
      <w:pPr>
        <w:numPr>
          <w:ilvl w:val="0"/>
          <w:numId w:val="23"/>
        </w:numPr>
        <w:spacing w:after="246" w:line="265" w:lineRule="auto"/>
        <w:ind w:hanging="317"/>
      </w:pPr>
      <w:r>
        <w:rPr>
          <w:sz w:val="21"/>
        </w:rPr>
        <w:t>表决权恢复的优先股股东请求召开临时股东大会</w:t>
      </w:r>
    </w:p>
    <w:p w:rsidR="00026A41" w:rsidRDefault="00983222">
      <w:pPr>
        <w:spacing w:after="378"/>
        <w:ind w:left="-5"/>
      </w:pPr>
      <w:r>
        <w:t>□</w:t>
      </w:r>
      <w:r>
        <w:t>适用</w:t>
      </w:r>
      <w:r>
        <w:t xml:space="preserve"> </w:t>
      </w:r>
      <w:r>
        <w:rPr>
          <w:rFonts w:ascii="MS Gothic" w:eastAsia="MS Gothic" w:hAnsi="MS Gothic" w:cs="MS Gothic"/>
        </w:rPr>
        <w:t>☑</w:t>
      </w:r>
      <w:r>
        <w:t>不适用</w:t>
      </w:r>
    </w:p>
    <w:p w:rsidR="00026A41" w:rsidRDefault="00983222">
      <w:pPr>
        <w:numPr>
          <w:ilvl w:val="0"/>
          <w:numId w:val="24"/>
        </w:numPr>
        <w:spacing w:after="227" w:line="252" w:lineRule="auto"/>
        <w:ind w:hanging="482"/>
      </w:pPr>
      <w:r>
        <w:rPr>
          <w:sz w:val="24"/>
        </w:rPr>
        <w:t>公司具有表决权差异安排</w:t>
      </w:r>
    </w:p>
    <w:p w:rsidR="00026A41" w:rsidRDefault="00983222">
      <w:pPr>
        <w:ind w:left="-5"/>
      </w:pPr>
      <w:r>
        <w:t>□</w:t>
      </w:r>
      <w:r>
        <w:t>适用</w:t>
      </w:r>
      <w:r>
        <w:t xml:space="preserve"> </w:t>
      </w:r>
      <w:r>
        <w:rPr>
          <w:rFonts w:ascii="MS Gothic" w:eastAsia="MS Gothic" w:hAnsi="MS Gothic" w:cs="MS Gothic"/>
        </w:rPr>
        <w:t>☑</w:t>
      </w:r>
      <w:r>
        <w:t>不适用</w:t>
      </w:r>
    </w:p>
    <w:p w:rsidR="00026A41" w:rsidRDefault="00983222">
      <w:pPr>
        <w:numPr>
          <w:ilvl w:val="0"/>
          <w:numId w:val="24"/>
        </w:numPr>
        <w:spacing w:after="227" w:line="252" w:lineRule="auto"/>
        <w:ind w:hanging="482"/>
      </w:pPr>
      <w:r>
        <w:rPr>
          <w:sz w:val="24"/>
        </w:rPr>
        <w:t>红筹架构公司治理情况</w:t>
      </w:r>
    </w:p>
    <w:p w:rsidR="00026A41" w:rsidRDefault="00983222">
      <w:pPr>
        <w:spacing w:after="378"/>
        <w:ind w:left="-5"/>
      </w:pPr>
      <w:r>
        <w:lastRenderedPageBreak/>
        <w:t>□</w:t>
      </w:r>
      <w:r>
        <w:t>适用</w:t>
      </w:r>
      <w:r>
        <w:t xml:space="preserve"> </w:t>
      </w:r>
      <w:r>
        <w:rPr>
          <w:rFonts w:ascii="MS Gothic" w:eastAsia="MS Gothic" w:hAnsi="MS Gothic" w:cs="MS Gothic"/>
        </w:rPr>
        <w:t>☑</w:t>
      </w:r>
      <w:r>
        <w:t>不适用</w:t>
      </w:r>
    </w:p>
    <w:p w:rsidR="00026A41" w:rsidRDefault="00983222">
      <w:pPr>
        <w:pStyle w:val="3"/>
        <w:spacing w:after="258"/>
        <w:ind w:left="-5"/>
      </w:pPr>
      <w:r>
        <w:t>七、董事、监事和高级管理人员情况</w:t>
      </w:r>
    </w:p>
    <w:p w:rsidR="00026A41" w:rsidRDefault="00983222">
      <w:pPr>
        <w:numPr>
          <w:ilvl w:val="0"/>
          <w:numId w:val="25"/>
        </w:numPr>
        <w:spacing w:after="29" w:line="265" w:lineRule="auto"/>
        <w:ind w:hanging="317"/>
      </w:pPr>
      <w:r>
        <w:rPr>
          <w:sz w:val="21"/>
        </w:rPr>
        <w:t>基本情况</w:t>
      </w:r>
    </w:p>
    <w:tbl>
      <w:tblPr>
        <w:tblStyle w:val="TableGrid"/>
        <w:tblW w:w="9633" w:type="dxa"/>
        <w:tblInd w:w="-107" w:type="dxa"/>
        <w:tblCellMar>
          <w:top w:w="40" w:type="dxa"/>
          <w:left w:w="107" w:type="dxa"/>
          <w:bottom w:w="0" w:type="dxa"/>
          <w:right w:w="107" w:type="dxa"/>
        </w:tblCellMar>
        <w:tblLook w:val="04A0" w:firstRow="1" w:lastRow="0" w:firstColumn="1" w:lastColumn="0" w:noHBand="0" w:noVBand="1"/>
      </w:tblPr>
      <w:tblGrid>
        <w:gridCol w:w="737"/>
        <w:gridCol w:w="739"/>
        <w:gridCol w:w="737"/>
        <w:gridCol w:w="739"/>
        <w:gridCol w:w="737"/>
        <w:gridCol w:w="739"/>
        <w:gridCol w:w="739"/>
        <w:gridCol w:w="754"/>
        <w:gridCol w:w="740"/>
        <w:gridCol w:w="741"/>
        <w:gridCol w:w="741"/>
        <w:gridCol w:w="754"/>
        <w:gridCol w:w="736"/>
      </w:tblGrid>
      <w:tr w:rsidR="00026A41">
        <w:trPr>
          <w:trHeight w:val="1524"/>
        </w:trPr>
        <w:tc>
          <w:tcPr>
            <w:tcW w:w="74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83" w:firstLine="0"/>
            </w:pPr>
            <w:r>
              <w:t>姓名</w:t>
            </w:r>
          </w:p>
        </w:tc>
        <w:tc>
          <w:tcPr>
            <w:tcW w:w="74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82" w:firstLine="0"/>
            </w:pPr>
            <w:r>
              <w:t>职务</w:t>
            </w:r>
          </w:p>
        </w:tc>
        <w:tc>
          <w:tcPr>
            <w:tcW w:w="74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jc w:val="center"/>
            </w:pPr>
            <w:r>
              <w:t>任职状态</w:t>
            </w:r>
          </w:p>
        </w:tc>
        <w:tc>
          <w:tcPr>
            <w:tcW w:w="74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83" w:firstLine="0"/>
            </w:pPr>
            <w:r>
              <w:t>性别</w:t>
            </w:r>
          </w:p>
        </w:tc>
        <w:tc>
          <w:tcPr>
            <w:tcW w:w="74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83" w:firstLine="0"/>
            </w:pPr>
            <w:r>
              <w:t>年龄</w:t>
            </w:r>
          </w:p>
        </w:tc>
        <w:tc>
          <w:tcPr>
            <w:tcW w:w="74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jc w:val="center"/>
            </w:pPr>
            <w:r>
              <w:t>任期起始日期</w:t>
            </w:r>
          </w:p>
        </w:tc>
        <w:tc>
          <w:tcPr>
            <w:tcW w:w="74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jc w:val="center"/>
            </w:pPr>
            <w:r>
              <w:t>任期终止日期</w:t>
            </w:r>
          </w:p>
        </w:tc>
        <w:tc>
          <w:tcPr>
            <w:tcW w:w="74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jc w:val="center"/>
            </w:pPr>
            <w:r>
              <w:t>期初持股数（股）</w:t>
            </w:r>
          </w:p>
        </w:tc>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46" w:lineRule="auto"/>
              <w:ind w:left="0" w:firstLine="0"/>
              <w:jc w:val="center"/>
            </w:pPr>
            <w:r>
              <w:t>本期增持股份数量</w:t>
            </w:r>
          </w:p>
          <w:p w:rsidR="00026A41" w:rsidRDefault="00983222">
            <w:pPr>
              <w:spacing w:after="0" w:line="259" w:lineRule="auto"/>
              <w:ind w:left="83" w:firstLine="0"/>
            </w:pPr>
            <w:r>
              <w:t>（股</w:t>
            </w:r>
          </w:p>
          <w:p w:rsidR="00026A41" w:rsidRDefault="00983222">
            <w:pPr>
              <w:spacing w:after="0" w:line="259" w:lineRule="auto"/>
              <w:ind w:left="172" w:firstLine="0"/>
            </w:pPr>
            <w:r>
              <w:t>）</w:t>
            </w:r>
          </w:p>
        </w:tc>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46" w:lineRule="auto"/>
              <w:ind w:left="0" w:firstLine="0"/>
              <w:jc w:val="center"/>
            </w:pPr>
            <w:r>
              <w:t>本期减持股份数量</w:t>
            </w:r>
          </w:p>
          <w:p w:rsidR="00026A41" w:rsidRDefault="00983222">
            <w:pPr>
              <w:spacing w:after="0" w:line="259" w:lineRule="auto"/>
              <w:ind w:left="82" w:firstLine="0"/>
            </w:pPr>
            <w:r>
              <w:t>（股</w:t>
            </w:r>
          </w:p>
          <w:p w:rsidR="00026A41" w:rsidRDefault="00983222">
            <w:pPr>
              <w:spacing w:after="0" w:line="259" w:lineRule="auto"/>
              <w:ind w:left="173" w:firstLine="0"/>
            </w:pPr>
            <w:r>
              <w:t>）</w:t>
            </w:r>
          </w:p>
        </w:tc>
        <w:tc>
          <w:tcPr>
            <w:tcW w:w="74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46" w:lineRule="auto"/>
              <w:ind w:left="0" w:firstLine="0"/>
              <w:jc w:val="center"/>
            </w:pPr>
            <w:r>
              <w:t>其他增减变动</w:t>
            </w:r>
          </w:p>
          <w:p w:rsidR="00026A41" w:rsidRDefault="00983222">
            <w:pPr>
              <w:spacing w:after="0" w:line="259" w:lineRule="auto"/>
              <w:ind w:left="82" w:firstLine="0"/>
            </w:pPr>
            <w:r>
              <w:t>（股</w:t>
            </w:r>
          </w:p>
          <w:p w:rsidR="00026A41" w:rsidRDefault="00983222">
            <w:pPr>
              <w:spacing w:after="0" w:line="259" w:lineRule="auto"/>
              <w:ind w:left="173" w:firstLine="0"/>
            </w:pPr>
            <w:r>
              <w:t>）</w:t>
            </w:r>
          </w:p>
        </w:tc>
        <w:tc>
          <w:tcPr>
            <w:tcW w:w="74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jc w:val="center"/>
            </w:pPr>
            <w:r>
              <w:t>期末持股数（股）</w:t>
            </w:r>
          </w:p>
        </w:tc>
        <w:tc>
          <w:tcPr>
            <w:tcW w:w="74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jc w:val="center"/>
            </w:pPr>
            <w:r>
              <w:t>股份增减变动的原因</w:t>
            </w:r>
          </w:p>
        </w:tc>
      </w:tr>
      <w:tr w:rsidR="00026A41">
        <w:trPr>
          <w:trHeight w:val="966"/>
        </w:trPr>
        <w:tc>
          <w:tcPr>
            <w:tcW w:w="741"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center"/>
            </w:pPr>
            <w:r>
              <w:t>荆毅民</w:t>
            </w:r>
          </w:p>
        </w:tc>
        <w:tc>
          <w:tcPr>
            <w:tcW w:w="741"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center"/>
            </w:pPr>
            <w:r>
              <w:t>董事长</w:t>
            </w:r>
          </w:p>
        </w:tc>
        <w:tc>
          <w:tcPr>
            <w:tcW w:w="741"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82" w:firstLine="0"/>
            </w:pPr>
            <w:r>
              <w:t>现任</w:t>
            </w:r>
          </w:p>
        </w:tc>
        <w:tc>
          <w:tcPr>
            <w:tcW w:w="741"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72" w:firstLine="0"/>
            </w:pPr>
            <w:r>
              <w:t>男</w:t>
            </w:r>
          </w:p>
        </w:tc>
        <w:tc>
          <w:tcPr>
            <w:tcW w:w="741"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7" w:firstLine="0"/>
              <w:jc w:val="center"/>
            </w:pPr>
            <w:r>
              <w:t>54</w:t>
            </w:r>
          </w:p>
        </w:tc>
        <w:tc>
          <w:tcPr>
            <w:tcW w:w="741"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46" w:lineRule="auto"/>
              <w:ind w:left="0" w:firstLine="0"/>
            </w:pPr>
            <w:r>
              <w:t xml:space="preserve">2019 </w:t>
            </w:r>
            <w:r>
              <w:t>年</w:t>
            </w:r>
            <w:r>
              <w:t xml:space="preserve">09 </w:t>
            </w:r>
            <w:r>
              <w:t>月</w:t>
            </w:r>
            <w:r>
              <w:t>04</w:t>
            </w:r>
          </w:p>
          <w:p w:rsidR="00026A41" w:rsidRDefault="00983222">
            <w:pPr>
              <w:spacing w:after="0" w:line="259" w:lineRule="auto"/>
              <w:ind w:left="0" w:firstLine="0"/>
            </w:pPr>
            <w:r>
              <w:t>日</w:t>
            </w:r>
          </w:p>
        </w:tc>
        <w:tc>
          <w:tcPr>
            <w:tcW w:w="741"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46" w:lineRule="auto"/>
              <w:ind w:left="1" w:firstLine="0"/>
            </w:pPr>
            <w:r>
              <w:t xml:space="preserve">2025 </w:t>
            </w:r>
            <w:r>
              <w:t>年</w:t>
            </w:r>
            <w:r>
              <w:t xml:space="preserve">09 </w:t>
            </w:r>
            <w:r>
              <w:t>月</w:t>
            </w:r>
            <w:r>
              <w:t>04</w:t>
            </w:r>
          </w:p>
          <w:p w:rsidR="00026A41" w:rsidRDefault="00983222">
            <w:pPr>
              <w:spacing w:after="0" w:line="259" w:lineRule="auto"/>
              <w:ind w:left="1" w:firstLine="0"/>
            </w:pPr>
            <w:r>
              <w:t>日</w:t>
            </w: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965"/>
        </w:trPr>
        <w:tc>
          <w:tcPr>
            <w:tcW w:w="741"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center"/>
            </w:pPr>
            <w:r>
              <w:t>张克嘉</w:t>
            </w:r>
          </w:p>
        </w:tc>
        <w:tc>
          <w:tcPr>
            <w:tcW w:w="741"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center"/>
            </w:pPr>
            <w:r>
              <w:t>董事、总经理</w:t>
            </w:r>
          </w:p>
        </w:tc>
        <w:tc>
          <w:tcPr>
            <w:tcW w:w="741"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82" w:firstLine="0"/>
            </w:pPr>
            <w:r>
              <w:t>现任</w:t>
            </w:r>
          </w:p>
        </w:tc>
        <w:tc>
          <w:tcPr>
            <w:tcW w:w="741"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72" w:firstLine="0"/>
            </w:pPr>
            <w:r>
              <w:t>男</w:t>
            </w:r>
          </w:p>
        </w:tc>
        <w:tc>
          <w:tcPr>
            <w:tcW w:w="741"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7" w:firstLine="0"/>
              <w:jc w:val="center"/>
            </w:pPr>
            <w:r>
              <w:t>51</w:t>
            </w:r>
          </w:p>
        </w:tc>
        <w:tc>
          <w:tcPr>
            <w:tcW w:w="741"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46" w:lineRule="auto"/>
              <w:ind w:left="0" w:firstLine="0"/>
            </w:pPr>
            <w:r>
              <w:t xml:space="preserve">2020 </w:t>
            </w:r>
            <w:r>
              <w:t>年</w:t>
            </w:r>
            <w:r>
              <w:t xml:space="preserve">05 </w:t>
            </w:r>
            <w:r>
              <w:t>月</w:t>
            </w:r>
            <w:r>
              <w:t>22</w:t>
            </w:r>
          </w:p>
          <w:p w:rsidR="00026A41" w:rsidRDefault="00983222">
            <w:pPr>
              <w:spacing w:after="0" w:line="259" w:lineRule="auto"/>
              <w:ind w:left="0" w:firstLine="0"/>
            </w:pPr>
            <w:r>
              <w:t>日</w:t>
            </w:r>
          </w:p>
        </w:tc>
        <w:tc>
          <w:tcPr>
            <w:tcW w:w="741"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46" w:lineRule="auto"/>
              <w:ind w:left="1" w:firstLine="0"/>
            </w:pPr>
            <w:r>
              <w:t xml:space="preserve">2025 </w:t>
            </w:r>
            <w:r>
              <w:t>年</w:t>
            </w:r>
            <w:r>
              <w:t xml:space="preserve">09 </w:t>
            </w:r>
            <w:r>
              <w:t>月</w:t>
            </w:r>
            <w:r>
              <w:t>04</w:t>
            </w:r>
          </w:p>
          <w:p w:rsidR="00026A41" w:rsidRDefault="00983222">
            <w:pPr>
              <w:spacing w:after="0" w:line="259" w:lineRule="auto"/>
              <w:ind w:left="1" w:firstLine="0"/>
            </w:pPr>
            <w:r>
              <w:t>日</w:t>
            </w: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965"/>
        </w:trPr>
        <w:tc>
          <w:tcPr>
            <w:tcW w:w="741"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83" w:firstLine="0"/>
            </w:pPr>
            <w:r>
              <w:t>于路</w:t>
            </w:r>
          </w:p>
        </w:tc>
        <w:tc>
          <w:tcPr>
            <w:tcW w:w="741"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82" w:firstLine="0"/>
            </w:pPr>
            <w:r>
              <w:t>董事</w:t>
            </w:r>
          </w:p>
        </w:tc>
        <w:tc>
          <w:tcPr>
            <w:tcW w:w="741"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82" w:firstLine="0"/>
            </w:pPr>
            <w:r>
              <w:t>现任</w:t>
            </w:r>
          </w:p>
        </w:tc>
        <w:tc>
          <w:tcPr>
            <w:tcW w:w="741"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72" w:firstLine="0"/>
            </w:pPr>
            <w:r>
              <w:t>男</w:t>
            </w:r>
          </w:p>
        </w:tc>
        <w:tc>
          <w:tcPr>
            <w:tcW w:w="741"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7" w:firstLine="0"/>
              <w:jc w:val="center"/>
            </w:pPr>
            <w:r>
              <w:t>48</w:t>
            </w:r>
          </w:p>
        </w:tc>
        <w:tc>
          <w:tcPr>
            <w:tcW w:w="741"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46" w:lineRule="auto"/>
              <w:ind w:left="0" w:firstLine="0"/>
            </w:pPr>
            <w:r>
              <w:t xml:space="preserve">2019 </w:t>
            </w:r>
            <w:r>
              <w:t>年</w:t>
            </w:r>
            <w:r>
              <w:t xml:space="preserve">09 </w:t>
            </w:r>
            <w:r>
              <w:t>月</w:t>
            </w:r>
            <w:r>
              <w:t>04</w:t>
            </w:r>
          </w:p>
          <w:p w:rsidR="00026A41" w:rsidRDefault="00983222">
            <w:pPr>
              <w:spacing w:after="0" w:line="259" w:lineRule="auto"/>
              <w:ind w:left="0" w:firstLine="0"/>
            </w:pPr>
            <w:r>
              <w:t>日</w:t>
            </w:r>
          </w:p>
        </w:tc>
        <w:tc>
          <w:tcPr>
            <w:tcW w:w="741"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46" w:lineRule="auto"/>
              <w:ind w:left="1" w:firstLine="0"/>
            </w:pPr>
            <w:r>
              <w:t xml:space="preserve">2025 </w:t>
            </w:r>
            <w:r>
              <w:t>年</w:t>
            </w:r>
            <w:r>
              <w:t xml:space="preserve">09 </w:t>
            </w:r>
            <w:r>
              <w:t>月</w:t>
            </w:r>
            <w:r>
              <w:t>04</w:t>
            </w:r>
          </w:p>
          <w:p w:rsidR="00026A41" w:rsidRDefault="00983222">
            <w:pPr>
              <w:spacing w:after="0" w:line="259" w:lineRule="auto"/>
              <w:ind w:left="1" w:firstLine="0"/>
            </w:pPr>
            <w:r>
              <w:t>日</w:t>
            </w: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965"/>
        </w:trPr>
        <w:tc>
          <w:tcPr>
            <w:tcW w:w="741"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83" w:firstLine="0"/>
            </w:pPr>
            <w:r>
              <w:t>韩静</w:t>
            </w:r>
          </w:p>
        </w:tc>
        <w:tc>
          <w:tcPr>
            <w:tcW w:w="741"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82" w:firstLine="0"/>
            </w:pPr>
            <w:r>
              <w:t>董事</w:t>
            </w:r>
          </w:p>
        </w:tc>
        <w:tc>
          <w:tcPr>
            <w:tcW w:w="741"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82" w:firstLine="0"/>
            </w:pPr>
            <w:r>
              <w:t>现任</w:t>
            </w:r>
          </w:p>
        </w:tc>
        <w:tc>
          <w:tcPr>
            <w:tcW w:w="741"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72" w:firstLine="0"/>
            </w:pPr>
            <w:r>
              <w:t>女</w:t>
            </w:r>
          </w:p>
        </w:tc>
        <w:tc>
          <w:tcPr>
            <w:tcW w:w="741"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7" w:firstLine="0"/>
              <w:jc w:val="center"/>
            </w:pPr>
            <w:r>
              <w:t>39</w:t>
            </w:r>
          </w:p>
        </w:tc>
        <w:tc>
          <w:tcPr>
            <w:tcW w:w="741"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46" w:lineRule="auto"/>
              <w:ind w:left="0" w:firstLine="0"/>
            </w:pPr>
            <w:r>
              <w:t xml:space="preserve">2019 </w:t>
            </w:r>
            <w:r>
              <w:t>年</w:t>
            </w:r>
            <w:r>
              <w:t xml:space="preserve">09 </w:t>
            </w:r>
            <w:r>
              <w:t>月</w:t>
            </w:r>
            <w:r>
              <w:t>04</w:t>
            </w:r>
          </w:p>
          <w:p w:rsidR="00026A41" w:rsidRDefault="00983222">
            <w:pPr>
              <w:spacing w:after="0" w:line="259" w:lineRule="auto"/>
              <w:ind w:left="0" w:firstLine="0"/>
            </w:pPr>
            <w:r>
              <w:t>日</w:t>
            </w:r>
          </w:p>
        </w:tc>
        <w:tc>
          <w:tcPr>
            <w:tcW w:w="741"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46" w:lineRule="auto"/>
              <w:ind w:left="1" w:firstLine="0"/>
            </w:pPr>
            <w:r>
              <w:t xml:space="preserve">2025 </w:t>
            </w:r>
            <w:r>
              <w:t>年</w:t>
            </w:r>
            <w:r>
              <w:t xml:space="preserve">09 </w:t>
            </w:r>
            <w:r>
              <w:t>月</w:t>
            </w:r>
            <w:r>
              <w:t>04</w:t>
            </w:r>
          </w:p>
          <w:p w:rsidR="00026A41" w:rsidRDefault="00983222">
            <w:pPr>
              <w:spacing w:after="0" w:line="259" w:lineRule="auto"/>
              <w:ind w:left="1" w:firstLine="0"/>
            </w:pPr>
            <w:r>
              <w:t>日</w:t>
            </w: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1685"/>
        </w:trPr>
        <w:tc>
          <w:tcPr>
            <w:tcW w:w="741"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83" w:firstLine="0"/>
            </w:pPr>
            <w:r>
              <w:t>王磊</w:t>
            </w:r>
          </w:p>
        </w:tc>
        <w:tc>
          <w:tcPr>
            <w:tcW w:w="741"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center"/>
            </w:pPr>
            <w:r>
              <w:t>董事、副总经理、董事会秘书</w:t>
            </w:r>
          </w:p>
        </w:tc>
        <w:tc>
          <w:tcPr>
            <w:tcW w:w="741"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82" w:firstLine="0"/>
            </w:pPr>
            <w:r>
              <w:t>现任</w:t>
            </w:r>
          </w:p>
        </w:tc>
        <w:tc>
          <w:tcPr>
            <w:tcW w:w="741"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72" w:firstLine="0"/>
            </w:pPr>
            <w:r>
              <w:t>男</w:t>
            </w:r>
          </w:p>
        </w:tc>
        <w:tc>
          <w:tcPr>
            <w:tcW w:w="741"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7" w:firstLine="0"/>
              <w:jc w:val="center"/>
            </w:pPr>
            <w:r>
              <w:t>33</w:t>
            </w:r>
          </w:p>
        </w:tc>
        <w:tc>
          <w:tcPr>
            <w:tcW w:w="741"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46" w:lineRule="auto"/>
              <w:ind w:left="0" w:firstLine="0"/>
            </w:pPr>
            <w:r>
              <w:t xml:space="preserve">2019 </w:t>
            </w:r>
            <w:r>
              <w:t>年</w:t>
            </w:r>
            <w:r>
              <w:t xml:space="preserve">09 </w:t>
            </w:r>
            <w:r>
              <w:t>月</w:t>
            </w:r>
            <w:r>
              <w:t>04</w:t>
            </w:r>
          </w:p>
          <w:p w:rsidR="00026A41" w:rsidRDefault="00983222">
            <w:pPr>
              <w:spacing w:after="0" w:line="259" w:lineRule="auto"/>
              <w:ind w:left="0" w:firstLine="0"/>
            </w:pPr>
            <w:r>
              <w:t>日</w:t>
            </w:r>
          </w:p>
        </w:tc>
        <w:tc>
          <w:tcPr>
            <w:tcW w:w="741"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46" w:lineRule="auto"/>
              <w:ind w:left="1" w:firstLine="0"/>
            </w:pPr>
            <w:r>
              <w:t xml:space="preserve">2025 </w:t>
            </w:r>
            <w:r>
              <w:t>年</w:t>
            </w:r>
            <w:r>
              <w:t xml:space="preserve">09 </w:t>
            </w:r>
            <w:r>
              <w:t>月</w:t>
            </w:r>
            <w:r>
              <w:t>04</w:t>
            </w:r>
          </w:p>
          <w:p w:rsidR="00026A41" w:rsidRDefault="00983222">
            <w:pPr>
              <w:spacing w:after="0" w:line="259" w:lineRule="auto"/>
              <w:ind w:left="1" w:firstLine="0"/>
            </w:pPr>
            <w:r>
              <w:t>日</w:t>
            </w: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965"/>
        </w:trPr>
        <w:tc>
          <w:tcPr>
            <w:tcW w:w="741"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83" w:firstLine="0"/>
            </w:pPr>
            <w:r>
              <w:t>顾涛</w:t>
            </w:r>
          </w:p>
        </w:tc>
        <w:tc>
          <w:tcPr>
            <w:tcW w:w="741"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82" w:firstLine="0"/>
            </w:pPr>
            <w:r>
              <w:t>董事</w:t>
            </w:r>
          </w:p>
        </w:tc>
        <w:tc>
          <w:tcPr>
            <w:tcW w:w="741"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82" w:firstLine="0"/>
            </w:pPr>
            <w:r>
              <w:t>现任</w:t>
            </w:r>
          </w:p>
        </w:tc>
        <w:tc>
          <w:tcPr>
            <w:tcW w:w="741"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72" w:firstLine="0"/>
            </w:pPr>
            <w:r>
              <w:t>男</w:t>
            </w:r>
          </w:p>
        </w:tc>
        <w:tc>
          <w:tcPr>
            <w:tcW w:w="741"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7" w:firstLine="0"/>
              <w:jc w:val="center"/>
            </w:pPr>
            <w:r>
              <w:t>43</w:t>
            </w:r>
          </w:p>
        </w:tc>
        <w:tc>
          <w:tcPr>
            <w:tcW w:w="741"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46" w:lineRule="auto"/>
              <w:ind w:left="0" w:firstLine="0"/>
            </w:pPr>
            <w:r>
              <w:t xml:space="preserve">2017 </w:t>
            </w:r>
            <w:r>
              <w:t>年</w:t>
            </w:r>
            <w:r>
              <w:t xml:space="preserve">12 </w:t>
            </w:r>
            <w:r>
              <w:t>月</w:t>
            </w:r>
            <w:r>
              <w:t>29</w:t>
            </w:r>
          </w:p>
          <w:p w:rsidR="00026A41" w:rsidRDefault="00983222">
            <w:pPr>
              <w:spacing w:after="0" w:line="259" w:lineRule="auto"/>
              <w:ind w:left="0" w:firstLine="0"/>
            </w:pPr>
            <w:r>
              <w:t>日</w:t>
            </w:r>
          </w:p>
        </w:tc>
        <w:tc>
          <w:tcPr>
            <w:tcW w:w="741"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46" w:lineRule="auto"/>
              <w:ind w:left="1" w:firstLine="0"/>
            </w:pPr>
            <w:r>
              <w:t xml:space="preserve">2025 </w:t>
            </w:r>
            <w:r>
              <w:t>年</w:t>
            </w:r>
            <w:r>
              <w:t xml:space="preserve">09 </w:t>
            </w:r>
            <w:r>
              <w:t>月</w:t>
            </w:r>
            <w:r>
              <w:t>04</w:t>
            </w:r>
          </w:p>
          <w:p w:rsidR="00026A41" w:rsidRDefault="00983222">
            <w:pPr>
              <w:spacing w:after="0" w:line="259" w:lineRule="auto"/>
              <w:ind w:left="1" w:firstLine="0"/>
            </w:pPr>
            <w:r>
              <w:t>日</w:t>
            </w: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965"/>
        </w:trPr>
        <w:tc>
          <w:tcPr>
            <w:tcW w:w="741"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center"/>
            </w:pPr>
            <w:r>
              <w:t>吴雷鸣</w:t>
            </w:r>
          </w:p>
        </w:tc>
        <w:tc>
          <w:tcPr>
            <w:tcW w:w="741"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center"/>
            </w:pPr>
            <w:r>
              <w:t>独立董事</w:t>
            </w:r>
          </w:p>
        </w:tc>
        <w:tc>
          <w:tcPr>
            <w:tcW w:w="741"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82" w:firstLine="0"/>
            </w:pPr>
            <w:r>
              <w:t>现任</w:t>
            </w:r>
          </w:p>
        </w:tc>
        <w:tc>
          <w:tcPr>
            <w:tcW w:w="741"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72" w:firstLine="0"/>
            </w:pPr>
            <w:r>
              <w:t>男</w:t>
            </w:r>
          </w:p>
        </w:tc>
        <w:tc>
          <w:tcPr>
            <w:tcW w:w="741"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7" w:firstLine="0"/>
              <w:jc w:val="center"/>
            </w:pPr>
            <w:r>
              <w:t>46</w:t>
            </w:r>
          </w:p>
        </w:tc>
        <w:tc>
          <w:tcPr>
            <w:tcW w:w="741"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46" w:lineRule="auto"/>
              <w:ind w:left="0" w:firstLine="0"/>
            </w:pPr>
            <w:r>
              <w:t xml:space="preserve">2019 </w:t>
            </w:r>
            <w:r>
              <w:t>年</w:t>
            </w:r>
            <w:r>
              <w:t xml:space="preserve">02 </w:t>
            </w:r>
            <w:r>
              <w:t>月</w:t>
            </w:r>
            <w:r>
              <w:t>20</w:t>
            </w:r>
          </w:p>
          <w:p w:rsidR="00026A41" w:rsidRDefault="00983222">
            <w:pPr>
              <w:spacing w:after="0" w:line="259" w:lineRule="auto"/>
              <w:ind w:left="0" w:firstLine="0"/>
            </w:pPr>
            <w:r>
              <w:t>日</w:t>
            </w:r>
          </w:p>
        </w:tc>
        <w:tc>
          <w:tcPr>
            <w:tcW w:w="741"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46" w:lineRule="auto"/>
              <w:ind w:left="1" w:firstLine="0"/>
            </w:pPr>
            <w:r>
              <w:t xml:space="preserve">2025 </w:t>
            </w:r>
            <w:r>
              <w:t>年</w:t>
            </w:r>
            <w:r>
              <w:t xml:space="preserve">02 </w:t>
            </w:r>
            <w:r>
              <w:t>月</w:t>
            </w:r>
            <w:r>
              <w:t>19</w:t>
            </w:r>
          </w:p>
          <w:p w:rsidR="00026A41" w:rsidRDefault="00983222">
            <w:pPr>
              <w:spacing w:after="0" w:line="259" w:lineRule="auto"/>
              <w:ind w:left="1" w:firstLine="0"/>
            </w:pPr>
            <w:r>
              <w:t>日</w:t>
            </w: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965"/>
        </w:trPr>
        <w:tc>
          <w:tcPr>
            <w:tcW w:w="741"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center"/>
            </w:pPr>
            <w:r>
              <w:t>郝振江</w:t>
            </w:r>
          </w:p>
        </w:tc>
        <w:tc>
          <w:tcPr>
            <w:tcW w:w="741"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center"/>
            </w:pPr>
            <w:r>
              <w:t>独立董事</w:t>
            </w:r>
          </w:p>
        </w:tc>
        <w:tc>
          <w:tcPr>
            <w:tcW w:w="741"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82" w:firstLine="0"/>
            </w:pPr>
            <w:r>
              <w:t>现任</w:t>
            </w:r>
          </w:p>
        </w:tc>
        <w:tc>
          <w:tcPr>
            <w:tcW w:w="741"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72" w:firstLine="0"/>
            </w:pPr>
            <w:r>
              <w:t>男</w:t>
            </w:r>
          </w:p>
        </w:tc>
        <w:tc>
          <w:tcPr>
            <w:tcW w:w="741"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7" w:firstLine="0"/>
              <w:jc w:val="center"/>
            </w:pPr>
            <w:r>
              <w:t>46</w:t>
            </w:r>
          </w:p>
        </w:tc>
        <w:tc>
          <w:tcPr>
            <w:tcW w:w="741"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46" w:lineRule="auto"/>
              <w:ind w:left="0" w:firstLine="0"/>
            </w:pPr>
            <w:r>
              <w:t xml:space="preserve">2021 </w:t>
            </w:r>
            <w:r>
              <w:t>年</w:t>
            </w:r>
            <w:r>
              <w:t xml:space="preserve">07 </w:t>
            </w:r>
            <w:r>
              <w:t>月</w:t>
            </w:r>
            <w:r>
              <w:t>29</w:t>
            </w:r>
          </w:p>
          <w:p w:rsidR="00026A41" w:rsidRDefault="00983222">
            <w:pPr>
              <w:spacing w:after="0" w:line="259" w:lineRule="auto"/>
              <w:ind w:left="0" w:firstLine="0"/>
            </w:pPr>
            <w:r>
              <w:t>日</w:t>
            </w:r>
          </w:p>
        </w:tc>
        <w:tc>
          <w:tcPr>
            <w:tcW w:w="741"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46" w:lineRule="auto"/>
              <w:ind w:left="1" w:firstLine="0"/>
            </w:pPr>
            <w:r>
              <w:t xml:space="preserve">2025 </w:t>
            </w:r>
            <w:r>
              <w:t>年</w:t>
            </w:r>
            <w:r>
              <w:t xml:space="preserve">09 </w:t>
            </w:r>
            <w:r>
              <w:t>月</w:t>
            </w:r>
            <w:r>
              <w:t>04</w:t>
            </w:r>
          </w:p>
          <w:p w:rsidR="00026A41" w:rsidRDefault="00983222">
            <w:pPr>
              <w:spacing w:after="0" w:line="259" w:lineRule="auto"/>
              <w:ind w:left="1" w:firstLine="0"/>
            </w:pPr>
            <w:r>
              <w:t>日</w:t>
            </w:r>
          </w:p>
        </w:tc>
        <w:tc>
          <w:tcPr>
            <w:tcW w:w="741" w:type="dxa"/>
            <w:tcBorders>
              <w:top w:val="single" w:sz="2" w:space="0" w:color="000000"/>
              <w:left w:val="single" w:sz="2" w:space="0" w:color="000000"/>
              <w:bottom w:val="single" w:sz="2" w:space="0" w:color="000000"/>
              <w:right w:val="single" w:sz="2" w:space="0" w:color="000000"/>
            </w:tcBorders>
            <w:vAlign w:val="center"/>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965"/>
        </w:trPr>
        <w:tc>
          <w:tcPr>
            <w:tcW w:w="741"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center"/>
            </w:pPr>
            <w:r>
              <w:t>李亚敏</w:t>
            </w:r>
          </w:p>
        </w:tc>
        <w:tc>
          <w:tcPr>
            <w:tcW w:w="741"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center"/>
            </w:pPr>
            <w:r>
              <w:t>独立董事</w:t>
            </w:r>
          </w:p>
        </w:tc>
        <w:tc>
          <w:tcPr>
            <w:tcW w:w="741"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82" w:firstLine="0"/>
            </w:pPr>
            <w:r>
              <w:t>现任</w:t>
            </w:r>
          </w:p>
        </w:tc>
        <w:tc>
          <w:tcPr>
            <w:tcW w:w="741"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72" w:firstLine="0"/>
            </w:pPr>
            <w:r>
              <w:t>女</w:t>
            </w:r>
          </w:p>
        </w:tc>
        <w:tc>
          <w:tcPr>
            <w:tcW w:w="741"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7" w:firstLine="0"/>
              <w:jc w:val="center"/>
            </w:pPr>
            <w:r>
              <w:t>43</w:t>
            </w:r>
          </w:p>
        </w:tc>
        <w:tc>
          <w:tcPr>
            <w:tcW w:w="741"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46" w:lineRule="auto"/>
              <w:ind w:left="0" w:firstLine="0"/>
            </w:pPr>
            <w:r>
              <w:t xml:space="preserve">2022 </w:t>
            </w:r>
            <w:r>
              <w:t>年</w:t>
            </w:r>
            <w:r>
              <w:t xml:space="preserve">09 </w:t>
            </w:r>
            <w:r>
              <w:t>月</w:t>
            </w:r>
            <w:r>
              <w:t>05</w:t>
            </w:r>
          </w:p>
          <w:p w:rsidR="00026A41" w:rsidRDefault="00983222">
            <w:pPr>
              <w:spacing w:after="0" w:line="259" w:lineRule="auto"/>
              <w:ind w:left="0" w:firstLine="0"/>
            </w:pPr>
            <w:r>
              <w:t>日</w:t>
            </w:r>
          </w:p>
        </w:tc>
        <w:tc>
          <w:tcPr>
            <w:tcW w:w="741"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46" w:lineRule="auto"/>
              <w:ind w:left="1" w:firstLine="0"/>
            </w:pPr>
            <w:r>
              <w:t xml:space="preserve">2025 </w:t>
            </w:r>
            <w:r>
              <w:t>年</w:t>
            </w:r>
            <w:r>
              <w:t xml:space="preserve">09 </w:t>
            </w:r>
            <w:r>
              <w:t>月</w:t>
            </w:r>
            <w:r>
              <w:t>04</w:t>
            </w:r>
          </w:p>
          <w:p w:rsidR="00026A41" w:rsidRDefault="00983222">
            <w:pPr>
              <w:spacing w:after="0" w:line="259" w:lineRule="auto"/>
              <w:ind w:left="1" w:firstLine="0"/>
            </w:pPr>
            <w:r>
              <w:t>日</w:t>
            </w: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483"/>
        </w:trPr>
        <w:tc>
          <w:tcPr>
            <w:tcW w:w="741"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center"/>
            </w:pPr>
            <w:r>
              <w:t>焦燕君</w:t>
            </w:r>
          </w:p>
        </w:tc>
        <w:tc>
          <w:tcPr>
            <w:tcW w:w="741"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center"/>
            </w:pPr>
            <w:r>
              <w:t>监事会主</w:t>
            </w:r>
          </w:p>
        </w:tc>
        <w:tc>
          <w:tcPr>
            <w:tcW w:w="741"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82" w:firstLine="0"/>
            </w:pPr>
            <w:r>
              <w:t>现任</w:t>
            </w:r>
          </w:p>
        </w:tc>
        <w:tc>
          <w:tcPr>
            <w:tcW w:w="741"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72" w:firstLine="0"/>
            </w:pPr>
            <w:r>
              <w:t>女</w:t>
            </w:r>
          </w:p>
        </w:tc>
        <w:tc>
          <w:tcPr>
            <w:tcW w:w="741"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7" w:firstLine="0"/>
              <w:jc w:val="center"/>
            </w:pPr>
            <w:r>
              <w:t>55</w:t>
            </w:r>
          </w:p>
        </w:tc>
        <w:tc>
          <w:tcPr>
            <w:tcW w:w="741"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 xml:space="preserve">2019 </w:t>
            </w:r>
            <w:r>
              <w:t>年</w:t>
            </w:r>
            <w:r>
              <w:t>09</w:t>
            </w:r>
          </w:p>
        </w:tc>
        <w:tc>
          <w:tcPr>
            <w:tcW w:w="741"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1" w:firstLine="0"/>
            </w:pPr>
            <w:r>
              <w:t xml:space="preserve">2025 </w:t>
            </w:r>
            <w:r>
              <w:t>年</w:t>
            </w:r>
            <w:r>
              <w:t>09</w:t>
            </w: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485"/>
        </w:trPr>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173" w:firstLine="0"/>
            </w:pPr>
            <w:r>
              <w:t>席</w:t>
            </w: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1" w:firstLine="0"/>
            </w:pPr>
            <w:r>
              <w:t>月</w:t>
            </w:r>
            <w:r>
              <w:t xml:space="preserve">04 </w:t>
            </w:r>
            <w:r>
              <w:t>日</w:t>
            </w:r>
          </w:p>
        </w:tc>
        <w:tc>
          <w:tcPr>
            <w:tcW w:w="741"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1" w:firstLine="0"/>
            </w:pPr>
            <w:r>
              <w:t>月</w:t>
            </w:r>
            <w:r>
              <w:t xml:space="preserve">04 </w:t>
            </w:r>
            <w:r>
              <w:t>日</w:t>
            </w: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965"/>
        </w:trPr>
        <w:tc>
          <w:tcPr>
            <w:tcW w:w="741"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center"/>
            </w:pPr>
            <w:r>
              <w:t>张红战</w:t>
            </w:r>
          </w:p>
        </w:tc>
        <w:tc>
          <w:tcPr>
            <w:tcW w:w="741"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82" w:firstLine="0"/>
            </w:pPr>
            <w:r>
              <w:t>监事</w:t>
            </w:r>
          </w:p>
        </w:tc>
        <w:tc>
          <w:tcPr>
            <w:tcW w:w="741"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83" w:firstLine="0"/>
            </w:pPr>
            <w:r>
              <w:t>现任</w:t>
            </w:r>
          </w:p>
        </w:tc>
        <w:tc>
          <w:tcPr>
            <w:tcW w:w="741"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72" w:firstLine="0"/>
            </w:pPr>
            <w:r>
              <w:t>男</w:t>
            </w:r>
          </w:p>
        </w:tc>
        <w:tc>
          <w:tcPr>
            <w:tcW w:w="741"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center"/>
            </w:pPr>
            <w:r>
              <w:t>54</w:t>
            </w:r>
          </w:p>
        </w:tc>
        <w:tc>
          <w:tcPr>
            <w:tcW w:w="741"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46" w:lineRule="auto"/>
              <w:ind w:left="1" w:firstLine="0"/>
            </w:pPr>
            <w:r>
              <w:t xml:space="preserve">2022 </w:t>
            </w:r>
            <w:r>
              <w:t>年</w:t>
            </w:r>
            <w:r>
              <w:t xml:space="preserve">09 </w:t>
            </w:r>
            <w:r>
              <w:t>月</w:t>
            </w:r>
            <w:r>
              <w:t>05</w:t>
            </w:r>
          </w:p>
          <w:p w:rsidR="00026A41" w:rsidRDefault="00983222">
            <w:pPr>
              <w:spacing w:after="0" w:line="259" w:lineRule="auto"/>
              <w:ind w:left="1" w:firstLine="0"/>
            </w:pPr>
            <w:r>
              <w:t>日</w:t>
            </w:r>
          </w:p>
        </w:tc>
        <w:tc>
          <w:tcPr>
            <w:tcW w:w="741"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46" w:lineRule="auto"/>
              <w:ind w:left="1" w:firstLine="0"/>
            </w:pPr>
            <w:r>
              <w:t xml:space="preserve">2025 </w:t>
            </w:r>
            <w:r>
              <w:t>年</w:t>
            </w:r>
            <w:r>
              <w:t xml:space="preserve">09 </w:t>
            </w:r>
            <w:r>
              <w:t>月</w:t>
            </w:r>
            <w:r>
              <w:t>04</w:t>
            </w:r>
          </w:p>
          <w:p w:rsidR="00026A41" w:rsidRDefault="00983222">
            <w:pPr>
              <w:spacing w:after="0" w:line="259" w:lineRule="auto"/>
              <w:ind w:left="1" w:firstLine="0"/>
            </w:pPr>
            <w:r>
              <w:t>日</w:t>
            </w: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965"/>
        </w:trPr>
        <w:tc>
          <w:tcPr>
            <w:tcW w:w="741"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center"/>
            </w:pPr>
            <w:r>
              <w:t>董志俊</w:t>
            </w:r>
          </w:p>
        </w:tc>
        <w:tc>
          <w:tcPr>
            <w:tcW w:w="741"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center"/>
            </w:pPr>
            <w:r>
              <w:t>职工监事</w:t>
            </w:r>
          </w:p>
        </w:tc>
        <w:tc>
          <w:tcPr>
            <w:tcW w:w="741"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83" w:firstLine="0"/>
            </w:pPr>
            <w:r>
              <w:t>现任</w:t>
            </w:r>
          </w:p>
        </w:tc>
        <w:tc>
          <w:tcPr>
            <w:tcW w:w="741"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72" w:firstLine="0"/>
            </w:pPr>
            <w:r>
              <w:t>男</w:t>
            </w:r>
          </w:p>
        </w:tc>
        <w:tc>
          <w:tcPr>
            <w:tcW w:w="741"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center"/>
            </w:pPr>
            <w:r>
              <w:t>34</w:t>
            </w:r>
          </w:p>
        </w:tc>
        <w:tc>
          <w:tcPr>
            <w:tcW w:w="741"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46" w:lineRule="auto"/>
              <w:ind w:left="1" w:firstLine="0"/>
            </w:pPr>
            <w:r>
              <w:t xml:space="preserve">2022 </w:t>
            </w:r>
            <w:r>
              <w:t>年</w:t>
            </w:r>
            <w:r>
              <w:t xml:space="preserve">09 </w:t>
            </w:r>
            <w:r>
              <w:t>月</w:t>
            </w:r>
            <w:r>
              <w:t>05</w:t>
            </w:r>
          </w:p>
          <w:p w:rsidR="00026A41" w:rsidRDefault="00983222">
            <w:pPr>
              <w:spacing w:after="0" w:line="259" w:lineRule="auto"/>
              <w:ind w:left="1" w:firstLine="0"/>
            </w:pPr>
            <w:r>
              <w:t>日</w:t>
            </w:r>
          </w:p>
        </w:tc>
        <w:tc>
          <w:tcPr>
            <w:tcW w:w="741"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46" w:lineRule="auto"/>
              <w:ind w:left="1" w:firstLine="0"/>
            </w:pPr>
            <w:r>
              <w:t xml:space="preserve">2025 </w:t>
            </w:r>
            <w:r>
              <w:t>年</w:t>
            </w:r>
            <w:r>
              <w:t xml:space="preserve">09 </w:t>
            </w:r>
            <w:r>
              <w:t>月</w:t>
            </w:r>
            <w:r>
              <w:t>04</w:t>
            </w:r>
          </w:p>
          <w:p w:rsidR="00026A41" w:rsidRDefault="00983222">
            <w:pPr>
              <w:spacing w:after="0" w:line="259" w:lineRule="auto"/>
              <w:ind w:left="1" w:firstLine="0"/>
            </w:pPr>
            <w:r>
              <w:t>日</w:t>
            </w: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965"/>
        </w:trPr>
        <w:tc>
          <w:tcPr>
            <w:tcW w:w="741"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center"/>
            </w:pPr>
            <w:r>
              <w:t>夏治锋</w:t>
            </w:r>
          </w:p>
        </w:tc>
        <w:tc>
          <w:tcPr>
            <w:tcW w:w="741"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center"/>
            </w:pPr>
            <w:r>
              <w:t>财务总监</w:t>
            </w:r>
          </w:p>
        </w:tc>
        <w:tc>
          <w:tcPr>
            <w:tcW w:w="741"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83" w:firstLine="0"/>
            </w:pPr>
            <w:r>
              <w:t>现任</w:t>
            </w:r>
          </w:p>
        </w:tc>
        <w:tc>
          <w:tcPr>
            <w:tcW w:w="741"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72" w:firstLine="0"/>
            </w:pPr>
            <w:r>
              <w:t>男</w:t>
            </w:r>
          </w:p>
        </w:tc>
        <w:tc>
          <w:tcPr>
            <w:tcW w:w="741"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center"/>
            </w:pPr>
            <w:r>
              <w:t>35</w:t>
            </w:r>
          </w:p>
        </w:tc>
        <w:tc>
          <w:tcPr>
            <w:tcW w:w="741"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46" w:lineRule="auto"/>
              <w:ind w:left="1" w:firstLine="0"/>
            </w:pPr>
            <w:r>
              <w:t xml:space="preserve">2022 </w:t>
            </w:r>
            <w:r>
              <w:t>年</w:t>
            </w:r>
            <w:r>
              <w:t xml:space="preserve">09 </w:t>
            </w:r>
            <w:r>
              <w:t>月</w:t>
            </w:r>
            <w:r>
              <w:t>05</w:t>
            </w:r>
          </w:p>
          <w:p w:rsidR="00026A41" w:rsidRDefault="00983222">
            <w:pPr>
              <w:spacing w:after="0" w:line="259" w:lineRule="auto"/>
              <w:ind w:left="1" w:firstLine="0"/>
            </w:pPr>
            <w:r>
              <w:t>日</w:t>
            </w:r>
          </w:p>
        </w:tc>
        <w:tc>
          <w:tcPr>
            <w:tcW w:w="741"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46" w:lineRule="auto"/>
              <w:ind w:left="1" w:firstLine="0"/>
            </w:pPr>
            <w:r>
              <w:t xml:space="preserve">2025 </w:t>
            </w:r>
            <w:r>
              <w:t>年</w:t>
            </w:r>
            <w:r>
              <w:t xml:space="preserve">09 </w:t>
            </w:r>
            <w:r>
              <w:t>月</w:t>
            </w:r>
            <w:r>
              <w:t>04</w:t>
            </w:r>
          </w:p>
          <w:p w:rsidR="00026A41" w:rsidRDefault="00983222">
            <w:pPr>
              <w:spacing w:after="0" w:line="259" w:lineRule="auto"/>
              <w:ind w:left="1" w:firstLine="0"/>
            </w:pPr>
            <w:r>
              <w:t>日</w:t>
            </w: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965"/>
        </w:trPr>
        <w:tc>
          <w:tcPr>
            <w:tcW w:w="741"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84" w:firstLine="0"/>
            </w:pPr>
            <w:r>
              <w:t>曹中</w:t>
            </w:r>
          </w:p>
        </w:tc>
        <w:tc>
          <w:tcPr>
            <w:tcW w:w="741"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center"/>
            </w:pPr>
            <w:r>
              <w:t>原独立董事</w:t>
            </w:r>
          </w:p>
        </w:tc>
        <w:tc>
          <w:tcPr>
            <w:tcW w:w="741"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83" w:firstLine="0"/>
            </w:pPr>
            <w:r>
              <w:t>离任</w:t>
            </w:r>
          </w:p>
        </w:tc>
        <w:tc>
          <w:tcPr>
            <w:tcW w:w="741"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72" w:firstLine="0"/>
            </w:pPr>
            <w:r>
              <w:t>男</w:t>
            </w:r>
          </w:p>
        </w:tc>
        <w:tc>
          <w:tcPr>
            <w:tcW w:w="741"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center"/>
            </w:pPr>
            <w:r>
              <w:t>68</w:t>
            </w:r>
          </w:p>
        </w:tc>
        <w:tc>
          <w:tcPr>
            <w:tcW w:w="741"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46" w:lineRule="auto"/>
              <w:ind w:left="1" w:firstLine="0"/>
            </w:pPr>
            <w:r>
              <w:t xml:space="preserve">2016 </w:t>
            </w:r>
            <w:r>
              <w:t>年</w:t>
            </w:r>
            <w:r>
              <w:t xml:space="preserve">06 </w:t>
            </w:r>
            <w:r>
              <w:t>月</w:t>
            </w:r>
            <w:r>
              <w:t>29</w:t>
            </w:r>
          </w:p>
          <w:p w:rsidR="00026A41" w:rsidRDefault="00983222">
            <w:pPr>
              <w:spacing w:after="0" w:line="259" w:lineRule="auto"/>
              <w:ind w:left="1" w:firstLine="0"/>
            </w:pPr>
            <w:r>
              <w:t>日</w:t>
            </w:r>
          </w:p>
        </w:tc>
        <w:tc>
          <w:tcPr>
            <w:tcW w:w="741"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46" w:lineRule="auto"/>
              <w:ind w:left="1" w:firstLine="0"/>
            </w:pPr>
            <w:r>
              <w:t xml:space="preserve">2022 </w:t>
            </w:r>
            <w:r>
              <w:t>年</w:t>
            </w:r>
            <w:r>
              <w:t xml:space="preserve">06 </w:t>
            </w:r>
            <w:r>
              <w:t>月</w:t>
            </w:r>
            <w:r>
              <w:t>28</w:t>
            </w:r>
          </w:p>
          <w:p w:rsidR="00026A41" w:rsidRDefault="00983222">
            <w:pPr>
              <w:spacing w:after="0" w:line="259" w:lineRule="auto"/>
              <w:ind w:left="1" w:firstLine="0"/>
            </w:pPr>
            <w:r>
              <w:t>日</w:t>
            </w: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965"/>
        </w:trPr>
        <w:tc>
          <w:tcPr>
            <w:tcW w:w="741"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84" w:firstLine="0"/>
            </w:pPr>
            <w:r>
              <w:t>崔刚</w:t>
            </w:r>
          </w:p>
        </w:tc>
        <w:tc>
          <w:tcPr>
            <w:tcW w:w="741"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center"/>
            </w:pPr>
            <w:r>
              <w:t>原监事会主席</w:t>
            </w:r>
          </w:p>
        </w:tc>
        <w:tc>
          <w:tcPr>
            <w:tcW w:w="741"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83" w:firstLine="0"/>
            </w:pPr>
            <w:r>
              <w:t>离任</w:t>
            </w:r>
          </w:p>
        </w:tc>
        <w:tc>
          <w:tcPr>
            <w:tcW w:w="741"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72" w:firstLine="0"/>
            </w:pPr>
            <w:r>
              <w:t>男</w:t>
            </w:r>
          </w:p>
        </w:tc>
        <w:tc>
          <w:tcPr>
            <w:tcW w:w="741"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center"/>
            </w:pPr>
            <w:r>
              <w:t>49</w:t>
            </w:r>
          </w:p>
        </w:tc>
        <w:tc>
          <w:tcPr>
            <w:tcW w:w="741"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46" w:lineRule="auto"/>
              <w:ind w:left="1" w:firstLine="0"/>
            </w:pPr>
            <w:r>
              <w:t xml:space="preserve">2019 </w:t>
            </w:r>
            <w:r>
              <w:t>年</w:t>
            </w:r>
            <w:r>
              <w:t xml:space="preserve">09 </w:t>
            </w:r>
            <w:r>
              <w:t>月</w:t>
            </w:r>
            <w:r>
              <w:t>04</w:t>
            </w:r>
          </w:p>
          <w:p w:rsidR="00026A41" w:rsidRDefault="00983222">
            <w:pPr>
              <w:spacing w:after="0" w:line="259" w:lineRule="auto"/>
              <w:ind w:left="1" w:firstLine="0"/>
            </w:pPr>
            <w:r>
              <w:t>日</w:t>
            </w:r>
          </w:p>
        </w:tc>
        <w:tc>
          <w:tcPr>
            <w:tcW w:w="741"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46" w:lineRule="auto"/>
              <w:ind w:left="1" w:firstLine="0"/>
            </w:pPr>
            <w:r>
              <w:t xml:space="preserve">2022 </w:t>
            </w:r>
            <w:r>
              <w:t>年</w:t>
            </w:r>
            <w:r>
              <w:t xml:space="preserve">09 </w:t>
            </w:r>
            <w:r>
              <w:t>月</w:t>
            </w:r>
            <w:r>
              <w:t>05</w:t>
            </w:r>
          </w:p>
          <w:p w:rsidR="00026A41" w:rsidRDefault="00983222">
            <w:pPr>
              <w:spacing w:after="0" w:line="259" w:lineRule="auto"/>
              <w:ind w:left="1" w:firstLine="0"/>
            </w:pPr>
            <w:r>
              <w:t>日</w:t>
            </w: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965"/>
        </w:trPr>
        <w:tc>
          <w:tcPr>
            <w:tcW w:w="741"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center"/>
            </w:pPr>
            <w:r>
              <w:t>周南菊</w:t>
            </w:r>
          </w:p>
        </w:tc>
        <w:tc>
          <w:tcPr>
            <w:tcW w:w="741"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center"/>
            </w:pPr>
            <w:r>
              <w:t>原职工监事</w:t>
            </w:r>
          </w:p>
        </w:tc>
        <w:tc>
          <w:tcPr>
            <w:tcW w:w="741"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83" w:firstLine="0"/>
            </w:pPr>
            <w:r>
              <w:t>离任</w:t>
            </w:r>
          </w:p>
        </w:tc>
        <w:tc>
          <w:tcPr>
            <w:tcW w:w="741"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72" w:firstLine="0"/>
            </w:pPr>
            <w:r>
              <w:t>女</w:t>
            </w:r>
          </w:p>
        </w:tc>
        <w:tc>
          <w:tcPr>
            <w:tcW w:w="741"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center"/>
            </w:pPr>
            <w:r>
              <w:t>44</w:t>
            </w:r>
          </w:p>
        </w:tc>
        <w:tc>
          <w:tcPr>
            <w:tcW w:w="741"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46" w:lineRule="auto"/>
              <w:ind w:left="1" w:firstLine="0"/>
            </w:pPr>
            <w:r>
              <w:t xml:space="preserve">2019 </w:t>
            </w:r>
            <w:r>
              <w:t>年</w:t>
            </w:r>
            <w:r>
              <w:t xml:space="preserve">09 </w:t>
            </w:r>
            <w:r>
              <w:t>月</w:t>
            </w:r>
            <w:r>
              <w:t>04</w:t>
            </w:r>
          </w:p>
          <w:p w:rsidR="00026A41" w:rsidRDefault="00983222">
            <w:pPr>
              <w:spacing w:after="0" w:line="259" w:lineRule="auto"/>
              <w:ind w:left="1" w:firstLine="0"/>
            </w:pPr>
            <w:r>
              <w:t>日</w:t>
            </w:r>
          </w:p>
        </w:tc>
        <w:tc>
          <w:tcPr>
            <w:tcW w:w="741"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46" w:lineRule="auto"/>
              <w:ind w:left="1" w:firstLine="0"/>
            </w:pPr>
            <w:r>
              <w:t xml:space="preserve">2022 </w:t>
            </w:r>
            <w:r>
              <w:t>年</w:t>
            </w:r>
            <w:r>
              <w:t xml:space="preserve">09 </w:t>
            </w:r>
            <w:r>
              <w:t>月</w:t>
            </w:r>
            <w:r>
              <w:t>05</w:t>
            </w:r>
          </w:p>
          <w:p w:rsidR="00026A41" w:rsidRDefault="00983222">
            <w:pPr>
              <w:spacing w:after="0" w:line="259" w:lineRule="auto"/>
              <w:ind w:left="1" w:firstLine="0"/>
            </w:pPr>
            <w:r>
              <w:t>日</w:t>
            </w: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965"/>
        </w:trPr>
        <w:tc>
          <w:tcPr>
            <w:tcW w:w="741"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84" w:firstLine="0"/>
            </w:pPr>
            <w:r>
              <w:t>顾颖</w:t>
            </w:r>
          </w:p>
        </w:tc>
        <w:tc>
          <w:tcPr>
            <w:tcW w:w="741"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center"/>
            </w:pPr>
            <w:r>
              <w:t>原副总经理</w:t>
            </w:r>
          </w:p>
        </w:tc>
        <w:tc>
          <w:tcPr>
            <w:tcW w:w="741"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83" w:firstLine="0"/>
            </w:pPr>
            <w:r>
              <w:t>离任</w:t>
            </w:r>
          </w:p>
        </w:tc>
        <w:tc>
          <w:tcPr>
            <w:tcW w:w="741"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72" w:firstLine="0"/>
            </w:pPr>
            <w:r>
              <w:t>女</w:t>
            </w:r>
          </w:p>
        </w:tc>
        <w:tc>
          <w:tcPr>
            <w:tcW w:w="741"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center"/>
            </w:pPr>
            <w:r>
              <w:t>51</w:t>
            </w:r>
          </w:p>
        </w:tc>
        <w:tc>
          <w:tcPr>
            <w:tcW w:w="741"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46" w:lineRule="auto"/>
              <w:ind w:left="1" w:firstLine="0"/>
            </w:pPr>
            <w:r>
              <w:t xml:space="preserve">2019 </w:t>
            </w:r>
            <w:r>
              <w:t>年</w:t>
            </w:r>
            <w:r>
              <w:t xml:space="preserve">09 </w:t>
            </w:r>
            <w:r>
              <w:t>月</w:t>
            </w:r>
            <w:r>
              <w:t>04</w:t>
            </w:r>
          </w:p>
          <w:p w:rsidR="00026A41" w:rsidRDefault="00983222">
            <w:pPr>
              <w:spacing w:after="0" w:line="259" w:lineRule="auto"/>
              <w:ind w:left="1" w:firstLine="0"/>
            </w:pPr>
            <w:r>
              <w:t>日</w:t>
            </w:r>
          </w:p>
        </w:tc>
        <w:tc>
          <w:tcPr>
            <w:tcW w:w="741"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46" w:lineRule="auto"/>
              <w:ind w:left="1" w:firstLine="0"/>
            </w:pPr>
            <w:r>
              <w:t xml:space="preserve">2022 </w:t>
            </w:r>
            <w:r>
              <w:t>年</w:t>
            </w:r>
            <w:r>
              <w:t xml:space="preserve">09 </w:t>
            </w:r>
            <w:r>
              <w:t>月</w:t>
            </w:r>
            <w:r>
              <w:t>05</w:t>
            </w:r>
          </w:p>
          <w:p w:rsidR="00026A41" w:rsidRDefault="00983222">
            <w:pPr>
              <w:spacing w:after="0" w:line="259" w:lineRule="auto"/>
              <w:ind w:left="1" w:firstLine="0"/>
            </w:pPr>
            <w:r>
              <w:t>日</w:t>
            </w: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965"/>
        </w:trPr>
        <w:tc>
          <w:tcPr>
            <w:tcW w:w="741"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84" w:firstLine="0"/>
            </w:pPr>
            <w:r>
              <w:t>郭华</w:t>
            </w:r>
          </w:p>
        </w:tc>
        <w:tc>
          <w:tcPr>
            <w:tcW w:w="741"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center"/>
            </w:pPr>
            <w:r>
              <w:t>原财务总监</w:t>
            </w:r>
          </w:p>
        </w:tc>
        <w:tc>
          <w:tcPr>
            <w:tcW w:w="741"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83" w:firstLine="0"/>
            </w:pPr>
            <w:r>
              <w:t>离任</w:t>
            </w:r>
          </w:p>
        </w:tc>
        <w:tc>
          <w:tcPr>
            <w:tcW w:w="741"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72" w:firstLine="0"/>
            </w:pPr>
            <w:r>
              <w:t>男</w:t>
            </w:r>
          </w:p>
        </w:tc>
        <w:tc>
          <w:tcPr>
            <w:tcW w:w="741"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center"/>
            </w:pPr>
            <w:r>
              <w:t>52</w:t>
            </w:r>
          </w:p>
        </w:tc>
        <w:tc>
          <w:tcPr>
            <w:tcW w:w="741"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46" w:lineRule="auto"/>
              <w:ind w:left="1" w:firstLine="0"/>
            </w:pPr>
            <w:r>
              <w:t xml:space="preserve">2019 </w:t>
            </w:r>
            <w:r>
              <w:t>年</w:t>
            </w:r>
            <w:r>
              <w:t xml:space="preserve">07 </w:t>
            </w:r>
            <w:r>
              <w:t>月</w:t>
            </w:r>
            <w:r>
              <w:t>22</w:t>
            </w:r>
          </w:p>
          <w:p w:rsidR="00026A41" w:rsidRDefault="00983222">
            <w:pPr>
              <w:spacing w:after="0" w:line="259" w:lineRule="auto"/>
              <w:ind w:left="1" w:firstLine="0"/>
            </w:pPr>
            <w:r>
              <w:t>日</w:t>
            </w:r>
          </w:p>
        </w:tc>
        <w:tc>
          <w:tcPr>
            <w:tcW w:w="741"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46" w:lineRule="auto"/>
              <w:ind w:left="1" w:firstLine="0"/>
            </w:pPr>
            <w:r>
              <w:t xml:space="preserve">2022 </w:t>
            </w:r>
            <w:r>
              <w:t>年</w:t>
            </w:r>
            <w:r>
              <w:t xml:space="preserve">09 </w:t>
            </w:r>
            <w:r>
              <w:t>月</w:t>
            </w:r>
            <w:r>
              <w:t>05</w:t>
            </w:r>
          </w:p>
          <w:p w:rsidR="00026A41" w:rsidRDefault="00983222">
            <w:pPr>
              <w:spacing w:after="0" w:line="259" w:lineRule="auto"/>
              <w:ind w:left="1" w:firstLine="0"/>
            </w:pPr>
            <w:r>
              <w:t>日</w:t>
            </w: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965"/>
        </w:trPr>
        <w:tc>
          <w:tcPr>
            <w:tcW w:w="741"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center"/>
            </w:pPr>
            <w:r>
              <w:t>王东芝</w:t>
            </w:r>
          </w:p>
        </w:tc>
        <w:tc>
          <w:tcPr>
            <w:tcW w:w="741"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center"/>
            </w:pPr>
            <w:r>
              <w:t>原副总经理</w:t>
            </w:r>
          </w:p>
        </w:tc>
        <w:tc>
          <w:tcPr>
            <w:tcW w:w="741"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83" w:firstLine="0"/>
            </w:pPr>
            <w:r>
              <w:t>离任</w:t>
            </w:r>
          </w:p>
        </w:tc>
        <w:tc>
          <w:tcPr>
            <w:tcW w:w="741"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72" w:firstLine="0"/>
            </w:pPr>
            <w:r>
              <w:t>男</w:t>
            </w:r>
          </w:p>
        </w:tc>
        <w:tc>
          <w:tcPr>
            <w:tcW w:w="741"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center"/>
            </w:pPr>
            <w:r>
              <w:t>57</w:t>
            </w:r>
          </w:p>
        </w:tc>
        <w:tc>
          <w:tcPr>
            <w:tcW w:w="741"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46" w:lineRule="auto"/>
              <w:ind w:left="1" w:firstLine="0"/>
            </w:pPr>
            <w:r>
              <w:t xml:space="preserve">2022 </w:t>
            </w:r>
            <w:r>
              <w:t>年</w:t>
            </w:r>
            <w:r>
              <w:t xml:space="preserve">02 </w:t>
            </w:r>
            <w:r>
              <w:t>月</w:t>
            </w:r>
            <w:r>
              <w:t>10</w:t>
            </w:r>
          </w:p>
          <w:p w:rsidR="00026A41" w:rsidRDefault="00983222">
            <w:pPr>
              <w:spacing w:after="0" w:line="259" w:lineRule="auto"/>
              <w:ind w:left="1" w:firstLine="0"/>
            </w:pPr>
            <w:r>
              <w:t>日</w:t>
            </w:r>
          </w:p>
        </w:tc>
        <w:tc>
          <w:tcPr>
            <w:tcW w:w="741"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46" w:lineRule="auto"/>
              <w:ind w:left="1" w:firstLine="0"/>
            </w:pPr>
            <w:r>
              <w:t xml:space="preserve">2022 </w:t>
            </w:r>
            <w:r>
              <w:t>年</w:t>
            </w:r>
            <w:r>
              <w:t xml:space="preserve">09 </w:t>
            </w:r>
            <w:r>
              <w:t>月</w:t>
            </w:r>
            <w:r>
              <w:t>05</w:t>
            </w:r>
          </w:p>
          <w:p w:rsidR="00026A41" w:rsidRDefault="00983222">
            <w:pPr>
              <w:spacing w:after="0" w:line="259" w:lineRule="auto"/>
              <w:ind w:left="1" w:firstLine="0"/>
            </w:pPr>
            <w:r>
              <w:t>日</w:t>
            </w: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325"/>
        </w:trPr>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合计</w:t>
            </w:r>
          </w:p>
        </w:tc>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 w:firstLine="0"/>
              <w:jc w:val="center"/>
            </w:pPr>
            <w:r>
              <w:t>--</w:t>
            </w:r>
          </w:p>
        </w:tc>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2" w:firstLine="0"/>
              <w:jc w:val="center"/>
            </w:pPr>
            <w:r>
              <w:t>--</w:t>
            </w:r>
          </w:p>
        </w:tc>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1" w:firstLine="0"/>
              <w:jc w:val="center"/>
            </w:pPr>
            <w:r>
              <w:t>--</w:t>
            </w:r>
          </w:p>
        </w:tc>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w:t>
            </w:r>
          </w:p>
        </w:tc>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 w:firstLine="0"/>
              <w:jc w:val="center"/>
            </w:pPr>
            <w:r>
              <w:t>--</w:t>
            </w:r>
          </w:p>
        </w:tc>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2" w:firstLine="0"/>
              <w:jc w:val="center"/>
            </w:pPr>
            <w:r>
              <w:t>--</w:t>
            </w:r>
          </w:p>
        </w:tc>
        <w:tc>
          <w:tcPr>
            <w:tcW w:w="741"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0</w:t>
            </w:r>
          </w:p>
        </w:tc>
        <w:tc>
          <w:tcPr>
            <w:tcW w:w="741"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0</w:t>
            </w:r>
          </w:p>
        </w:tc>
        <w:tc>
          <w:tcPr>
            <w:tcW w:w="741"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435" w:firstLine="0"/>
            </w:pPr>
            <w:r>
              <w:t>0</w:t>
            </w:r>
          </w:p>
        </w:tc>
        <w:tc>
          <w:tcPr>
            <w:tcW w:w="741"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436" w:firstLine="0"/>
            </w:pPr>
            <w:r>
              <w:t>0</w:t>
            </w:r>
          </w:p>
        </w:tc>
        <w:tc>
          <w:tcPr>
            <w:tcW w:w="741"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0</w:t>
            </w:r>
          </w:p>
        </w:tc>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w:t>
            </w:r>
          </w:p>
        </w:tc>
      </w:tr>
    </w:tbl>
    <w:p w:rsidR="00026A41" w:rsidRDefault="00983222">
      <w:pPr>
        <w:spacing w:after="95"/>
        <w:ind w:left="-5"/>
      </w:pPr>
      <w:r>
        <w:t>报告期是否存在任期内董事、监事离任和高级管理人员解聘的情况</w:t>
      </w:r>
    </w:p>
    <w:p w:rsidR="00026A41" w:rsidRDefault="00983222">
      <w:pPr>
        <w:spacing w:after="102"/>
        <w:ind w:left="-5"/>
      </w:pPr>
      <w:r>
        <w:rPr>
          <w:rFonts w:ascii="MS Gothic" w:eastAsia="MS Gothic" w:hAnsi="MS Gothic" w:cs="MS Gothic"/>
        </w:rPr>
        <w:t>☑</w:t>
      </w:r>
      <w:r>
        <w:t>是</w:t>
      </w:r>
      <w:r>
        <w:t xml:space="preserve"> □</w:t>
      </w:r>
      <w:r>
        <w:t>否</w:t>
      </w:r>
    </w:p>
    <w:p w:rsidR="00026A41" w:rsidRDefault="00983222">
      <w:pPr>
        <w:numPr>
          <w:ilvl w:val="1"/>
          <w:numId w:val="25"/>
        </w:numPr>
        <w:spacing w:line="359" w:lineRule="auto"/>
        <w:ind w:hanging="271"/>
      </w:pPr>
      <w:r>
        <w:t>报告期内，公司原独立董事曹中先生因任期届满离任，离任后不再担任公司独立董事及董事会战略委员会主任委员、董事会审计委员会和薪酬与考核委员会委员职务。</w:t>
      </w:r>
    </w:p>
    <w:p w:rsidR="00026A41" w:rsidRDefault="00983222">
      <w:pPr>
        <w:numPr>
          <w:ilvl w:val="1"/>
          <w:numId w:val="25"/>
        </w:numPr>
        <w:spacing w:after="105"/>
        <w:ind w:hanging="271"/>
      </w:pPr>
      <w:r>
        <w:t>报告期内，公司原监事会主席崔刚先生因任期届满离任，离任后不再担任公司任何职务。</w:t>
      </w:r>
    </w:p>
    <w:p w:rsidR="00026A41" w:rsidRDefault="00983222">
      <w:pPr>
        <w:numPr>
          <w:ilvl w:val="1"/>
          <w:numId w:val="25"/>
        </w:numPr>
        <w:spacing w:after="105"/>
        <w:ind w:hanging="271"/>
      </w:pPr>
      <w:r>
        <w:t>报告期内，公司原监事会职工代表监事周南菊女士因任期届满离任，离任后不再担任公司任何职务。</w:t>
      </w:r>
    </w:p>
    <w:p w:rsidR="00026A41" w:rsidRDefault="00983222">
      <w:pPr>
        <w:numPr>
          <w:ilvl w:val="1"/>
          <w:numId w:val="25"/>
        </w:numPr>
        <w:spacing w:line="359" w:lineRule="auto"/>
        <w:ind w:hanging="271"/>
      </w:pPr>
      <w:r>
        <w:t>报告期内，公司原副总经理顾颖女士因任期届满离任，离任后继续担任公司其他职务。</w:t>
      </w:r>
      <w:r>
        <w:t>5</w:t>
      </w:r>
      <w:r>
        <w:t>、报告期内，公司原财务总监郭华先生因任期届满</w:t>
      </w:r>
      <w:r>
        <w:t>离任，离任后继续担任公司其他职务。</w:t>
      </w:r>
    </w:p>
    <w:p w:rsidR="00026A41" w:rsidRDefault="00983222">
      <w:pPr>
        <w:spacing w:after="215"/>
        <w:ind w:left="370"/>
      </w:pPr>
      <w:r>
        <w:t>6</w:t>
      </w:r>
      <w:r>
        <w:t>、报告期内，公司原副总经理王东芝先生因任期届满离任，离任后继续担任公司其他职务。</w:t>
      </w:r>
    </w:p>
    <w:p w:rsidR="00026A41" w:rsidRDefault="00983222">
      <w:pPr>
        <w:spacing w:after="95"/>
        <w:ind w:left="-5"/>
      </w:pPr>
      <w:r>
        <w:t>公司董事、监事、高级管理人员变动情况</w:t>
      </w:r>
    </w:p>
    <w:p w:rsidR="00026A41" w:rsidRDefault="00983222">
      <w:pPr>
        <w:ind w:left="-5"/>
      </w:pPr>
      <w:r>
        <w:rPr>
          <w:rFonts w:ascii="MS Gothic" w:eastAsia="MS Gothic" w:hAnsi="MS Gothic" w:cs="MS Gothic"/>
        </w:rPr>
        <w:t>☑</w:t>
      </w:r>
      <w:r>
        <w:t>适用</w:t>
      </w:r>
      <w:r>
        <w:t xml:space="preserve"> □</w:t>
      </w:r>
      <w:r>
        <w:t>不适用</w:t>
      </w:r>
    </w:p>
    <w:tbl>
      <w:tblPr>
        <w:tblStyle w:val="TableGrid"/>
        <w:tblW w:w="9640" w:type="dxa"/>
        <w:tblInd w:w="-107" w:type="dxa"/>
        <w:tblCellMar>
          <w:top w:w="0" w:type="dxa"/>
          <w:left w:w="107" w:type="dxa"/>
          <w:bottom w:w="0" w:type="dxa"/>
          <w:right w:w="115" w:type="dxa"/>
        </w:tblCellMar>
        <w:tblLook w:val="04A0" w:firstRow="1" w:lastRow="0" w:firstColumn="1" w:lastColumn="0" w:noHBand="0" w:noVBand="1"/>
      </w:tblPr>
      <w:tblGrid>
        <w:gridCol w:w="1928"/>
        <w:gridCol w:w="1928"/>
        <w:gridCol w:w="1928"/>
        <w:gridCol w:w="1928"/>
        <w:gridCol w:w="1928"/>
      </w:tblGrid>
      <w:tr w:rsidR="00026A41">
        <w:trPr>
          <w:trHeight w:val="317"/>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1" w:firstLine="0"/>
              <w:jc w:val="center"/>
            </w:pPr>
            <w:r>
              <w:lastRenderedPageBreak/>
              <w:t>姓名</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2" w:firstLine="0"/>
              <w:jc w:val="center"/>
            </w:pPr>
            <w:r>
              <w:t>担任的职务</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4" w:firstLine="0"/>
              <w:jc w:val="center"/>
            </w:pPr>
            <w:r>
              <w:t>类型</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1" w:firstLine="0"/>
              <w:jc w:val="center"/>
            </w:pPr>
            <w:r>
              <w:t>日期</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2" w:firstLine="0"/>
              <w:jc w:val="center"/>
            </w:pPr>
            <w:r>
              <w:t>原因</w:t>
            </w:r>
          </w:p>
        </w:tc>
      </w:tr>
      <w:tr w:rsidR="00026A41">
        <w:trPr>
          <w:trHeight w:val="435"/>
        </w:trPr>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王磊</w:t>
            </w:r>
          </w:p>
        </w:tc>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 w:firstLine="0"/>
            </w:pPr>
            <w:r>
              <w:t>董事会秘书</w:t>
            </w:r>
          </w:p>
        </w:tc>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聘任</w:t>
            </w:r>
          </w:p>
        </w:tc>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2022</w:t>
            </w:r>
            <w:r>
              <w:t>年</w:t>
            </w:r>
            <w:r>
              <w:t>02</w:t>
            </w:r>
            <w:r>
              <w:t>月</w:t>
            </w:r>
            <w:r>
              <w:t>10</w:t>
            </w:r>
            <w:r>
              <w:t>日</w:t>
            </w:r>
          </w:p>
        </w:tc>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 w:firstLine="0"/>
            </w:pPr>
            <w:r>
              <w:t>聘任</w:t>
            </w:r>
          </w:p>
        </w:tc>
      </w:tr>
      <w:tr w:rsidR="00026A41">
        <w:trPr>
          <w:trHeight w:val="435"/>
        </w:trPr>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王东芝</w:t>
            </w:r>
          </w:p>
        </w:tc>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 w:firstLine="0"/>
            </w:pPr>
            <w:r>
              <w:t>副总经理</w:t>
            </w:r>
          </w:p>
        </w:tc>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聘任</w:t>
            </w:r>
          </w:p>
        </w:tc>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2022</w:t>
            </w:r>
            <w:r>
              <w:t>年</w:t>
            </w:r>
            <w:r>
              <w:t>02</w:t>
            </w:r>
            <w:r>
              <w:t>月</w:t>
            </w:r>
            <w:r>
              <w:t>10</w:t>
            </w:r>
            <w:r>
              <w:t>日</w:t>
            </w:r>
          </w:p>
        </w:tc>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 w:firstLine="0"/>
            </w:pPr>
            <w:r>
              <w:t>聘任</w:t>
            </w:r>
          </w:p>
        </w:tc>
      </w:tr>
      <w:tr w:rsidR="00026A41">
        <w:trPr>
          <w:trHeight w:val="435"/>
        </w:trPr>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曹中</w:t>
            </w:r>
          </w:p>
        </w:tc>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 w:firstLine="0"/>
            </w:pPr>
            <w:r>
              <w:t>原独立董事</w:t>
            </w:r>
          </w:p>
        </w:tc>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任期满离任</w:t>
            </w:r>
          </w:p>
        </w:tc>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2022</w:t>
            </w:r>
            <w:r>
              <w:t>年</w:t>
            </w:r>
            <w:r>
              <w:t>06</w:t>
            </w:r>
            <w:r>
              <w:t>月</w:t>
            </w:r>
            <w:r>
              <w:t>28</w:t>
            </w:r>
            <w:r>
              <w:t>日</w:t>
            </w:r>
          </w:p>
        </w:tc>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 w:firstLine="0"/>
            </w:pPr>
            <w:r>
              <w:t>任期届满离任</w:t>
            </w:r>
          </w:p>
        </w:tc>
      </w:tr>
      <w:tr w:rsidR="00026A41">
        <w:trPr>
          <w:trHeight w:val="435"/>
        </w:trPr>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崔刚</w:t>
            </w:r>
          </w:p>
        </w:tc>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 w:firstLine="0"/>
            </w:pPr>
            <w:r>
              <w:t>原监事会主席</w:t>
            </w:r>
          </w:p>
        </w:tc>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任期满离任</w:t>
            </w:r>
          </w:p>
        </w:tc>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2022</w:t>
            </w:r>
            <w:r>
              <w:t>年</w:t>
            </w:r>
            <w:r>
              <w:t>09</w:t>
            </w:r>
            <w:r>
              <w:t>月</w:t>
            </w:r>
            <w:r>
              <w:t>05</w:t>
            </w:r>
            <w:r>
              <w:t>日</w:t>
            </w:r>
          </w:p>
        </w:tc>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 w:firstLine="0"/>
            </w:pPr>
            <w:r>
              <w:t>任期届满离任</w:t>
            </w:r>
          </w:p>
        </w:tc>
      </w:tr>
      <w:tr w:rsidR="00026A41">
        <w:trPr>
          <w:trHeight w:val="435"/>
        </w:trPr>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周南菊</w:t>
            </w:r>
          </w:p>
        </w:tc>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 w:firstLine="0"/>
            </w:pPr>
            <w:r>
              <w:t>原职工监事</w:t>
            </w:r>
          </w:p>
        </w:tc>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任期满离任</w:t>
            </w:r>
          </w:p>
        </w:tc>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2022</w:t>
            </w:r>
            <w:r>
              <w:t>年</w:t>
            </w:r>
            <w:r>
              <w:t>09</w:t>
            </w:r>
            <w:r>
              <w:t>月</w:t>
            </w:r>
            <w:r>
              <w:t>05</w:t>
            </w:r>
            <w:r>
              <w:t>日</w:t>
            </w:r>
          </w:p>
        </w:tc>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 w:firstLine="0"/>
            </w:pPr>
            <w:r>
              <w:t>任期届满离任</w:t>
            </w:r>
          </w:p>
        </w:tc>
      </w:tr>
      <w:tr w:rsidR="00026A41">
        <w:trPr>
          <w:trHeight w:val="435"/>
        </w:trPr>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顾颖</w:t>
            </w:r>
          </w:p>
        </w:tc>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 w:firstLine="0"/>
            </w:pPr>
            <w:r>
              <w:t>原副总经理</w:t>
            </w:r>
          </w:p>
        </w:tc>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任期满离任</w:t>
            </w:r>
          </w:p>
        </w:tc>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2022</w:t>
            </w:r>
            <w:r>
              <w:t>年</w:t>
            </w:r>
            <w:r>
              <w:t>09</w:t>
            </w:r>
            <w:r>
              <w:t>月</w:t>
            </w:r>
            <w:r>
              <w:t>05</w:t>
            </w:r>
            <w:r>
              <w:t>日</w:t>
            </w:r>
          </w:p>
        </w:tc>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 w:firstLine="0"/>
            </w:pPr>
            <w:r>
              <w:t>任期届满离任</w:t>
            </w:r>
          </w:p>
        </w:tc>
      </w:tr>
      <w:tr w:rsidR="00026A41">
        <w:trPr>
          <w:trHeight w:val="435"/>
        </w:trPr>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王东芝</w:t>
            </w:r>
          </w:p>
        </w:tc>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 w:firstLine="0"/>
            </w:pPr>
            <w:r>
              <w:t>原副总经理</w:t>
            </w:r>
          </w:p>
        </w:tc>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任期满离任</w:t>
            </w:r>
          </w:p>
        </w:tc>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2022</w:t>
            </w:r>
            <w:r>
              <w:t>年</w:t>
            </w:r>
            <w:r>
              <w:t>09</w:t>
            </w:r>
            <w:r>
              <w:t>月</w:t>
            </w:r>
            <w:r>
              <w:t>05</w:t>
            </w:r>
            <w:r>
              <w:t>日</w:t>
            </w:r>
          </w:p>
        </w:tc>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 w:firstLine="0"/>
            </w:pPr>
            <w:r>
              <w:t>任期届满离任</w:t>
            </w:r>
          </w:p>
        </w:tc>
      </w:tr>
      <w:tr w:rsidR="00026A41">
        <w:trPr>
          <w:trHeight w:val="435"/>
        </w:trPr>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郭华</w:t>
            </w:r>
          </w:p>
        </w:tc>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 w:firstLine="0"/>
            </w:pPr>
            <w:r>
              <w:t>原财务总监</w:t>
            </w:r>
          </w:p>
        </w:tc>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任期满离任</w:t>
            </w:r>
          </w:p>
        </w:tc>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2022</w:t>
            </w:r>
            <w:r>
              <w:t>年</w:t>
            </w:r>
            <w:r>
              <w:t>09</w:t>
            </w:r>
            <w:r>
              <w:t>月</w:t>
            </w:r>
            <w:r>
              <w:t>05</w:t>
            </w:r>
            <w:r>
              <w:t>日</w:t>
            </w:r>
          </w:p>
        </w:tc>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 w:firstLine="0"/>
            </w:pPr>
            <w:r>
              <w:t>任期届满离任</w:t>
            </w:r>
          </w:p>
        </w:tc>
      </w:tr>
      <w:tr w:rsidR="00026A41">
        <w:trPr>
          <w:trHeight w:val="435"/>
        </w:trPr>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李亚敏</w:t>
            </w:r>
          </w:p>
        </w:tc>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 w:firstLine="0"/>
            </w:pPr>
            <w:r>
              <w:t>独立董事</w:t>
            </w:r>
          </w:p>
        </w:tc>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被选举</w:t>
            </w:r>
          </w:p>
        </w:tc>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2022</w:t>
            </w:r>
            <w:r>
              <w:t>年</w:t>
            </w:r>
            <w:r>
              <w:t>09</w:t>
            </w:r>
            <w:r>
              <w:t>月</w:t>
            </w:r>
            <w:r>
              <w:t>05</w:t>
            </w:r>
            <w:r>
              <w:t>日</w:t>
            </w:r>
          </w:p>
        </w:tc>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 w:firstLine="0"/>
            </w:pPr>
            <w:r>
              <w:t>被选举</w:t>
            </w:r>
          </w:p>
        </w:tc>
      </w:tr>
      <w:tr w:rsidR="00026A41">
        <w:trPr>
          <w:trHeight w:val="435"/>
        </w:trPr>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夏治锋</w:t>
            </w:r>
          </w:p>
        </w:tc>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 w:firstLine="0"/>
            </w:pPr>
            <w:r>
              <w:t>财务总监</w:t>
            </w:r>
          </w:p>
        </w:tc>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聘任</w:t>
            </w:r>
          </w:p>
        </w:tc>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2022</w:t>
            </w:r>
            <w:r>
              <w:t>年</w:t>
            </w:r>
            <w:r>
              <w:t>09</w:t>
            </w:r>
            <w:r>
              <w:t>月</w:t>
            </w:r>
            <w:r>
              <w:t>05</w:t>
            </w:r>
            <w:r>
              <w:t>日</w:t>
            </w:r>
          </w:p>
        </w:tc>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 w:firstLine="0"/>
            </w:pPr>
            <w:r>
              <w:t>聘任</w:t>
            </w:r>
          </w:p>
        </w:tc>
      </w:tr>
    </w:tbl>
    <w:p w:rsidR="00026A41" w:rsidRDefault="00983222">
      <w:pPr>
        <w:numPr>
          <w:ilvl w:val="0"/>
          <w:numId w:val="25"/>
        </w:numPr>
        <w:spacing w:after="246" w:line="265" w:lineRule="auto"/>
        <w:ind w:hanging="317"/>
      </w:pPr>
      <w:r>
        <w:rPr>
          <w:sz w:val="21"/>
        </w:rPr>
        <w:t>任职情况</w:t>
      </w:r>
    </w:p>
    <w:p w:rsidR="00026A41" w:rsidRDefault="00983222">
      <w:pPr>
        <w:spacing w:after="50" w:line="316" w:lineRule="auto"/>
        <w:ind w:left="405" w:right="1773" w:hanging="420"/>
      </w:pPr>
      <w:r>
        <w:t>公司现任董事、监事、高级管理人员专业背景、主要工作经历以及目前在公司的主要职责</w:t>
      </w:r>
      <w:r>
        <w:rPr>
          <w:sz w:val="21"/>
        </w:rPr>
        <w:t>荆毅民先生</w:t>
      </w:r>
    </w:p>
    <w:p w:rsidR="00026A41" w:rsidRDefault="00983222">
      <w:pPr>
        <w:spacing w:after="111" w:line="265" w:lineRule="auto"/>
        <w:ind w:left="430"/>
      </w:pPr>
      <w:r>
        <w:rPr>
          <w:sz w:val="21"/>
        </w:rPr>
        <w:t>荆毅民，男，</w:t>
      </w:r>
      <w:r>
        <w:rPr>
          <w:sz w:val="21"/>
        </w:rPr>
        <w:t>1969</w:t>
      </w:r>
      <w:r>
        <w:rPr>
          <w:sz w:val="21"/>
        </w:rPr>
        <w:t>年</w:t>
      </w:r>
      <w:r>
        <w:rPr>
          <w:sz w:val="21"/>
        </w:rPr>
        <w:t>6</w:t>
      </w:r>
      <w:r>
        <w:rPr>
          <w:sz w:val="21"/>
        </w:rPr>
        <w:t>月生，中国国籍，中共党员，本科学历。曾任开封市经贸委科员，开封市人民</w:t>
      </w:r>
    </w:p>
    <w:p w:rsidR="00026A41" w:rsidRDefault="00983222">
      <w:pPr>
        <w:spacing w:after="109" w:line="265" w:lineRule="auto"/>
        <w:ind w:left="-5"/>
      </w:pPr>
      <w:r>
        <w:rPr>
          <w:sz w:val="21"/>
        </w:rPr>
        <w:t>政府办公室科员、副主任科员、科长。</w:t>
      </w:r>
      <w:r>
        <w:rPr>
          <w:sz w:val="21"/>
        </w:rPr>
        <w:t>2008</w:t>
      </w:r>
      <w:r>
        <w:rPr>
          <w:sz w:val="21"/>
        </w:rPr>
        <w:t>年</w:t>
      </w:r>
      <w:r>
        <w:rPr>
          <w:sz w:val="21"/>
        </w:rPr>
        <w:t>11</w:t>
      </w:r>
      <w:r>
        <w:rPr>
          <w:sz w:val="21"/>
        </w:rPr>
        <w:t>月至</w:t>
      </w:r>
      <w:r>
        <w:rPr>
          <w:sz w:val="21"/>
        </w:rPr>
        <w:t>2019</w:t>
      </w:r>
      <w:r>
        <w:rPr>
          <w:sz w:val="21"/>
        </w:rPr>
        <w:t>年</w:t>
      </w:r>
      <w:r>
        <w:rPr>
          <w:sz w:val="21"/>
        </w:rPr>
        <w:t>1</w:t>
      </w:r>
      <w:r>
        <w:rPr>
          <w:sz w:val="21"/>
        </w:rPr>
        <w:t>月，任开封市人民政府金融工作办公室主任。</w:t>
      </w:r>
    </w:p>
    <w:p w:rsidR="00026A41" w:rsidRDefault="00983222">
      <w:pPr>
        <w:spacing w:after="0" w:line="360" w:lineRule="auto"/>
        <w:ind w:left="-5"/>
      </w:pPr>
      <w:r>
        <w:rPr>
          <w:sz w:val="21"/>
        </w:rPr>
        <w:t>2019</w:t>
      </w:r>
      <w:r>
        <w:rPr>
          <w:sz w:val="21"/>
        </w:rPr>
        <w:t>年</w:t>
      </w:r>
      <w:r>
        <w:rPr>
          <w:sz w:val="21"/>
        </w:rPr>
        <w:t>1</w:t>
      </w:r>
      <w:r>
        <w:rPr>
          <w:sz w:val="21"/>
        </w:rPr>
        <w:t>月至</w:t>
      </w:r>
      <w:r>
        <w:rPr>
          <w:sz w:val="21"/>
        </w:rPr>
        <w:t>2019</w:t>
      </w:r>
      <w:r>
        <w:rPr>
          <w:sz w:val="21"/>
        </w:rPr>
        <w:t>年</w:t>
      </w:r>
      <w:r>
        <w:rPr>
          <w:sz w:val="21"/>
        </w:rPr>
        <w:t>7</w:t>
      </w:r>
      <w:r>
        <w:rPr>
          <w:sz w:val="21"/>
        </w:rPr>
        <w:t>月，任开封市金融工作局党组书记、局长。</w:t>
      </w:r>
      <w:r>
        <w:rPr>
          <w:sz w:val="21"/>
        </w:rPr>
        <w:t>2017</w:t>
      </w:r>
      <w:r>
        <w:rPr>
          <w:sz w:val="21"/>
        </w:rPr>
        <w:t>年</w:t>
      </w:r>
      <w:r>
        <w:rPr>
          <w:sz w:val="21"/>
        </w:rPr>
        <w:t>6</w:t>
      </w:r>
      <w:r>
        <w:rPr>
          <w:sz w:val="21"/>
        </w:rPr>
        <w:t>月至今，任开封金控投资集团有限公司董事长。</w:t>
      </w:r>
      <w:r>
        <w:rPr>
          <w:sz w:val="21"/>
        </w:rPr>
        <w:t>2019</w:t>
      </w:r>
      <w:r>
        <w:rPr>
          <w:sz w:val="21"/>
        </w:rPr>
        <w:t>年</w:t>
      </w:r>
      <w:r>
        <w:rPr>
          <w:sz w:val="21"/>
        </w:rPr>
        <w:t>9</w:t>
      </w:r>
      <w:r>
        <w:rPr>
          <w:sz w:val="21"/>
        </w:rPr>
        <w:t>月至</w:t>
      </w:r>
      <w:r>
        <w:rPr>
          <w:sz w:val="21"/>
        </w:rPr>
        <w:t>2020</w:t>
      </w:r>
      <w:r>
        <w:rPr>
          <w:sz w:val="21"/>
        </w:rPr>
        <w:t>年</w:t>
      </w:r>
      <w:r>
        <w:rPr>
          <w:sz w:val="21"/>
        </w:rPr>
        <w:t>5</w:t>
      </w:r>
      <w:r>
        <w:rPr>
          <w:sz w:val="21"/>
        </w:rPr>
        <w:t>月任宁波</w:t>
      </w:r>
      <w:r>
        <w:rPr>
          <w:sz w:val="21"/>
        </w:rPr>
        <w:t>GQY</w:t>
      </w:r>
      <w:r>
        <w:rPr>
          <w:sz w:val="21"/>
        </w:rPr>
        <w:t>视讯股份有限公司总经理。</w:t>
      </w:r>
      <w:r>
        <w:rPr>
          <w:sz w:val="21"/>
        </w:rPr>
        <w:t>2019</w:t>
      </w:r>
      <w:r>
        <w:rPr>
          <w:sz w:val="21"/>
        </w:rPr>
        <w:t>年</w:t>
      </w:r>
      <w:r>
        <w:rPr>
          <w:sz w:val="21"/>
        </w:rPr>
        <w:t>9</w:t>
      </w:r>
      <w:r>
        <w:rPr>
          <w:sz w:val="21"/>
        </w:rPr>
        <w:t>月至今，担任宁波</w:t>
      </w:r>
    </w:p>
    <w:p w:rsidR="00026A41" w:rsidRDefault="00983222">
      <w:pPr>
        <w:spacing w:after="111" w:line="265" w:lineRule="auto"/>
        <w:ind w:left="-5"/>
      </w:pPr>
      <w:r>
        <w:rPr>
          <w:sz w:val="21"/>
        </w:rPr>
        <w:t>GQY</w:t>
      </w:r>
      <w:r>
        <w:rPr>
          <w:sz w:val="21"/>
        </w:rPr>
        <w:t>视讯股份有限公司董事长。</w:t>
      </w:r>
    </w:p>
    <w:p w:rsidR="00026A41" w:rsidRDefault="00983222">
      <w:pPr>
        <w:spacing w:after="109" w:line="265" w:lineRule="auto"/>
        <w:ind w:left="430"/>
      </w:pPr>
      <w:r>
        <w:rPr>
          <w:sz w:val="21"/>
        </w:rPr>
        <w:t>张克嘉先生</w:t>
      </w:r>
    </w:p>
    <w:p w:rsidR="00026A41" w:rsidRDefault="00983222">
      <w:pPr>
        <w:spacing w:after="2" w:line="360" w:lineRule="auto"/>
        <w:ind w:left="-15" w:firstLine="420"/>
      </w:pPr>
      <w:r>
        <w:rPr>
          <w:sz w:val="21"/>
        </w:rPr>
        <w:t>张克嘉，男，</w:t>
      </w:r>
      <w:r>
        <w:rPr>
          <w:sz w:val="21"/>
        </w:rPr>
        <w:t>1972</w:t>
      </w:r>
      <w:r>
        <w:rPr>
          <w:sz w:val="21"/>
        </w:rPr>
        <w:t>年</w:t>
      </w:r>
      <w:r>
        <w:rPr>
          <w:sz w:val="21"/>
        </w:rPr>
        <w:t>2</w:t>
      </w:r>
      <w:r>
        <w:rPr>
          <w:sz w:val="21"/>
        </w:rPr>
        <w:t>月出生，中国国籍，中共党员，大学本科学历，经济师。</w:t>
      </w:r>
      <w:r>
        <w:rPr>
          <w:sz w:val="21"/>
        </w:rPr>
        <w:t>1995</w:t>
      </w:r>
      <w:r>
        <w:rPr>
          <w:sz w:val="21"/>
        </w:rPr>
        <w:t>年</w:t>
      </w:r>
      <w:r>
        <w:rPr>
          <w:sz w:val="21"/>
        </w:rPr>
        <w:t>7</w:t>
      </w:r>
      <w:r>
        <w:rPr>
          <w:sz w:val="21"/>
        </w:rPr>
        <w:t>月至</w:t>
      </w:r>
      <w:r>
        <w:rPr>
          <w:sz w:val="21"/>
        </w:rPr>
        <w:t>2010</w:t>
      </w:r>
      <w:r>
        <w:rPr>
          <w:sz w:val="21"/>
        </w:rPr>
        <w:t>年</w:t>
      </w:r>
      <w:r>
        <w:rPr>
          <w:sz w:val="21"/>
        </w:rPr>
        <w:t xml:space="preserve"> 11</w:t>
      </w:r>
      <w:r>
        <w:rPr>
          <w:sz w:val="21"/>
        </w:rPr>
        <w:t>月，历任中国工商银行开封分行外汇信贷科副科长、团委书记、支行副行长、支行行长等职务。</w:t>
      </w:r>
      <w:r>
        <w:rPr>
          <w:sz w:val="21"/>
        </w:rPr>
        <w:t xml:space="preserve">2010 </w:t>
      </w:r>
      <w:r>
        <w:rPr>
          <w:sz w:val="21"/>
        </w:rPr>
        <w:t>年</w:t>
      </w:r>
      <w:r>
        <w:rPr>
          <w:sz w:val="21"/>
        </w:rPr>
        <w:t>12</w:t>
      </w:r>
      <w:r>
        <w:rPr>
          <w:sz w:val="21"/>
        </w:rPr>
        <w:t>月至</w:t>
      </w:r>
      <w:r>
        <w:rPr>
          <w:sz w:val="21"/>
        </w:rPr>
        <w:t>2017</w:t>
      </w:r>
      <w:r>
        <w:rPr>
          <w:sz w:val="21"/>
        </w:rPr>
        <w:t>年</w:t>
      </w:r>
      <w:r>
        <w:rPr>
          <w:sz w:val="21"/>
        </w:rPr>
        <w:t>9</w:t>
      </w:r>
      <w:r>
        <w:rPr>
          <w:sz w:val="21"/>
        </w:rPr>
        <w:t>月，任上海浦东发展银行开封分行党委书记、行长。</w:t>
      </w:r>
      <w:r>
        <w:rPr>
          <w:sz w:val="21"/>
        </w:rPr>
        <w:t>2017</w:t>
      </w:r>
      <w:r>
        <w:rPr>
          <w:sz w:val="21"/>
        </w:rPr>
        <w:t>年</w:t>
      </w:r>
      <w:r>
        <w:rPr>
          <w:sz w:val="21"/>
        </w:rPr>
        <w:t>9</w:t>
      </w:r>
      <w:r>
        <w:rPr>
          <w:sz w:val="21"/>
        </w:rPr>
        <w:t>月至</w:t>
      </w:r>
      <w:r>
        <w:rPr>
          <w:sz w:val="21"/>
        </w:rPr>
        <w:t>2020</w:t>
      </w:r>
      <w:r>
        <w:rPr>
          <w:sz w:val="21"/>
        </w:rPr>
        <w:t>年</w:t>
      </w:r>
      <w:r>
        <w:rPr>
          <w:sz w:val="21"/>
        </w:rPr>
        <w:t>5</w:t>
      </w:r>
      <w:r>
        <w:rPr>
          <w:sz w:val="21"/>
        </w:rPr>
        <w:t>月，任上海浦东发展银行郑州郑东新区支行党支部书记、行长。</w:t>
      </w:r>
      <w:r>
        <w:rPr>
          <w:sz w:val="21"/>
        </w:rPr>
        <w:t>2020</w:t>
      </w:r>
      <w:r>
        <w:rPr>
          <w:sz w:val="21"/>
        </w:rPr>
        <w:t>年</w:t>
      </w:r>
      <w:r>
        <w:rPr>
          <w:sz w:val="21"/>
        </w:rPr>
        <w:t>5</w:t>
      </w:r>
      <w:r>
        <w:rPr>
          <w:sz w:val="21"/>
        </w:rPr>
        <w:t>月至今，担任宁波</w:t>
      </w:r>
      <w:r>
        <w:rPr>
          <w:sz w:val="21"/>
        </w:rPr>
        <w:t>GQY</w:t>
      </w:r>
      <w:r>
        <w:rPr>
          <w:sz w:val="21"/>
        </w:rPr>
        <w:t>视讯股份有限公司总经理。</w:t>
      </w:r>
      <w:r>
        <w:rPr>
          <w:sz w:val="21"/>
        </w:rPr>
        <w:t>2020</w:t>
      </w:r>
      <w:r>
        <w:rPr>
          <w:sz w:val="21"/>
        </w:rPr>
        <w:t>年</w:t>
      </w:r>
      <w:r>
        <w:rPr>
          <w:sz w:val="21"/>
        </w:rPr>
        <w:t>6</w:t>
      </w:r>
      <w:r>
        <w:rPr>
          <w:sz w:val="21"/>
        </w:rPr>
        <w:t>月至今，担任宁波</w:t>
      </w:r>
      <w:r>
        <w:rPr>
          <w:sz w:val="21"/>
        </w:rPr>
        <w:t>GQY</w:t>
      </w:r>
      <w:r>
        <w:rPr>
          <w:sz w:val="21"/>
        </w:rPr>
        <w:t>视讯股份有限公司董事。</w:t>
      </w:r>
    </w:p>
    <w:p w:rsidR="00026A41" w:rsidRDefault="00983222">
      <w:pPr>
        <w:spacing w:after="109" w:line="265" w:lineRule="auto"/>
        <w:ind w:left="430"/>
      </w:pPr>
      <w:r>
        <w:rPr>
          <w:sz w:val="21"/>
        </w:rPr>
        <w:t>于路先生</w:t>
      </w:r>
    </w:p>
    <w:p w:rsidR="00026A41" w:rsidRDefault="00983222">
      <w:pPr>
        <w:spacing w:after="0" w:line="361" w:lineRule="auto"/>
        <w:ind w:left="-15" w:firstLine="420"/>
      </w:pPr>
      <w:r>
        <w:rPr>
          <w:sz w:val="21"/>
        </w:rPr>
        <w:t>于路，男，</w:t>
      </w:r>
      <w:r>
        <w:rPr>
          <w:sz w:val="21"/>
        </w:rPr>
        <w:t>1975</w:t>
      </w:r>
      <w:r>
        <w:rPr>
          <w:sz w:val="21"/>
        </w:rPr>
        <w:t>年</w:t>
      </w:r>
      <w:r>
        <w:rPr>
          <w:sz w:val="21"/>
        </w:rPr>
        <w:t>11</w:t>
      </w:r>
      <w:r>
        <w:rPr>
          <w:sz w:val="21"/>
        </w:rPr>
        <w:t>月生，中国国籍，中共党员，河南大学工商管理硕士，经济师。于路先生历任开封市商业银行支</w:t>
      </w:r>
      <w:r>
        <w:rPr>
          <w:sz w:val="21"/>
        </w:rPr>
        <w:t>行行长、开封市博茂金融服务有限责任公司副总经理。</w:t>
      </w:r>
      <w:r>
        <w:rPr>
          <w:sz w:val="21"/>
        </w:rPr>
        <w:t>2017</w:t>
      </w:r>
      <w:r>
        <w:rPr>
          <w:sz w:val="21"/>
        </w:rPr>
        <w:t>年</w:t>
      </w:r>
      <w:r>
        <w:rPr>
          <w:sz w:val="21"/>
        </w:rPr>
        <w:t>7</w:t>
      </w:r>
      <w:r>
        <w:rPr>
          <w:sz w:val="21"/>
        </w:rPr>
        <w:t>月至</w:t>
      </w:r>
      <w:r>
        <w:rPr>
          <w:sz w:val="21"/>
        </w:rPr>
        <w:t>2018</w:t>
      </w:r>
      <w:r>
        <w:rPr>
          <w:sz w:val="21"/>
        </w:rPr>
        <w:t>年</w:t>
      </w:r>
      <w:r>
        <w:rPr>
          <w:sz w:val="21"/>
        </w:rPr>
        <w:t>8</w:t>
      </w:r>
      <w:r>
        <w:rPr>
          <w:sz w:val="21"/>
        </w:rPr>
        <w:t>月，任开封金控投资集团有限公司副总经理。</w:t>
      </w:r>
      <w:r>
        <w:rPr>
          <w:sz w:val="21"/>
        </w:rPr>
        <w:t>2018</w:t>
      </w:r>
      <w:r>
        <w:rPr>
          <w:sz w:val="21"/>
        </w:rPr>
        <w:t>年</w:t>
      </w:r>
      <w:r>
        <w:rPr>
          <w:sz w:val="21"/>
        </w:rPr>
        <w:t>8</w:t>
      </w:r>
      <w:r>
        <w:rPr>
          <w:sz w:val="21"/>
        </w:rPr>
        <w:t>月至今，任开封金控投资集团有限公司常务副总经理。</w:t>
      </w:r>
      <w:r>
        <w:rPr>
          <w:sz w:val="21"/>
        </w:rPr>
        <w:t xml:space="preserve">2019 </w:t>
      </w:r>
      <w:r>
        <w:rPr>
          <w:sz w:val="21"/>
        </w:rPr>
        <w:t>年</w:t>
      </w:r>
      <w:r>
        <w:rPr>
          <w:sz w:val="21"/>
        </w:rPr>
        <w:t>9</w:t>
      </w:r>
      <w:r>
        <w:rPr>
          <w:sz w:val="21"/>
        </w:rPr>
        <w:t>月至今，担任宁波</w:t>
      </w:r>
      <w:r>
        <w:rPr>
          <w:sz w:val="21"/>
        </w:rPr>
        <w:t>GQY</w:t>
      </w:r>
      <w:r>
        <w:rPr>
          <w:sz w:val="21"/>
        </w:rPr>
        <w:t>视讯股份有限公司董事。</w:t>
      </w:r>
    </w:p>
    <w:p w:rsidR="00026A41" w:rsidRDefault="00983222">
      <w:pPr>
        <w:spacing w:after="109" w:line="265" w:lineRule="auto"/>
        <w:ind w:left="430"/>
      </w:pPr>
      <w:r>
        <w:rPr>
          <w:sz w:val="21"/>
        </w:rPr>
        <w:t>韩静女士</w:t>
      </w:r>
    </w:p>
    <w:p w:rsidR="00026A41" w:rsidRDefault="00983222">
      <w:pPr>
        <w:spacing w:after="109" w:line="265" w:lineRule="auto"/>
        <w:ind w:left="430"/>
      </w:pPr>
      <w:r>
        <w:rPr>
          <w:sz w:val="21"/>
        </w:rPr>
        <w:t>韩静，女，</w:t>
      </w:r>
      <w:r>
        <w:rPr>
          <w:sz w:val="21"/>
        </w:rPr>
        <w:t>1984</w:t>
      </w:r>
      <w:r>
        <w:rPr>
          <w:sz w:val="21"/>
        </w:rPr>
        <w:t>年</w:t>
      </w:r>
      <w:r>
        <w:rPr>
          <w:sz w:val="21"/>
        </w:rPr>
        <w:t>4</w:t>
      </w:r>
      <w:r>
        <w:rPr>
          <w:sz w:val="21"/>
        </w:rPr>
        <w:t>月出生，中国国籍，无永久境外居留权。</w:t>
      </w:r>
      <w:r>
        <w:rPr>
          <w:sz w:val="21"/>
        </w:rPr>
        <w:t>2008</w:t>
      </w:r>
      <w:r>
        <w:rPr>
          <w:sz w:val="21"/>
        </w:rPr>
        <w:t>年毕业于南开大学法学院，硕士研</w:t>
      </w:r>
    </w:p>
    <w:p w:rsidR="00026A41" w:rsidRDefault="00983222">
      <w:pPr>
        <w:spacing w:after="0" w:line="361" w:lineRule="auto"/>
        <w:ind w:left="-5"/>
      </w:pPr>
      <w:r>
        <w:rPr>
          <w:sz w:val="21"/>
        </w:rPr>
        <w:lastRenderedPageBreak/>
        <w:t>究生学历，律师从业资格。韩静女士曾任中原证券直投子公司中鼎开源创业投资管理有限公司高级投资经理，任河南省农业综合开发有限公司旗下河南中原联创投资基金管理有限公司投资副总</w:t>
      </w:r>
      <w:r>
        <w:rPr>
          <w:sz w:val="21"/>
        </w:rPr>
        <w:t>监；</w:t>
      </w:r>
      <w:r>
        <w:rPr>
          <w:sz w:val="21"/>
        </w:rPr>
        <w:t>2018</w:t>
      </w:r>
      <w:r>
        <w:rPr>
          <w:sz w:val="21"/>
        </w:rPr>
        <w:t>年</w:t>
      </w:r>
      <w:r>
        <w:rPr>
          <w:sz w:val="21"/>
        </w:rPr>
        <w:t>3</w:t>
      </w:r>
      <w:r>
        <w:rPr>
          <w:sz w:val="21"/>
        </w:rPr>
        <w:t>月至今，就职于河南资产管理有限公司，现任投资投行部执行总监。</w:t>
      </w:r>
      <w:r>
        <w:rPr>
          <w:sz w:val="21"/>
        </w:rPr>
        <w:t>2019</w:t>
      </w:r>
      <w:r>
        <w:rPr>
          <w:sz w:val="21"/>
        </w:rPr>
        <w:t>年</w:t>
      </w:r>
      <w:r>
        <w:rPr>
          <w:sz w:val="21"/>
        </w:rPr>
        <w:t>9</w:t>
      </w:r>
      <w:r>
        <w:rPr>
          <w:sz w:val="21"/>
        </w:rPr>
        <w:t>月至今，担任宁波</w:t>
      </w:r>
      <w:r>
        <w:rPr>
          <w:sz w:val="21"/>
        </w:rPr>
        <w:t>GQY</w:t>
      </w:r>
      <w:r>
        <w:rPr>
          <w:sz w:val="21"/>
        </w:rPr>
        <w:t>视讯股份有限公司董事。</w:t>
      </w:r>
    </w:p>
    <w:p w:rsidR="00026A41" w:rsidRDefault="00983222">
      <w:pPr>
        <w:spacing w:after="109" w:line="265" w:lineRule="auto"/>
        <w:ind w:left="430"/>
      </w:pPr>
      <w:r>
        <w:rPr>
          <w:sz w:val="21"/>
        </w:rPr>
        <w:t>王磊先生</w:t>
      </w:r>
    </w:p>
    <w:p w:rsidR="00026A41" w:rsidRDefault="00983222">
      <w:pPr>
        <w:spacing w:after="109" w:line="265" w:lineRule="auto"/>
        <w:ind w:left="430"/>
      </w:pPr>
      <w:r>
        <w:rPr>
          <w:sz w:val="21"/>
        </w:rPr>
        <w:t>王磊，男，</w:t>
      </w:r>
      <w:r>
        <w:rPr>
          <w:sz w:val="21"/>
        </w:rPr>
        <w:t>1990</w:t>
      </w:r>
      <w:r>
        <w:rPr>
          <w:sz w:val="21"/>
        </w:rPr>
        <w:t>年</w:t>
      </w:r>
      <w:r>
        <w:rPr>
          <w:sz w:val="21"/>
        </w:rPr>
        <w:t>3</w:t>
      </w:r>
      <w:r>
        <w:rPr>
          <w:sz w:val="21"/>
        </w:rPr>
        <w:t>月生，中国国籍，中共党员，大学本科学历，中国注册会计师。曾任亚太（集团）</w:t>
      </w:r>
    </w:p>
    <w:p w:rsidR="00026A41" w:rsidRDefault="00983222">
      <w:pPr>
        <w:spacing w:after="0" w:line="361" w:lineRule="auto"/>
        <w:ind w:left="-5"/>
      </w:pPr>
      <w:r>
        <w:rPr>
          <w:sz w:val="21"/>
        </w:rPr>
        <w:t>会计师事务所审计部项目经理、河南牧宝车居股份有限公司会计主管。</w:t>
      </w:r>
      <w:r>
        <w:rPr>
          <w:sz w:val="21"/>
        </w:rPr>
        <w:t>2015</w:t>
      </w:r>
      <w:r>
        <w:rPr>
          <w:sz w:val="21"/>
        </w:rPr>
        <w:t>年</w:t>
      </w:r>
      <w:r>
        <w:rPr>
          <w:sz w:val="21"/>
        </w:rPr>
        <w:t>9</w:t>
      </w:r>
      <w:r>
        <w:rPr>
          <w:sz w:val="21"/>
        </w:rPr>
        <w:t>月至</w:t>
      </w:r>
      <w:r>
        <w:rPr>
          <w:sz w:val="21"/>
        </w:rPr>
        <w:t>2019</w:t>
      </w:r>
      <w:r>
        <w:rPr>
          <w:sz w:val="21"/>
        </w:rPr>
        <w:t>年</w:t>
      </w:r>
      <w:r>
        <w:rPr>
          <w:sz w:val="21"/>
        </w:rPr>
        <w:t>6</w:t>
      </w:r>
      <w:r>
        <w:rPr>
          <w:sz w:val="21"/>
        </w:rPr>
        <w:t>月，任国都证券股份有限公司开封营业部投行部总经理。</w:t>
      </w:r>
      <w:r>
        <w:rPr>
          <w:sz w:val="21"/>
        </w:rPr>
        <w:t>2019</w:t>
      </w:r>
      <w:r>
        <w:rPr>
          <w:sz w:val="21"/>
        </w:rPr>
        <w:t>年</w:t>
      </w:r>
      <w:r>
        <w:rPr>
          <w:sz w:val="21"/>
        </w:rPr>
        <w:t>6</w:t>
      </w:r>
      <w:r>
        <w:rPr>
          <w:sz w:val="21"/>
        </w:rPr>
        <w:t>月至</w:t>
      </w:r>
      <w:r>
        <w:rPr>
          <w:sz w:val="21"/>
        </w:rPr>
        <w:t>2019</w:t>
      </w:r>
      <w:r>
        <w:rPr>
          <w:sz w:val="21"/>
        </w:rPr>
        <w:t>年</w:t>
      </w:r>
      <w:r>
        <w:rPr>
          <w:sz w:val="21"/>
        </w:rPr>
        <w:t>7</w:t>
      </w:r>
      <w:r>
        <w:rPr>
          <w:sz w:val="21"/>
        </w:rPr>
        <w:t>月，任开封金控投资集团有限公司副总经理。</w:t>
      </w:r>
      <w:r>
        <w:rPr>
          <w:sz w:val="21"/>
        </w:rPr>
        <w:t>2019</w:t>
      </w:r>
      <w:r>
        <w:rPr>
          <w:sz w:val="21"/>
        </w:rPr>
        <w:t>年</w:t>
      </w:r>
      <w:r>
        <w:rPr>
          <w:sz w:val="21"/>
        </w:rPr>
        <w:t>6</w:t>
      </w:r>
      <w:r>
        <w:rPr>
          <w:sz w:val="21"/>
        </w:rPr>
        <w:t>月至</w:t>
      </w:r>
      <w:r>
        <w:rPr>
          <w:sz w:val="21"/>
        </w:rPr>
        <w:t>2019</w:t>
      </w:r>
      <w:r>
        <w:rPr>
          <w:sz w:val="21"/>
        </w:rPr>
        <w:t>年</w:t>
      </w:r>
      <w:r>
        <w:rPr>
          <w:sz w:val="21"/>
        </w:rPr>
        <w:t>8</w:t>
      </w:r>
      <w:r>
        <w:rPr>
          <w:sz w:val="21"/>
        </w:rPr>
        <w:t>月，担任开封金控科技发展有限公司总经理、宁波高斯投资有限公司总经理。</w:t>
      </w:r>
      <w:r>
        <w:rPr>
          <w:sz w:val="21"/>
        </w:rPr>
        <w:t>2019</w:t>
      </w:r>
      <w:r>
        <w:rPr>
          <w:sz w:val="21"/>
        </w:rPr>
        <w:t>年</w:t>
      </w:r>
      <w:r>
        <w:rPr>
          <w:sz w:val="21"/>
        </w:rPr>
        <w:t>6</w:t>
      </w:r>
      <w:r>
        <w:rPr>
          <w:sz w:val="21"/>
        </w:rPr>
        <w:t>月至今，担任开封金控科技发展有限公司执行董事、宁波高斯投资有限公司执行董事。</w:t>
      </w:r>
      <w:r>
        <w:rPr>
          <w:sz w:val="21"/>
        </w:rPr>
        <w:t xml:space="preserve">2019 </w:t>
      </w:r>
      <w:r>
        <w:rPr>
          <w:sz w:val="21"/>
        </w:rPr>
        <w:t>年</w:t>
      </w:r>
      <w:r>
        <w:rPr>
          <w:sz w:val="21"/>
        </w:rPr>
        <w:t>9</w:t>
      </w:r>
      <w:r>
        <w:rPr>
          <w:sz w:val="21"/>
        </w:rPr>
        <w:t>月至今，担任宁波</w:t>
      </w:r>
      <w:r>
        <w:rPr>
          <w:sz w:val="21"/>
        </w:rPr>
        <w:t>GQY</w:t>
      </w:r>
      <w:r>
        <w:rPr>
          <w:sz w:val="21"/>
        </w:rPr>
        <w:t>视讯股份有限公司董事兼副总经理。</w:t>
      </w:r>
      <w:r>
        <w:rPr>
          <w:sz w:val="21"/>
        </w:rPr>
        <w:t>2022</w:t>
      </w:r>
      <w:r>
        <w:rPr>
          <w:sz w:val="21"/>
        </w:rPr>
        <w:t>年</w:t>
      </w:r>
      <w:r>
        <w:rPr>
          <w:sz w:val="21"/>
        </w:rPr>
        <w:t>2</w:t>
      </w:r>
      <w:r>
        <w:rPr>
          <w:sz w:val="21"/>
        </w:rPr>
        <w:t>月至今，担任宁波</w:t>
      </w:r>
      <w:r>
        <w:rPr>
          <w:sz w:val="21"/>
        </w:rPr>
        <w:t>GQY</w:t>
      </w:r>
      <w:r>
        <w:rPr>
          <w:sz w:val="21"/>
        </w:rPr>
        <w:t>视讯股份有限公司董事会秘书。</w:t>
      </w:r>
    </w:p>
    <w:p w:rsidR="00026A41" w:rsidRDefault="00983222">
      <w:pPr>
        <w:spacing w:after="109" w:line="265" w:lineRule="auto"/>
        <w:ind w:left="430"/>
      </w:pPr>
      <w:r>
        <w:rPr>
          <w:sz w:val="21"/>
        </w:rPr>
        <w:t>顾涛先生</w:t>
      </w:r>
    </w:p>
    <w:p w:rsidR="00026A41" w:rsidRDefault="00983222">
      <w:pPr>
        <w:spacing w:after="109" w:line="265" w:lineRule="auto"/>
        <w:ind w:left="430"/>
      </w:pPr>
      <w:r>
        <w:rPr>
          <w:sz w:val="21"/>
        </w:rPr>
        <w:t>顾涛，男，</w:t>
      </w:r>
      <w:r>
        <w:rPr>
          <w:sz w:val="21"/>
        </w:rPr>
        <w:t>1980</w:t>
      </w:r>
      <w:r>
        <w:rPr>
          <w:sz w:val="21"/>
        </w:rPr>
        <w:t>年</w:t>
      </w:r>
      <w:r>
        <w:rPr>
          <w:sz w:val="21"/>
        </w:rPr>
        <w:t>11</w:t>
      </w:r>
      <w:r>
        <w:rPr>
          <w:sz w:val="21"/>
        </w:rPr>
        <w:t>月出生，中国国籍，无境外永久居留权，澳大利亚堪培拉大学工商管理硕士，</w:t>
      </w:r>
    </w:p>
    <w:p w:rsidR="00026A41" w:rsidRDefault="00983222">
      <w:pPr>
        <w:spacing w:after="0" w:line="361" w:lineRule="auto"/>
        <w:ind w:left="-5"/>
      </w:pPr>
      <w:r>
        <w:rPr>
          <w:sz w:val="21"/>
        </w:rPr>
        <w:t>ITC</w:t>
      </w:r>
      <w:r>
        <w:rPr>
          <w:sz w:val="21"/>
        </w:rPr>
        <w:t>高级采购师。</w:t>
      </w:r>
      <w:r>
        <w:rPr>
          <w:sz w:val="21"/>
        </w:rPr>
        <w:t>2008</w:t>
      </w:r>
      <w:r>
        <w:rPr>
          <w:sz w:val="21"/>
        </w:rPr>
        <w:t>年</w:t>
      </w:r>
      <w:r>
        <w:rPr>
          <w:sz w:val="21"/>
        </w:rPr>
        <w:t>10</w:t>
      </w:r>
      <w:r>
        <w:rPr>
          <w:sz w:val="21"/>
        </w:rPr>
        <w:t>月至</w:t>
      </w:r>
      <w:r>
        <w:rPr>
          <w:sz w:val="21"/>
        </w:rPr>
        <w:t>2019</w:t>
      </w:r>
      <w:r>
        <w:rPr>
          <w:sz w:val="21"/>
        </w:rPr>
        <w:t>年</w:t>
      </w:r>
      <w:r>
        <w:rPr>
          <w:sz w:val="21"/>
        </w:rPr>
        <w:t>5</w:t>
      </w:r>
      <w:r>
        <w:rPr>
          <w:sz w:val="21"/>
        </w:rPr>
        <w:t>月，任职于宁波</w:t>
      </w:r>
      <w:r>
        <w:rPr>
          <w:sz w:val="21"/>
        </w:rPr>
        <w:t>GQY</w:t>
      </w:r>
      <w:r>
        <w:rPr>
          <w:sz w:val="21"/>
        </w:rPr>
        <w:t>视讯股份有限公司，历任商务部经理，兼任基建指挥部采购</w:t>
      </w:r>
      <w:r>
        <w:rPr>
          <w:sz w:val="21"/>
        </w:rPr>
        <w:t>经理、供应链中心总经理。</w:t>
      </w:r>
      <w:r>
        <w:rPr>
          <w:sz w:val="21"/>
        </w:rPr>
        <w:t>2019</w:t>
      </w:r>
      <w:r>
        <w:rPr>
          <w:sz w:val="21"/>
        </w:rPr>
        <w:t>年</w:t>
      </w:r>
      <w:r>
        <w:rPr>
          <w:sz w:val="21"/>
        </w:rPr>
        <w:t>6</w:t>
      </w:r>
      <w:r>
        <w:rPr>
          <w:sz w:val="21"/>
        </w:rPr>
        <w:t>月至</w:t>
      </w:r>
      <w:r>
        <w:rPr>
          <w:sz w:val="21"/>
        </w:rPr>
        <w:t>2019</w:t>
      </w:r>
      <w:r>
        <w:rPr>
          <w:sz w:val="21"/>
        </w:rPr>
        <w:t>年</w:t>
      </w:r>
      <w:r>
        <w:rPr>
          <w:sz w:val="21"/>
        </w:rPr>
        <w:t>12</w:t>
      </w:r>
      <w:r>
        <w:rPr>
          <w:sz w:val="21"/>
        </w:rPr>
        <w:t>月，任上海景吾智能科技有限公司供应链总监。</w:t>
      </w:r>
      <w:r>
        <w:rPr>
          <w:sz w:val="21"/>
        </w:rPr>
        <w:t>2020</w:t>
      </w:r>
      <w:r>
        <w:rPr>
          <w:sz w:val="21"/>
        </w:rPr>
        <w:t>年</w:t>
      </w:r>
      <w:r>
        <w:rPr>
          <w:sz w:val="21"/>
        </w:rPr>
        <w:t>1</w:t>
      </w:r>
      <w:r>
        <w:rPr>
          <w:sz w:val="21"/>
        </w:rPr>
        <w:t>月至今，任上海新纪元机器人有限公司供应链总监。</w:t>
      </w:r>
      <w:r>
        <w:rPr>
          <w:sz w:val="21"/>
        </w:rPr>
        <w:t>2017</w:t>
      </w:r>
      <w:r>
        <w:rPr>
          <w:sz w:val="21"/>
        </w:rPr>
        <w:t>年</w:t>
      </w:r>
      <w:r>
        <w:rPr>
          <w:sz w:val="21"/>
        </w:rPr>
        <w:t>12</w:t>
      </w:r>
      <w:r>
        <w:rPr>
          <w:sz w:val="21"/>
        </w:rPr>
        <w:t>月至今，担任宁波</w:t>
      </w:r>
      <w:r>
        <w:rPr>
          <w:sz w:val="21"/>
        </w:rPr>
        <w:t>GQY</w:t>
      </w:r>
      <w:r>
        <w:rPr>
          <w:sz w:val="21"/>
        </w:rPr>
        <w:t>视讯股份有限公司董事。</w:t>
      </w:r>
    </w:p>
    <w:p w:rsidR="00026A41" w:rsidRDefault="00983222">
      <w:pPr>
        <w:spacing w:after="109" w:line="265" w:lineRule="auto"/>
        <w:ind w:left="430"/>
      </w:pPr>
      <w:r>
        <w:rPr>
          <w:sz w:val="21"/>
        </w:rPr>
        <w:t>吴雷鸣先生</w:t>
      </w:r>
    </w:p>
    <w:p w:rsidR="00026A41" w:rsidRDefault="00983222">
      <w:pPr>
        <w:spacing w:after="109" w:line="265" w:lineRule="auto"/>
        <w:ind w:left="430"/>
      </w:pPr>
      <w:r>
        <w:rPr>
          <w:sz w:val="21"/>
        </w:rPr>
        <w:t>吴雷鸣，男，</w:t>
      </w:r>
      <w:r>
        <w:rPr>
          <w:sz w:val="21"/>
        </w:rPr>
        <w:t>1977</w:t>
      </w:r>
      <w:r>
        <w:rPr>
          <w:sz w:val="21"/>
        </w:rPr>
        <w:t>年</w:t>
      </w:r>
      <w:r>
        <w:rPr>
          <w:sz w:val="21"/>
        </w:rPr>
        <w:t>2</w:t>
      </w:r>
      <w:r>
        <w:rPr>
          <w:sz w:val="21"/>
        </w:rPr>
        <w:t>月出生，中国国籍，无境外永久居留权，硕士研究生学历，中国注册会计师，</w:t>
      </w:r>
    </w:p>
    <w:p w:rsidR="00026A41" w:rsidRDefault="00983222">
      <w:pPr>
        <w:spacing w:after="0" w:line="362" w:lineRule="auto"/>
        <w:ind w:left="-5"/>
      </w:pPr>
      <w:r>
        <w:rPr>
          <w:sz w:val="21"/>
        </w:rPr>
        <w:t>中国注册税务师，中国注册税务师协会高端人才，浙江省注册会计师行业第一批后备管理人才，宁波市会计行业领军人才。</w:t>
      </w:r>
      <w:r>
        <w:rPr>
          <w:sz w:val="21"/>
        </w:rPr>
        <w:t>1999</w:t>
      </w:r>
      <w:r>
        <w:rPr>
          <w:sz w:val="21"/>
        </w:rPr>
        <w:t>年</w:t>
      </w:r>
      <w:r>
        <w:rPr>
          <w:sz w:val="21"/>
        </w:rPr>
        <w:t>9</w:t>
      </w:r>
      <w:r>
        <w:rPr>
          <w:sz w:val="21"/>
        </w:rPr>
        <w:t>月至</w:t>
      </w:r>
      <w:r>
        <w:rPr>
          <w:sz w:val="21"/>
        </w:rPr>
        <w:t>2009</w:t>
      </w:r>
      <w:r>
        <w:rPr>
          <w:sz w:val="21"/>
        </w:rPr>
        <w:t>年</w:t>
      </w:r>
      <w:r>
        <w:rPr>
          <w:sz w:val="21"/>
        </w:rPr>
        <w:t>8</w:t>
      </w:r>
      <w:r>
        <w:rPr>
          <w:sz w:val="21"/>
        </w:rPr>
        <w:t>月任职于宣达实业集团有限公司、宁波正源会计师事务所。</w:t>
      </w:r>
    </w:p>
    <w:p w:rsidR="00026A41" w:rsidRDefault="00983222">
      <w:pPr>
        <w:spacing w:after="0" w:line="360" w:lineRule="auto"/>
        <w:ind w:left="-5"/>
      </w:pPr>
      <w:r>
        <w:rPr>
          <w:sz w:val="21"/>
        </w:rPr>
        <w:t>2009</w:t>
      </w:r>
      <w:r>
        <w:rPr>
          <w:sz w:val="21"/>
        </w:rPr>
        <w:t>年</w:t>
      </w:r>
      <w:r>
        <w:rPr>
          <w:sz w:val="21"/>
        </w:rPr>
        <w:t>9</w:t>
      </w:r>
      <w:r>
        <w:rPr>
          <w:sz w:val="21"/>
        </w:rPr>
        <w:t>月至今，担任宁波国穗会计师事务所任职董事、副主任会计师。</w:t>
      </w:r>
      <w:r>
        <w:rPr>
          <w:sz w:val="21"/>
        </w:rPr>
        <w:t>2019</w:t>
      </w:r>
      <w:r>
        <w:rPr>
          <w:sz w:val="21"/>
        </w:rPr>
        <w:t>年</w:t>
      </w:r>
      <w:r>
        <w:rPr>
          <w:sz w:val="21"/>
        </w:rPr>
        <w:t>2</w:t>
      </w:r>
      <w:r>
        <w:rPr>
          <w:sz w:val="21"/>
        </w:rPr>
        <w:t>月至今，担任宁波</w:t>
      </w:r>
      <w:r>
        <w:rPr>
          <w:sz w:val="21"/>
        </w:rPr>
        <w:t>GQY</w:t>
      </w:r>
      <w:r>
        <w:rPr>
          <w:sz w:val="21"/>
        </w:rPr>
        <w:t>视讯股份有限公司独立董事。</w:t>
      </w:r>
    </w:p>
    <w:p w:rsidR="00026A41" w:rsidRDefault="00983222">
      <w:pPr>
        <w:spacing w:after="109" w:line="265" w:lineRule="auto"/>
        <w:ind w:left="430"/>
      </w:pPr>
      <w:r>
        <w:rPr>
          <w:sz w:val="21"/>
        </w:rPr>
        <w:t>郝振江先生</w:t>
      </w:r>
    </w:p>
    <w:p w:rsidR="00026A41" w:rsidRDefault="00983222">
      <w:pPr>
        <w:spacing w:after="109" w:line="265" w:lineRule="auto"/>
        <w:ind w:left="430"/>
      </w:pPr>
      <w:r>
        <w:rPr>
          <w:sz w:val="21"/>
        </w:rPr>
        <w:t>郝振江，男，</w:t>
      </w:r>
      <w:r>
        <w:rPr>
          <w:sz w:val="21"/>
        </w:rPr>
        <w:t>1976</w:t>
      </w:r>
      <w:r>
        <w:rPr>
          <w:sz w:val="21"/>
        </w:rPr>
        <w:t>年</w:t>
      </w:r>
      <w:r>
        <w:rPr>
          <w:sz w:val="21"/>
        </w:rPr>
        <w:t>10</w:t>
      </w:r>
      <w:r>
        <w:rPr>
          <w:sz w:val="21"/>
        </w:rPr>
        <w:t>月出生，中国国籍，中共党员，博士学历。</w:t>
      </w:r>
      <w:r>
        <w:rPr>
          <w:sz w:val="21"/>
        </w:rPr>
        <w:t>2001</w:t>
      </w:r>
      <w:r>
        <w:rPr>
          <w:sz w:val="21"/>
        </w:rPr>
        <w:t>年</w:t>
      </w:r>
      <w:r>
        <w:rPr>
          <w:sz w:val="21"/>
        </w:rPr>
        <w:t>7</w:t>
      </w:r>
      <w:r>
        <w:rPr>
          <w:sz w:val="21"/>
        </w:rPr>
        <w:t>月至</w:t>
      </w:r>
      <w:r>
        <w:rPr>
          <w:sz w:val="21"/>
        </w:rPr>
        <w:t>2020</w:t>
      </w:r>
      <w:r>
        <w:rPr>
          <w:sz w:val="21"/>
        </w:rPr>
        <w:t>年</w:t>
      </w:r>
      <w:r>
        <w:rPr>
          <w:sz w:val="21"/>
        </w:rPr>
        <w:t>4</w:t>
      </w:r>
      <w:r>
        <w:rPr>
          <w:sz w:val="21"/>
        </w:rPr>
        <w:t>月于河南大</w:t>
      </w:r>
    </w:p>
    <w:p w:rsidR="00026A41" w:rsidRDefault="00983222">
      <w:pPr>
        <w:spacing w:after="0" w:line="361" w:lineRule="auto"/>
        <w:ind w:left="-5"/>
      </w:pPr>
      <w:r>
        <w:rPr>
          <w:sz w:val="21"/>
        </w:rPr>
        <w:t>学任教，历任助教、讲师、副教授、教授。</w:t>
      </w:r>
      <w:r>
        <w:rPr>
          <w:sz w:val="21"/>
        </w:rPr>
        <w:t>2020</w:t>
      </w:r>
      <w:r>
        <w:rPr>
          <w:sz w:val="21"/>
        </w:rPr>
        <w:t>年</w:t>
      </w:r>
      <w:r>
        <w:rPr>
          <w:sz w:val="21"/>
        </w:rPr>
        <w:t>4</w:t>
      </w:r>
      <w:r>
        <w:rPr>
          <w:sz w:val="21"/>
        </w:rPr>
        <w:t>月至今任教于上海财经大学，现任上海财经大学法学院教授。目前为郑州仲裁委员会、广州仲裁委员会、上海仲裁委员会及深圳仲裁委员会仲裁员，上海申浩律师事务所兼职律师。</w:t>
      </w:r>
      <w:r>
        <w:rPr>
          <w:sz w:val="21"/>
        </w:rPr>
        <w:t>2021</w:t>
      </w:r>
      <w:r>
        <w:rPr>
          <w:sz w:val="21"/>
        </w:rPr>
        <w:t>年</w:t>
      </w:r>
      <w:r>
        <w:rPr>
          <w:sz w:val="21"/>
        </w:rPr>
        <w:t>7</w:t>
      </w:r>
      <w:r>
        <w:rPr>
          <w:sz w:val="21"/>
        </w:rPr>
        <w:t>月至今，担任宁波</w:t>
      </w:r>
      <w:r>
        <w:rPr>
          <w:sz w:val="21"/>
        </w:rPr>
        <w:t>GQY</w:t>
      </w:r>
      <w:r>
        <w:rPr>
          <w:sz w:val="21"/>
        </w:rPr>
        <w:t>视讯股份有限公司独立董事</w:t>
      </w:r>
      <w:r>
        <w:rPr>
          <w:sz w:val="21"/>
        </w:rPr>
        <w:t>。</w:t>
      </w:r>
    </w:p>
    <w:p w:rsidR="00026A41" w:rsidRDefault="00983222">
      <w:pPr>
        <w:spacing w:after="109" w:line="265" w:lineRule="auto"/>
        <w:ind w:left="430"/>
      </w:pPr>
      <w:r>
        <w:rPr>
          <w:sz w:val="21"/>
        </w:rPr>
        <w:t>李亚敏女士</w:t>
      </w:r>
    </w:p>
    <w:p w:rsidR="00026A41" w:rsidRDefault="00983222">
      <w:pPr>
        <w:spacing w:after="0" w:line="361" w:lineRule="auto"/>
        <w:ind w:left="-15" w:firstLine="420"/>
      </w:pPr>
      <w:r>
        <w:rPr>
          <w:sz w:val="21"/>
        </w:rPr>
        <w:lastRenderedPageBreak/>
        <w:t>李亚敏，女，</w:t>
      </w:r>
      <w:r>
        <w:rPr>
          <w:sz w:val="21"/>
        </w:rPr>
        <w:t>1980</w:t>
      </w:r>
      <w:r>
        <w:rPr>
          <w:sz w:val="21"/>
        </w:rPr>
        <w:t>年</w:t>
      </w:r>
      <w:r>
        <w:rPr>
          <w:sz w:val="21"/>
        </w:rPr>
        <w:t>4</w:t>
      </w:r>
      <w:r>
        <w:rPr>
          <w:sz w:val="21"/>
        </w:rPr>
        <w:t>月出生，中国国籍，无境外永久居留权，博士研究生学历。</w:t>
      </w:r>
      <w:r>
        <w:rPr>
          <w:sz w:val="21"/>
        </w:rPr>
        <w:t>2006</w:t>
      </w:r>
      <w:r>
        <w:rPr>
          <w:sz w:val="21"/>
        </w:rPr>
        <w:t>年</w:t>
      </w:r>
      <w:r>
        <w:rPr>
          <w:sz w:val="21"/>
        </w:rPr>
        <w:t>7</w:t>
      </w:r>
      <w:r>
        <w:rPr>
          <w:sz w:val="21"/>
        </w:rPr>
        <w:t>月至今，任教于河南大学，现任河南大学化学化工学院教授、博士生导师、化学系主任。</w:t>
      </w:r>
      <w:r>
        <w:rPr>
          <w:sz w:val="21"/>
        </w:rPr>
        <w:t>2016</w:t>
      </w:r>
      <w:r>
        <w:rPr>
          <w:sz w:val="21"/>
        </w:rPr>
        <w:t>年</w:t>
      </w:r>
      <w:r>
        <w:rPr>
          <w:sz w:val="21"/>
        </w:rPr>
        <w:t>8</w:t>
      </w:r>
      <w:r>
        <w:rPr>
          <w:sz w:val="21"/>
        </w:rPr>
        <w:t>月至</w:t>
      </w:r>
      <w:r>
        <w:rPr>
          <w:sz w:val="21"/>
        </w:rPr>
        <w:t>2017</w:t>
      </w:r>
      <w:r>
        <w:rPr>
          <w:sz w:val="21"/>
        </w:rPr>
        <w:t>年</w:t>
      </w:r>
      <w:r>
        <w:rPr>
          <w:sz w:val="21"/>
        </w:rPr>
        <w:t>9</w:t>
      </w:r>
      <w:r>
        <w:rPr>
          <w:sz w:val="21"/>
        </w:rPr>
        <w:t>月在美国</w:t>
      </w:r>
      <w:r>
        <w:rPr>
          <w:sz w:val="21"/>
        </w:rPr>
        <w:t>Emory</w:t>
      </w:r>
      <w:r>
        <w:rPr>
          <w:sz w:val="21"/>
        </w:rPr>
        <w:t>大学做访问学者。</w:t>
      </w:r>
      <w:r>
        <w:rPr>
          <w:sz w:val="21"/>
        </w:rPr>
        <w:t>2022</w:t>
      </w:r>
      <w:r>
        <w:rPr>
          <w:sz w:val="21"/>
        </w:rPr>
        <w:t>年</w:t>
      </w:r>
      <w:r>
        <w:rPr>
          <w:sz w:val="21"/>
        </w:rPr>
        <w:t>9</w:t>
      </w:r>
      <w:r>
        <w:rPr>
          <w:sz w:val="21"/>
        </w:rPr>
        <w:t>月至今，担任宁波</w:t>
      </w:r>
      <w:r>
        <w:rPr>
          <w:sz w:val="21"/>
        </w:rPr>
        <w:t>GQY</w:t>
      </w:r>
      <w:r>
        <w:rPr>
          <w:sz w:val="21"/>
        </w:rPr>
        <w:t>视讯股份有限公司独立董事。</w:t>
      </w:r>
    </w:p>
    <w:p w:rsidR="00026A41" w:rsidRDefault="00983222">
      <w:pPr>
        <w:spacing w:after="109" w:line="265" w:lineRule="auto"/>
        <w:ind w:left="430"/>
      </w:pPr>
      <w:r>
        <w:rPr>
          <w:sz w:val="21"/>
        </w:rPr>
        <w:t>焦燕君女士焦燕君，女，</w:t>
      </w:r>
      <w:r>
        <w:rPr>
          <w:sz w:val="21"/>
        </w:rPr>
        <w:t>1968</w:t>
      </w:r>
      <w:r>
        <w:rPr>
          <w:sz w:val="21"/>
        </w:rPr>
        <w:t>年</w:t>
      </w:r>
      <w:r>
        <w:rPr>
          <w:sz w:val="21"/>
        </w:rPr>
        <w:t>10</w:t>
      </w:r>
      <w:r>
        <w:rPr>
          <w:sz w:val="21"/>
        </w:rPr>
        <w:t>月生，中国国籍，中共党员，大专学历，高级会计师。曾任开封市化工三厂</w:t>
      </w:r>
    </w:p>
    <w:p w:rsidR="00026A41" w:rsidRDefault="00983222">
      <w:pPr>
        <w:spacing w:after="111" w:line="265" w:lineRule="auto"/>
        <w:ind w:left="-5"/>
      </w:pPr>
      <w:r>
        <w:rPr>
          <w:sz w:val="21"/>
        </w:rPr>
        <w:t>财务处会计、开封糖精厂财务处长。</w:t>
      </w:r>
      <w:r>
        <w:rPr>
          <w:sz w:val="21"/>
        </w:rPr>
        <w:t>2002</w:t>
      </w:r>
      <w:r>
        <w:rPr>
          <w:sz w:val="21"/>
        </w:rPr>
        <w:t>年</w:t>
      </w:r>
      <w:r>
        <w:rPr>
          <w:sz w:val="21"/>
        </w:rPr>
        <w:t>8</w:t>
      </w:r>
      <w:r>
        <w:rPr>
          <w:sz w:val="21"/>
        </w:rPr>
        <w:t>月至</w:t>
      </w:r>
      <w:r>
        <w:rPr>
          <w:sz w:val="21"/>
        </w:rPr>
        <w:t>2017</w:t>
      </w:r>
      <w:r>
        <w:rPr>
          <w:sz w:val="21"/>
        </w:rPr>
        <w:t>年</w:t>
      </w:r>
      <w:r>
        <w:rPr>
          <w:sz w:val="21"/>
        </w:rPr>
        <w:t>7</w:t>
      </w:r>
      <w:r>
        <w:rPr>
          <w:sz w:val="21"/>
        </w:rPr>
        <w:t>月，任开封市华星化工厂财务处长、总会计师。</w:t>
      </w:r>
    </w:p>
    <w:p w:rsidR="00026A41" w:rsidRDefault="00983222">
      <w:pPr>
        <w:spacing w:after="2" w:line="360" w:lineRule="auto"/>
        <w:ind w:left="-5"/>
      </w:pPr>
      <w:r>
        <w:rPr>
          <w:sz w:val="21"/>
        </w:rPr>
        <w:t>2017</w:t>
      </w:r>
      <w:r>
        <w:rPr>
          <w:sz w:val="21"/>
        </w:rPr>
        <w:t>年</w:t>
      </w:r>
      <w:r>
        <w:rPr>
          <w:sz w:val="21"/>
        </w:rPr>
        <w:t>8</w:t>
      </w:r>
      <w:r>
        <w:rPr>
          <w:sz w:val="21"/>
        </w:rPr>
        <w:t>月至</w:t>
      </w:r>
      <w:r>
        <w:rPr>
          <w:sz w:val="21"/>
        </w:rPr>
        <w:t>2018</w:t>
      </w:r>
      <w:r>
        <w:rPr>
          <w:sz w:val="21"/>
        </w:rPr>
        <w:t>年</w:t>
      </w:r>
      <w:r>
        <w:rPr>
          <w:sz w:val="21"/>
        </w:rPr>
        <w:t>8</w:t>
      </w:r>
      <w:r>
        <w:rPr>
          <w:sz w:val="21"/>
        </w:rPr>
        <w:t>月，任开封金控投资集团有限公司财务总监。</w:t>
      </w:r>
      <w:r>
        <w:rPr>
          <w:sz w:val="21"/>
        </w:rPr>
        <w:t>2018</w:t>
      </w:r>
      <w:r>
        <w:rPr>
          <w:sz w:val="21"/>
        </w:rPr>
        <w:t>年</w:t>
      </w:r>
      <w:r>
        <w:rPr>
          <w:sz w:val="21"/>
        </w:rPr>
        <w:t>8</w:t>
      </w:r>
      <w:r>
        <w:rPr>
          <w:sz w:val="21"/>
        </w:rPr>
        <w:t>月至今，任开封金控投资集团有限公司副总经理兼工会主席，兼任开封汴州控股有限公司监事、河南大宏农业旅游开发有限公司监事等职务。</w:t>
      </w:r>
      <w:r>
        <w:rPr>
          <w:sz w:val="21"/>
        </w:rPr>
        <w:t>2019</w:t>
      </w:r>
      <w:r>
        <w:rPr>
          <w:sz w:val="21"/>
        </w:rPr>
        <w:t>年</w:t>
      </w:r>
      <w:r>
        <w:rPr>
          <w:sz w:val="21"/>
        </w:rPr>
        <w:t>9</w:t>
      </w:r>
      <w:r>
        <w:rPr>
          <w:sz w:val="21"/>
        </w:rPr>
        <w:t>月至今，担任宁波</w:t>
      </w:r>
      <w:r>
        <w:rPr>
          <w:sz w:val="21"/>
        </w:rPr>
        <w:t>GQY</w:t>
      </w:r>
      <w:r>
        <w:rPr>
          <w:sz w:val="21"/>
        </w:rPr>
        <w:t>视讯股份有限公司监事。</w:t>
      </w:r>
      <w:r>
        <w:rPr>
          <w:sz w:val="21"/>
        </w:rPr>
        <w:t>2022</w:t>
      </w:r>
      <w:r>
        <w:rPr>
          <w:sz w:val="21"/>
        </w:rPr>
        <w:t>年</w:t>
      </w:r>
      <w:r>
        <w:rPr>
          <w:sz w:val="21"/>
        </w:rPr>
        <w:t>9</w:t>
      </w:r>
      <w:r>
        <w:rPr>
          <w:sz w:val="21"/>
        </w:rPr>
        <w:t>月至今，担任宁波</w:t>
      </w:r>
      <w:r>
        <w:rPr>
          <w:sz w:val="21"/>
        </w:rPr>
        <w:t>GQY</w:t>
      </w:r>
      <w:r>
        <w:rPr>
          <w:sz w:val="21"/>
        </w:rPr>
        <w:t>视讯股份有限公司监事会主席。</w:t>
      </w:r>
    </w:p>
    <w:p w:rsidR="00026A41" w:rsidRDefault="00983222">
      <w:pPr>
        <w:spacing w:after="109" w:line="265" w:lineRule="auto"/>
        <w:ind w:left="430"/>
      </w:pPr>
      <w:r>
        <w:rPr>
          <w:sz w:val="21"/>
        </w:rPr>
        <w:t>张红战先生</w:t>
      </w:r>
    </w:p>
    <w:p w:rsidR="00026A41" w:rsidRDefault="00983222">
      <w:pPr>
        <w:spacing w:after="109" w:line="265" w:lineRule="auto"/>
        <w:ind w:left="430"/>
      </w:pPr>
      <w:r>
        <w:rPr>
          <w:sz w:val="21"/>
        </w:rPr>
        <w:t>张红战，男，</w:t>
      </w:r>
      <w:r>
        <w:rPr>
          <w:sz w:val="21"/>
        </w:rPr>
        <w:t>1969</w:t>
      </w:r>
      <w:r>
        <w:rPr>
          <w:sz w:val="21"/>
        </w:rPr>
        <w:t>年</w:t>
      </w:r>
      <w:r>
        <w:rPr>
          <w:sz w:val="21"/>
        </w:rPr>
        <w:t>7</w:t>
      </w:r>
      <w:r>
        <w:rPr>
          <w:sz w:val="21"/>
        </w:rPr>
        <w:t>月生，中国国籍，中共党员，河南大学诉讼法学硕士，具有法律职业资格。张</w:t>
      </w:r>
    </w:p>
    <w:p w:rsidR="00026A41" w:rsidRDefault="00983222">
      <w:pPr>
        <w:spacing w:after="2" w:line="360" w:lineRule="auto"/>
        <w:ind w:left="-5"/>
      </w:pPr>
      <w:r>
        <w:rPr>
          <w:sz w:val="21"/>
        </w:rPr>
        <w:t>红战先生历任开封市人民检察院办公室主任、检察委员会委员，开封市龙亭区人民检察院党</w:t>
      </w:r>
      <w:r>
        <w:rPr>
          <w:sz w:val="21"/>
        </w:rPr>
        <w:t>组书记、检察长。</w:t>
      </w:r>
      <w:r>
        <w:rPr>
          <w:sz w:val="21"/>
        </w:rPr>
        <w:t>2015</w:t>
      </w:r>
      <w:r>
        <w:rPr>
          <w:sz w:val="21"/>
        </w:rPr>
        <w:t>年</w:t>
      </w:r>
      <w:r>
        <w:rPr>
          <w:sz w:val="21"/>
        </w:rPr>
        <w:t>8</w:t>
      </w:r>
      <w:r>
        <w:rPr>
          <w:sz w:val="21"/>
        </w:rPr>
        <w:t>月至</w:t>
      </w:r>
      <w:r>
        <w:rPr>
          <w:sz w:val="21"/>
        </w:rPr>
        <w:t>2021</w:t>
      </w:r>
      <w:r>
        <w:rPr>
          <w:sz w:val="21"/>
        </w:rPr>
        <w:t>年</w:t>
      </w:r>
      <w:r>
        <w:rPr>
          <w:sz w:val="21"/>
        </w:rPr>
        <w:t>3</w:t>
      </w:r>
      <w:r>
        <w:rPr>
          <w:sz w:val="21"/>
        </w:rPr>
        <w:t>月，任开封市人大常委会法制工作委员会主任。</w:t>
      </w:r>
      <w:r>
        <w:rPr>
          <w:sz w:val="21"/>
        </w:rPr>
        <w:t>2021</w:t>
      </w:r>
      <w:r>
        <w:rPr>
          <w:sz w:val="21"/>
        </w:rPr>
        <w:t>年</w:t>
      </w:r>
      <w:r>
        <w:rPr>
          <w:sz w:val="21"/>
        </w:rPr>
        <w:t>3</w:t>
      </w:r>
      <w:r>
        <w:rPr>
          <w:sz w:val="21"/>
        </w:rPr>
        <w:t>月至今，任宁波</w:t>
      </w:r>
      <w:r>
        <w:rPr>
          <w:sz w:val="21"/>
        </w:rPr>
        <w:t>GQY</w:t>
      </w:r>
    </w:p>
    <w:p w:rsidR="00026A41" w:rsidRDefault="00983222">
      <w:pPr>
        <w:spacing w:after="109" w:line="265" w:lineRule="auto"/>
        <w:ind w:left="-5"/>
      </w:pPr>
      <w:r>
        <w:rPr>
          <w:sz w:val="21"/>
        </w:rPr>
        <w:t>视讯股份有限公司监察审计部负责人、高级总监。</w:t>
      </w:r>
      <w:r>
        <w:rPr>
          <w:sz w:val="21"/>
        </w:rPr>
        <w:t>2022</w:t>
      </w:r>
      <w:r>
        <w:rPr>
          <w:sz w:val="21"/>
        </w:rPr>
        <w:t>年</w:t>
      </w:r>
      <w:r>
        <w:rPr>
          <w:sz w:val="21"/>
        </w:rPr>
        <w:t>9</w:t>
      </w:r>
      <w:r>
        <w:rPr>
          <w:sz w:val="21"/>
        </w:rPr>
        <w:t>月至今，担任宁波</w:t>
      </w:r>
      <w:r>
        <w:rPr>
          <w:sz w:val="21"/>
        </w:rPr>
        <w:t>GQY</w:t>
      </w:r>
      <w:r>
        <w:rPr>
          <w:sz w:val="21"/>
        </w:rPr>
        <w:t>视讯股份有限公司监事。</w:t>
      </w:r>
    </w:p>
    <w:p w:rsidR="00026A41" w:rsidRDefault="00983222">
      <w:pPr>
        <w:spacing w:after="109" w:line="265" w:lineRule="auto"/>
        <w:ind w:left="430"/>
      </w:pPr>
      <w:r>
        <w:rPr>
          <w:sz w:val="21"/>
        </w:rPr>
        <w:t>董志俊先生</w:t>
      </w:r>
    </w:p>
    <w:p w:rsidR="00026A41" w:rsidRDefault="00983222">
      <w:pPr>
        <w:spacing w:after="109" w:line="265" w:lineRule="auto"/>
        <w:ind w:left="430"/>
      </w:pPr>
      <w:r>
        <w:rPr>
          <w:sz w:val="21"/>
        </w:rPr>
        <w:t>董志俊，男，</w:t>
      </w:r>
      <w:r>
        <w:rPr>
          <w:sz w:val="21"/>
        </w:rPr>
        <w:t>1989</w:t>
      </w:r>
      <w:r>
        <w:rPr>
          <w:sz w:val="21"/>
        </w:rPr>
        <w:t>年</w:t>
      </w:r>
      <w:r>
        <w:rPr>
          <w:sz w:val="21"/>
        </w:rPr>
        <w:t>6</w:t>
      </w:r>
      <w:r>
        <w:rPr>
          <w:sz w:val="21"/>
        </w:rPr>
        <w:t>月出生，中国国籍，无境外永久居留权，本科学历。曾任上汽通用汽车有限公</w:t>
      </w:r>
    </w:p>
    <w:p w:rsidR="00026A41" w:rsidRDefault="00983222">
      <w:pPr>
        <w:spacing w:after="0" w:line="361" w:lineRule="auto"/>
        <w:ind w:left="-5"/>
      </w:pPr>
      <w:r>
        <w:rPr>
          <w:sz w:val="21"/>
        </w:rPr>
        <w:t>司人力资源部培训专员，上海捷腾企业管理咨询有限公司咨询项目部项目主管、培训经理。</w:t>
      </w:r>
      <w:r>
        <w:rPr>
          <w:sz w:val="21"/>
        </w:rPr>
        <w:t>2017</w:t>
      </w:r>
      <w:r>
        <w:rPr>
          <w:sz w:val="21"/>
        </w:rPr>
        <w:t>年</w:t>
      </w:r>
      <w:r>
        <w:rPr>
          <w:sz w:val="21"/>
        </w:rPr>
        <w:t>10</w:t>
      </w:r>
      <w:r>
        <w:rPr>
          <w:sz w:val="21"/>
        </w:rPr>
        <w:t>月至</w:t>
      </w:r>
      <w:r>
        <w:rPr>
          <w:sz w:val="21"/>
        </w:rPr>
        <w:t>2020</w:t>
      </w:r>
      <w:r>
        <w:rPr>
          <w:sz w:val="21"/>
        </w:rPr>
        <w:t>年</w:t>
      </w:r>
      <w:r>
        <w:rPr>
          <w:sz w:val="21"/>
        </w:rPr>
        <w:t>7</w:t>
      </w:r>
      <w:r>
        <w:rPr>
          <w:sz w:val="21"/>
        </w:rPr>
        <w:t>月，任上海立洋教育科技（集团）有限公司人力资源总监、董事长助理。</w:t>
      </w:r>
      <w:r>
        <w:rPr>
          <w:sz w:val="21"/>
        </w:rPr>
        <w:t>2020</w:t>
      </w:r>
      <w:r>
        <w:rPr>
          <w:sz w:val="21"/>
        </w:rPr>
        <w:t>年</w:t>
      </w:r>
      <w:r>
        <w:rPr>
          <w:sz w:val="21"/>
        </w:rPr>
        <w:t>9</w:t>
      </w:r>
      <w:r>
        <w:rPr>
          <w:sz w:val="21"/>
        </w:rPr>
        <w:t>月至今，担任宁波</w:t>
      </w:r>
      <w:r>
        <w:rPr>
          <w:sz w:val="21"/>
        </w:rPr>
        <w:t>GQY</w:t>
      </w:r>
      <w:r>
        <w:rPr>
          <w:sz w:val="21"/>
        </w:rPr>
        <w:t>视讯股份有限公司人力资源部高级经理、总监。</w:t>
      </w:r>
      <w:r>
        <w:rPr>
          <w:sz w:val="21"/>
        </w:rPr>
        <w:t>2022</w:t>
      </w:r>
      <w:r>
        <w:rPr>
          <w:sz w:val="21"/>
        </w:rPr>
        <w:t>年</w:t>
      </w:r>
      <w:r>
        <w:rPr>
          <w:sz w:val="21"/>
        </w:rPr>
        <w:t>9</w:t>
      </w:r>
      <w:r>
        <w:rPr>
          <w:sz w:val="21"/>
        </w:rPr>
        <w:t>月至今，担任宁波</w:t>
      </w:r>
      <w:r>
        <w:rPr>
          <w:sz w:val="21"/>
        </w:rPr>
        <w:t>GQY</w:t>
      </w:r>
      <w:r>
        <w:rPr>
          <w:sz w:val="21"/>
        </w:rPr>
        <w:t>视讯股份有限公司职工监事。</w:t>
      </w:r>
    </w:p>
    <w:p w:rsidR="00026A41" w:rsidRDefault="00983222">
      <w:pPr>
        <w:spacing w:after="109" w:line="265" w:lineRule="auto"/>
        <w:ind w:left="430"/>
      </w:pPr>
      <w:r>
        <w:rPr>
          <w:sz w:val="21"/>
        </w:rPr>
        <w:t>夏治锋先生</w:t>
      </w:r>
    </w:p>
    <w:p w:rsidR="00026A41" w:rsidRDefault="00983222">
      <w:pPr>
        <w:spacing w:after="109" w:line="265" w:lineRule="auto"/>
        <w:ind w:left="430"/>
      </w:pPr>
      <w:r>
        <w:rPr>
          <w:sz w:val="21"/>
        </w:rPr>
        <w:t>夏治锋，男，</w:t>
      </w:r>
      <w:r>
        <w:rPr>
          <w:sz w:val="21"/>
        </w:rPr>
        <w:t>1988</w:t>
      </w:r>
      <w:r>
        <w:rPr>
          <w:sz w:val="21"/>
        </w:rPr>
        <w:t>年</w:t>
      </w:r>
      <w:r>
        <w:rPr>
          <w:sz w:val="21"/>
        </w:rPr>
        <w:t>4</w:t>
      </w:r>
      <w:r>
        <w:rPr>
          <w:sz w:val="21"/>
        </w:rPr>
        <w:t>月出生，中国国籍，无永久境外居留权，大学学历，硕士研究生在读，会计师。</w:t>
      </w:r>
    </w:p>
    <w:p w:rsidR="00026A41" w:rsidRDefault="00983222">
      <w:pPr>
        <w:spacing w:after="111" w:line="265" w:lineRule="auto"/>
        <w:ind w:left="-5"/>
      </w:pPr>
      <w:r>
        <w:rPr>
          <w:sz w:val="21"/>
        </w:rPr>
        <w:t>曾任山东和信会计师事务所（特殊普通合伙）项目经理、河南博源电力设备股份有限公司财务经理。</w:t>
      </w:r>
    </w:p>
    <w:p w:rsidR="00026A41" w:rsidRDefault="00983222">
      <w:pPr>
        <w:spacing w:after="0" w:line="360" w:lineRule="auto"/>
        <w:ind w:left="-5"/>
      </w:pPr>
      <w:r>
        <w:rPr>
          <w:sz w:val="21"/>
        </w:rPr>
        <w:t>2017</w:t>
      </w:r>
      <w:r>
        <w:rPr>
          <w:sz w:val="21"/>
        </w:rPr>
        <w:t>年</w:t>
      </w:r>
      <w:r>
        <w:rPr>
          <w:sz w:val="21"/>
        </w:rPr>
        <w:t>9</w:t>
      </w:r>
      <w:r>
        <w:rPr>
          <w:sz w:val="21"/>
        </w:rPr>
        <w:t>月至</w:t>
      </w:r>
      <w:r>
        <w:rPr>
          <w:sz w:val="21"/>
        </w:rPr>
        <w:t>2021</w:t>
      </w:r>
      <w:r>
        <w:rPr>
          <w:sz w:val="21"/>
        </w:rPr>
        <w:t>年</w:t>
      </w:r>
      <w:r>
        <w:rPr>
          <w:sz w:val="21"/>
        </w:rPr>
        <w:t>12</w:t>
      </w:r>
      <w:r>
        <w:rPr>
          <w:sz w:val="21"/>
        </w:rPr>
        <w:t>月，担任河南牧宝车居股份有限公司财务总监兼董事会秘书。</w:t>
      </w:r>
      <w:r>
        <w:rPr>
          <w:sz w:val="21"/>
        </w:rPr>
        <w:t>2022</w:t>
      </w:r>
      <w:r>
        <w:rPr>
          <w:sz w:val="21"/>
        </w:rPr>
        <w:t>年</w:t>
      </w:r>
      <w:r>
        <w:rPr>
          <w:sz w:val="21"/>
        </w:rPr>
        <w:t>5</w:t>
      </w:r>
      <w:r>
        <w:rPr>
          <w:sz w:val="21"/>
        </w:rPr>
        <w:t>月至</w:t>
      </w:r>
      <w:r>
        <w:rPr>
          <w:sz w:val="21"/>
        </w:rPr>
        <w:t>2022</w:t>
      </w:r>
      <w:r>
        <w:rPr>
          <w:sz w:val="21"/>
        </w:rPr>
        <w:t>年</w:t>
      </w:r>
      <w:r>
        <w:rPr>
          <w:sz w:val="21"/>
        </w:rPr>
        <w:t xml:space="preserve">9 </w:t>
      </w:r>
      <w:r>
        <w:rPr>
          <w:sz w:val="21"/>
        </w:rPr>
        <w:t>月，担任宁波</w:t>
      </w:r>
      <w:r>
        <w:rPr>
          <w:sz w:val="21"/>
        </w:rPr>
        <w:t>GQY</w:t>
      </w:r>
      <w:r>
        <w:rPr>
          <w:sz w:val="21"/>
        </w:rPr>
        <w:t>视讯股份有限公司财务副总监兼财务部经理。</w:t>
      </w:r>
      <w:r>
        <w:rPr>
          <w:sz w:val="21"/>
        </w:rPr>
        <w:t>2022</w:t>
      </w:r>
      <w:r>
        <w:rPr>
          <w:sz w:val="21"/>
        </w:rPr>
        <w:t>年</w:t>
      </w:r>
      <w:r>
        <w:rPr>
          <w:sz w:val="21"/>
        </w:rPr>
        <w:t>9</w:t>
      </w:r>
      <w:r>
        <w:rPr>
          <w:sz w:val="21"/>
        </w:rPr>
        <w:t>月至今，担任宁波</w:t>
      </w:r>
      <w:r>
        <w:rPr>
          <w:sz w:val="21"/>
        </w:rPr>
        <w:t>GQY</w:t>
      </w:r>
      <w:r>
        <w:rPr>
          <w:sz w:val="21"/>
        </w:rPr>
        <w:t>视讯股份有限公司财务总监。</w:t>
      </w:r>
    </w:p>
    <w:p w:rsidR="00026A41" w:rsidRDefault="00983222">
      <w:pPr>
        <w:spacing w:after="109" w:line="265" w:lineRule="auto"/>
        <w:ind w:left="430"/>
      </w:pPr>
      <w:r>
        <w:rPr>
          <w:sz w:val="21"/>
        </w:rPr>
        <w:t>翟宝群先生</w:t>
      </w:r>
    </w:p>
    <w:p w:rsidR="00026A41" w:rsidRDefault="00983222">
      <w:pPr>
        <w:spacing w:after="109" w:line="265" w:lineRule="auto"/>
        <w:ind w:left="430"/>
      </w:pPr>
      <w:r>
        <w:rPr>
          <w:sz w:val="21"/>
        </w:rPr>
        <w:t>翟宝群，男，</w:t>
      </w:r>
      <w:r>
        <w:rPr>
          <w:sz w:val="21"/>
        </w:rPr>
        <w:t>1968</w:t>
      </w:r>
      <w:r>
        <w:rPr>
          <w:sz w:val="21"/>
        </w:rPr>
        <w:t>年</w:t>
      </w:r>
      <w:r>
        <w:rPr>
          <w:sz w:val="21"/>
        </w:rPr>
        <w:t>1</w:t>
      </w:r>
      <w:r>
        <w:rPr>
          <w:sz w:val="21"/>
        </w:rPr>
        <w:t>月出生，中国国籍，中共党员，在职研究生学历，无境外永久居留权。</w:t>
      </w:r>
      <w:r>
        <w:rPr>
          <w:sz w:val="21"/>
        </w:rPr>
        <w:t>2012</w:t>
      </w:r>
      <w:r>
        <w:rPr>
          <w:sz w:val="21"/>
        </w:rPr>
        <w:t>年</w:t>
      </w:r>
    </w:p>
    <w:p w:rsidR="00026A41" w:rsidRDefault="00983222">
      <w:pPr>
        <w:spacing w:after="80" w:line="361" w:lineRule="auto"/>
        <w:ind w:left="-5"/>
      </w:pPr>
      <w:r>
        <w:rPr>
          <w:sz w:val="21"/>
        </w:rPr>
        <w:t>6</w:t>
      </w:r>
      <w:r>
        <w:rPr>
          <w:sz w:val="21"/>
        </w:rPr>
        <w:t>月至</w:t>
      </w:r>
      <w:r>
        <w:rPr>
          <w:sz w:val="21"/>
        </w:rPr>
        <w:t>2019</w:t>
      </w:r>
      <w:r>
        <w:rPr>
          <w:sz w:val="21"/>
        </w:rPr>
        <w:t>年</w:t>
      </w:r>
      <w:r>
        <w:rPr>
          <w:sz w:val="21"/>
        </w:rPr>
        <w:t>1</w:t>
      </w:r>
      <w:r>
        <w:rPr>
          <w:sz w:val="21"/>
        </w:rPr>
        <w:t>月历任开封市网络信息中心副主任、主任，</w:t>
      </w:r>
      <w:r>
        <w:rPr>
          <w:sz w:val="21"/>
        </w:rPr>
        <w:t>2019</w:t>
      </w:r>
      <w:r>
        <w:rPr>
          <w:sz w:val="21"/>
        </w:rPr>
        <w:t>年</w:t>
      </w:r>
      <w:r>
        <w:rPr>
          <w:sz w:val="21"/>
        </w:rPr>
        <w:t>1</w:t>
      </w:r>
      <w:r>
        <w:rPr>
          <w:sz w:val="21"/>
        </w:rPr>
        <w:t>月至</w:t>
      </w:r>
      <w:r>
        <w:rPr>
          <w:sz w:val="21"/>
        </w:rPr>
        <w:t>2021</w:t>
      </w:r>
      <w:r>
        <w:rPr>
          <w:sz w:val="21"/>
        </w:rPr>
        <w:t>年</w:t>
      </w:r>
      <w:r>
        <w:rPr>
          <w:sz w:val="21"/>
        </w:rPr>
        <w:t>2</w:t>
      </w:r>
      <w:r>
        <w:rPr>
          <w:sz w:val="21"/>
        </w:rPr>
        <w:t>月任开封市政务服务和大数据管理局党组副书记、局长，</w:t>
      </w:r>
      <w:r>
        <w:rPr>
          <w:sz w:val="21"/>
        </w:rPr>
        <w:t>2021</w:t>
      </w:r>
      <w:r>
        <w:rPr>
          <w:sz w:val="21"/>
        </w:rPr>
        <w:t>年</w:t>
      </w:r>
      <w:r>
        <w:rPr>
          <w:sz w:val="21"/>
        </w:rPr>
        <w:t>2</w:t>
      </w:r>
      <w:r>
        <w:rPr>
          <w:sz w:val="21"/>
        </w:rPr>
        <w:t>月至</w:t>
      </w:r>
      <w:r>
        <w:rPr>
          <w:sz w:val="21"/>
        </w:rPr>
        <w:t>2022</w:t>
      </w:r>
      <w:r>
        <w:rPr>
          <w:sz w:val="21"/>
        </w:rPr>
        <w:t>年</w:t>
      </w:r>
      <w:r>
        <w:rPr>
          <w:sz w:val="21"/>
        </w:rPr>
        <w:t>12</w:t>
      </w:r>
      <w:r>
        <w:rPr>
          <w:sz w:val="21"/>
        </w:rPr>
        <w:t>月任中共开封市委政法委副书记等职务。</w:t>
      </w:r>
      <w:r>
        <w:rPr>
          <w:sz w:val="21"/>
        </w:rPr>
        <w:t>2023</w:t>
      </w:r>
      <w:r>
        <w:rPr>
          <w:sz w:val="21"/>
        </w:rPr>
        <w:t>年</w:t>
      </w:r>
      <w:r>
        <w:rPr>
          <w:sz w:val="21"/>
        </w:rPr>
        <w:t xml:space="preserve">1 </w:t>
      </w:r>
      <w:r>
        <w:rPr>
          <w:sz w:val="21"/>
        </w:rPr>
        <w:t>月至今，担任宁波</w:t>
      </w:r>
      <w:r>
        <w:rPr>
          <w:sz w:val="21"/>
        </w:rPr>
        <w:t>GQY</w:t>
      </w:r>
      <w:r>
        <w:rPr>
          <w:sz w:val="21"/>
        </w:rPr>
        <w:t>视讯股份有限公司常务副总经理。</w:t>
      </w:r>
    </w:p>
    <w:p w:rsidR="00026A41" w:rsidRDefault="00983222">
      <w:pPr>
        <w:spacing w:after="95"/>
        <w:ind w:left="-5"/>
      </w:pPr>
      <w:r>
        <w:lastRenderedPageBreak/>
        <w:t>在股东单位任职情况</w:t>
      </w:r>
    </w:p>
    <w:p w:rsidR="00026A41" w:rsidRDefault="00983222">
      <w:pPr>
        <w:ind w:left="-5"/>
      </w:pPr>
      <w:r>
        <w:rPr>
          <w:rFonts w:ascii="MS Gothic" w:eastAsia="MS Gothic" w:hAnsi="MS Gothic" w:cs="MS Gothic"/>
        </w:rPr>
        <w:t>☑</w:t>
      </w:r>
      <w:r>
        <w:t>适用</w:t>
      </w:r>
      <w:r>
        <w:t xml:space="preserve"> □</w:t>
      </w:r>
      <w:r>
        <w:t>不适用</w:t>
      </w:r>
    </w:p>
    <w:tbl>
      <w:tblPr>
        <w:tblStyle w:val="TableGrid"/>
        <w:tblW w:w="9636" w:type="dxa"/>
        <w:tblInd w:w="-107" w:type="dxa"/>
        <w:tblCellMar>
          <w:top w:w="40" w:type="dxa"/>
          <w:left w:w="107" w:type="dxa"/>
          <w:bottom w:w="0" w:type="dxa"/>
          <w:right w:w="115" w:type="dxa"/>
        </w:tblCellMar>
        <w:tblLook w:val="04A0" w:firstRow="1" w:lastRow="0" w:firstColumn="1" w:lastColumn="0" w:noHBand="0" w:noVBand="1"/>
      </w:tblPr>
      <w:tblGrid>
        <w:gridCol w:w="1606"/>
        <w:gridCol w:w="1606"/>
        <w:gridCol w:w="1606"/>
        <w:gridCol w:w="1606"/>
        <w:gridCol w:w="1606"/>
        <w:gridCol w:w="1606"/>
      </w:tblGrid>
      <w:tr w:rsidR="00026A41">
        <w:trPr>
          <w:trHeight w:val="564"/>
        </w:trPr>
        <w:tc>
          <w:tcPr>
            <w:tcW w:w="160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156" w:firstLine="0"/>
            </w:pPr>
            <w:r>
              <w:t>任职人员姓名</w:t>
            </w:r>
          </w:p>
        </w:tc>
        <w:tc>
          <w:tcPr>
            <w:tcW w:w="160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156" w:firstLine="0"/>
            </w:pPr>
            <w:r>
              <w:t>股东单位名称</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在股东单位担任的职</w:t>
            </w:r>
            <w:r>
              <w:t>务</w:t>
            </w:r>
          </w:p>
        </w:tc>
        <w:tc>
          <w:tcPr>
            <w:tcW w:w="160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157" w:firstLine="0"/>
            </w:pPr>
            <w:r>
              <w:t>任期起始日期</w:t>
            </w:r>
          </w:p>
        </w:tc>
        <w:tc>
          <w:tcPr>
            <w:tcW w:w="160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157" w:firstLine="0"/>
            </w:pPr>
            <w:r>
              <w:t>任期终止日期</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在股东单位是否领取报酬津贴</w:t>
            </w:r>
          </w:p>
        </w:tc>
      </w:tr>
      <w:tr w:rsidR="00026A41">
        <w:trPr>
          <w:trHeight w:val="486"/>
        </w:trPr>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荆毅民</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pPr>
            <w:r>
              <w:t>开封金控投资集团有限公司</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pPr>
            <w:r>
              <w:t>法定代表人、董事长</w:t>
            </w: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2017</w:t>
            </w:r>
            <w:r>
              <w:t>年</w:t>
            </w:r>
            <w:r>
              <w:t>06</w:t>
            </w:r>
            <w:r>
              <w:t>月</w:t>
            </w:r>
            <w:r>
              <w:t>27</w:t>
            </w:r>
            <w:r>
              <w:t>日</w:t>
            </w:r>
          </w:p>
        </w:tc>
        <w:tc>
          <w:tcPr>
            <w:tcW w:w="1606"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否</w:t>
            </w:r>
          </w:p>
        </w:tc>
      </w:tr>
      <w:tr w:rsidR="00026A41">
        <w:trPr>
          <w:trHeight w:val="483"/>
        </w:trPr>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于路</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pPr>
            <w:r>
              <w:t>开封金控投资集团有限公司</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pPr>
            <w:r>
              <w:t>董事、常务副总经理</w:t>
            </w: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2018</w:t>
            </w:r>
            <w:r>
              <w:t>年</w:t>
            </w:r>
            <w:r>
              <w:t>08</w:t>
            </w:r>
            <w:r>
              <w:t>月</w:t>
            </w:r>
            <w:r>
              <w:t>20</w:t>
            </w:r>
            <w:r>
              <w:t>日</w:t>
            </w:r>
          </w:p>
        </w:tc>
        <w:tc>
          <w:tcPr>
            <w:tcW w:w="1606"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是</w:t>
            </w:r>
          </w:p>
        </w:tc>
      </w:tr>
      <w:tr w:rsidR="00026A41">
        <w:trPr>
          <w:trHeight w:val="485"/>
        </w:trPr>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王磊</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pPr>
            <w:r>
              <w:t>开封金控科技发展有限公司</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pPr>
            <w:r>
              <w:t>法定代表人、执行董事</w:t>
            </w: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2019</w:t>
            </w:r>
            <w:r>
              <w:t>年</w:t>
            </w:r>
            <w:r>
              <w:t>05</w:t>
            </w:r>
            <w:r>
              <w:t>月</w:t>
            </w:r>
            <w:r>
              <w:t>31</w:t>
            </w:r>
            <w:r>
              <w:t>日</w:t>
            </w:r>
          </w:p>
        </w:tc>
        <w:tc>
          <w:tcPr>
            <w:tcW w:w="1606"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否</w:t>
            </w:r>
          </w:p>
        </w:tc>
      </w:tr>
      <w:tr w:rsidR="00026A41">
        <w:trPr>
          <w:trHeight w:val="485"/>
        </w:trPr>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王磊</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pPr>
            <w:r>
              <w:t>宁波高斯投资有限公司</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pPr>
            <w:r>
              <w:t>法定代表人、执行董事</w:t>
            </w: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2019</w:t>
            </w:r>
            <w:r>
              <w:t>年</w:t>
            </w:r>
            <w:r>
              <w:t>06</w:t>
            </w:r>
            <w:r>
              <w:t>月</w:t>
            </w:r>
            <w:r>
              <w:t>21</w:t>
            </w:r>
            <w:r>
              <w:t>日</w:t>
            </w:r>
          </w:p>
        </w:tc>
        <w:tc>
          <w:tcPr>
            <w:tcW w:w="1606"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否</w:t>
            </w:r>
          </w:p>
        </w:tc>
      </w:tr>
      <w:tr w:rsidR="00026A41">
        <w:trPr>
          <w:trHeight w:val="485"/>
        </w:trPr>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焦燕君</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pPr>
            <w:r>
              <w:t>开封金控投资集团有限公司</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pPr>
            <w:r>
              <w:t>副总经理兼工会主席</w:t>
            </w: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2018</w:t>
            </w:r>
            <w:r>
              <w:t>年</w:t>
            </w:r>
            <w:r>
              <w:t>08</w:t>
            </w:r>
            <w:r>
              <w:t>月</w:t>
            </w:r>
            <w:r>
              <w:t>20</w:t>
            </w:r>
            <w:r>
              <w:t>日</w:t>
            </w:r>
          </w:p>
        </w:tc>
        <w:tc>
          <w:tcPr>
            <w:tcW w:w="1606"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是</w:t>
            </w:r>
          </w:p>
        </w:tc>
      </w:tr>
      <w:tr w:rsidR="00026A41">
        <w:trPr>
          <w:trHeight w:val="565"/>
        </w:trPr>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在股东单位任职情况的说明</w:t>
            </w:r>
          </w:p>
        </w:tc>
        <w:tc>
          <w:tcPr>
            <w:tcW w:w="8030" w:type="dxa"/>
            <w:gridSpan w:val="5"/>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pPr>
            <w:r>
              <w:t>开封金控投资集团有限公司、开封金控科技发展有限公司是公司的控股方，宁波高斯投资有限公司是公司的控股股东。</w:t>
            </w:r>
          </w:p>
        </w:tc>
      </w:tr>
    </w:tbl>
    <w:p w:rsidR="00026A41" w:rsidRDefault="00983222">
      <w:pPr>
        <w:ind w:left="-5" w:right="7685"/>
      </w:pPr>
      <w:r>
        <w:t>在其他单位任职情况</w:t>
      </w:r>
      <w:r>
        <w:t xml:space="preserve"> </w:t>
      </w:r>
      <w:r>
        <w:rPr>
          <w:rFonts w:ascii="MS Gothic" w:eastAsia="MS Gothic" w:hAnsi="MS Gothic" w:cs="MS Gothic"/>
        </w:rPr>
        <w:t>☑</w:t>
      </w:r>
      <w:r>
        <w:t>适用</w:t>
      </w:r>
      <w:r>
        <w:t xml:space="preserve"> □</w:t>
      </w:r>
      <w:r>
        <w:t>不适用</w:t>
      </w:r>
    </w:p>
    <w:tbl>
      <w:tblPr>
        <w:tblStyle w:val="TableGrid"/>
        <w:tblW w:w="9636" w:type="dxa"/>
        <w:tblInd w:w="-107" w:type="dxa"/>
        <w:tblCellMar>
          <w:top w:w="40" w:type="dxa"/>
          <w:left w:w="107" w:type="dxa"/>
          <w:bottom w:w="0" w:type="dxa"/>
          <w:right w:w="115" w:type="dxa"/>
        </w:tblCellMar>
        <w:tblLook w:val="04A0" w:firstRow="1" w:lastRow="0" w:firstColumn="1" w:lastColumn="0" w:noHBand="0" w:noVBand="1"/>
      </w:tblPr>
      <w:tblGrid>
        <w:gridCol w:w="1606"/>
        <w:gridCol w:w="1606"/>
        <w:gridCol w:w="1606"/>
        <w:gridCol w:w="1606"/>
        <w:gridCol w:w="1606"/>
        <w:gridCol w:w="1606"/>
      </w:tblGrid>
      <w:tr w:rsidR="00026A41">
        <w:trPr>
          <w:trHeight w:val="564"/>
        </w:trPr>
        <w:tc>
          <w:tcPr>
            <w:tcW w:w="160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156" w:firstLine="0"/>
            </w:pPr>
            <w:r>
              <w:t>任职人员姓名</w:t>
            </w:r>
          </w:p>
        </w:tc>
        <w:tc>
          <w:tcPr>
            <w:tcW w:w="160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156" w:firstLine="0"/>
            </w:pPr>
            <w:r>
              <w:t>其他单位名称</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在其他单位担任的职务</w:t>
            </w:r>
          </w:p>
        </w:tc>
        <w:tc>
          <w:tcPr>
            <w:tcW w:w="160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157" w:firstLine="0"/>
            </w:pPr>
            <w:r>
              <w:t>任期起始日期</w:t>
            </w:r>
          </w:p>
        </w:tc>
        <w:tc>
          <w:tcPr>
            <w:tcW w:w="160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157" w:firstLine="0"/>
            </w:pPr>
            <w:r>
              <w:t>任期终止日期</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在其他单位是否领取报酬津贴</w:t>
            </w:r>
          </w:p>
        </w:tc>
      </w:tr>
      <w:tr w:rsidR="00026A41">
        <w:trPr>
          <w:trHeight w:val="486"/>
        </w:trPr>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荆毅民</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pPr>
            <w:r>
              <w:t>上海益信供应链管理有限公司</w:t>
            </w: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 w:firstLine="0"/>
            </w:pPr>
            <w:r>
              <w:t>董事</w:t>
            </w: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2021</w:t>
            </w:r>
            <w:r>
              <w:t>年</w:t>
            </w:r>
            <w:r>
              <w:t>07</w:t>
            </w:r>
            <w:r>
              <w:t>月</w:t>
            </w:r>
            <w:r>
              <w:t>14</w:t>
            </w:r>
            <w:r>
              <w:t>日</w:t>
            </w:r>
          </w:p>
        </w:tc>
        <w:tc>
          <w:tcPr>
            <w:tcW w:w="1606"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否</w:t>
            </w:r>
          </w:p>
        </w:tc>
      </w:tr>
      <w:tr w:rsidR="00026A41">
        <w:trPr>
          <w:trHeight w:val="485"/>
        </w:trPr>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荆毅民</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pPr>
            <w:r>
              <w:t>河南金蓝投资管理有限公司</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pPr>
            <w:r>
              <w:t>法定代表人，执行董事</w:t>
            </w: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2022</w:t>
            </w:r>
            <w:r>
              <w:t>年</w:t>
            </w:r>
            <w:r>
              <w:t>05</w:t>
            </w:r>
            <w:r>
              <w:t>月</w:t>
            </w:r>
            <w:r>
              <w:t>16</w:t>
            </w:r>
            <w:r>
              <w:t>日</w:t>
            </w:r>
          </w:p>
        </w:tc>
        <w:tc>
          <w:tcPr>
            <w:tcW w:w="1606"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否</w:t>
            </w:r>
          </w:p>
        </w:tc>
      </w:tr>
      <w:tr w:rsidR="00026A41">
        <w:trPr>
          <w:trHeight w:val="485"/>
        </w:trPr>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荆毅民</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pPr>
            <w:r>
              <w:t>河南北宋运河文化产业有限公司</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pPr>
            <w:r>
              <w:t>法定代表人，执行董事兼总经理</w:t>
            </w: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2022</w:t>
            </w:r>
            <w:r>
              <w:t>年</w:t>
            </w:r>
            <w:r>
              <w:t>03</w:t>
            </w:r>
            <w:r>
              <w:t>月</w:t>
            </w:r>
            <w:r>
              <w:t>25</w:t>
            </w:r>
            <w:r>
              <w:t>日</w:t>
            </w:r>
          </w:p>
        </w:tc>
        <w:tc>
          <w:tcPr>
            <w:tcW w:w="1606"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否</w:t>
            </w:r>
          </w:p>
        </w:tc>
      </w:tr>
      <w:tr w:rsidR="00026A41">
        <w:trPr>
          <w:trHeight w:val="485"/>
        </w:trPr>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荆毅民</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pPr>
            <w:r>
              <w:t>海南赛尔私募基金管理有限公司</w:t>
            </w: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 w:firstLine="0"/>
            </w:pPr>
            <w:r>
              <w:t>董事</w:t>
            </w: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2021</w:t>
            </w:r>
            <w:r>
              <w:t>年</w:t>
            </w:r>
            <w:r>
              <w:t>04</w:t>
            </w:r>
            <w:r>
              <w:t>月</w:t>
            </w:r>
            <w:r>
              <w:t>19</w:t>
            </w:r>
            <w:r>
              <w:t>日</w:t>
            </w: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2022</w:t>
            </w:r>
            <w:r>
              <w:t>年</w:t>
            </w:r>
            <w:r>
              <w:t>06</w:t>
            </w:r>
            <w:r>
              <w:t>月</w:t>
            </w:r>
            <w:r>
              <w:t>27</w:t>
            </w:r>
            <w:r>
              <w:t>日</w:t>
            </w: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否</w:t>
            </w:r>
          </w:p>
        </w:tc>
      </w:tr>
      <w:tr w:rsidR="00026A41">
        <w:trPr>
          <w:trHeight w:val="485"/>
        </w:trPr>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于路</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pPr>
            <w:r>
              <w:t>河南豫资大宏发展有限公司</w:t>
            </w: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 w:firstLine="0"/>
            </w:pPr>
            <w:r>
              <w:t>董事</w:t>
            </w: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2022</w:t>
            </w:r>
            <w:r>
              <w:t>年</w:t>
            </w:r>
            <w:r>
              <w:t>01</w:t>
            </w:r>
            <w:r>
              <w:t>月</w:t>
            </w:r>
            <w:r>
              <w:t>17</w:t>
            </w:r>
            <w:r>
              <w:t>日</w:t>
            </w:r>
          </w:p>
        </w:tc>
        <w:tc>
          <w:tcPr>
            <w:tcW w:w="1606"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否</w:t>
            </w:r>
          </w:p>
        </w:tc>
      </w:tr>
      <w:tr w:rsidR="00026A41">
        <w:trPr>
          <w:trHeight w:val="725"/>
        </w:trPr>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于路</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pPr>
            <w:r>
              <w:t>河南豫资绿色生活产业发展有限公司</w:t>
            </w: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 w:firstLine="0"/>
            </w:pPr>
            <w:r>
              <w:t>董事</w:t>
            </w: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2022</w:t>
            </w:r>
            <w:r>
              <w:t>年</w:t>
            </w:r>
            <w:r>
              <w:t>05</w:t>
            </w:r>
            <w:r>
              <w:t>月</w:t>
            </w:r>
            <w:r>
              <w:t>12</w:t>
            </w:r>
            <w:r>
              <w:t>日</w:t>
            </w:r>
          </w:p>
        </w:tc>
        <w:tc>
          <w:tcPr>
            <w:tcW w:w="1606"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否</w:t>
            </w:r>
          </w:p>
        </w:tc>
      </w:tr>
      <w:tr w:rsidR="00026A41">
        <w:trPr>
          <w:trHeight w:val="485"/>
        </w:trPr>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于路</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pPr>
            <w:r>
              <w:t>开封汴州控股有限公司</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pPr>
            <w:r>
              <w:t>法定代表人，执行董事</w:t>
            </w: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2019</w:t>
            </w:r>
            <w:r>
              <w:t>年</w:t>
            </w:r>
            <w:r>
              <w:t>11</w:t>
            </w:r>
            <w:r>
              <w:t>月</w:t>
            </w:r>
            <w:r>
              <w:t>04</w:t>
            </w:r>
            <w:r>
              <w:t>日</w:t>
            </w:r>
          </w:p>
        </w:tc>
        <w:tc>
          <w:tcPr>
            <w:tcW w:w="1606"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否</w:t>
            </w:r>
          </w:p>
        </w:tc>
      </w:tr>
      <w:tr w:rsidR="00026A41">
        <w:trPr>
          <w:trHeight w:val="725"/>
        </w:trPr>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于路</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pPr>
            <w:r>
              <w:t>河南爱思嘉农业旅游开发有限公司</w:t>
            </w: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 w:firstLine="0"/>
            </w:pPr>
            <w:r>
              <w:t>副董事长</w:t>
            </w: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2019</w:t>
            </w:r>
            <w:r>
              <w:t>年</w:t>
            </w:r>
            <w:r>
              <w:t>07</w:t>
            </w:r>
            <w:r>
              <w:t>月</w:t>
            </w:r>
            <w:r>
              <w:t>09</w:t>
            </w:r>
            <w:r>
              <w:t>日</w:t>
            </w:r>
          </w:p>
        </w:tc>
        <w:tc>
          <w:tcPr>
            <w:tcW w:w="1606"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否</w:t>
            </w:r>
          </w:p>
        </w:tc>
      </w:tr>
      <w:tr w:rsidR="00026A41">
        <w:trPr>
          <w:trHeight w:val="725"/>
        </w:trPr>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于路</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pPr>
            <w:r>
              <w:t>河南鑫杞农产品现货交易中心有限公司</w:t>
            </w: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 w:firstLine="0"/>
            </w:pPr>
            <w:r>
              <w:t>副董事长</w:t>
            </w: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2019</w:t>
            </w:r>
            <w:r>
              <w:t>年</w:t>
            </w:r>
            <w:r>
              <w:t>06</w:t>
            </w:r>
            <w:r>
              <w:t>月</w:t>
            </w:r>
            <w:r>
              <w:t>11</w:t>
            </w:r>
            <w:r>
              <w:t>日</w:t>
            </w:r>
          </w:p>
        </w:tc>
        <w:tc>
          <w:tcPr>
            <w:tcW w:w="1606"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否</w:t>
            </w:r>
          </w:p>
        </w:tc>
      </w:tr>
      <w:tr w:rsidR="00026A41">
        <w:trPr>
          <w:trHeight w:val="485"/>
        </w:trPr>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于路</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pPr>
            <w:r>
              <w:t>河南大蒜产业集团有限公司</w:t>
            </w: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 w:firstLine="0"/>
            </w:pPr>
            <w:r>
              <w:t>副董事长、董事</w:t>
            </w: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2019</w:t>
            </w:r>
            <w:r>
              <w:t>年</w:t>
            </w:r>
            <w:r>
              <w:t>05</w:t>
            </w:r>
            <w:r>
              <w:t>月</w:t>
            </w:r>
            <w:r>
              <w:t>09</w:t>
            </w:r>
            <w:r>
              <w:t>日</w:t>
            </w:r>
          </w:p>
        </w:tc>
        <w:tc>
          <w:tcPr>
            <w:tcW w:w="1606"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否</w:t>
            </w:r>
          </w:p>
        </w:tc>
      </w:tr>
      <w:tr w:rsidR="00026A41">
        <w:trPr>
          <w:trHeight w:val="485"/>
        </w:trPr>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于路</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pPr>
            <w:r>
              <w:t>河南大宏农业旅游开发有限公司</w:t>
            </w: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 w:firstLine="0"/>
            </w:pPr>
            <w:r>
              <w:t>副董事长</w:t>
            </w: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2019</w:t>
            </w:r>
            <w:r>
              <w:t>年</w:t>
            </w:r>
            <w:r>
              <w:t>07</w:t>
            </w:r>
            <w:r>
              <w:t>月</w:t>
            </w:r>
            <w:r>
              <w:t>15</w:t>
            </w:r>
            <w:r>
              <w:t>日</w:t>
            </w:r>
          </w:p>
        </w:tc>
        <w:tc>
          <w:tcPr>
            <w:tcW w:w="1606"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否</w:t>
            </w:r>
          </w:p>
        </w:tc>
      </w:tr>
      <w:tr w:rsidR="00026A41">
        <w:trPr>
          <w:trHeight w:val="485"/>
        </w:trPr>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于路</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pPr>
            <w:r>
              <w:t>河南平原智能装备股份有限公司</w:t>
            </w: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 w:firstLine="0"/>
            </w:pPr>
            <w:r>
              <w:t>董事</w:t>
            </w: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2021</w:t>
            </w:r>
            <w:r>
              <w:t>年</w:t>
            </w:r>
            <w:r>
              <w:t>05</w:t>
            </w:r>
            <w:r>
              <w:t>月</w:t>
            </w:r>
            <w:r>
              <w:t>18</w:t>
            </w:r>
            <w:r>
              <w:t>日</w:t>
            </w:r>
          </w:p>
        </w:tc>
        <w:tc>
          <w:tcPr>
            <w:tcW w:w="1606"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否</w:t>
            </w:r>
          </w:p>
        </w:tc>
      </w:tr>
      <w:tr w:rsidR="00026A41">
        <w:trPr>
          <w:trHeight w:val="485"/>
        </w:trPr>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于路</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pPr>
            <w:r>
              <w:t>河南金安蒜业集团有限公司</w:t>
            </w: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 w:firstLine="0"/>
            </w:pPr>
            <w:r>
              <w:t>董事长</w:t>
            </w: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2020</w:t>
            </w:r>
            <w:r>
              <w:t>年</w:t>
            </w:r>
            <w:r>
              <w:t>12</w:t>
            </w:r>
            <w:r>
              <w:t>月</w:t>
            </w:r>
            <w:r>
              <w:t>03</w:t>
            </w:r>
            <w:r>
              <w:t>日</w:t>
            </w:r>
          </w:p>
        </w:tc>
        <w:tc>
          <w:tcPr>
            <w:tcW w:w="1606"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否</w:t>
            </w:r>
          </w:p>
        </w:tc>
      </w:tr>
      <w:tr w:rsidR="00026A41">
        <w:trPr>
          <w:trHeight w:val="485"/>
        </w:trPr>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lastRenderedPageBreak/>
              <w:t>于路</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pPr>
            <w:r>
              <w:t>河南云仓二号仓储有限公司</w:t>
            </w: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 w:firstLine="0"/>
            </w:pPr>
            <w:r>
              <w:t>董事长</w:t>
            </w: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2020</w:t>
            </w:r>
            <w:r>
              <w:t>年</w:t>
            </w:r>
            <w:r>
              <w:t>12</w:t>
            </w:r>
            <w:r>
              <w:t>月</w:t>
            </w:r>
            <w:r>
              <w:t>30</w:t>
            </w:r>
            <w:r>
              <w:t>日</w:t>
            </w:r>
          </w:p>
        </w:tc>
        <w:tc>
          <w:tcPr>
            <w:tcW w:w="1606"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否</w:t>
            </w:r>
          </w:p>
        </w:tc>
      </w:tr>
      <w:tr w:rsidR="00026A41">
        <w:trPr>
          <w:trHeight w:val="485"/>
        </w:trPr>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于路</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pPr>
            <w:r>
              <w:t>开封开港小镇开发有限公司</w:t>
            </w: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 w:firstLine="0"/>
            </w:pPr>
            <w:r>
              <w:t>副董事长</w:t>
            </w: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2019</w:t>
            </w:r>
            <w:r>
              <w:t>年</w:t>
            </w:r>
            <w:r>
              <w:t>11</w:t>
            </w:r>
            <w:r>
              <w:t>月</w:t>
            </w:r>
            <w:r>
              <w:t>27</w:t>
            </w:r>
            <w:r>
              <w:t>日</w:t>
            </w:r>
          </w:p>
        </w:tc>
        <w:tc>
          <w:tcPr>
            <w:tcW w:w="1606"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否</w:t>
            </w:r>
          </w:p>
        </w:tc>
      </w:tr>
      <w:tr w:rsidR="00026A41">
        <w:trPr>
          <w:trHeight w:val="485"/>
        </w:trPr>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于路</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pPr>
            <w:r>
              <w:t>开封宏嘉小镇开发有限公司</w:t>
            </w: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 w:firstLine="0"/>
            </w:pPr>
            <w:r>
              <w:t>副董事长</w:t>
            </w: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2019</w:t>
            </w:r>
            <w:r>
              <w:t>年</w:t>
            </w:r>
            <w:r>
              <w:t>11</w:t>
            </w:r>
            <w:r>
              <w:t>月</w:t>
            </w:r>
            <w:r>
              <w:t>27</w:t>
            </w:r>
            <w:r>
              <w:t>日</w:t>
            </w:r>
          </w:p>
        </w:tc>
        <w:tc>
          <w:tcPr>
            <w:tcW w:w="1606"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否</w:t>
            </w:r>
          </w:p>
        </w:tc>
      </w:tr>
      <w:tr w:rsidR="00026A41">
        <w:trPr>
          <w:trHeight w:val="485"/>
        </w:trPr>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于路</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pPr>
            <w:r>
              <w:t>开封泓浩小镇开发有限公司</w:t>
            </w: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 w:firstLine="0"/>
            </w:pPr>
            <w:r>
              <w:t>副董事长</w:t>
            </w: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2019</w:t>
            </w:r>
            <w:r>
              <w:t>年</w:t>
            </w:r>
            <w:r>
              <w:t>11</w:t>
            </w:r>
            <w:r>
              <w:t>月</w:t>
            </w:r>
            <w:r>
              <w:t>27</w:t>
            </w:r>
            <w:r>
              <w:t>日</w:t>
            </w:r>
          </w:p>
        </w:tc>
        <w:tc>
          <w:tcPr>
            <w:tcW w:w="1606"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否</w:t>
            </w:r>
          </w:p>
        </w:tc>
      </w:tr>
      <w:tr w:rsidR="00026A41">
        <w:trPr>
          <w:trHeight w:val="485"/>
        </w:trPr>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韩静</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pPr>
            <w:r>
              <w:t>河南资产管理有限公司</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pPr>
            <w:r>
              <w:t>投资投行部执行总监</w:t>
            </w: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2018</w:t>
            </w:r>
            <w:r>
              <w:t>年</w:t>
            </w:r>
            <w:r>
              <w:t>03</w:t>
            </w:r>
            <w:r>
              <w:t>月</w:t>
            </w:r>
            <w:r>
              <w:t>28</w:t>
            </w:r>
            <w:r>
              <w:t>日</w:t>
            </w:r>
          </w:p>
        </w:tc>
        <w:tc>
          <w:tcPr>
            <w:tcW w:w="1606"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否</w:t>
            </w:r>
          </w:p>
        </w:tc>
      </w:tr>
      <w:tr w:rsidR="00026A41">
        <w:trPr>
          <w:trHeight w:val="485"/>
        </w:trPr>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韩静</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pPr>
            <w:r>
              <w:t>河南资产基金管理有限公司</w:t>
            </w: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 w:firstLine="0"/>
            </w:pPr>
            <w:r>
              <w:t>风控总监</w:t>
            </w: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2018</w:t>
            </w:r>
            <w:r>
              <w:t>年</w:t>
            </w:r>
            <w:r>
              <w:t>05</w:t>
            </w:r>
            <w:r>
              <w:t>月</w:t>
            </w:r>
            <w:r>
              <w:t>03</w:t>
            </w:r>
            <w:r>
              <w:t>日</w:t>
            </w:r>
          </w:p>
        </w:tc>
        <w:tc>
          <w:tcPr>
            <w:tcW w:w="1606"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是</w:t>
            </w:r>
          </w:p>
        </w:tc>
      </w:tr>
      <w:tr w:rsidR="00026A41">
        <w:trPr>
          <w:trHeight w:val="483"/>
        </w:trPr>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韩静</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pPr>
            <w:r>
              <w:t>洛阳单晶硅集团有限责任公司</w:t>
            </w: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 w:firstLine="0"/>
            </w:pPr>
            <w:r>
              <w:t>董事</w:t>
            </w: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2020</w:t>
            </w:r>
            <w:r>
              <w:t>年</w:t>
            </w:r>
            <w:r>
              <w:t>05</w:t>
            </w:r>
            <w:r>
              <w:t>月</w:t>
            </w:r>
            <w:r>
              <w:t>25</w:t>
            </w:r>
            <w:r>
              <w:t>日</w:t>
            </w:r>
          </w:p>
        </w:tc>
        <w:tc>
          <w:tcPr>
            <w:tcW w:w="1606"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否</w:t>
            </w:r>
          </w:p>
        </w:tc>
      </w:tr>
      <w:tr w:rsidR="00026A41">
        <w:trPr>
          <w:trHeight w:val="725"/>
        </w:trPr>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韩静</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pPr>
            <w:r>
              <w:t>盛澄私募基金管理（苏州）有限公司</w:t>
            </w: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 w:firstLine="0"/>
            </w:pPr>
            <w:r>
              <w:t>董事</w:t>
            </w: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2021</w:t>
            </w:r>
            <w:r>
              <w:t>年</w:t>
            </w:r>
            <w:r>
              <w:t>04</w:t>
            </w:r>
            <w:r>
              <w:t>月</w:t>
            </w:r>
            <w:r>
              <w:t>21</w:t>
            </w:r>
            <w:r>
              <w:t>日</w:t>
            </w:r>
          </w:p>
        </w:tc>
        <w:tc>
          <w:tcPr>
            <w:tcW w:w="1606"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否</w:t>
            </w:r>
          </w:p>
        </w:tc>
      </w:tr>
      <w:tr w:rsidR="00026A41">
        <w:trPr>
          <w:trHeight w:val="485"/>
        </w:trPr>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顾涛</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pPr>
            <w:r>
              <w:t>宁波奇科威智能科技有限公司</w:t>
            </w: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 w:firstLine="0"/>
            </w:pPr>
            <w:r>
              <w:t>监事</w:t>
            </w: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2019</w:t>
            </w:r>
            <w:r>
              <w:t>年</w:t>
            </w:r>
            <w:r>
              <w:t>05</w:t>
            </w:r>
            <w:r>
              <w:t>月</w:t>
            </w:r>
            <w:r>
              <w:t>21</w:t>
            </w:r>
            <w:r>
              <w:t>日</w:t>
            </w:r>
          </w:p>
        </w:tc>
        <w:tc>
          <w:tcPr>
            <w:tcW w:w="1606"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否</w:t>
            </w:r>
          </w:p>
        </w:tc>
      </w:tr>
      <w:tr w:rsidR="00026A41">
        <w:trPr>
          <w:trHeight w:val="485"/>
        </w:trPr>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顾涛</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pPr>
            <w:r>
              <w:t>宁波汇智机器人有限公司</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pPr>
            <w:r>
              <w:t>法定代表人、经理、执行董事</w:t>
            </w: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2019</w:t>
            </w:r>
            <w:r>
              <w:t>年</w:t>
            </w:r>
            <w:r>
              <w:t>05</w:t>
            </w:r>
            <w:r>
              <w:t>月</w:t>
            </w:r>
            <w:r>
              <w:t>21</w:t>
            </w:r>
            <w:r>
              <w:t>日</w:t>
            </w:r>
          </w:p>
        </w:tc>
        <w:tc>
          <w:tcPr>
            <w:tcW w:w="1606"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否</w:t>
            </w:r>
          </w:p>
        </w:tc>
      </w:tr>
      <w:tr w:rsidR="00026A41">
        <w:trPr>
          <w:trHeight w:val="725"/>
        </w:trPr>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顾涛</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pPr>
            <w:r>
              <w:t>上海启机机器人科技合伙企业（有限合伙）</w:t>
            </w: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 w:firstLine="0"/>
            </w:pPr>
            <w:r>
              <w:t>执行事务合伙人</w:t>
            </w: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2019</w:t>
            </w:r>
            <w:r>
              <w:t>年</w:t>
            </w:r>
            <w:r>
              <w:t>08</w:t>
            </w:r>
            <w:r>
              <w:t>月</w:t>
            </w:r>
            <w:r>
              <w:t>08</w:t>
            </w:r>
            <w:r>
              <w:t>日</w:t>
            </w:r>
          </w:p>
        </w:tc>
        <w:tc>
          <w:tcPr>
            <w:tcW w:w="1606"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否</w:t>
            </w:r>
          </w:p>
        </w:tc>
      </w:tr>
      <w:tr w:rsidR="00026A41">
        <w:trPr>
          <w:trHeight w:val="485"/>
        </w:trPr>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顾涛</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pPr>
            <w:r>
              <w:t>上海新纪元机器人有限公司</w:t>
            </w: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 w:firstLine="0"/>
            </w:pPr>
            <w:r>
              <w:t>监事</w:t>
            </w: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2019</w:t>
            </w:r>
            <w:r>
              <w:t>年</w:t>
            </w:r>
            <w:r>
              <w:t>05</w:t>
            </w:r>
            <w:r>
              <w:t>月</w:t>
            </w:r>
            <w:r>
              <w:t>23</w:t>
            </w:r>
            <w:r>
              <w:t>日</w:t>
            </w:r>
          </w:p>
        </w:tc>
        <w:tc>
          <w:tcPr>
            <w:tcW w:w="1606"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是</w:t>
            </w:r>
          </w:p>
        </w:tc>
      </w:tr>
      <w:tr w:rsidR="00026A41">
        <w:trPr>
          <w:trHeight w:val="485"/>
        </w:trPr>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顾涛</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pPr>
            <w:r>
              <w:t>宁波奇科威电子有限公司</w:t>
            </w: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 w:firstLine="0"/>
            </w:pPr>
            <w:r>
              <w:t>监事</w:t>
            </w: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2017</w:t>
            </w:r>
            <w:r>
              <w:t>年</w:t>
            </w:r>
            <w:r>
              <w:t>02</w:t>
            </w:r>
            <w:r>
              <w:t>月</w:t>
            </w:r>
            <w:r>
              <w:t>20</w:t>
            </w:r>
            <w:r>
              <w:t>日</w:t>
            </w:r>
          </w:p>
        </w:tc>
        <w:tc>
          <w:tcPr>
            <w:tcW w:w="1606"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否</w:t>
            </w:r>
          </w:p>
        </w:tc>
      </w:tr>
      <w:tr w:rsidR="00026A41">
        <w:trPr>
          <w:trHeight w:val="725"/>
        </w:trPr>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焦燕君</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pPr>
            <w:r>
              <w:t>河南豫资绿色生活产业发展有限公司</w:t>
            </w: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 w:firstLine="0"/>
            </w:pPr>
            <w:r>
              <w:t>监事</w:t>
            </w: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2022</w:t>
            </w:r>
            <w:r>
              <w:t>年</w:t>
            </w:r>
            <w:r>
              <w:t>05</w:t>
            </w:r>
            <w:r>
              <w:t>月</w:t>
            </w:r>
            <w:r>
              <w:t>12</w:t>
            </w:r>
            <w:r>
              <w:t>日</w:t>
            </w:r>
          </w:p>
        </w:tc>
        <w:tc>
          <w:tcPr>
            <w:tcW w:w="1606"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否</w:t>
            </w:r>
          </w:p>
        </w:tc>
      </w:tr>
      <w:tr w:rsidR="00026A41">
        <w:trPr>
          <w:trHeight w:val="485"/>
        </w:trPr>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焦燕君</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pPr>
            <w:r>
              <w:t>河南恒晖精细化工有限责任公司</w:t>
            </w: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 w:firstLine="0"/>
            </w:pPr>
            <w:r>
              <w:t>董事长</w:t>
            </w: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2022</w:t>
            </w:r>
            <w:r>
              <w:t>年</w:t>
            </w:r>
            <w:r>
              <w:t>05</w:t>
            </w:r>
            <w:r>
              <w:t>月</w:t>
            </w:r>
            <w:r>
              <w:t>27</w:t>
            </w:r>
            <w:r>
              <w:t>日</w:t>
            </w:r>
          </w:p>
        </w:tc>
        <w:tc>
          <w:tcPr>
            <w:tcW w:w="1606"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否</w:t>
            </w:r>
          </w:p>
        </w:tc>
      </w:tr>
      <w:tr w:rsidR="00026A41">
        <w:trPr>
          <w:trHeight w:val="485"/>
        </w:trPr>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焦燕君</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pPr>
            <w:r>
              <w:t>河南金蓝投资管理有限公司</w:t>
            </w: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 w:firstLine="0"/>
            </w:pPr>
            <w:r>
              <w:t>财务负责人</w:t>
            </w: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2022</w:t>
            </w:r>
            <w:r>
              <w:t>年</w:t>
            </w:r>
            <w:r>
              <w:t>05</w:t>
            </w:r>
            <w:r>
              <w:t>月</w:t>
            </w:r>
            <w:r>
              <w:t>16</w:t>
            </w:r>
            <w:r>
              <w:t>日</w:t>
            </w:r>
          </w:p>
        </w:tc>
        <w:tc>
          <w:tcPr>
            <w:tcW w:w="1606"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否</w:t>
            </w:r>
          </w:p>
        </w:tc>
      </w:tr>
      <w:tr w:rsidR="00026A41">
        <w:trPr>
          <w:trHeight w:val="485"/>
        </w:trPr>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焦燕君</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pPr>
            <w:r>
              <w:t>开封汴州控股有限公司</w:t>
            </w: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 w:firstLine="0"/>
            </w:pPr>
            <w:r>
              <w:t>监事</w:t>
            </w: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2017</w:t>
            </w:r>
            <w:r>
              <w:t>年</w:t>
            </w:r>
            <w:r>
              <w:t>12</w:t>
            </w:r>
            <w:r>
              <w:t>月</w:t>
            </w:r>
            <w:r>
              <w:t>20</w:t>
            </w:r>
            <w:r>
              <w:t>日</w:t>
            </w:r>
          </w:p>
        </w:tc>
        <w:tc>
          <w:tcPr>
            <w:tcW w:w="1606"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否</w:t>
            </w:r>
          </w:p>
        </w:tc>
      </w:tr>
      <w:tr w:rsidR="00026A41">
        <w:trPr>
          <w:trHeight w:val="485"/>
        </w:trPr>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焦燕君</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pPr>
            <w:r>
              <w:t>河南大宏农业旅游开发有限公司</w:t>
            </w: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 w:firstLine="0"/>
            </w:pPr>
            <w:r>
              <w:t>监事</w:t>
            </w: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2019</w:t>
            </w:r>
            <w:r>
              <w:t>年</w:t>
            </w:r>
            <w:r>
              <w:t>07</w:t>
            </w:r>
            <w:r>
              <w:t>月</w:t>
            </w:r>
            <w:r>
              <w:t>15</w:t>
            </w:r>
            <w:r>
              <w:t>日</w:t>
            </w:r>
          </w:p>
        </w:tc>
        <w:tc>
          <w:tcPr>
            <w:tcW w:w="1606"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否</w:t>
            </w:r>
          </w:p>
        </w:tc>
      </w:tr>
      <w:tr w:rsidR="00026A41">
        <w:trPr>
          <w:trHeight w:val="725"/>
        </w:trPr>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焦燕君</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pPr>
            <w:r>
              <w:t>河南鑫杞农产品现货交易中心有限公司</w:t>
            </w: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 w:firstLine="0"/>
            </w:pPr>
            <w:r>
              <w:t>监事</w:t>
            </w: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2019</w:t>
            </w:r>
            <w:r>
              <w:t>年</w:t>
            </w:r>
            <w:r>
              <w:t>06</w:t>
            </w:r>
            <w:r>
              <w:t>月</w:t>
            </w:r>
            <w:r>
              <w:t>11</w:t>
            </w:r>
            <w:r>
              <w:t>日</w:t>
            </w:r>
          </w:p>
        </w:tc>
        <w:tc>
          <w:tcPr>
            <w:tcW w:w="1606"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否</w:t>
            </w:r>
          </w:p>
        </w:tc>
      </w:tr>
      <w:tr w:rsidR="00026A41">
        <w:trPr>
          <w:trHeight w:val="485"/>
        </w:trPr>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焦燕君</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pPr>
            <w:r>
              <w:t>河南大蒜产业集团有限公司</w:t>
            </w: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 w:firstLine="0"/>
            </w:pPr>
            <w:r>
              <w:t>监事</w:t>
            </w: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2019</w:t>
            </w:r>
            <w:r>
              <w:t>年</w:t>
            </w:r>
            <w:r>
              <w:t>05</w:t>
            </w:r>
            <w:r>
              <w:t>月</w:t>
            </w:r>
            <w:r>
              <w:t>09</w:t>
            </w:r>
            <w:r>
              <w:t>日</w:t>
            </w:r>
          </w:p>
        </w:tc>
        <w:tc>
          <w:tcPr>
            <w:tcW w:w="1606"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否</w:t>
            </w:r>
          </w:p>
        </w:tc>
      </w:tr>
      <w:tr w:rsidR="00026A41">
        <w:trPr>
          <w:trHeight w:val="485"/>
        </w:trPr>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吴雷鸣</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pPr>
            <w:r>
              <w:t>宁波国穗会计师事务所有限公司</w:t>
            </w: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 w:firstLine="0"/>
            </w:pPr>
            <w:r>
              <w:t>董事</w:t>
            </w: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2011</w:t>
            </w:r>
            <w:r>
              <w:t>年</w:t>
            </w:r>
            <w:r>
              <w:t>11</w:t>
            </w:r>
            <w:r>
              <w:t>月</w:t>
            </w:r>
            <w:r>
              <w:t>30</w:t>
            </w:r>
            <w:r>
              <w:t>日</w:t>
            </w:r>
          </w:p>
        </w:tc>
        <w:tc>
          <w:tcPr>
            <w:tcW w:w="1606"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是</w:t>
            </w:r>
          </w:p>
        </w:tc>
      </w:tr>
      <w:tr w:rsidR="00026A41">
        <w:trPr>
          <w:trHeight w:val="725"/>
        </w:trPr>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吴雷鸣</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pPr>
            <w:r>
              <w:t>新日月生活服务集团股份有限公司</w:t>
            </w: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 w:firstLine="0"/>
            </w:pPr>
            <w:r>
              <w:t>独立董事</w:t>
            </w: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2021</w:t>
            </w:r>
            <w:r>
              <w:t>年</w:t>
            </w:r>
            <w:r>
              <w:t>03</w:t>
            </w:r>
            <w:r>
              <w:t>月</w:t>
            </w:r>
            <w:r>
              <w:t>19</w:t>
            </w:r>
            <w:r>
              <w:t>日</w:t>
            </w:r>
          </w:p>
        </w:tc>
        <w:tc>
          <w:tcPr>
            <w:tcW w:w="1606"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是</w:t>
            </w:r>
          </w:p>
        </w:tc>
      </w:tr>
      <w:tr w:rsidR="00026A41">
        <w:trPr>
          <w:trHeight w:val="485"/>
        </w:trPr>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吴雷鸣</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pPr>
            <w:r>
              <w:t>宁波鲍斯能源装备股份有限公司</w:t>
            </w: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 w:firstLine="0"/>
            </w:pPr>
            <w:r>
              <w:t>独立董事</w:t>
            </w: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2022</w:t>
            </w:r>
            <w:r>
              <w:t>年</w:t>
            </w:r>
            <w:r>
              <w:t>12</w:t>
            </w:r>
            <w:r>
              <w:t>月</w:t>
            </w:r>
            <w:r>
              <w:t>20</w:t>
            </w:r>
            <w:r>
              <w:t>日</w:t>
            </w:r>
          </w:p>
        </w:tc>
        <w:tc>
          <w:tcPr>
            <w:tcW w:w="1606"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是</w:t>
            </w:r>
          </w:p>
        </w:tc>
      </w:tr>
      <w:tr w:rsidR="00026A41">
        <w:trPr>
          <w:trHeight w:val="485"/>
        </w:trPr>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lastRenderedPageBreak/>
              <w:t>吴雷鸣</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pPr>
            <w:r>
              <w:t>宁波金鸡强磁股份有限公司</w:t>
            </w: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 w:firstLine="0"/>
            </w:pPr>
            <w:r>
              <w:t>独立董事</w:t>
            </w: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2022</w:t>
            </w:r>
            <w:r>
              <w:t>年</w:t>
            </w:r>
            <w:r>
              <w:t>11</w:t>
            </w:r>
            <w:r>
              <w:t>月</w:t>
            </w:r>
            <w:r>
              <w:t>10</w:t>
            </w:r>
            <w:r>
              <w:t>日</w:t>
            </w:r>
          </w:p>
        </w:tc>
        <w:tc>
          <w:tcPr>
            <w:tcW w:w="1606"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是</w:t>
            </w:r>
          </w:p>
        </w:tc>
      </w:tr>
      <w:tr w:rsidR="00026A41">
        <w:trPr>
          <w:trHeight w:val="485"/>
        </w:trPr>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吴雷鸣</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pPr>
            <w:r>
              <w:t>宁波奉汇咨询服务有限公司</w:t>
            </w: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 w:firstLine="0"/>
            </w:pPr>
            <w:r>
              <w:t>董事</w:t>
            </w: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2022</w:t>
            </w:r>
            <w:r>
              <w:t>年</w:t>
            </w:r>
            <w:r>
              <w:t>04</w:t>
            </w:r>
            <w:r>
              <w:t>月</w:t>
            </w:r>
            <w:r>
              <w:t>19</w:t>
            </w:r>
            <w:r>
              <w:t>日</w:t>
            </w:r>
          </w:p>
        </w:tc>
        <w:tc>
          <w:tcPr>
            <w:tcW w:w="1606"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是</w:t>
            </w:r>
          </w:p>
        </w:tc>
      </w:tr>
      <w:tr w:rsidR="00026A41">
        <w:trPr>
          <w:trHeight w:val="485"/>
        </w:trPr>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郝振江</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pPr>
            <w:r>
              <w:t>申通快递股份有限公司</w:t>
            </w: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 w:firstLine="0"/>
            </w:pPr>
            <w:r>
              <w:t>独立董事</w:t>
            </w: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2022</w:t>
            </w:r>
            <w:r>
              <w:t>年</w:t>
            </w:r>
            <w:r>
              <w:t>12</w:t>
            </w:r>
            <w:r>
              <w:t>月</w:t>
            </w:r>
            <w:r>
              <w:t>27</w:t>
            </w:r>
            <w:r>
              <w:t>日</w:t>
            </w:r>
          </w:p>
        </w:tc>
        <w:tc>
          <w:tcPr>
            <w:tcW w:w="1606"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是</w:t>
            </w:r>
          </w:p>
        </w:tc>
      </w:tr>
      <w:tr w:rsidR="00026A41">
        <w:trPr>
          <w:trHeight w:val="565"/>
        </w:trPr>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在其他单位任职情况的说明</w:t>
            </w:r>
          </w:p>
        </w:tc>
        <w:tc>
          <w:tcPr>
            <w:tcW w:w="4818" w:type="dxa"/>
            <w:gridSpan w:val="3"/>
            <w:tcBorders>
              <w:top w:val="single" w:sz="2" w:space="0" w:color="000000"/>
              <w:left w:val="single" w:sz="2" w:space="0" w:color="000000"/>
              <w:bottom w:val="single" w:sz="2" w:space="0" w:color="000000"/>
              <w:right w:val="nil"/>
            </w:tcBorders>
            <w:vAlign w:val="center"/>
          </w:tcPr>
          <w:p w:rsidR="00026A41" w:rsidRDefault="00983222">
            <w:pPr>
              <w:spacing w:after="0" w:line="259" w:lineRule="auto"/>
              <w:ind w:left="2" w:firstLine="0"/>
            </w:pPr>
            <w:r>
              <w:t>不适用</w:t>
            </w:r>
          </w:p>
        </w:tc>
        <w:tc>
          <w:tcPr>
            <w:tcW w:w="3212" w:type="dxa"/>
            <w:gridSpan w:val="2"/>
            <w:tcBorders>
              <w:top w:val="single" w:sz="2" w:space="0" w:color="000000"/>
              <w:left w:val="nil"/>
              <w:bottom w:val="single" w:sz="2" w:space="0" w:color="000000"/>
              <w:right w:val="single" w:sz="2" w:space="0" w:color="000000"/>
            </w:tcBorders>
          </w:tcPr>
          <w:p w:rsidR="00026A41" w:rsidRDefault="00026A41">
            <w:pPr>
              <w:spacing w:after="160" w:line="259" w:lineRule="auto"/>
              <w:ind w:left="0" w:firstLine="0"/>
            </w:pPr>
          </w:p>
        </w:tc>
      </w:tr>
    </w:tbl>
    <w:p w:rsidR="00026A41" w:rsidRDefault="00983222">
      <w:pPr>
        <w:spacing w:after="93"/>
        <w:ind w:left="-5"/>
      </w:pPr>
      <w:r>
        <w:t>公司现任及报告期内离任董事、监事和高级管理人员近三年证券监管机构处罚的情况</w:t>
      </w:r>
    </w:p>
    <w:p w:rsidR="00026A41" w:rsidRDefault="00983222">
      <w:pPr>
        <w:spacing w:after="344"/>
        <w:ind w:left="-5"/>
      </w:pPr>
      <w:r>
        <w:t>□</w:t>
      </w:r>
      <w:r>
        <w:t>适用</w:t>
      </w:r>
      <w:r>
        <w:t xml:space="preserve"> </w:t>
      </w:r>
      <w:r>
        <w:rPr>
          <w:rFonts w:ascii="MS Gothic" w:eastAsia="MS Gothic" w:hAnsi="MS Gothic" w:cs="MS Gothic"/>
        </w:rPr>
        <w:t>☑</w:t>
      </w:r>
      <w:r>
        <w:t>不适用</w:t>
      </w:r>
    </w:p>
    <w:p w:rsidR="00026A41" w:rsidRDefault="00983222">
      <w:pPr>
        <w:spacing w:after="246" w:line="265" w:lineRule="auto"/>
        <w:ind w:left="-5"/>
      </w:pPr>
      <w:r>
        <w:rPr>
          <w:sz w:val="21"/>
        </w:rPr>
        <w:t>3</w:t>
      </w:r>
      <w:r>
        <w:rPr>
          <w:sz w:val="21"/>
        </w:rPr>
        <w:t>、董事、监事、高级管理人员报酬情况</w:t>
      </w:r>
    </w:p>
    <w:p w:rsidR="00026A41" w:rsidRDefault="00983222">
      <w:pPr>
        <w:spacing w:after="269"/>
        <w:ind w:left="-5"/>
      </w:pPr>
      <w:r>
        <w:t>董事、监事、高级管理人员报酬的决策程序、确定依据、实际支付情况</w:t>
      </w:r>
    </w:p>
    <w:p w:rsidR="00026A41" w:rsidRDefault="00983222">
      <w:pPr>
        <w:ind w:left="-15" w:firstLine="360"/>
      </w:pPr>
      <w:r>
        <w:rPr>
          <w:rFonts w:ascii="Times New Roman" w:eastAsia="Times New Roman" w:hAnsi="Times New Roman" w:cs="Times New Roman"/>
        </w:rPr>
        <w:t>1</w:t>
      </w:r>
      <w:r>
        <w:t>、公司董事、监事报酬由股东大会决定，高级管理人员报酬由董事会决定；在公司承担职务的董事、监事、高级管理人员报酬由公司支付，董事、监事不另外支付津贴。独立董事津贴标准由董事会制订预案，股东大会审议通过，独立董事会务费等费用据实报销。</w:t>
      </w:r>
      <w:r>
        <w:t xml:space="preserve"> </w:t>
      </w:r>
      <w:r>
        <w:rPr>
          <w:rFonts w:ascii="Times New Roman" w:eastAsia="Times New Roman" w:hAnsi="Times New Roman" w:cs="Times New Roman"/>
        </w:rPr>
        <w:t>2</w:t>
      </w:r>
      <w:r>
        <w:t>、按照公司董事会《薪酬与考核委员会工作制度》等规定，结合其职位、责任、能力等因素及履职情况确定并发放。</w:t>
      </w:r>
    </w:p>
    <w:p w:rsidR="00026A41" w:rsidRDefault="00983222">
      <w:pPr>
        <w:spacing w:after="279"/>
        <w:ind w:left="-15" w:firstLine="317"/>
      </w:pPr>
      <w:r>
        <w:rPr>
          <w:rFonts w:ascii="Times New Roman" w:eastAsia="Times New Roman" w:hAnsi="Times New Roman" w:cs="Times New Roman"/>
        </w:rPr>
        <w:t>3</w:t>
      </w:r>
      <w:r>
        <w:t>、</w:t>
      </w:r>
      <w:r>
        <w:rPr>
          <w:rFonts w:ascii="Times New Roman" w:eastAsia="Times New Roman" w:hAnsi="Times New Roman" w:cs="Times New Roman"/>
        </w:rPr>
        <w:t>2022</w:t>
      </w:r>
      <w:r>
        <w:t>年度，公司现任及离任董事、监事、高级管理人员共计</w:t>
      </w:r>
      <w:r>
        <w:rPr>
          <w:rFonts w:ascii="Times New Roman" w:eastAsia="Times New Roman" w:hAnsi="Times New Roman" w:cs="Times New Roman"/>
        </w:rPr>
        <w:t>19</w:t>
      </w:r>
      <w:r>
        <w:t>人，</w:t>
      </w:r>
      <w:r>
        <w:rPr>
          <w:rFonts w:ascii="Times New Roman" w:eastAsia="Times New Roman" w:hAnsi="Times New Roman" w:cs="Times New Roman"/>
        </w:rPr>
        <w:t>2022</w:t>
      </w:r>
      <w:r>
        <w:t>年公司实际支付报酬</w:t>
      </w:r>
      <w:r>
        <w:rPr>
          <w:rFonts w:ascii="Times New Roman" w:eastAsia="Times New Roman" w:hAnsi="Times New Roman" w:cs="Times New Roman"/>
        </w:rPr>
        <w:t>568.82</w:t>
      </w:r>
      <w:r>
        <w:t>万元。董事、监事和高级管理人员的薪酬及独立董事津贴均已支付。</w:t>
      </w:r>
    </w:p>
    <w:p w:rsidR="00026A41" w:rsidRDefault="00983222">
      <w:pPr>
        <w:spacing w:after="114"/>
        <w:ind w:left="-5"/>
      </w:pPr>
      <w:r>
        <w:t>公司报</w:t>
      </w:r>
      <w:r>
        <w:t>告期内董事、监事和高级管理人员报酬情况</w:t>
      </w:r>
    </w:p>
    <w:p w:rsidR="00026A41" w:rsidRDefault="00983222">
      <w:pPr>
        <w:spacing w:after="3" w:line="259" w:lineRule="auto"/>
        <w:ind w:right="191"/>
        <w:jc w:val="right"/>
      </w:pPr>
      <w:r>
        <w:t>单位：万元</w:t>
      </w:r>
    </w:p>
    <w:tbl>
      <w:tblPr>
        <w:tblStyle w:val="TableGrid"/>
        <w:tblW w:w="9639" w:type="dxa"/>
        <w:tblInd w:w="-107" w:type="dxa"/>
        <w:tblCellMar>
          <w:top w:w="40" w:type="dxa"/>
          <w:left w:w="107" w:type="dxa"/>
          <w:bottom w:w="0" w:type="dxa"/>
          <w:right w:w="107" w:type="dxa"/>
        </w:tblCellMar>
        <w:tblLook w:val="04A0" w:firstRow="1" w:lastRow="0" w:firstColumn="1" w:lastColumn="0" w:noHBand="0" w:noVBand="1"/>
      </w:tblPr>
      <w:tblGrid>
        <w:gridCol w:w="1377"/>
        <w:gridCol w:w="2710"/>
        <w:gridCol w:w="700"/>
        <w:gridCol w:w="721"/>
        <w:gridCol w:w="1377"/>
        <w:gridCol w:w="1377"/>
        <w:gridCol w:w="1377"/>
      </w:tblGrid>
      <w:tr w:rsidR="00026A41">
        <w:trPr>
          <w:trHeight w:val="564"/>
        </w:trPr>
        <w:tc>
          <w:tcPr>
            <w:tcW w:w="13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right="2" w:firstLine="0"/>
              <w:jc w:val="center"/>
            </w:pPr>
            <w:r>
              <w:t>姓名</w:t>
            </w:r>
          </w:p>
        </w:tc>
        <w:tc>
          <w:tcPr>
            <w:tcW w:w="271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right="4" w:firstLine="0"/>
              <w:jc w:val="center"/>
            </w:pPr>
            <w:r>
              <w:t>职务</w:t>
            </w:r>
          </w:p>
        </w:tc>
        <w:tc>
          <w:tcPr>
            <w:tcW w:w="70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63" w:firstLine="0"/>
              <w:jc w:val="both"/>
            </w:pPr>
            <w:r>
              <w:t>性别</w:t>
            </w:r>
          </w:p>
        </w:tc>
        <w:tc>
          <w:tcPr>
            <w:tcW w:w="72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73" w:firstLine="0"/>
            </w:pPr>
            <w:r>
              <w:t>年龄</w:t>
            </w:r>
          </w:p>
        </w:tc>
        <w:tc>
          <w:tcPr>
            <w:tcW w:w="13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221" w:firstLine="0"/>
            </w:pPr>
            <w:r>
              <w:t>任职状态</w:t>
            </w:r>
          </w:p>
        </w:tc>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从公司获得的税前报酬总额</w:t>
            </w:r>
          </w:p>
        </w:tc>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是否在公司关联方获取报酬</w:t>
            </w:r>
          </w:p>
        </w:tc>
      </w:tr>
      <w:tr w:rsidR="00026A41">
        <w:trPr>
          <w:trHeight w:val="246"/>
        </w:trPr>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荆毅民</w:t>
            </w:r>
          </w:p>
        </w:tc>
        <w:tc>
          <w:tcPr>
            <w:tcW w:w="27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1" w:firstLine="0"/>
            </w:pPr>
            <w:r>
              <w:t>董事长</w:t>
            </w:r>
          </w:p>
        </w:tc>
        <w:tc>
          <w:tcPr>
            <w:tcW w:w="70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154" w:firstLine="0"/>
            </w:pPr>
            <w:r>
              <w:t>男</w:t>
            </w:r>
          </w:p>
        </w:tc>
        <w:tc>
          <w:tcPr>
            <w:tcW w:w="721"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jc w:val="center"/>
            </w:pPr>
            <w:r>
              <w:t>54</w:t>
            </w: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center"/>
            </w:pPr>
            <w:r>
              <w:t>现任</w:t>
            </w: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110.29</w:t>
            </w: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center"/>
            </w:pPr>
            <w:r>
              <w:t>否</w:t>
            </w:r>
          </w:p>
        </w:tc>
      </w:tr>
      <w:tr w:rsidR="00026A41">
        <w:trPr>
          <w:trHeight w:val="245"/>
        </w:trPr>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张克嘉</w:t>
            </w:r>
          </w:p>
        </w:tc>
        <w:tc>
          <w:tcPr>
            <w:tcW w:w="27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1" w:firstLine="0"/>
            </w:pPr>
            <w:r>
              <w:t>董事、总经理</w:t>
            </w:r>
          </w:p>
        </w:tc>
        <w:tc>
          <w:tcPr>
            <w:tcW w:w="70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154" w:firstLine="0"/>
            </w:pPr>
            <w:r>
              <w:t>男</w:t>
            </w:r>
          </w:p>
        </w:tc>
        <w:tc>
          <w:tcPr>
            <w:tcW w:w="721"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jc w:val="center"/>
            </w:pPr>
            <w:r>
              <w:t>51</w:t>
            </w: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center"/>
            </w:pPr>
            <w:r>
              <w:t>现任</w:t>
            </w: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110.29</w:t>
            </w: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center"/>
            </w:pPr>
            <w:r>
              <w:t>否</w:t>
            </w:r>
          </w:p>
        </w:tc>
      </w:tr>
      <w:tr w:rsidR="00026A41">
        <w:trPr>
          <w:trHeight w:val="245"/>
        </w:trPr>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于路</w:t>
            </w:r>
          </w:p>
        </w:tc>
        <w:tc>
          <w:tcPr>
            <w:tcW w:w="27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1" w:firstLine="0"/>
            </w:pPr>
            <w:r>
              <w:t>董事</w:t>
            </w:r>
          </w:p>
        </w:tc>
        <w:tc>
          <w:tcPr>
            <w:tcW w:w="70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154" w:firstLine="0"/>
            </w:pPr>
            <w:r>
              <w:t>男</w:t>
            </w:r>
          </w:p>
        </w:tc>
        <w:tc>
          <w:tcPr>
            <w:tcW w:w="721"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jc w:val="center"/>
            </w:pPr>
            <w:r>
              <w:t>48</w:t>
            </w: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center"/>
            </w:pPr>
            <w:r>
              <w:t>现任</w:t>
            </w: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t>0</w:t>
            </w: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center"/>
            </w:pPr>
            <w:r>
              <w:t>是</w:t>
            </w:r>
          </w:p>
        </w:tc>
      </w:tr>
      <w:tr w:rsidR="00026A41">
        <w:trPr>
          <w:trHeight w:val="245"/>
        </w:trPr>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韩静</w:t>
            </w:r>
          </w:p>
        </w:tc>
        <w:tc>
          <w:tcPr>
            <w:tcW w:w="27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1" w:firstLine="0"/>
            </w:pPr>
            <w:r>
              <w:t>董事</w:t>
            </w:r>
          </w:p>
        </w:tc>
        <w:tc>
          <w:tcPr>
            <w:tcW w:w="70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154" w:firstLine="0"/>
            </w:pPr>
            <w:r>
              <w:t>女</w:t>
            </w:r>
          </w:p>
        </w:tc>
        <w:tc>
          <w:tcPr>
            <w:tcW w:w="721"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jc w:val="center"/>
            </w:pPr>
            <w:r>
              <w:t>39</w:t>
            </w: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center"/>
            </w:pPr>
            <w:r>
              <w:t>现任</w:t>
            </w: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t>0</w:t>
            </w: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center"/>
            </w:pPr>
            <w:r>
              <w:t>是</w:t>
            </w:r>
          </w:p>
        </w:tc>
      </w:tr>
      <w:tr w:rsidR="00026A41">
        <w:trPr>
          <w:trHeight w:val="245"/>
        </w:trPr>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王磊</w:t>
            </w:r>
          </w:p>
        </w:tc>
        <w:tc>
          <w:tcPr>
            <w:tcW w:w="27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1" w:firstLine="0"/>
            </w:pPr>
            <w:r>
              <w:t>董事、副总经理、董事会秘书</w:t>
            </w:r>
          </w:p>
        </w:tc>
        <w:tc>
          <w:tcPr>
            <w:tcW w:w="70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154" w:firstLine="0"/>
            </w:pPr>
            <w:r>
              <w:t>男</w:t>
            </w:r>
          </w:p>
        </w:tc>
        <w:tc>
          <w:tcPr>
            <w:tcW w:w="721"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jc w:val="center"/>
            </w:pPr>
            <w:r>
              <w:t>33</w:t>
            </w: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center"/>
            </w:pPr>
            <w:r>
              <w:t>现任</w:t>
            </w: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t>62.41</w:t>
            </w: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center"/>
            </w:pPr>
            <w:r>
              <w:t>否</w:t>
            </w:r>
          </w:p>
        </w:tc>
      </w:tr>
      <w:tr w:rsidR="00026A41">
        <w:trPr>
          <w:trHeight w:val="245"/>
        </w:trPr>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顾涛</w:t>
            </w:r>
          </w:p>
        </w:tc>
        <w:tc>
          <w:tcPr>
            <w:tcW w:w="27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1" w:firstLine="0"/>
            </w:pPr>
            <w:r>
              <w:t>董事</w:t>
            </w:r>
          </w:p>
        </w:tc>
        <w:tc>
          <w:tcPr>
            <w:tcW w:w="70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154" w:firstLine="0"/>
            </w:pPr>
            <w:r>
              <w:t>男</w:t>
            </w:r>
          </w:p>
        </w:tc>
        <w:tc>
          <w:tcPr>
            <w:tcW w:w="721"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jc w:val="center"/>
            </w:pPr>
            <w:r>
              <w:t>43</w:t>
            </w: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center"/>
            </w:pPr>
            <w:r>
              <w:t>现任</w:t>
            </w: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t>0</w:t>
            </w: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center"/>
            </w:pPr>
            <w:r>
              <w:t>是</w:t>
            </w:r>
          </w:p>
        </w:tc>
      </w:tr>
      <w:tr w:rsidR="00026A41">
        <w:trPr>
          <w:trHeight w:val="245"/>
        </w:trPr>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吴雷鸣</w:t>
            </w:r>
          </w:p>
        </w:tc>
        <w:tc>
          <w:tcPr>
            <w:tcW w:w="27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1" w:firstLine="0"/>
            </w:pPr>
            <w:r>
              <w:t>独立董事</w:t>
            </w:r>
          </w:p>
        </w:tc>
        <w:tc>
          <w:tcPr>
            <w:tcW w:w="70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154" w:firstLine="0"/>
            </w:pPr>
            <w:r>
              <w:t>男</w:t>
            </w:r>
          </w:p>
        </w:tc>
        <w:tc>
          <w:tcPr>
            <w:tcW w:w="721"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jc w:val="center"/>
            </w:pPr>
            <w:r>
              <w:t>46</w:t>
            </w: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center"/>
            </w:pPr>
            <w:r>
              <w:t>现任</w:t>
            </w: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5.02</w:t>
            </w: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center"/>
            </w:pPr>
            <w:r>
              <w:t>否</w:t>
            </w:r>
          </w:p>
        </w:tc>
      </w:tr>
      <w:tr w:rsidR="00026A41">
        <w:trPr>
          <w:trHeight w:val="245"/>
        </w:trPr>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郝振江</w:t>
            </w:r>
          </w:p>
        </w:tc>
        <w:tc>
          <w:tcPr>
            <w:tcW w:w="27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1" w:firstLine="0"/>
            </w:pPr>
            <w:r>
              <w:t>独立董事</w:t>
            </w:r>
          </w:p>
        </w:tc>
        <w:tc>
          <w:tcPr>
            <w:tcW w:w="70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154" w:firstLine="0"/>
            </w:pPr>
            <w:r>
              <w:t>男</w:t>
            </w:r>
          </w:p>
        </w:tc>
        <w:tc>
          <w:tcPr>
            <w:tcW w:w="721"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jc w:val="center"/>
            </w:pPr>
            <w:r>
              <w:t>47</w:t>
            </w: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center"/>
            </w:pPr>
            <w:r>
              <w:t>现任</w:t>
            </w: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5.02</w:t>
            </w: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center"/>
            </w:pPr>
            <w:r>
              <w:t>否</w:t>
            </w:r>
          </w:p>
        </w:tc>
      </w:tr>
      <w:tr w:rsidR="00026A41">
        <w:trPr>
          <w:trHeight w:val="245"/>
        </w:trPr>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李亚敏</w:t>
            </w:r>
          </w:p>
        </w:tc>
        <w:tc>
          <w:tcPr>
            <w:tcW w:w="27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1" w:firstLine="0"/>
            </w:pPr>
            <w:r>
              <w:t>独立董事</w:t>
            </w:r>
          </w:p>
        </w:tc>
        <w:tc>
          <w:tcPr>
            <w:tcW w:w="70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154" w:firstLine="0"/>
            </w:pPr>
            <w:r>
              <w:t>女</w:t>
            </w:r>
          </w:p>
        </w:tc>
        <w:tc>
          <w:tcPr>
            <w:tcW w:w="721"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jc w:val="center"/>
            </w:pPr>
            <w:r>
              <w:t>43</w:t>
            </w: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center"/>
            </w:pPr>
            <w:r>
              <w:t>现任</w:t>
            </w: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1.61</w:t>
            </w: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center"/>
            </w:pPr>
            <w:r>
              <w:t>否</w:t>
            </w:r>
          </w:p>
        </w:tc>
      </w:tr>
      <w:tr w:rsidR="00026A41">
        <w:trPr>
          <w:trHeight w:val="245"/>
        </w:trPr>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焦燕君</w:t>
            </w:r>
          </w:p>
        </w:tc>
        <w:tc>
          <w:tcPr>
            <w:tcW w:w="27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1" w:firstLine="0"/>
            </w:pPr>
            <w:r>
              <w:t>监事会主席</w:t>
            </w:r>
          </w:p>
        </w:tc>
        <w:tc>
          <w:tcPr>
            <w:tcW w:w="70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154" w:firstLine="0"/>
            </w:pPr>
            <w:r>
              <w:t>女</w:t>
            </w:r>
          </w:p>
        </w:tc>
        <w:tc>
          <w:tcPr>
            <w:tcW w:w="721"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jc w:val="center"/>
            </w:pPr>
            <w:r>
              <w:t>55</w:t>
            </w: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center"/>
            </w:pPr>
            <w:r>
              <w:t>现任</w:t>
            </w: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t>0</w:t>
            </w: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center"/>
            </w:pPr>
            <w:r>
              <w:t>是</w:t>
            </w:r>
          </w:p>
        </w:tc>
      </w:tr>
      <w:tr w:rsidR="00026A41">
        <w:trPr>
          <w:trHeight w:val="245"/>
        </w:trPr>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张红战</w:t>
            </w:r>
          </w:p>
        </w:tc>
        <w:tc>
          <w:tcPr>
            <w:tcW w:w="27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1" w:firstLine="0"/>
            </w:pPr>
            <w:r>
              <w:t>监事</w:t>
            </w:r>
          </w:p>
        </w:tc>
        <w:tc>
          <w:tcPr>
            <w:tcW w:w="70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154" w:firstLine="0"/>
            </w:pPr>
            <w:r>
              <w:t>男</w:t>
            </w:r>
          </w:p>
        </w:tc>
        <w:tc>
          <w:tcPr>
            <w:tcW w:w="721"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jc w:val="center"/>
            </w:pPr>
            <w:r>
              <w:t>54</w:t>
            </w: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center"/>
            </w:pPr>
            <w:r>
              <w:t>现任</w:t>
            </w: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t>39.70</w:t>
            </w: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center"/>
            </w:pPr>
            <w:r>
              <w:t>否</w:t>
            </w:r>
          </w:p>
        </w:tc>
      </w:tr>
      <w:tr w:rsidR="00026A41">
        <w:trPr>
          <w:trHeight w:val="245"/>
        </w:trPr>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董志俊</w:t>
            </w:r>
          </w:p>
        </w:tc>
        <w:tc>
          <w:tcPr>
            <w:tcW w:w="27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1" w:firstLine="0"/>
            </w:pPr>
            <w:r>
              <w:t>职工监事</w:t>
            </w:r>
          </w:p>
        </w:tc>
        <w:tc>
          <w:tcPr>
            <w:tcW w:w="70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154" w:firstLine="0"/>
            </w:pPr>
            <w:r>
              <w:t>男</w:t>
            </w:r>
          </w:p>
        </w:tc>
        <w:tc>
          <w:tcPr>
            <w:tcW w:w="721"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jc w:val="center"/>
            </w:pPr>
            <w:r>
              <w:t>34</w:t>
            </w: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center"/>
            </w:pPr>
            <w:r>
              <w:t>现任</w:t>
            </w: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t>27.04</w:t>
            </w: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center"/>
            </w:pPr>
            <w:r>
              <w:t>否</w:t>
            </w:r>
          </w:p>
        </w:tc>
      </w:tr>
      <w:tr w:rsidR="00026A41">
        <w:trPr>
          <w:trHeight w:val="245"/>
        </w:trPr>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夏治锋</w:t>
            </w:r>
          </w:p>
        </w:tc>
        <w:tc>
          <w:tcPr>
            <w:tcW w:w="27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1" w:firstLine="0"/>
            </w:pPr>
            <w:r>
              <w:t>财务总监</w:t>
            </w:r>
          </w:p>
        </w:tc>
        <w:tc>
          <w:tcPr>
            <w:tcW w:w="70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154" w:firstLine="0"/>
            </w:pPr>
            <w:r>
              <w:t>男</w:t>
            </w:r>
          </w:p>
        </w:tc>
        <w:tc>
          <w:tcPr>
            <w:tcW w:w="721"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jc w:val="center"/>
            </w:pPr>
            <w:r>
              <w:t>35</w:t>
            </w: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center"/>
            </w:pPr>
            <w:r>
              <w:t>现任</w:t>
            </w: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t>31.43</w:t>
            </w: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center"/>
            </w:pPr>
            <w:r>
              <w:t>否</w:t>
            </w:r>
          </w:p>
        </w:tc>
      </w:tr>
      <w:tr w:rsidR="00026A41">
        <w:trPr>
          <w:trHeight w:val="245"/>
        </w:trPr>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曹中</w:t>
            </w:r>
          </w:p>
        </w:tc>
        <w:tc>
          <w:tcPr>
            <w:tcW w:w="27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1" w:firstLine="0"/>
            </w:pPr>
            <w:r>
              <w:t>原独立董事</w:t>
            </w:r>
          </w:p>
        </w:tc>
        <w:tc>
          <w:tcPr>
            <w:tcW w:w="70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154" w:firstLine="0"/>
            </w:pPr>
            <w:r>
              <w:t>男</w:t>
            </w:r>
          </w:p>
        </w:tc>
        <w:tc>
          <w:tcPr>
            <w:tcW w:w="721"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jc w:val="center"/>
            </w:pPr>
            <w:r>
              <w:t>68</w:t>
            </w: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center"/>
            </w:pPr>
            <w:r>
              <w:t>离任</w:t>
            </w: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3.41</w:t>
            </w: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center"/>
            </w:pPr>
            <w:r>
              <w:t>否</w:t>
            </w:r>
          </w:p>
        </w:tc>
      </w:tr>
      <w:tr w:rsidR="00026A41">
        <w:trPr>
          <w:trHeight w:val="245"/>
        </w:trPr>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崔刚</w:t>
            </w:r>
          </w:p>
        </w:tc>
        <w:tc>
          <w:tcPr>
            <w:tcW w:w="27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1" w:firstLine="0"/>
            </w:pPr>
            <w:r>
              <w:t>原监事会主席</w:t>
            </w:r>
          </w:p>
        </w:tc>
        <w:tc>
          <w:tcPr>
            <w:tcW w:w="70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154" w:firstLine="0"/>
            </w:pPr>
            <w:r>
              <w:t>男</w:t>
            </w:r>
          </w:p>
        </w:tc>
        <w:tc>
          <w:tcPr>
            <w:tcW w:w="721"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jc w:val="center"/>
            </w:pPr>
            <w:r>
              <w:t>49</w:t>
            </w: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center"/>
            </w:pPr>
            <w:r>
              <w:t>离任</w:t>
            </w: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t>0</w:t>
            </w: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center"/>
            </w:pPr>
            <w:r>
              <w:t>是</w:t>
            </w:r>
          </w:p>
        </w:tc>
      </w:tr>
      <w:tr w:rsidR="00026A41">
        <w:trPr>
          <w:trHeight w:val="245"/>
        </w:trPr>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周南菊</w:t>
            </w:r>
          </w:p>
        </w:tc>
        <w:tc>
          <w:tcPr>
            <w:tcW w:w="27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1" w:firstLine="0"/>
            </w:pPr>
            <w:r>
              <w:t>原职工监事</w:t>
            </w:r>
          </w:p>
        </w:tc>
        <w:tc>
          <w:tcPr>
            <w:tcW w:w="70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154" w:firstLine="0"/>
            </w:pPr>
            <w:r>
              <w:t>女</w:t>
            </w:r>
          </w:p>
        </w:tc>
        <w:tc>
          <w:tcPr>
            <w:tcW w:w="721"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jc w:val="center"/>
            </w:pPr>
            <w:r>
              <w:t>44</w:t>
            </w: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center"/>
            </w:pPr>
            <w:r>
              <w:t>离任</w:t>
            </w: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t>15.67</w:t>
            </w: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center"/>
            </w:pPr>
            <w:r>
              <w:t>否</w:t>
            </w:r>
          </w:p>
        </w:tc>
      </w:tr>
      <w:tr w:rsidR="00026A41">
        <w:trPr>
          <w:trHeight w:val="245"/>
        </w:trPr>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顾颖</w:t>
            </w:r>
          </w:p>
        </w:tc>
        <w:tc>
          <w:tcPr>
            <w:tcW w:w="27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1" w:firstLine="0"/>
            </w:pPr>
            <w:r>
              <w:t>原副总经理</w:t>
            </w:r>
          </w:p>
        </w:tc>
        <w:tc>
          <w:tcPr>
            <w:tcW w:w="70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154" w:firstLine="0"/>
            </w:pPr>
            <w:r>
              <w:t>女</w:t>
            </w:r>
          </w:p>
        </w:tc>
        <w:tc>
          <w:tcPr>
            <w:tcW w:w="721"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jc w:val="center"/>
            </w:pPr>
            <w:r>
              <w:t>51</w:t>
            </w: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center"/>
            </w:pPr>
            <w:r>
              <w:t>离任</w:t>
            </w: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t>62.45</w:t>
            </w: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center"/>
            </w:pPr>
            <w:r>
              <w:t>否</w:t>
            </w:r>
          </w:p>
        </w:tc>
      </w:tr>
      <w:tr w:rsidR="00026A41">
        <w:trPr>
          <w:trHeight w:val="245"/>
        </w:trPr>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郭华</w:t>
            </w:r>
          </w:p>
        </w:tc>
        <w:tc>
          <w:tcPr>
            <w:tcW w:w="27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1" w:firstLine="0"/>
            </w:pPr>
            <w:r>
              <w:t>原财务总监</w:t>
            </w:r>
          </w:p>
        </w:tc>
        <w:tc>
          <w:tcPr>
            <w:tcW w:w="70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154" w:firstLine="0"/>
            </w:pPr>
            <w:r>
              <w:t>男</w:t>
            </w:r>
          </w:p>
        </w:tc>
        <w:tc>
          <w:tcPr>
            <w:tcW w:w="721"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jc w:val="center"/>
            </w:pPr>
            <w:r>
              <w:t>52</w:t>
            </w: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center"/>
            </w:pPr>
            <w:r>
              <w:t>离任</w:t>
            </w: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t>52.08</w:t>
            </w: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center"/>
            </w:pPr>
            <w:r>
              <w:t>否</w:t>
            </w:r>
          </w:p>
        </w:tc>
      </w:tr>
      <w:tr w:rsidR="00026A41">
        <w:trPr>
          <w:trHeight w:val="245"/>
        </w:trPr>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王东芝</w:t>
            </w:r>
          </w:p>
        </w:tc>
        <w:tc>
          <w:tcPr>
            <w:tcW w:w="27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1" w:firstLine="0"/>
            </w:pPr>
            <w:r>
              <w:t>原副总经理</w:t>
            </w:r>
          </w:p>
        </w:tc>
        <w:tc>
          <w:tcPr>
            <w:tcW w:w="70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154" w:firstLine="0"/>
            </w:pPr>
            <w:r>
              <w:t>男</w:t>
            </w:r>
          </w:p>
        </w:tc>
        <w:tc>
          <w:tcPr>
            <w:tcW w:w="721"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jc w:val="center"/>
            </w:pPr>
            <w:r>
              <w:t>57</w:t>
            </w: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center"/>
            </w:pPr>
            <w:r>
              <w:t>离任</w:t>
            </w: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t>42.40</w:t>
            </w: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center"/>
            </w:pPr>
            <w:r>
              <w:t>否</w:t>
            </w:r>
          </w:p>
        </w:tc>
      </w:tr>
      <w:tr w:rsidR="00026A41">
        <w:trPr>
          <w:trHeight w:val="325"/>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合计</w:t>
            </w:r>
          </w:p>
        </w:tc>
        <w:tc>
          <w:tcPr>
            <w:tcW w:w="271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w:t>
            </w:r>
          </w:p>
        </w:tc>
        <w:tc>
          <w:tcPr>
            <w:tcW w:w="70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2" w:firstLine="0"/>
              <w:jc w:val="center"/>
            </w:pPr>
            <w:r>
              <w:t>--</w:t>
            </w:r>
          </w:p>
        </w:tc>
        <w:tc>
          <w:tcPr>
            <w:tcW w:w="721"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2" w:firstLine="0"/>
              <w:jc w:val="center"/>
            </w:pPr>
            <w:r>
              <w:t>--</w:t>
            </w:r>
          </w:p>
        </w:tc>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2" w:firstLine="0"/>
              <w:jc w:val="center"/>
            </w:pPr>
            <w:r>
              <w:t>--</w:t>
            </w: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568.82</w:t>
            </w:r>
          </w:p>
        </w:tc>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1" w:firstLine="0"/>
              <w:jc w:val="center"/>
            </w:pPr>
            <w:r>
              <w:t>--</w:t>
            </w:r>
          </w:p>
        </w:tc>
      </w:tr>
    </w:tbl>
    <w:p w:rsidR="00026A41" w:rsidRDefault="00983222">
      <w:pPr>
        <w:pStyle w:val="3"/>
        <w:spacing w:after="258"/>
        <w:ind w:left="-5"/>
      </w:pPr>
      <w:r>
        <w:lastRenderedPageBreak/>
        <w:t>八、报告期内董事履行职责的情况</w:t>
      </w:r>
    </w:p>
    <w:p w:rsidR="00026A41" w:rsidRDefault="00983222">
      <w:pPr>
        <w:numPr>
          <w:ilvl w:val="0"/>
          <w:numId w:val="26"/>
        </w:numPr>
        <w:spacing w:after="30" w:line="265" w:lineRule="auto"/>
        <w:ind w:hanging="317"/>
      </w:pPr>
      <w:r>
        <w:rPr>
          <w:sz w:val="21"/>
        </w:rPr>
        <w:t>本报告期董事会情况</w:t>
      </w:r>
    </w:p>
    <w:tbl>
      <w:tblPr>
        <w:tblStyle w:val="TableGrid"/>
        <w:tblW w:w="9640" w:type="dxa"/>
        <w:tblInd w:w="-107" w:type="dxa"/>
        <w:tblCellMar>
          <w:top w:w="40" w:type="dxa"/>
          <w:left w:w="107" w:type="dxa"/>
          <w:bottom w:w="0" w:type="dxa"/>
          <w:right w:w="115" w:type="dxa"/>
        </w:tblCellMar>
        <w:tblLook w:val="04A0" w:firstRow="1" w:lastRow="0" w:firstColumn="1" w:lastColumn="0" w:noHBand="0" w:noVBand="1"/>
      </w:tblPr>
      <w:tblGrid>
        <w:gridCol w:w="3297"/>
        <w:gridCol w:w="2090"/>
        <w:gridCol w:w="1843"/>
        <w:gridCol w:w="2410"/>
      </w:tblGrid>
      <w:tr w:rsidR="00026A41">
        <w:trPr>
          <w:trHeight w:val="324"/>
        </w:trPr>
        <w:tc>
          <w:tcPr>
            <w:tcW w:w="3297"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7" w:firstLine="0"/>
              <w:jc w:val="center"/>
            </w:pPr>
            <w:r>
              <w:t>会议届次</w:t>
            </w:r>
          </w:p>
        </w:tc>
        <w:tc>
          <w:tcPr>
            <w:tcW w:w="209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firstLine="0"/>
              <w:jc w:val="center"/>
            </w:pPr>
            <w:r>
              <w:t>召开日期</w:t>
            </w:r>
          </w:p>
        </w:tc>
        <w:tc>
          <w:tcPr>
            <w:tcW w:w="184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8" w:firstLine="0"/>
              <w:jc w:val="center"/>
            </w:pPr>
            <w:r>
              <w:t>披露日期</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8" w:firstLine="0"/>
              <w:jc w:val="center"/>
            </w:pPr>
            <w:r>
              <w:t>会议决议</w:t>
            </w:r>
          </w:p>
        </w:tc>
      </w:tr>
      <w:tr w:rsidR="00026A41">
        <w:trPr>
          <w:trHeight w:val="726"/>
        </w:trPr>
        <w:tc>
          <w:tcPr>
            <w:tcW w:w="329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第六届董事会第二十四次会议</w:t>
            </w:r>
          </w:p>
        </w:tc>
        <w:tc>
          <w:tcPr>
            <w:tcW w:w="2090"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8" w:firstLine="0"/>
              <w:jc w:val="center"/>
            </w:pPr>
            <w:r>
              <w:t>2022</w:t>
            </w:r>
            <w:r>
              <w:t>年</w:t>
            </w:r>
            <w:r>
              <w:t>01</w:t>
            </w:r>
            <w:r>
              <w:t>月</w:t>
            </w:r>
            <w:r>
              <w:t>10</w:t>
            </w:r>
            <w:r>
              <w:t>日</w:t>
            </w:r>
          </w:p>
        </w:tc>
        <w:tc>
          <w:tcPr>
            <w:tcW w:w="184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6" w:firstLine="0"/>
              <w:jc w:val="center"/>
            </w:pPr>
            <w:r>
              <w:t>2022</w:t>
            </w:r>
            <w:r>
              <w:t>年</w:t>
            </w:r>
            <w:r>
              <w:t>01</w:t>
            </w:r>
            <w:r>
              <w:t>月</w:t>
            </w:r>
            <w:r>
              <w:t>10</w:t>
            </w:r>
            <w:r>
              <w:t>日</w:t>
            </w:r>
          </w:p>
        </w:tc>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1" w:firstLine="0"/>
            </w:pPr>
            <w:r>
              <w:t>1</w:t>
            </w:r>
            <w:r>
              <w:t>、审议通过《关于全资子公司转让参股公司股权的议案》。</w:t>
            </w:r>
          </w:p>
        </w:tc>
      </w:tr>
      <w:tr w:rsidR="00026A41">
        <w:trPr>
          <w:trHeight w:val="485"/>
        </w:trPr>
        <w:tc>
          <w:tcPr>
            <w:tcW w:w="329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第六届董事会第二十五次会议</w:t>
            </w:r>
          </w:p>
        </w:tc>
        <w:tc>
          <w:tcPr>
            <w:tcW w:w="2090"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8" w:firstLine="0"/>
              <w:jc w:val="center"/>
            </w:pPr>
            <w:r>
              <w:t>2022</w:t>
            </w:r>
            <w:r>
              <w:t>年</w:t>
            </w:r>
            <w:r>
              <w:t>02</w:t>
            </w:r>
            <w:r>
              <w:t>月</w:t>
            </w:r>
            <w:r>
              <w:t>10</w:t>
            </w:r>
            <w:r>
              <w:t>日</w:t>
            </w:r>
          </w:p>
        </w:tc>
        <w:tc>
          <w:tcPr>
            <w:tcW w:w="184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6" w:firstLine="0"/>
              <w:jc w:val="center"/>
            </w:pPr>
            <w:r>
              <w:t>2022</w:t>
            </w:r>
            <w:r>
              <w:t>年</w:t>
            </w:r>
            <w:r>
              <w:t>02</w:t>
            </w:r>
            <w:r>
              <w:t>月</w:t>
            </w:r>
            <w:r>
              <w:t>10</w:t>
            </w:r>
            <w:r>
              <w:t>日</w:t>
            </w:r>
          </w:p>
        </w:tc>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1" w:firstLine="0"/>
            </w:pPr>
            <w:r>
              <w:t>1</w:t>
            </w:r>
            <w:r>
              <w:t>、审议通过《关于聘任高级管理人员的议案》。</w:t>
            </w:r>
          </w:p>
        </w:tc>
      </w:tr>
      <w:tr w:rsidR="00026A41">
        <w:trPr>
          <w:trHeight w:val="3603"/>
        </w:trPr>
        <w:tc>
          <w:tcPr>
            <w:tcW w:w="329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第六届董事会第二十六次会议</w:t>
            </w:r>
          </w:p>
        </w:tc>
        <w:tc>
          <w:tcPr>
            <w:tcW w:w="2090"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8" w:firstLine="0"/>
              <w:jc w:val="center"/>
            </w:pPr>
            <w:r>
              <w:t>2022</w:t>
            </w:r>
            <w:r>
              <w:t>年</w:t>
            </w:r>
            <w:r>
              <w:t>04</w:t>
            </w:r>
            <w:r>
              <w:t>月</w:t>
            </w:r>
            <w:r>
              <w:t>22</w:t>
            </w:r>
            <w:r>
              <w:t>日</w:t>
            </w:r>
          </w:p>
        </w:tc>
        <w:tc>
          <w:tcPr>
            <w:tcW w:w="184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6" w:firstLine="0"/>
              <w:jc w:val="center"/>
            </w:pPr>
            <w:r>
              <w:t>2022</w:t>
            </w:r>
            <w:r>
              <w:t>年</w:t>
            </w:r>
            <w:r>
              <w:t>04</w:t>
            </w:r>
            <w:r>
              <w:t>月</w:t>
            </w:r>
            <w:r>
              <w:t>25</w:t>
            </w:r>
            <w:r>
              <w:t>日</w:t>
            </w:r>
          </w:p>
        </w:tc>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46" w:lineRule="auto"/>
              <w:ind w:left="1" w:firstLine="0"/>
            </w:pPr>
            <w:r>
              <w:t>1</w:t>
            </w:r>
            <w:r>
              <w:t>、审议通过《关于</w:t>
            </w:r>
            <w:r>
              <w:t>2021</w:t>
            </w:r>
            <w:r>
              <w:t>年度计提资产减值准备的议案</w:t>
            </w:r>
          </w:p>
          <w:p w:rsidR="00026A41" w:rsidRDefault="00983222">
            <w:pPr>
              <w:spacing w:after="0" w:line="246" w:lineRule="auto"/>
              <w:ind w:left="1" w:firstLine="0"/>
            </w:pPr>
            <w:r>
              <w:t>》；</w:t>
            </w:r>
            <w:r>
              <w:t>2</w:t>
            </w:r>
            <w:r>
              <w:t>、审议通过《</w:t>
            </w:r>
            <w:r>
              <w:t>2021</w:t>
            </w:r>
            <w:r>
              <w:t>年年度报告全文及摘要》；</w:t>
            </w:r>
            <w:r>
              <w:t>3</w:t>
            </w:r>
          </w:p>
          <w:p w:rsidR="00026A41" w:rsidRDefault="00983222">
            <w:pPr>
              <w:spacing w:after="0" w:line="246" w:lineRule="auto"/>
              <w:ind w:left="1" w:firstLine="0"/>
            </w:pPr>
            <w:r>
              <w:t>、审议通过《</w:t>
            </w:r>
            <w:r>
              <w:t>2021</w:t>
            </w:r>
            <w:r>
              <w:t>年度董事会工作报告》；</w:t>
            </w:r>
            <w:r>
              <w:t>4</w:t>
            </w:r>
            <w:r>
              <w:t>、审议通过《</w:t>
            </w:r>
            <w:r>
              <w:t>2021</w:t>
            </w:r>
            <w:r>
              <w:t>年度总经理工作报</w:t>
            </w:r>
          </w:p>
          <w:p w:rsidR="00026A41" w:rsidRDefault="00983222">
            <w:pPr>
              <w:spacing w:after="0" w:line="246" w:lineRule="auto"/>
              <w:ind w:left="1" w:firstLine="0"/>
            </w:pPr>
            <w:r>
              <w:t>告》；</w:t>
            </w:r>
            <w:r>
              <w:t>5</w:t>
            </w:r>
            <w:r>
              <w:t>、审议通过《</w:t>
            </w:r>
            <w:r>
              <w:t xml:space="preserve">2021 </w:t>
            </w:r>
            <w:r>
              <w:t>年度财务决算报告》；</w:t>
            </w:r>
            <w:r>
              <w:t>6</w:t>
            </w:r>
            <w:r>
              <w:t>、审议通过《</w:t>
            </w:r>
            <w:r>
              <w:t>2021</w:t>
            </w:r>
            <w:r>
              <w:t>年度利润分配预案》；</w:t>
            </w:r>
            <w:r>
              <w:t>7</w:t>
            </w:r>
            <w:r>
              <w:t>、审议通过《</w:t>
            </w:r>
            <w:r>
              <w:t>2</w:t>
            </w:r>
          </w:p>
          <w:p w:rsidR="00026A41" w:rsidRDefault="00983222">
            <w:pPr>
              <w:spacing w:after="0" w:line="246" w:lineRule="auto"/>
              <w:ind w:left="1" w:firstLine="0"/>
            </w:pPr>
            <w:r>
              <w:t>021</w:t>
            </w:r>
            <w:r>
              <w:t>年度募集资金存放与使用情况专项报告》；</w:t>
            </w:r>
            <w:r>
              <w:t>8</w:t>
            </w:r>
            <w:r>
              <w:t>、审</w:t>
            </w:r>
          </w:p>
          <w:p w:rsidR="00026A41" w:rsidRDefault="00983222">
            <w:pPr>
              <w:spacing w:after="0" w:line="259" w:lineRule="auto"/>
              <w:ind w:left="1" w:firstLine="0"/>
            </w:pPr>
            <w:r>
              <w:t>议通过《</w:t>
            </w:r>
            <w:r>
              <w:t>2021</w:t>
            </w:r>
            <w:r>
              <w:t>年度内部控制自我评价报告》；</w:t>
            </w:r>
            <w:r>
              <w:t>9</w:t>
            </w:r>
            <w:r>
              <w:t>、审议</w:t>
            </w:r>
          </w:p>
        </w:tc>
      </w:tr>
    </w:tbl>
    <w:p w:rsidR="00026A41" w:rsidRDefault="00026A41">
      <w:pPr>
        <w:spacing w:after="0" w:line="259" w:lineRule="auto"/>
        <w:ind w:left="-1133" w:right="312" w:firstLine="0"/>
      </w:pPr>
    </w:p>
    <w:tbl>
      <w:tblPr>
        <w:tblStyle w:val="TableGrid"/>
        <w:tblW w:w="9640" w:type="dxa"/>
        <w:tblInd w:w="-107" w:type="dxa"/>
        <w:tblCellMar>
          <w:top w:w="40" w:type="dxa"/>
          <w:left w:w="107" w:type="dxa"/>
          <w:bottom w:w="0" w:type="dxa"/>
          <w:right w:w="142" w:type="dxa"/>
        </w:tblCellMar>
        <w:tblLook w:val="04A0" w:firstRow="1" w:lastRow="0" w:firstColumn="1" w:lastColumn="0" w:noHBand="0" w:noVBand="1"/>
      </w:tblPr>
      <w:tblGrid>
        <w:gridCol w:w="3297"/>
        <w:gridCol w:w="2090"/>
        <w:gridCol w:w="1843"/>
        <w:gridCol w:w="2410"/>
      </w:tblGrid>
      <w:tr w:rsidR="00026A41">
        <w:trPr>
          <w:trHeight w:val="2165"/>
        </w:trPr>
        <w:tc>
          <w:tcPr>
            <w:tcW w:w="329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2090"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84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46" w:lineRule="auto"/>
              <w:ind w:left="1" w:firstLine="0"/>
            </w:pPr>
            <w:r>
              <w:t>通过《</w:t>
            </w:r>
            <w:r>
              <w:t>2022</w:t>
            </w:r>
            <w:r>
              <w:t>年第一季度报告全文》；</w:t>
            </w:r>
            <w:r>
              <w:t>10</w:t>
            </w:r>
            <w:r>
              <w:t>、审议通过《关于使用闲置超募资金进行现金管理的议案》；</w:t>
            </w:r>
            <w:r>
              <w:t>11</w:t>
            </w:r>
            <w:r>
              <w:t>、审议通过《关于使用闲置自有资金进行现金管理的议案》；</w:t>
            </w:r>
            <w:r>
              <w:t xml:space="preserve"> 12</w:t>
            </w:r>
            <w:r>
              <w:t>、审议通过《关于提请召开</w:t>
            </w:r>
            <w:r>
              <w:t>2021</w:t>
            </w:r>
            <w:r>
              <w:t>年度股东大会的议案</w:t>
            </w:r>
          </w:p>
          <w:p w:rsidR="00026A41" w:rsidRDefault="00983222">
            <w:pPr>
              <w:spacing w:after="0" w:line="259" w:lineRule="auto"/>
              <w:ind w:left="1" w:firstLine="0"/>
            </w:pPr>
            <w:r>
              <w:t>》。</w:t>
            </w:r>
          </w:p>
        </w:tc>
      </w:tr>
      <w:tr w:rsidR="00026A41">
        <w:trPr>
          <w:trHeight w:val="2405"/>
        </w:trPr>
        <w:tc>
          <w:tcPr>
            <w:tcW w:w="329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第六届董事会第二十七次会议</w:t>
            </w:r>
          </w:p>
        </w:tc>
        <w:tc>
          <w:tcPr>
            <w:tcW w:w="2090"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34" w:firstLine="0"/>
              <w:jc w:val="center"/>
            </w:pPr>
            <w:r>
              <w:t>2022</w:t>
            </w:r>
            <w:r>
              <w:t>年</w:t>
            </w:r>
            <w:r>
              <w:t>08</w:t>
            </w:r>
            <w:r>
              <w:t>月</w:t>
            </w:r>
            <w:r>
              <w:t>18</w:t>
            </w:r>
            <w:r>
              <w:t>日</w:t>
            </w:r>
          </w:p>
        </w:tc>
        <w:tc>
          <w:tcPr>
            <w:tcW w:w="184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33" w:firstLine="0"/>
              <w:jc w:val="center"/>
            </w:pPr>
            <w:r>
              <w:t>2022</w:t>
            </w:r>
            <w:r>
              <w:t>年</w:t>
            </w:r>
            <w:r>
              <w:t>08</w:t>
            </w:r>
            <w:r>
              <w:t>月</w:t>
            </w:r>
            <w:r>
              <w:t>19</w:t>
            </w:r>
            <w:r>
              <w:t>日</w:t>
            </w:r>
          </w:p>
        </w:tc>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46" w:lineRule="auto"/>
              <w:ind w:left="1" w:firstLine="0"/>
            </w:pPr>
            <w:r>
              <w:t>1</w:t>
            </w:r>
            <w:r>
              <w:t>、审议通过《关于公司董事会换届选举暨提名第七届董事会非独立董事候选人的议案》；</w:t>
            </w:r>
            <w:r>
              <w:t>2</w:t>
            </w:r>
            <w:r>
              <w:t>、审议通过《关于公司董事会换届选举暨提名第七届董事会独立董事候选人的议案》；</w:t>
            </w:r>
            <w:r>
              <w:t>3</w:t>
            </w:r>
            <w:r>
              <w:t>、审议通</w:t>
            </w:r>
          </w:p>
          <w:p w:rsidR="00026A41" w:rsidRDefault="00983222">
            <w:pPr>
              <w:spacing w:after="0" w:line="246" w:lineRule="auto"/>
              <w:ind w:left="1" w:firstLine="0"/>
            </w:pPr>
            <w:r>
              <w:t>过《关于提请召开</w:t>
            </w:r>
            <w:r>
              <w:t>2022</w:t>
            </w:r>
            <w:r>
              <w:t>年第二次临时股东大会的议案》</w:t>
            </w:r>
          </w:p>
          <w:p w:rsidR="00026A41" w:rsidRDefault="00983222">
            <w:pPr>
              <w:spacing w:after="0" w:line="259" w:lineRule="auto"/>
              <w:ind w:left="1" w:firstLine="0"/>
            </w:pPr>
            <w:r>
              <w:t>。</w:t>
            </w:r>
          </w:p>
        </w:tc>
      </w:tr>
      <w:tr w:rsidR="00026A41">
        <w:trPr>
          <w:trHeight w:val="1205"/>
        </w:trPr>
        <w:tc>
          <w:tcPr>
            <w:tcW w:w="329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第六届董事会第二十八次会议</w:t>
            </w:r>
          </w:p>
        </w:tc>
        <w:tc>
          <w:tcPr>
            <w:tcW w:w="2090"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34" w:firstLine="0"/>
              <w:jc w:val="center"/>
            </w:pPr>
            <w:r>
              <w:t>2022</w:t>
            </w:r>
            <w:r>
              <w:t>年</w:t>
            </w:r>
            <w:r>
              <w:t>08</w:t>
            </w:r>
            <w:r>
              <w:t>月</w:t>
            </w:r>
            <w:r>
              <w:t>29</w:t>
            </w:r>
            <w:r>
              <w:t>日</w:t>
            </w:r>
          </w:p>
        </w:tc>
        <w:tc>
          <w:tcPr>
            <w:tcW w:w="184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33" w:firstLine="0"/>
              <w:jc w:val="center"/>
            </w:pPr>
            <w:r>
              <w:t>2022</w:t>
            </w:r>
            <w:r>
              <w:t>年</w:t>
            </w:r>
            <w:r>
              <w:t>08</w:t>
            </w:r>
            <w:r>
              <w:t>月</w:t>
            </w:r>
            <w:r>
              <w:t>30</w:t>
            </w:r>
            <w:r>
              <w:t>日</w:t>
            </w:r>
          </w:p>
        </w:tc>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46" w:lineRule="auto"/>
              <w:ind w:left="1" w:firstLine="0"/>
            </w:pPr>
            <w:r>
              <w:t>1</w:t>
            </w:r>
            <w:r>
              <w:t>、审议通过《</w:t>
            </w:r>
            <w:r>
              <w:t>2022</w:t>
            </w:r>
            <w:r>
              <w:t>年半年度报告全文及摘要》；</w:t>
            </w:r>
            <w:r>
              <w:t>2</w:t>
            </w:r>
            <w:r>
              <w:t>、</w:t>
            </w:r>
          </w:p>
          <w:p w:rsidR="00026A41" w:rsidRDefault="00983222">
            <w:pPr>
              <w:spacing w:after="0" w:line="259" w:lineRule="auto"/>
              <w:ind w:left="1" w:firstLine="0"/>
            </w:pPr>
            <w:r>
              <w:t>审议通过《</w:t>
            </w:r>
            <w:r>
              <w:t>2022</w:t>
            </w:r>
            <w:r>
              <w:t>年半年度募集资金存放与使用情况的专项报告》。</w:t>
            </w:r>
          </w:p>
        </w:tc>
      </w:tr>
      <w:tr w:rsidR="00026A41">
        <w:trPr>
          <w:trHeight w:val="4805"/>
        </w:trPr>
        <w:tc>
          <w:tcPr>
            <w:tcW w:w="329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lastRenderedPageBreak/>
              <w:t>第七届董事会第一次会议</w:t>
            </w:r>
          </w:p>
        </w:tc>
        <w:tc>
          <w:tcPr>
            <w:tcW w:w="2090"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34" w:firstLine="0"/>
              <w:jc w:val="center"/>
            </w:pPr>
            <w:r>
              <w:t>2022</w:t>
            </w:r>
            <w:r>
              <w:t>年</w:t>
            </w:r>
            <w:r>
              <w:t>09</w:t>
            </w:r>
            <w:r>
              <w:t>月</w:t>
            </w:r>
            <w:r>
              <w:t>05</w:t>
            </w:r>
            <w:r>
              <w:t>日</w:t>
            </w:r>
          </w:p>
        </w:tc>
        <w:tc>
          <w:tcPr>
            <w:tcW w:w="184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33" w:firstLine="0"/>
              <w:jc w:val="center"/>
            </w:pPr>
            <w:r>
              <w:t>2022</w:t>
            </w:r>
            <w:r>
              <w:t>年</w:t>
            </w:r>
            <w:r>
              <w:t>09</w:t>
            </w:r>
            <w:r>
              <w:t>月</w:t>
            </w:r>
            <w:r>
              <w:t>06</w:t>
            </w:r>
            <w:r>
              <w:t>日</w:t>
            </w:r>
          </w:p>
        </w:tc>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46" w:lineRule="auto"/>
              <w:ind w:left="1" w:firstLine="0"/>
            </w:pPr>
            <w:r>
              <w:t>1</w:t>
            </w:r>
            <w:r>
              <w:t>、审议通过《关于选举公司第七届董事会董事长的议案》；</w:t>
            </w:r>
            <w:r>
              <w:t>2</w:t>
            </w:r>
            <w:r>
              <w:t>、审议通过《关于选举公司第七届董事会各专门委员会委员的议案》；</w:t>
            </w:r>
            <w:r>
              <w:t>3</w:t>
            </w:r>
          </w:p>
          <w:p w:rsidR="00026A41" w:rsidRDefault="00983222">
            <w:pPr>
              <w:spacing w:after="0" w:line="246" w:lineRule="auto"/>
              <w:ind w:left="1" w:firstLine="0"/>
            </w:pPr>
            <w:r>
              <w:t>、审议通过《关于聘任公司总经理的议案》；</w:t>
            </w:r>
            <w:r>
              <w:t>4</w:t>
            </w:r>
            <w:r>
              <w:t>、审议通过《关于聘任公司副总经理的议案》；</w:t>
            </w:r>
            <w:r>
              <w:t>5</w:t>
            </w:r>
            <w:r>
              <w:t>、审议通过</w:t>
            </w:r>
          </w:p>
          <w:p w:rsidR="00026A41" w:rsidRDefault="00983222">
            <w:pPr>
              <w:spacing w:after="0" w:line="259" w:lineRule="auto"/>
              <w:ind w:left="1" w:firstLine="0"/>
            </w:pPr>
            <w:r>
              <w:t>《关于聘任公司财务总监的议案》；</w:t>
            </w:r>
            <w:r>
              <w:t>6</w:t>
            </w:r>
            <w:r>
              <w:t>、审议通过《关于聘任公司董事会秘书的议案》；</w:t>
            </w:r>
            <w:r>
              <w:t>7</w:t>
            </w:r>
            <w:r>
              <w:t>、审议通过《关于聘任公司证券事务代表的议案》；</w:t>
            </w:r>
            <w:r>
              <w:t>8</w:t>
            </w:r>
            <w:r>
              <w:t>、审议通过《关于全资子公司收购资产签订补充协议暨进展事项的议案》；</w:t>
            </w:r>
            <w:r>
              <w:t>9</w:t>
            </w:r>
            <w:r>
              <w:t>、审议通过《关于修订</w:t>
            </w:r>
            <w:r>
              <w:t xml:space="preserve">&lt; </w:t>
            </w:r>
            <w:r>
              <w:t>内幕信息知情人登记制度</w:t>
            </w:r>
            <w:r>
              <w:t xml:space="preserve">&gt; </w:t>
            </w:r>
            <w:r>
              <w:t>的议案》</w:t>
            </w:r>
          </w:p>
        </w:tc>
      </w:tr>
      <w:tr w:rsidR="00026A41">
        <w:trPr>
          <w:trHeight w:val="485"/>
        </w:trPr>
        <w:tc>
          <w:tcPr>
            <w:tcW w:w="329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第七届董事会第二次会议</w:t>
            </w:r>
          </w:p>
        </w:tc>
        <w:tc>
          <w:tcPr>
            <w:tcW w:w="2090"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34" w:firstLine="0"/>
              <w:jc w:val="center"/>
            </w:pPr>
            <w:r>
              <w:t>2022</w:t>
            </w:r>
            <w:r>
              <w:t>年</w:t>
            </w:r>
            <w:r>
              <w:t>10</w:t>
            </w:r>
            <w:r>
              <w:t>月</w:t>
            </w:r>
            <w:r>
              <w:t>26</w:t>
            </w:r>
            <w:r>
              <w:t>日</w:t>
            </w:r>
          </w:p>
        </w:tc>
        <w:tc>
          <w:tcPr>
            <w:tcW w:w="184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33" w:firstLine="0"/>
              <w:jc w:val="center"/>
            </w:pPr>
            <w:r>
              <w:t>2022</w:t>
            </w:r>
            <w:r>
              <w:t>年</w:t>
            </w:r>
            <w:r>
              <w:t>10</w:t>
            </w:r>
            <w:r>
              <w:t>月</w:t>
            </w:r>
            <w:r>
              <w:t>27</w:t>
            </w:r>
            <w:r>
              <w:t>日</w:t>
            </w:r>
          </w:p>
        </w:tc>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1" w:firstLine="0"/>
            </w:pPr>
            <w:r>
              <w:t>1</w:t>
            </w:r>
            <w:r>
              <w:t>、审议通过《</w:t>
            </w:r>
            <w:r>
              <w:t>2022</w:t>
            </w:r>
            <w:r>
              <w:t>年第三季度报告全文》</w:t>
            </w:r>
          </w:p>
        </w:tc>
      </w:tr>
      <w:tr w:rsidR="00026A41">
        <w:trPr>
          <w:trHeight w:val="2165"/>
        </w:trPr>
        <w:tc>
          <w:tcPr>
            <w:tcW w:w="329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第七届董事会第三次会议</w:t>
            </w:r>
          </w:p>
        </w:tc>
        <w:tc>
          <w:tcPr>
            <w:tcW w:w="2090"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34" w:firstLine="0"/>
              <w:jc w:val="center"/>
            </w:pPr>
            <w:r>
              <w:t>2022</w:t>
            </w:r>
            <w:r>
              <w:t>年</w:t>
            </w:r>
            <w:r>
              <w:t>12</w:t>
            </w:r>
            <w:r>
              <w:t>月</w:t>
            </w:r>
            <w:r>
              <w:t>05</w:t>
            </w:r>
            <w:r>
              <w:t>日</w:t>
            </w:r>
          </w:p>
        </w:tc>
        <w:tc>
          <w:tcPr>
            <w:tcW w:w="184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33" w:firstLine="0"/>
              <w:jc w:val="center"/>
            </w:pPr>
            <w:r>
              <w:t>2022</w:t>
            </w:r>
            <w:r>
              <w:t>年</w:t>
            </w:r>
            <w:r>
              <w:t>12</w:t>
            </w:r>
            <w:r>
              <w:t>月</w:t>
            </w:r>
            <w:r>
              <w:t>06</w:t>
            </w:r>
            <w:r>
              <w:t>日</w:t>
            </w:r>
          </w:p>
        </w:tc>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1" w:firstLine="0"/>
            </w:pPr>
            <w:r>
              <w:t>1</w:t>
            </w:r>
            <w:r>
              <w:t>、审议通过《关于续聘</w:t>
            </w:r>
          </w:p>
          <w:p w:rsidR="00026A41" w:rsidRDefault="00983222">
            <w:pPr>
              <w:spacing w:after="0" w:line="259" w:lineRule="auto"/>
              <w:ind w:left="1" w:firstLine="0"/>
              <w:jc w:val="both"/>
            </w:pPr>
            <w:r>
              <w:t>2022</w:t>
            </w:r>
            <w:r>
              <w:t>年度审计机构的议案》</w:t>
            </w:r>
          </w:p>
          <w:p w:rsidR="00026A41" w:rsidRDefault="00983222">
            <w:pPr>
              <w:spacing w:after="0" w:line="259" w:lineRule="auto"/>
              <w:ind w:left="1" w:firstLine="0"/>
            </w:pPr>
            <w:r>
              <w:t>；</w:t>
            </w:r>
            <w:r>
              <w:t>2</w:t>
            </w:r>
            <w:r>
              <w:t>、审议通过《关于修订公司</w:t>
            </w:r>
            <w:r>
              <w:t>&lt;</w:t>
            </w:r>
            <w:r>
              <w:t>董事会议事规则</w:t>
            </w:r>
            <w:r>
              <w:t>&gt;</w:t>
            </w:r>
            <w:r>
              <w:t>的议案》；</w:t>
            </w:r>
            <w:r>
              <w:t>3</w:t>
            </w:r>
            <w:r>
              <w:t>、审议通过《关于修订公司</w:t>
            </w:r>
            <w:r>
              <w:t>&lt;</w:t>
            </w:r>
            <w:r>
              <w:t>股东大会议事规则</w:t>
            </w:r>
            <w:r>
              <w:t>&gt;</w:t>
            </w:r>
            <w:r>
              <w:t>的议案》；</w:t>
            </w:r>
            <w:r>
              <w:t>4</w:t>
            </w:r>
            <w:r>
              <w:t>、审议通过《关于提请召开</w:t>
            </w:r>
            <w:r>
              <w:t>2022</w:t>
            </w:r>
            <w:r>
              <w:t>年第三次临时股东大会的议案》。</w:t>
            </w:r>
          </w:p>
        </w:tc>
      </w:tr>
    </w:tbl>
    <w:p w:rsidR="00026A41" w:rsidRDefault="00983222">
      <w:pPr>
        <w:numPr>
          <w:ilvl w:val="0"/>
          <w:numId w:val="26"/>
        </w:numPr>
        <w:spacing w:after="30" w:line="265" w:lineRule="auto"/>
        <w:ind w:hanging="317"/>
      </w:pPr>
      <w:r>
        <w:rPr>
          <w:sz w:val="21"/>
        </w:rPr>
        <w:t>董事出席董事会及股东大会的情况</w:t>
      </w:r>
    </w:p>
    <w:tbl>
      <w:tblPr>
        <w:tblStyle w:val="TableGrid"/>
        <w:tblW w:w="9640" w:type="dxa"/>
        <w:tblInd w:w="-107" w:type="dxa"/>
        <w:tblCellMar>
          <w:top w:w="40" w:type="dxa"/>
          <w:left w:w="107" w:type="dxa"/>
          <w:bottom w:w="0" w:type="dxa"/>
          <w:right w:w="115" w:type="dxa"/>
        </w:tblCellMar>
        <w:tblLook w:val="04A0" w:firstRow="1" w:lastRow="0" w:firstColumn="1" w:lastColumn="0" w:noHBand="0" w:noVBand="1"/>
      </w:tblPr>
      <w:tblGrid>
        <w:gridCol w:w="1205"/>
        <w:gridCol w:w="1205"/>
        <w:gridCol w:w="1205"/>
        <w:gridCol w:w="1205"/>
        <w:gridCol w:w="1205"/>
        <w:gridCol w:w="1205"/>
        <w:gridCol w:w="1205"/>
        <w:gridCol w:w="1205"/>
      </w:tblGrid>
      <w:tr w:rsidR="00026A41">
        <w:trPr>
          <w:trHeight w:val="324"/>
        </w:trPr>
        <w:tc>
          <w:tcPr>
            <w:tcW w:w="7230" w:type="dxa"/>
            <w:gridSpan w:val="6"/>
            <w:tcBorders>
              <w:top w:val="single" w:sz="2" w:space="0" w:color="000000"/>
              <w:left w:val="single" w:sz="2" w:space="0" w:color="000000"/>
              <w:bottom w:val="single" w:sz="2" w:space="0" w:color="000000"/>
              <w:right w:val="nil"/>
            </w:tcBorders>
            <w:shd w:val="clear" w:color="auto" w:fill="D3D3D3"/>
          </w:tcPr>
          <w:p w:rsidR="00026A41" w:rsidRDefault="00983222">
            <w:pPr>
              <w:spacing w:after="0" w:line="259" w:lineRule="auto"/>
              <w:ind w:left="3362" w:firstLine="0"/>
            </w:pPr>
            <w:r>
              <w:t>董事出席董事会及股东大会的情况</w:t>
            </w:r>
          </w:p>
        </w:tc>
        <w:tc>
          <w:tcPr>
            <w:tcW w:w="1205" w:type="dxa"/>
            <w:tcBorders>
              <w:top w:val="single" w:sz="2" w:space="0" w:color="000000"/>
              <w:left w:val="nil"/>
              <w:bottom w:val="single" w:sz="2" w:space="0" w:color="000000"/>
              <w:right w:val="nil"/>
            </w:tcBorders>
            <w:shd w:val="clear" w:color="auto" w:fill="D3D3D3"/>
          </w:tcPr>
          <w:p w:rsidR="00026A41" w:rsidRDefault="00026A41">
            <w:pPr>
              <w:spacing w:after="160" w:line="259" w:lineRule="auto"/>
              <w:ind w:left="0" w:firstLine="0"/>
            </w:pPr>
          </w:p>
        </w:tc>
        <w:tc>
          <w:tcPr>
            <w:tcW w:w="1205" w:type="dxa"/>
            <w:tcBorders>
              <w:top w:val="single" w:sz="2" w:space="0" w:color="000000"/>
              <w:left w:val="nil"/>
              <w:bottom w:val="single" w:sz="2" w:space="0" w:color="000000"/>
              <w:right w:val="single" w:sz="2" w:space="0" w:color="000000"/>
            </w:tcBorders>
            <w:shd w:val="clear" w:color="auto" w:fill="D3D3D3"/>
          </w:tcPr>
          <w:p w:rsidR="00026A41" w:rsidRDefault="00026A41">
            <w:pPr>
              <w:spacing w:after="160" w:line="259" w:lineRule="auto"/>
              <w:ind w:left="0" w:firstLine="0"/>
            </w:pPr>
          </w:p>
        </w:tc>
      </w:tr>
      <w:tr w:rsidR="00026A41">
        <w:trPr>
          <w:trHeight w:val="1045"/>
        </w:trPr>
        <w:tc>
          <w:tcPr>
            <w:tcW w:w="120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134" w:firstLine="0"/>
            </w:pPr>
            <w:r>
              <w:t>董事姓名</w:t>
            </w:r>
          </w:p>
        </w:tc>
        <w:tc>
          <w:tcPr>
            <w:tcW w:w="120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jc w:val="center"/>
            </w:pPr>
            <w:r>
              <w:t>本报告期应参加董事会次数</w:t>
            </w:r>
          </w:p>
        </w:tc>
        <w:tc>
          <w:tcPr>
            <w:tcW w:w="120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jc w:val="center"/>
            </w:pPr>
            <w:r>
              <w:t>现场出席董事会次数</w:t>
            </w:r>
          </w:p>
        </w:tc>
        <w:tc>
          <w:tcPr>
            <w:tcW w:w="120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jc w:val="center"/>
            </w:pPr>
            <w:r>
              <w:t>以通讯方式参加董事会次数</w:t>
            </w:r>
          </w:p>
        </w:tc>
        <w:tc>
          <w:tcPr>
            <w:tcW w:w="120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jc w:val="center"/>
            </w:pPr>
            <w:r>
              <w:t>委托出席董事会次数</w:t>
            </w:r>
          </w:p>
        </w:tc>
        <w:tc>
          <w:tcPr>
            <w:tcW w:w="120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jc w:val="center"/>
            </w:pPr>
            <w:r>
              <w:t>缺席董事会次数</w:t>
            </w:r>
          </w:p>
        </w:tc>
        <w:tc>
          <w:tcPr>
            <w:tcW w:w="1205"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是否连续两次未亲自参加董事会会议</w:t>
            </w:r>
          </w:p>
        </w:tc>
        <w:tc>
          <w:tcPr>
            <w:tcW w:w="120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jc w:val="center"/>
            </w:pPr>
            <w:r>
              <w:t>出席股东大会次数</w:t>
            </w:r>
          </w:p>
        </w:tc>
      </w:tr>
      <w:tr w:rsidR="00026A41">
        <w:trPr>
          <w:trHeight w:val="246"/>
        </w:trPr>
        <w:tc>
          <w:tcPr>
            <w:tcW w:w="1205"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荆毅民</w:t>
            </w:r>
          </w:p>
        </w:tc>
        <w:tc>
          <w:tcPr>
            <w:tcW w:w="1205"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9" w:firstLine="0"/>
              <w:jc w:val="center"/>
            </w:pPr>
            <w:r>
              <w:t>8</w:t>
            </w:r>
          </w:p>
        </w:tc>
        <w:tc>
          <w:tcPr>
            <w:tcW w:w="1205"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9" w:firstLine="0"/>
              <w:jc w:val="center"/>
            </w:pPr>
            <w:r>
              <w:t>6</w:t>
            </w:r>
          </w:p>
        </w:tc>
        <w:tc>
          <w:tcPr>
            <w:tcW w:w="1205"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8" w:firstLine="0"/>
              <w:jc w:val="center"/>
            </w:pPr>
            <w:r>
              <w:t>2</w:t>
            </w:r>
          </w:p>
        </w:tc>
        <w:tc>
          <w:tcPr>
            <w:tcW w:w="1205"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8" w:firstLine="0"/>
              <w:jc w:val="center"/>
            </w:pPr>
            <w:r>
              <w:t>0</w:t>
            </w:r>
          </w:p>
        </w:tc>
        <w:tc>
          <w:tcPr>
            <w:tcW w:w="1205"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7" w:firstLine="0"/>
              <w:jc w:val="center"/>
            </w:pPr>
            <w:r>
              <w:t>0</w:t>
            </w:r>
          </w:p>
        </w:tc>
        <w:tc>
          <w:tcPr>
            <w:tcW w:w="1205"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6" w:firstLine="0"/>
              <w:jc w:val="center"/>
            </w:pPr>
            <w:r>
              <w:t>否</w:t>
            </w:r>
          </w:p>
        </w:tc>
        <w:tc>
          <w:tcPr>
            <w:tcW w:w="1205"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7" w:firstLine="0"/>
              <w:jc w:val="center"/>
            </w:pPr>
            <w:r>
              <w:t>4</w:t>
            </w:r>
          </w:p>
        </w:tc>
      </w:tr>
      <w:tr w:rsidR="00026A41">
        <w:trPr>
          <w:trHeight w:val="245"/>
        </w:trPr>
        <w:tc>
          <w:tcPr>
            <w:tcW w:w="1205"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张克嘉</w:t>
            </w:r>
          </w:p>
        </w:tc>
        <w:tc>
          <w:tcPr>
            <w:tcW w:w="1205"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9" w:firstLine="0"/>
              <w:jc w:val="center"/>
            </w:pPr>
            <w:r>
              <w:t>8</w:t>
            </w:r>
          </w:p>
        </w:tc>
        <w:tc>
          <w:tcPr>
            <w:tcW w:w="1205"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9" w:firstLine="0"/>
              <w:jc w:val="center"/>
            </w:pPr>
            <w:r>
              <w:t>7</w:t>
            </w:r>
          </w:p>
        </w:tc>
        <w:tc>
          <w:tcPr>
            <w:tcW w:w="1205"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8" w:firstLine="0"/>
              <w:jc w:val="center"/>
            </w:pPr>
            <w:r>
              <w:t>1</w:t>
            </w:r>
          </w:p>
        </w:tc>
        <w:tc>
          <w:tcPr>
            <w:tcW w:w="1205"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8" w:firstLine="0"/>
              <w:jc w:val="center"/>
            </w:pPr>
            <w:r>
              <w:t>0</w:t>
            </w:r>
          </w:p>
        </w:tc>
        <w:tc>
          <w:tcPr>
            <w:tcW w:w="1205"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7" w:firstLine="0"/>
              <w:jc w:val="center"/>
            </w:pPr>
            <w:r>
              <w:t>0</w:t>
            </w:r>
          </w:p>
        </w:tc>
        <w:tc>
          <w:tcPr>
            <w:tcW w:w="1205"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6" w:firstLine="0"/>
              <w:jc w:val="center"/>
            </w:pPr>
            <w:r>
              <w:t>否</w:t>
            </w:r>
          </w:p>
        </w:tc>
        <w:tc>
          <w:tcPr>
            <w:tcW w:w="1205"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7" w:firstLine="0"/>
              <w:jc w:val="center"/>
            </w:pPr>
            <w:r>
              <w:t>4</w:t>
            </w:r>
          </w:p>
        </w:tc>
      </w:tr>
      <w:tr w:rsidR="00026A41">
        <w:trPr>
          <w:trHeight w:val="245"/>
        </w:trPr>
        <w:tc>
          <w:tcPr>
            <w:tcW w:w="1205"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于路</w:t>
            </w:r>
          </w:p>
        </w:tc>
        <w:tc>
          <w:tcPr>
            <w:tcW w:w="1205"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9" w:firstLine="0"/>
              <w:jc w:val="center"/>
            </w:pPr>
            <w:r>
              <w:t>8</w:t>
            </w:r>
          </w:p>
        </w:tc>
        <w:tc>
          <w:tcPr>
            <w:tcW w:w="1205"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9" w:firstLine="0"/>
              <w:jc w:val="center"/>
            </w:pPr>
            <w:r>
              <w:t>4</w:t>
            </w:r>
          </w:p>
        </w:tc>
        <w:tc>
          <w:tcPr>
            <w:tcW w:w="1205"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8" w:firstLine="0"/>
              <w:jc w:val="center"/>
            </w:pPr>
            <w:r>
              <w:t>4</w:t>
            </w:r>
          </w:p>
        </w:tc>
        <w:tc>
          <w:tcPr>
            <w:tcW w:w="1205"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8" w:firstLine="0"/>
              <w:jc w:val="center"/>
            </w:pPr>
            <w:r>
              <w:t>0</w:t>
            </w:r>
          </w:p>
        </w:tc>
        <w:tc>
          <w:tcPr>
            <w:tcW w:w="1205"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7" w:firstLine="0"/>
              <w:jc w:val="center"/>
            </w:pPr>
            <w:r>
              <w:t>0</w:t>
            </w:r>
          </w:p>
        </w:tc>
        <w:tc>
          <w:tcPr>
            <w:tcW w:w="1205"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6" w:firstLine="0"/>
              <w:jc w:val="center"/>
            </w:pPr>
            <w:r>
              <w:t>否</w:t>
            </w:r>
          </w:p>
        </w:tc>
        <w:tc>
          <w:tcPr>
            <w:tcW w:w="1205"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7" w:firstLine="0"/>
              <w:jc w:val="center"/>
            </w:pPr>
            <w:r>
              <w:t>3</w:t>
            </w:r>
          </w:p>
        </w:tc>
      </w:tr>
      <w:tr w:rsidR="00026A41">
        <w:trPr>
          <w:trHeight w:val="245"/>
        </w:trPr>
        <w:tc>
          <w:tcPr>
            <w:tcW w:w="1205"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韩静</w:t>
            </w:r>
          </w:p>
        </w:tc>
        <w:tc>
          <w:tcPr>
            <w:tcW w:w="1205"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9" w:firstLine="0"/>
              <w:jc w:val="center"/>
            </w:pPr>
            <w:r>
              <w:t>8</w:t>
            </w:r>
          </w:p>
        </w:tc>
        <w:tc>
          <w:tcPr>
            <w:tcW w:w="1205"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9" w:firstLine="0"/>
              <w:jc w:val="center"/>
            </w:pPr>
            <w:r>
              <w:t>3</w:t>
            </w:r>
          </w:p>
        </w:tc>
        <w:tc>
          <w:tcPr>
            <w:tcW w:w="1205"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8" w:firstLine="0"/>
              <w:jc w:val="center"/>
            </w:pPr>
            <w:r>
              <w:t>5</w:t>
            </w:r>
          </w:p>
        </w:tc>
        <w:tc>
          <w:tcPr>
            <w:tcW w:w="1205"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8" w:firstLine="0"/>
              <w:jc w:val="center"/>
            </w:pPr>
            <w:r>
              <w:t>0</w:t>
            </w:r>
          </w:p>
        </w:tc>
        <w:tc>
          <w:tcPr>
            <w:tcW w:w="1205"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7" w:firstLine="0"/>
              <w:jc w:val="center"/>
            </w:pPr>
            <w:r>
              <w:t>0</w:t>
            </w:r>
          </w:p>
        </w:tc>
        <w:tc>
          <w:tcPr>
            <w:tcW w:w="1205"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6" w:firstLine="0"/>
              <w:jc w:val="center"/>
            </w:pPr>
            <w:r>
              <w:t>否</w:t>
            </w:r>
          </w:p>
        </w:tc>
        <w:tc>
          <w:tcPr>
            <w:tcW w:w="1205"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7" w:firstLine="0"/>
              <w:jc w:val="center"/>
            </w:pPr>
            <w:r>
              <w:t>3</w:t>
            </w:r>
          </w:p>
        </w:tc>
      </w:tr>
      <w:tr w:rsidR="00026A41">
        <w:trPr>
          <w:trHeight w:val="245"/>
        </w:trPr>
        <w:tc>
          <w:tcPr>
            <w:tcW w:w="1205"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王磊</w:t>
            </w:r>
          </w:p>
        </w:tc>
        <w:tc>
          <w:tcPr>
            <w:tcW w:w="1205"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9" w:firstLine="0"/>
              <w:jc w:val="center"/>
            </w:pPr>
            <w:r>
              <w:t>8</w:t>
            </w:r>
          </w:p>
        </w:tc>
        <w:tc>
          <w:tcPr>
            <w:tcW w:w="1205"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9" w:firstLine="0"/>
              <w:jc w:val="center"/>
            </w:pPr>
            <w:r>
              <w:t>7</w:t>
            </w:r>
          </w:p>
        </w:tc>
        <w:tc>
          <w:tcPr>
            <w:tcW w:w="1205"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8" w:firstLine="0"/>
              <w:jc w:val="center"/>
            </w:pPr>
            <w:r>
              <w:t>1</w:t>
            </w:r>
          </w:p>
        </w:tc>
        <w:tc>
          <w:tcPr>
            <w:tcW w:w="1205"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8" w:firstLine="0"/>
              <w:jc w:val="center"/>
            </w:pPr>
            <w:r>
              <w:t>0</w:t>
            </w:r>
          </w:p>
        </w:tc>
        <w:tc>
          <w:tcPr>
            <w:tcW w:w="1205"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7" w:firstLine="0"/>
              <w:jc w:val="center"/>
            </w:pPr>
            <w:r>
              <w:t>0</w:t>
            </w:r>
          </w:p>
        </w:tc>
        <w:tc>
          <w:tcPr>
            <w:tcW w:w="1205"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6" w:firstLine="0"/>
              <w:jc w:val="center"/>
            </w:pPr>
            <w:r>
              <w:t>否</w:t>
            </w:r>
          </w:p>
        </w:tc>
        <w:tc>
          <w:tcPr>
            <w:tcW w:w="1205"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7" w:firstLine="0"/>
              <w:jc w:val="center"/>
            </w:pPr>
            <w:r>
              <w:t>4</w:t>
            </w:r>
          </w:p>
        </w:tc>
      </w:tr>
      <w:tr w:rsidR="00026A41">
        <w:trPr>
          <w:trHeight w:val="245"/>
        </w:trPr>
        <w:tc>
          <w:tcPr>
            <w:tcW w:w="1205"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顾涛</w:t>
            </w:r>
          </w:p>
        </w:tc>
        <w:tc>
          <w:tcPr>
            <w:tcW w:w="1205"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9" w:firstLine="0"/>
              <w:jc w:val="center"/>
            </w:pPr>
            <w:r>
              <w:t>8</w:t>
            </w:r>
          </w:p>
        </w:tc>
        <w:tc>
          <w:tcPr>
            <w:tcW w:w="1205"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9" w:firstLine="0"/>
              <w:jc w:val="center"/>
            </w:pPr>
            <w:r>
              <w:t>4</w:t>
            </w:r>
          </w:p>
        </w:tc>
        <w:tc>
          <w:tcPr>
            <w:tcW w:w="1205"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8" w:firstLine="0"/>
              <w:jc w:val="center"/>
            </w:pPr>
            <w:r>
              <w:t>4</w:t>
            </w:r>
          </w:p>
        </w:tc>
        <w:tc>
          <w:tcPr>
            <w:tcW w:w="1205"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8" w:firstLine="0"/>
              <w:jc w:val="center"/>
            </w:pPr>
            <w:r>
              <w:t>0</w:t>
            </w:r>
          </w:p>
        </w:tc>
        <w:tc>
          <w:tcPr>
            <w:tcW w:w="1205"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7" w:firstLine="0"/>
              <w:jc w:val="center"/>
            </w:pPr>
            <w:r>
              <w:t>0</w:t>
            </w:r>
          </w:p>
        </w:tc>
        <w:tc>
          <w:tcPr>
            <w:tcW w:w="1205"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6" w:firstLine="0"/>
              <w:jc w:val="center"/>
            </w:pPr>
            <w:r>
              <w:t>否</w:t>
            </w:r>
          </w:p>
        </w:tc>
        <w:tc>
          <w:tcPr>
            <w:tcW w:w="1205"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7" w:firstLine="0"/>
              <w:jc w:val="center"/>
            </w:pPr>
            <w:r>
              <w:t>4</w:t>
            </w:r>
          </w:p>
        </w:tc>
      </w:tr>
      <w:tr w:rsidR="00026A41">
        <w:trPr>
          <w:trHeight w:val="245"/>
        </w:trPr>
        <w:tc>
          <w:tcPr>
            <w:tcW w:w="1205"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吴雷鸣</w:t>
            </w:r>
          </w:p>
        </w:tc>
        <w:tc>
          <w:tcPr>
            <w:tcW w:w="1205"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9" w:firstLine="0"/>
              <w:jc w:val="center"/>
            </w:pPr>
            <w:r>
              <w:t>8</w:t>
            </w:r>
          </w:p>
        </w:tc>
        <w:tc>
          <w:tcPr>
            <w:tcW w:w="1205"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9" w:firstLine="0"/>
              <w:jc w:val="center"/>
            </w:pPr>
            <w:r>
              <w:t>6</w:t>
            </w:r>
          </w:p>
        </w:tc>
        <w:tc>
          <w:tcPr>
            <w:tcW w:w="1205"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8" w:firstLine="0"/>
              <w:jc w:val="center"/>
            </w:pPr>
            <w:r>
              <w:t>2</w:t>
            </w:r>
          </w:p>
        </w:tc>
        <w:tc>
          <w:tcPr>
            <w:tcW w:w="1205"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8" w:firstLine="0"/>
              <w:jc w:val="center"/>
            </w:pPr>
            <w:r>
              <w:t>0</w:t>
            </w:r>
          </w:p>
        </w:tc>
        <w:tc>
          <w:tcPr>
            <w:tcW w:w="1205"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7" w:firstLine="0"/>
              <w:jc w:val="center"/>
            </w:pPr>
            <w:r>
              <w:t>0</w:t>
            </w:r>
          </w:p>
        </w:tc>
        <w:tc>
          <w:tcPr>
            <w:tcW w:w="1205"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6" w:firstLine="0"/>
              <w:jc w:val="center"/>
            </w:pPr>
            <w:r>
              <w:t>否</w:t>
            </w:r>
          </w:p>
        </w:tc>
        <w:tc>
          <w:tcPr>
            <w:tcW w:w="1205"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7" w:firstLine="0"/>
              <w:jc w:val="center"/>
            </w:pPr>
            <w:r>
              <w:t>4</w:t>
            </w:r>
          </w:p>
        </w:tc>
      </w:tr>
      <w:tr w:rsidR="00026A41">
        <w:trPr>
          <w:trHeight w:val="245"/>
        </w:trPr>
        <w:tc>
          <w:tcPr>
            <w:tcW w:w="1205"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郝振江</w:t>
            </w:r>
          </w:p>
        </w:tc>
        <w:tc>
          <w:tcPr>
            <w:tcW w:w="1205"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9" w:firstLine="0"/>
              <w:jc w:val="center"/>
            </w:pPr>
            <w:r>
              <w:t>8</w:t>
            </w:r>
          </w:p>
        </w:tc>
        <w:tc>
          <w:tcPr>
            <w:tcW w:w="1205"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9" w:firstLine="0"/>
              <w:jc w:val="center"/>
            </w:pPr>
            <w:r>
              <w:t>5</w:t>
            </w:r>
          </w:p>
        </w:tc>
        <w:tc>
          <w:tcPr>
            <w:tcW w:w="1205"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8" w:firstLine="0"/>
              <w:jc w:val="center"/>
            </w:pPr>
            <w:r>
              <w:t>3</w:t>
            </w:r>
          </w:p>
        </w:tc>
        <w:tc>
          <w:tcPr>
            <w:tcW w:w="1205"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8" w:firstLine="0"/>
              <w:jc w:val="center"/>
            </w:pPr>
            <w:r>
              <w:t>0</w:t>
            </w:r>
          </w:p>
        </w:tc>
        <w:tc>
          <w:tcPr>
            <w:tcW w:w="1205"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7" w:firstLine="0"/>
              <w:jc w:val="center"/>
            </w:pPr>
            <w:r>
              <w:t>0</w:t>
            </w:r>
          </w:p>
        </w:tc>
        <w:tc>
          <w:tcPr>
            <w:tcW w:w="1205"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6" w:firstLine="0"/>
              <w:jc w:val="center"/>
            </w:pPr>
            <w:r>
              <w:t>否</w:t>
            </w:r>
          </w:p>
        </w:tc>
        <w:tc>
          <w:tcPr>
            <w:tcW w:w="1205"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7" w:firstLine="0"/>
              <w:jc w:val="center"/>
            </w:pPr>
            <w:r>
              <w:t>4</w:t>
            </w:r>
          </w:p>
        </w:tc>
      </w:tr>
      <w:tr w:rsidR="00026A41">
        <w:trPr>
          <w:trHeight w:val="245"/>
        </w:trPr>
        <w:tc>
          <w:tcPr>
            <w:tcW w:w="1205"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李亚敏</w:t>
            </w:r>
          </w:p>
        </w:tc>
        <w:tc>
          <w:tcPr>
            <w:tcW w:w="1205"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9" w:firstLine="0"/>
              <w:jc w:val="center"/>
            </w:pPr>
            <w:r>
              <w:t>3</w:t>
            </w:r>
          </w:p>
        </w:tc>
        <w:tc>
          <w:tcPr>
            <w:tcW w:w="1205"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9" w:firstLine="0"/>
              <w:jc w:val="center"/>
            </w:pPr>
            <w:r>
              <w:t>3</w:t>
            </w:r>
          </w:p>
        </w:tc>
        <w:tc>
          <w:tcPr>
            <w:tcW w:w="1205"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8" w:firstLine="0"/>
              <w:jc w:val="center"/>
            </w:pPr>
            <w:r>
              <w:t>0</w:t>
            </w:r>
          </w:p>
        </w:tc>
        <w:tc>
          <w:tcPr>
            <w:tcW w:w="1205"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8" w:firstLine="0"/>
              <w:jc w:val="center"/>
            </w:pPr>
            <w:r>
              <w:t>0</w:t>
            </w:r>
          </w:p>
        </w:tc>
        <w:tc>
          <w:tcPr>
            <w:tcW w:w="1205"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7" w:firstLine="0"/>
              <w:jc w:val="center"/>
            </w:pPr>
            <w:r>
              <w:t>0</w:t>
            </w:r>
          </w:p>
        </w:tc>
        <w:tc>
          <w:tcPr>
            <w:tcW w:w="1205"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6" w:firstLine="0"/>
              <w:jc w:val="center"/>
            </w:pPr>
            <w:r>
              <w:t>否</w:t>
            </w:r>
          </w:p>
        </w:tc>
        <w:tc>
          <w:tcPr>
            <w:tcW w:w="1205"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7" w:firstLine="0"/>
              <w:jc w:val="center"/>
            </w:pPr>
            <w:r>
              <w:t>1</w:t>
            </w:r>
          </w:p>
        </w:tc>
      </w:tr>
      <w:tr w:rsidR="00026A41">
        <w:trPr>
          <w:trHeight w:val="245"/>
        </w:trPr>
        <w:tc>
          <w:tcPr>
            <w:tcW w:w="1205"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曹中</w:t>
            </w:r>
          </w:p>
        </w:tc>
        <w:tc>
          <w:tcPr>
            <w:tcW w:w="1205"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9" w:firstLine="0"/>
              <w:jc w:val="center"/>
            </w:pPr>
            <w:r>
              <w:t>5</w:t>
            </w:r>
          </w:p>
        </w:tc>
        <w:tc>
          <w:tcPr>
            <w:tcW w:w="1205"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9" w:firstLine="0"/>
              <w:jc w:val="center"/>
            </w:pPr>
            <w:r>
              <w:t>5</w:t>
            </w:r>
          </w:p>
        </w:tc>
        <w:tc>
          <w:tcPr>
            <w:tcW w:w="1205"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8" w:firstLine="0"/>
              <w:jc w:val="center"/>
            </w:pPr>
            <w:r>
              <w:t>0</w:t>
            </w:r>
          </w:p>
        </w:tc>
        <w:tc>
          <w:tcPr>
            <w:tcW w:w="1205"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8" w:firstLine="0"/>
              <w:jc w:val="center"/>
            </w:pPr>
            <w:r>
              <w:t>0</w:t>
            </w:r>
          </w:p>
        </w:tc>
        <w:tc>
          <w:tcPr>
            <w:tcW w:w="1205"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7" w:firstLine="0"/>
              <w:jc w:val="center"/>
            </w:pPr>
            <w:r>
              <w:t>0</w:t>
            </w:r>
          </w:p>
        </w:tc>
        <w:tc>
          <w:tcPr>
            <w:tcW w:w="1205"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6" w:firstLine="0"/>
              <w:jc w:val="center"/>
            </w:pPr>
            <w:r>
              <w:t>否</w:t>
            </w:r>
          </w:p>
        </w:tc>
        <w:tc>
          <w:tcPr>
            <w:tcW w:w="1205"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7" w:firstLine="0"/>
              <w:jc w:val="center"/>
            </w:pPr>
            <w:r>
              <w:t>3</w:t>
            </w:r>
          </w:p>
        </w:tc>
      </w:tr>
    </w:tbl>
    <w:p w:rsidR="00026A41" w:rsidRDefault="00983222">
      <w:pPr>
        <w:spacing w:after="230" w:line="349" w:lineRule="auto"/>
        <w:ind w:left="-5" w:right="6605"/>
      </w:pPr>
      <w:r>
        <w:t>连续两次未亲自出席董事会的说明不适用</w:t>
      </w:r>
    </w:p>
    <w:p w:rsidR="00026A41" w:rsidRDefault="00983222">
      <w:pPr>
        <w:numPr>
          <w:ilvl w:val="0"/>
          <w:numId w:val="26"/>
        </w:numPr>
        <w:spacing w:after="246" w:line="265" w:lineRule="auto"/>
        <w:ind w:hanging="317"/>
      </w:pPr>
      <w:r>
        <w:rPr>
          <w:sz w:val="21"/>
        </w:rPr>
        <w:t>董事对公司有关事项提出异议的情况</w:t>
      </w:r>
    </w:p>
    <w:p w:rsidR="00026A41" w:rsidRDefault="00983222">
      <w:pPr>
        <w:spacing w:after="95"/>
        <w:ind w:left="-5"/>
      </w:pPr>
      <w:r>
        <w:lastRenderedPageBreak/>
        <w:t>董事对公司有关事项是否提出异议</w:t>
      </w:r>
    </w:p>
    <w:p w:rsidR="00026A41" w:rsidRDefault="00983222">
      <w:pPr>
        <w:spacing w:after="114"/>
        <w:ind w:left="-5"/>
      </w:pPr>
      <w:r>
        <w:t>□</w:t>
      </w:r>
      <w:r>
        <w:t>是</w:t>
      </w:r>
      <w:r>
        <w:t xml:space="preserve"> </w:t>
      </w:r>
      <w:r>
        <w:rPr>
          <w:rFonts w:ascii="MS Gothic" w:eastAsia="MS Gothic" w:hAnsi="MS Gothic" w:cs="MS Gothic"/>
        </w:rPr>
        <w:t>☑</w:t>
      </w:r>
      <w:r>
        <w:t>否</w:t>
      </w:r>
    </w:p>
    <w:p w:rsidR="00026A41" w:rsidRDefault="00983222">
      <w:pPr>
        <w:spacing w:after="325"/>
        <w:ind w:left="-5"/>
      </w:pPr>
      <w:r>
        <w:t>报告期内董事对公司有关事项未提出异议。</w:t>
      </w:r>
    </w:p>
    <w:p w:rsidR="00026A41" w:rsidRDefault="00983222">
      <w:pPr>
        <w:numPr>
          <w:ilvl w:val="0"/>
          <w:numId w:val="26"/>
        </w:numPr>
        <w:spacing w:after="246" w:line="265" w:lineRule="auto"/>
        <w:ind w:hanging="317"/>
      </w:pPr>
      <w:r>
        <w:rPr>
          <w:sz w:val="21"/>
        </w:rPr>
        <w:t>董事履行职责的其他说明</w:t>
      </w:r>
    </w:p>
    <w:p w:rsidR="00026A41" w:rsidRDefault="00983222">
      <w:pPr>
        <w:spacing w:after="95"/>
        <w:ind w:left="-5"/>
      </w:pPr>
      <w:r>
        <w:t>董事对公司有关建议是否被采纳</w:t>
      </w:r>
    </w:p>
    <w:p w:rsidR="00026A41" w:rsidRDefault="00983222">
      <w:pPr>
        <w:spacing w:after="114"/>
        <w:ind w:left="-5"/>
      </w:pPr>
      <w:r>
        <w:rPr>
          <w:rFonts w:ascii="MS Gothic" w:eastAsia="MS Gothic" w:hAnsi="MS Gothic" w:cs="MS Gothic"/>
        </w:rPr>
        <w:t>☑</w:t>
      </w:r>
      <w:r>
        <w:t>是</w:t>
      </w:r>
      <w:r>
        <w:t xml:space="preserve"> □</w:t>
      </w:r>
      <w:r>
        <w:t>否</w:t>
      </w:r>
    </w:p>
    <w:p w:rsidR="00026A41" w:rsidRDefault="00983222">
      <w:pPr>
        <w:spacing w:after="263"/>
        <w:ind w:left="-5"/>
      </w:pPr>
      <w:r>
        <w:t>董事对公司有关建议被采纳或未被采纳的说明</w:t>
      </w:r>
    </w:p>
    <w:p w:rsidR="00026A41" w:rsidRDefault="00983222">
      <w:pPr>
        <w:spacing w:after="366"/>
        <w:ind w:left="-15" w:firstLine="271"/>
      </w:pPr>
      <w:r>
        <w:t>报告期内，公司董事严格按照《公司法》、《证券法》、《公司章程》、《董事会议事规则》等法律法规及公司制度有关规定和要求，依法履行职责。报告期内，公司董事积极出席董事会议和股东大会，认真审议各项议案，并根据公司实际情况，对公司的治理提出了相关的意见，切实增强了董事会决策的科学性与可行性。独立董事对公司定期报告、对外担保及关联方资金占用等事项发表了独立意见，有效保证了公司董事会决策的公正性和客观性。公司董事恪尽职守，勤勉尽职，努力维护了公司整体利益和广大中小股东的合法权益，为公司的规范运作和健康发展发挥了积极作用</w:t>
      </w:r>
      <w:r>
        <w:t>。</w:t>
      </w:r>
    </w:p>
    <w:p w:rsidR="00026A41" w:rsidRDefault="00983222">
      <w:pPr>
        <w:pStyle w:val="3"/>
        <w:spacing w:after="7"/>
        <w:ind w:left="-5"/>
      </w:pPr>
      <w:r>
        <w:t>九、董事会下设专门委员会在报告期内的情况</w:t>
      </w:r>
    </w:p>
    <w:tbl>
      <w:tblPr>
        <w:tblStyle w:val="TableGrid"/>
        <w:tblW w:w="9640" w:type="dxa"/>
        <w:tblInd w:w="-107" w:type="dxa"/>
        <w:tblCellMar>
          <w:top w:w="40" w:type="dxa"/>
          <w:left w:w="107" w:type="dxa"/>
          <w:bottom w:w="0" w:type="dxa"/>
          <w:right w:w="139" w:type="dxa"/>
        </w:tblCellMar>
        <w:tblLook w:val="04A0" w:firstRow="1" w:lastRow="0" w:firstColumn="1" w:lastColumn="0" w:noHBand="0" w:noVBand="1"/>
      </w:tblPr>
      <w:tblGrid>
        <w:gridCol w:w="1205"/>
        <w:gridCol w:w="1592"/>
        <w:gridCol w:w="818"/>
        <w:gridCol w:w="1205"/>
        <w:gridCol w:w="1205"/>
        <w:gridCol w:w="1205"/>
        <w:gridCol w:w="1205"/>
        <w:gridCol w:w="1205"/>
      </w:tblGrid>
      <w:tr w:rsidR="00026A41">
        <w:trPr>
          <w:trHeight w:val="804"/>
        </w:trPr>
        <w:tc>
          <w:tcPr>
            <w:tcW w:w="120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46" w:firstLine="0"/>
              <w:jc w:val="both"/>
            </w:pPr>
            <w:r>
              <w:t>委员会名称</w:t>
            </w:r>
          </w:p>
        </w:tc>
        <w:tc>
          <w:tcPr>
            <w:tcW w:w="159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31" w:firstLine="0"/>
              <w:jc w:val="center"/>
            </w:pPr>
            <w:r>
              <w:t>成员情况</w:t>
            </w:r>
          </w:p>
        </w:tc>
        <w:tc>
          <w:tcPr>
            <w:tcW w:w="81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jc w:val="center"/>
            </w:pPr>
            <w:r>
              <w:t>召开会议次数</w:t>
            </w:r>
          </w:p>
        </w:tc>
        <w:tc>
          <w:tcPr>
            <w:tcW w:w="120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136" w:firstLine="0"/>
            </w:pPr>
            <w:r>
              <w:t>召开日期</w:t>
            </w:r>
          </w:p>
        </w:tc>
        <w:tc>
          <w:tcPr>
            <w:tcW w:w="120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136" w:firstLine="0"/>
            </w:pPr>
            <w:r>
              <w:t>会议内容</w:t>
            </w:r>
          </w:p>
        </w:tc>
        <w:tc>
          <w:tcPr>
            <w:tcW w:w="120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jc w:val="center"/>
            </w:pPr>
            <w:r>
              <w:t>提出的重要意见和建议</w:t>
            </w:r>
          </w:p>
        </w:tc>
        <w:tc>
          <w:tcPr>
            <w:tcW w:w="120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jc w:val="center"/>
            </w:pPr>
            <w:r>
              <w:t>其他履行职责的情况</w:t>
            </w:r>
          </w:p>
        </w:tc>
        <w:tc>
          <w:tcPr>
            <w:tcW w:w="1205"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异议事项具体情况（如有）</w:t>
            </w:r>
          </w:p>
        </w:tc>
      </w:tr>
      <w:tr w:rsidR="00026A41">
        <w:trPr>
          <w:trHeight w:val="1206"/>
        </w:trPr>
        <w:tc>
          <w:tcPr>
            <w:tcW w:w="1205" w:type="dxa"/>
            <w:vMerge w:val="restart"/>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第六届董事会审计委员会</w:t>
            </w:r>
          </w:p>
        </w:tc>
        <w:tc>
          <w:tcPr>
            <w:tcW w:w="1592" w:type="dxa"/>
            <w:vMerge w:val="restart"/>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 w:firstLine="0"/>
            </w:pPr>
            <w:r>
              <w:t>主任：曹中；委员：吴雷鸣、王磊。</w:t>
            </w:r>
          </w:p>
        </w:tc>
        <w:tc>
          <w:tcPr>
            <w:tcW w:w="818" w:type="dxa"/>
            <w:vMerge w:val="restart"/>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34" w:firstLine="0"/>
              <w:jc w:val="center"/>
            </w:pPr>
            <w:r>
              <w:t>2</w:t>
            </w:r>
          </w:p>
        </w:tc>
        <w:tc>
          <w:tcPr>
            <w:tcW w:w="1205"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45" w:firstLine="0"/>
            </w:pPr>
            <w:r>
              <w:t>2022</w:t>
            </w:r>
            <w:r>
              <w:t>年</w:t>
            </w:r>
            <w:r>
              <w:t>03</w:t>
            </w:r>
            <w:r>
              <w:t>月</w:t>
            </w:r>
          </w:p>
          <w:p w:rsidR="00026A41" w:rsidRDefault="00983222">
            <w:pPr>
              <w:spacing w:after="0" w:line="259" w:lineRule="auto"/>
              <w:ind w:left="33" w:firstLine="0"/>
              <w:jc w:val="center"/>
            </w:pPr>
            <w:r>
              <w:t>10</w:t>
            </w:r>
            <w:r>
              <w:t>日</w:t>
            </w:r>
          </w:p>
        </w:tc>
        <w:tc>
          <w:tcPr>
            <w:tcW w:w="1205"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46" w:lineRule="auto"/>
              <w:ind w:left="2" w:firstLine="0"/>
            </w:pPr>
            <w:r>
              <w:t>1</w:t>
            </w:r>
            <w:r>
              <w:t>、审议通过《关于</w:t>
            </w:r>
          </w:p>
          <w:p w:rsidR="00026A41" w:rsidRDefault="00983222">
            <w:pPr>
              <w:spacing w:after="0" w:line="259" w:lineRule="auto"/>
              <w:ind w:left="2" w:firstLine="0"/>
            </w:pPr>
            <w:r>
              <w:t>2021</w:t>
            </w:r>
            <w:r>
              <w:t>年度审计报告预审的议案》。</w:t>
            </w:r>
          </w:p>
        </w:tc>
        <w:tc>
          <w:tcPr>
            <w:tcW w:w="1205"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1" w:firstLine="0"/>
            </w:pPr>
            <w:r>
              <w:t>审计委员会经充分沟通和讨论，一致通过所有议案。</w:t>
            </w:r>
          </w:p>
        </w:tc>
        <w:tc>
          <w:tcPr>
            <w:tcW w:w="1205"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不适用</w:t>
            </w:r>
          </w:p>
        </w:tc>
        <w:tc>
          <w:tcPr>
            <w:tcW w:w="1205"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不适用</w:t>
            </w:r>
          </w:p>
        </w:tc>
      </w:tr>
      <w:tr w:rsidR="00026A41">
        <w:trPr>
          <w:trHeight w:val="723"/>
        </w:trPr>
        <w:tc>
          <w:tcPr>
            <w:tcW w:w="0" w:type="auto"/>
            <w:vMerge/>
            <w:tcBorders>
              <w:top w:val="nil"/>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205"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45" w:firstLine="0"/>
            </w:pPr>
            <w:r>
              <w:t>2022</w:t>
            </w:r>
            <w:r>
              <w:t>年</w:t>
            </w:r>
            <w:r>
              <w:t>04</w:t>
            </w:r>
            <w:r>
              <w:t>月</w:t>
            </w:r>
          </w:p>
          <w:p w:rsidR="00026A41" w:rsidRDefault="00983222">
            <w:pPr>
              <w:spacing w:after="0" w:line="259" w:lineRule="auto"/>
              <w:ind w:left="33" w:firstLine="0"/>
              <w:jc w:val="center"/>
            </w:pPr>
            <w:r>
              <w:t>22</w:t>
            </w:r>
            <w:r>
              <w:t>日</w:t>
            </w:r>
          </w:p>
        </w:tc>
        <w:tc>
          <w:tcPr>
            <w:tcW w:w="1205"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pPr>
            <w:r>
              <w:t>1</w:t>
            </w:r>
            <w:r>
              <w:t>、审议通</w:t>
            </w:r>
          </w:p>
          <w:p w:rsidR="00026A41" w:rsidRDefault="00983222">
            <w:pPr>
              <w:spacing w:after="0" w:line="259" w:lineRule="auto"/>
              <w:ind w:left="2" w:firstLine="0"/>
            </w:pPr>
            <w:r>
              <w:t>过《</w:t>
            </w:r>
            <w:r>
              <w:t>2021</w:t>
            </w:r>
            <w:r>
              <w:t>年度报告全文</w:t>
            </w:r>
          </w:p>
        </w:tc>
        <w:tc>
          <w:tcPr>
            <w:tcW w:w="1205"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1" w:firstLine="0"/>
            </w:pPr>
            <w:r>
              <w:t>审计委员会经充分沟通和讨论，一</w:t>
            </w:r>
          </w:p>
        </w:tc>
        <w:tc>
          <w:tcPr>
            <w:tcW w:w="1205"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不适用</w:t>
            </w:r>
          </w:p>
        </w:tc>
        <w:tc>
          <w:tcPr>
            <w:tcW w:w="1205"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不适用</w:t>
            </w:r>
          </w:p>
        </w:tc>
      </w:tr>
    </w:tbl>
    <w:p w:rsidR="00026A41" w:rsidRDefault="00026A41">
      <w:pPr>
        <w:spacing w:after="0" w:line="259" w:lineRule="auto"/>
        <w:ind w:left="-1133" w:right="312" w:firstLine="0"/>
      </w:pPr>
    </w:p>
    <w:tbl>
      <w:tblPr>
        <w:tblStyle w:val="TableGrid"/>
        <w:tblW w:w="9640" w:type="dxa"/>
        <w:tblInd w:w="-107" w:type="dxa"/>
        <w:tblCellMar>
          <w:top w:w="40" w:type="dxa"/>
          <w:left w:w="107" w:type="dxa"/>
          <w:bottom w:w="0" w:type="dxa"/>
          <w:right w:w="115" w:type="dxa"/>
        </w:tblCellMar>
        <w:tblLook w:val="04A0" w:firstRow="1" w:lastRow="0" w:firstColumn="1" w:lastColumn="0" w:noHBand="0" w:noVBand="1"/>
      </w:tblPr>
      <w:tblGrid>
        <w:gridCol w:w="1205"/>
        <w:gridCol w:w="1592"/>
        <w:gridCol w:w="818"/>
        <w:gridCol w:w="1205"/>
        <w:gridCol w:w="1205"/>
        <w:gridCol w:w="1205"/>
        <w:gridCol w:w="1205"/>
        <w:gridCol w:w="1205"/>
      </w:tblGrid>
      <w:tr w:rsidR="00026A41">
        <w:trPr>
          <w:trHeight w:val="2645"/>
        </w:trPr>
        <w:tc>
          <w:tcPr>
            <w:tcW w:w="1205"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59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818" w:type="dxa"/>
            <w:tcBorders>
              <w:top w:val="single" w:sz="2" w:space="0" w:color="000000"/>
              <w:left w:val="single" w:sz="2" w:space="0" w:color="000000"/>
              <w:bottom w:val="single" w:sz="2" w:space="0" w:color="000000"/>
              <w:right w:val="single" w:sz="2" w:space="0" w:color="000000"/>
            </w:tcBorders>
            <w:vAlign w:val="bottom"/>
          </w:tcPr>
          <w:p w:rsidR="00026A41" w:rsidRDefault="00026A41">
            <w:pPr>
              <w:spacing w:after="160" w:line="259" w:lineRule="auto"/>
              <w:ind w:left="0" w:firstLine="0"/>
            </w:pPr>
          </w:p>
        </w:tc>
        <w:tc>
          <w:tcPr>
            <w:tcW w:w="1205"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205"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pPr>
            <w:r>
              <w:t>及摘要》；</w:t>
            </w:r>
          </w:p>
          <w:p w:rsidR="00026A41" w:rsidRDefault="00983222">
            <w:pPr>
              <w:spacing w:after="0" w:line="259" w:lineRule="auto"/>
              <w:ind w:left="2" w:firstLine="0"/>
            </w:pPr>
            <w:r>
              <w:t>2</w:t>
            </w:r>
            <w:r>
              <w:t>、审议通</w:t>
            </w:r>
          </w:p>
          <w:p w:rsidR="00026A41" w:rsidRDefault="00983222">
            <w:pPr>
              <w:spacing w:after="0" w:line="259" w:lineRule="auto"/>
              <w:ind w:left="2" w:firstLine="0"/>
            </w:pPr>
            <w:r>
              <w:t>过《</w:t>
            </w:r>
            <w:r>
              <w:t>2021</w:t>
            </w:r>
            <w:r>
              <w:t>年度内部控制自我评价报告》；</w:t>
            </w:r>
            <w:r>
              <w:t>3</w:t>
            </w:r>
            <w:r>
              <w:t>、审议通过《关于</w:t>
            </w:r>
            <w:r>
              <w:t>2021</w:t>
            </w:r>
            <w:r>
              <w:t>年度计提资产减值准备的议案》。</w:t>
            </w:r>
          </w:p>
        </w:tc>
        <w:tc>
          <w:tcPr>
            <w:tcW w:w="1205"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1" w:firstLine="0"/>
            </w:pPr>
            <w:r>
              <w:t>致通过所有议案。</w:t>
            </w:r>
          </w:p>
        </w:tc>
        <w:tc>
          <w:tcPr>
            <w:tcW w:w="1205"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205"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1205"/>
        </w:trPr>
        <w:tc>
          <w:tcPr>
            <w:tcW w:w="1205" w:type="dxa"/>
            <w:vMerge w:val="restart"/>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第六届董事会提名委员会</w:t>
            </w:r>
          </w:p>
        </w:tc>
        <w:tc>
          <w:tcPr>
            <w:tcW w:w="1592" w:type="dxa"/>
            <w:vMerge w:val="restart"/>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 w:firstLine="0"/>
            </w:pPr>
            <w:r>
              <w:t>主任：吴雷鸣；委员：荆毅民、郝振江。</w:t>
            </w:r>
          </w:p>
        </w:tc>
        <w:tc>
          <w:tcPr>
            <w:tcW w:w="818" w:type="dxa"/>
            <w:vMerge w:val="restart"/>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firstLine="0"/>
              <w:jc w:val="center"/>
            </w:pPr>
            <w:r>
              <w:t>2</w:t>
            </w:r>
          </w:p>
        </w:tc>
        <w:tc>
          <w:tcPr>
            <w:tcW w:w="1205"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45" w:firstLine="0"/>
            </w:pPr>
            <w:r>
              <w:t>2022</w:t>
            </w:r>
            <w:r>
              <w:t>年</w:t>
            </w:r>
            <w:r>
              <w:t>02</w:t>
            </w:r>
            <w:r>
              <w:t>月</w:t>
            </w:r>
          </w:p>
          <w:p w:rsidR="00026A41" w:rsidRDefault="00983222">
            <w:pPr>
              <w:spacing w:after="0" w:line="259" w:lineRule="auto"/>
              <w:ind w:left="9" w:firstLine="0"/>
              <w:jc w:val="center"/>
            </w:pPr>
            <w:r>
              <w:t>10</w:t>
            </w:r>
            <w:r>
              <w:t>日</w:t>
            </w:r>
          </w:p>
        </w:tc>
        <w:tc>
          <w:tcPr>
            <w:tcW w:w="1205"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46" w:lineRule="auto"/>
              <w:ind w:left="2" w:firstLine="0"/>
            </w:pPr>
            <w:r>
              <w:t>1</w:t>
            </w:r>
            <w:r>
              <w:t>、审议通过《关于聘任高级管理人员的议案</w:t>
            </w:r>
          </w:p>
          <w:p w:rsidR="00026A41" w:rsidRDefault="00983222">
            <w:pPr>
              <w:spacing w:after="0" w:line="259" w:lineRule="auto"/>
              <w:ind w:left="2" w:firstLine="0"/>
            </w:pPr>
            <w:r>
              <w:t>》</w:t>
            </w:r>
          </w:p>
        </w:tc>
        <w:tc>
          <w:tcPr>
            <w:tcW w:w="1205"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1" w:firstLine="0"/>
            </w:pPr>
            <w:r>
              <w:t>提名委员会经充分沟通和讨论，一致通过所有议案。</w:t>
            </w:r>
          </w:p>
        </w:tc>
        <w:tc>
          <w:tcPr>
            <w:tcW w:w="1205"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不适用</w:t>
            </w:r>
          </w:p>
        </w:tc>
        <w:tc>
          <w:tcPr>
            <w:tcW w:w="1205"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不适用</w:t>
            </w:r>
          </w:p>
        </w:tc>
      </w:tr>
      <w:tr w:rsidR="00026A41">
        <w:trPr>
          <w:trHeight w:val="3845"/>
        </w:trPr>
        <w:tc>
          <w:tcPr>
            <w:tcW w:w="0" w:type="auto"/>
            <w:vMerge/>
            <w:tcBorders>
              <w:top w:val="nil"/>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205"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45" w:firstLine="0"/>
            </w:pPr>
            <w:r>
              <w:t>2022</w:t>
            </w:r>
            <w:r>
              <w:t>年</w:t>
            </w:r>
            <w:r>
              <w:t>08</w:t>
            </w:r>
            <w:r>
              <w:t>月</w:t>
            </w:r>
          </w:p>
          <w:p w:rsidR="00026A41" w:rsidRDefault="00983222">
            <w:pPr>
              <w:spacing w:after="0" w:line="259" w:lineRule="auto"/>
              <w:ind w:left="9" w:firstLine="0"/>
              <w:jc w:val="center"/>
            </w:pPr>
            <w:r>
              <w:t>18</w:t>
            </w:r>
            <w:r>
              <w:t>日</w:t>
            </w:r>
          </w:p>
        </w:tc>
        <w:tc>
          <w:tcPr>
            <w:tcW w:w="1205" w:type="dxa"/>
            <w:tcBorders>
              <w:top w:val="single" w:sz="2" w:space="0" w:color="000000"/>
              <w:left w:val="single" w:sz="2" w:space="0" w:color="000000"/>
              <w:bottom w:val="single" w:sz="2" w:space="0" w:color="000000"/>
              <w:right w:val="single" w:sz="2" w:space="0" w:color="000000"/>
            </w:tcBorders>
          </w:tcPr>
          <w:p w:rsidR="00026A41" w:rsidRDefault="00983222">
            <w:pPr>
              <w:numPr>
                <w:ilvl w:val="0"/>
                <w:numId w:val="142"/>
              </w:numPr>
              <w:spacing w:after="0" w:line="246" w:lineRule="auto"/>
              <w:ind w:firstLine="0"/>
            </w:pPr>
            <w:r>
              <w:t>审议通过《关于公司董事会换届选举暨提名第七届董事会非独立董事候选人的议案》；</w:t>
            </w:r>
          </w:p>
          <w:p w:rsidR="00026A41" w:rsidRDefault="00983222">
            <w:pPr>
              <w:numPr>
                <w:ilvl w:val="0"/>
                <w:numId w:val="142"/>
              </w:numPr>
              <w:spacing w:after="0" w:line="259" w:lineRule="auto"/>
              <w:ind w:firstLine="0"/>
            </w:pPr>
            <w:r>
              <w:t>审议通过《关于公司董事会换届选举暨提名第七届董事会独立董事候选人的议案》。</w:t>
            </w:r>
          </w:p>
        </w:tc>
        <w:tc>
          <w:tcPr>
            <w:tcW w:w="1205"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提名委员会经充分沟通和讨论，一致通过所有议案。</w:t>
            </w:r>
          </w:p>
        </w:tc>
        <w:tc>
          <w:tcPr>
            <w:tcW w:w="1205"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不适用</w:t>
            </w:r>
          </w:p>
        </w:tc>
        <w:tc>
          <w:tcPr>
            <w:tcW w:w="1205"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不适用</w:t>
            </w:r>
          </w:p>
        </w:tc>
      </w:tr>
      <w:tr w:rsidR="00026A41">
        <w:trPr>
          <w:trHeight w:val="1685"/>
        </w:trPr>
        <w:tc>
          <w:tcPr>
            <w:tcW w:w="1205"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第六届董事会薪酬与考核委员会</w:t>
            </w:r>
          </w:p>
        </w:tc>
        <w:tc>
          <w:tcPr>
            <w:tcW w:w="1592"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 w:firstLine="0"/>
            </w:pPr>
            <w:r>
              <w:t>主任：郝振江；委员：曹中、于路。</w:t>
            </w:r>
          </w:p>
        </w:tc>
        <w:tc>
          <w:tcPr>
            <w:tcW w:w="81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firstLine="0"/>
              <w:jc w:val="center"/>
            </w:pPr>
            <w:r>
              <w:t>1</w:t>
            </w:r>
          </w:p>
        </w:tc>
        <w:tc>
          <w:tcPr>
            <w:tcW w:w="1205"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45" w:firstLine="0"/>
            </w:pPr>
            <w:r>
              <w:t>2022</w:t>
            </w:r>
            <w:r>
              <w:t>年</w:t>
            </w:r>
            <w:r>
              <w:t>01</w:t>
            </w:r>
            <w:r>
              <w:t>月</w:t>
            </w:r>
          </w:p>
          <w:p w:rsidR="00026A41" w:rsidRDefault="00983222">
            <w:pPr>
              <w:spacing w:after="0" w:line="259" w:lineRule="auto"/>
              <w:ind w:left="9" w:firstLine="0"/>
              <w:jc w:val="center"/>
            </w:pPr>
            <w:r>
              <w:t>19</w:t>
            </w:r>
            <w:r>
              <w:t>日</w:t>
            </w:r>
          </w:p>
        </w:tc>
        <w:tc>
          <w:tcPr>
            <w:tcW w:w="1205"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46" w:lineRule="auto"/>
              <w:ind w:left="2" w:firstLine="0"/>
            </w:pPr>
            <w:r>
              <w:t>1</w:t>
            </w:r>
            <w:r>
              <w:t>、审议通过《关于公司高级管理人员</w:t>
            </w:r>
            <w:r>
              <w:t>2021</w:t>
            </w:r>
            <w:r>
              <w:t>年度绩效考评结果的议案</w:t>
            </w:r>
          </w:p>
          <w:p w:rsidR="00026A41" w:rsidRDefault="00983222">
            <w:pPr>
              <w:spacing w:after="0" w:line="259" w:lineRule="auto"/>
              <w:ind w:left="2" w:firstLine="0"/>
            </w:pPr>
            <w:r>
              <w:t>》。</w:t>
            </w:r>
          </w:p>
        </w:tc>
        <w:tc>
          <w:tcPr>
            <w:tcW w:w="1205"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46" w:lineRule="auto"/>
              <w:ind w:left="1" w:firstLine="0"/>
            </w:pPr>
            <w:r>
              <w:t>薪酬与考核委员会经充分沟通和讨论，一致通过所有议案</w:t>
            </w:r>
          </w:p>
          <w:p w:rsidR="00026A41" w:rsidRDefault="00983222">
            <w:pPr>
              <w:spacing w:after="0" w:line="259" w:lineRule="auto"/>
              <w:ind w:left="1" w:firstLine="0"/>
            </w:pPr>
            <w:r>
              <w:t>。</w:t>
            </w:r>
          </w:p>
        </w:tc>
        <w:tc>
          <w:tcPr>
            <w:tcW w:w="1205"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不适用</w:t>
            </w:r>
          </w:p>
        </w:tc>
        <w:tc>
          <w:tcPr>
            <w:tcW w:w="1205"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不适用</w:t>
            </w:r>
          </w:p>
        </w:tc>
      </w:tr>
      <w:tr w:rsidR="00026A41">
        <w:trPr>
          <w:trHeight w:val="1445"/>
        </w:trPr>
        <w:tc>
          <w:tcPr>
            <w:tcW w:w="1205"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第六届董事会战略委员会</w:t>
            </w:r>
          </w:p>
        </w:tc>
        <w:tc>
          <w:tcPr>
            <w:tcW w:w="1592"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 w:firstLine="0"/>
            </w:pPr>
            <w:r>
              <w:t>主任：曹中；委员：荆毅民、于路。</w:t>
            </w:r>
          </w:p>
        </w:tc>
        <w:tc>
          <w:tcPr>
            <w:tcW w:w="81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firstLine="0"/>
              <w:jc w:val="center"/>
            </w:pPr>
            <w:r>
              <w:t>1</w:t>
            </w:r>
          </w:p>
        </w:tc>
        <w:tc>
          <w:tcPr>
            <w:tcW w:w="1205"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45" w:firstLine="0"/>
            </w:pPr>
            <w:r>
              <w:t>2022</w:t>
            </w:r>
            <w:r>
              <w:t>年</w:t>
            </w:r>
            <w:r>
              <w:t>01</w:t>
            </w:r>
            <w:r>
              <w:t>月</w:t>
            </w:r>
          </w:p>
          <w:p w:rsidR="00026A41" w:rsidRDefault="00983222">
            <w:pPr>
              <w:spacing w:after="0" w:line="259" w:lineRule="auto"/>
              <w:ind w:left="9" w:firstLine="0"/>
              <w:jc w:val="center"/>
            </w:pPr>
            <w:r>
              <w:t>10</w:t>
            </w:r>
            <w:r>
              <w:t>日</w:t>
            </w:r>
          </w:p>
        </w:tc>
        <w:tc>
          <w:tcPr>
            <w:tcW w:w="1205"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46" w:lineRule="auto"/>
              <w:ind w:left="2" w:firstLine="0"/>
            </w:pPr>
            <w:r>
              <w:t>1</w:t>
            </w:r>
            <w:r>
              <w:t>、审议通过《关于全资子公司转让参股公司股权的议案</w:t>
            </w:r>
          </w:p>
          <w:p w:rsidR="00026A41" w:rsidRDefault="00983222">
            <w:pPr>
              <w:spacing w:after="0" w:line="259" w:lineRule="auto"/>
              <w:ind w:left="2" w:firstLine="0"/>
            </w:pPr>
            <w:r>
              <w:t>》。</w:t>
            </w:r>
          </w:p>
        </w:tc>
        <w:tc>
          <w:tcPr>
            <w:tcW w:w="1205"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战略委员会经充分沟通和讨论，一致通过所有议案。</w:t>
            </w:r>
          </w:p>
        </w:tc>
        <w:tc>
          <w:tcPr>
            <w:tcW w:w="1205"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不适用</w:t>
            </w:r>
          </w:p>
        </w:tc>
        <w:tc>
          <w:tcPr>
            <w:tcW w:w="1205"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不适用</w:t>
            </w:r>
          </w:p>
        </w:tc>
      </w:tr>
      <w:tr w:rsidR="00026A41">
        <w:trPr>
          <w:trHeight w:val="1205"/>
        </w:trPr>
        <w:tc>
          <w:tcPr>
            <w:tcW w:w="1205"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第七届董事会审计委员会</w:t>
            </w:r>
          </w:p>
        </w:tc>
        <w:tc>
          <w:tcPr>
            <w:tcW w:w="1592"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 w:firstLine="0"/>
            </w:pPr>
            <w:r>
              <w:t>主任：吴雷鸣；委员：郝振江、于路。</w:t>
            </w:r>
          </w:p>
        </w:tc>
        <w:tc>
          <w:tcPr>
            <w:tcW w:w="81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firstLine="0"/>
              <w:jc w:val="center"/>
            </w:pPr>
            <w:r>
              <w:t>1</w:t>
            </w:r>
          </w:p>
        </w:tc>
        <w:tc>
          <w:tcPr>
            <w:tcW w:w="1205"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45" w:firstLine="0"/>
            </w:pPr>
            <w:r>
              <w:t>2022</w:t>
            </w:r>
            <w:r>
              <w:t>年</w:t>
            </w:r>
            <w:r>
              <w:t>11</w:t>
            </w:r>
            <w:r>
              <w:t>月</w:t>
            </w:r>
          </w:p>
          <w:p w:rsidR="00026A41" w:rsidRDefault="00983222">
            <w:pPr>
              <w:spacing w:after="0" w:line="259" w:lineRule="auto"/>
              <w:ind w:left="9" w:firstLine="0"/>
              <w:jc w:val="center"/>
            </w:pPr>
            <w:r>
              <w:t>25</w:t>
            </w:r>
            <w:r>
              <w:t>日</w:t>
            </w:r>
          </w:p>
        </w:tc>
        <w:tc>
          <w:tcPr>
            <w:tcW w:w="1205"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pPr>
            <w:r>
              <w:t>1</w:t>
            </w:r>
            <w:r>
              <w:t>、审议通过《关于续聘</w:t>
            </w:r>
            <w:r>
              <w:t>2022</w:t>
            </w:r>
            <w:r>
              <w:t>年度审计机构的议案》。</w:t>
            </w:r>
          </w:p>
        </w:tc>
        <w:tc>
          <w:tcPr>
            <w:tcW w:w="1205"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1" w:firstLine="0"/>
            </w:pPr>
            <w:r>
              <w:t>审计委员会经充分沟通和讨论，一致通过所有议案。</w:t>
            </w:r>
          </w:p>
        </w:tc>
        <w:tc>
          <w:tcPr>
            <w:tcW w:w="1205"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不适用</w:t>
            </w:r>
          </w:p>
        </w:tc>
        <w:tc>
          <w:tcPr>
            <w:tcW w:w="1205"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不适用</w:t>
            </w:r>
          </w:p>
        </w:tc>
      </w:tr>
      <w:tr w:rsidR="00026A41">
        <w:trPr>
          <w:trHeight w:val="1923"/>
        </w:trPr>
        <w:tc>
          <w:tcPr>
            <w:tcW w:w="1205"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第七届董事会提名委员会</w:t>
            </w:r>
          </w:p>
        </w:tc>
        <w:tc>
          <w:tcPr>
            <w:tcW w:w="1592"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 w:firstLine="0"/>
            </w:pPr>
            <w:r>
              <w:t>主任：郝振江；委员：吴雷鸣、荆毅民。</w:t>
            </w:r>
          </w:p>
        </w:tc>
        <w:tc>
          <w:tcPr>
            <w:tcW w:w="81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firstLine="0"/>
              <w:jc w:val="center"/>
            </w:pPr>
            <w:r>
              <w:t>1</w:t>
            </w:r>
          </w:p>
        </w:tc>
        <w:tc>
          <w:tcPr>
            <w:tcW w:w="1205"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45" w:firstLine="0"/>
            </w:pPr>
            <w:r>
              <w:t>2022</w:t>
            </w:r>
            <w:r>
              <w:t>年</w:t>
            </w:r>
            <w:r>
              <w:t>09</w:t>
            </w:r>
            <w:r>
              <w:t>月</w:t>
            </w:r>
          </w:p>
          <w:p w:rsidR="00026A41" w:rsidRDefault="00983222">
            <w:pPr>
              <w:spacing w:after="0" w:line="259" w:lineRule="auto"/>
              <w:ind w:left="9" w:firstLine="0"/>
              <w:jc w:val="center"/>
            </w:pPr>
            <w:r>
              <w:t>05</w:t>
            </w:r>
            <w:r>
              <w:t>日</w:t>
            </w:r>
          </w:p>
        </w:tc>
        <w:tc>
          <w:tcPr>
            <w:tcW w:w="1205"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46" w:lineRule="auto"/>
              <w:ind w:left="2" w:firstLine="0"/>
            </w:pPr>
            <w:r>
              <w:t>1</w:t>
            </w:r>
            <w:r>
              <w:t>、审议通过《关于聘任公司总经理的议案》</w:t>
            </w:r>
          </w:p>
          <w:p w:rsidR="00026A41" w:rsidRDefault="00983222">
            <w:pPr>
              <w:spacing w:after="0" w:line="259" w:lineRule="auto"/>
              <w:ind w:left="2" w:firstLine="0"/>
            </w:pPr>
            <w:r>
              <w:t>；</w:t>
            </w:r>
            <w:r>
              <w:t>2</w:t>
            </w:r>
            <w:r>
              <w:t>、审议通过《关于聘任公司副总经理的议</w:t>
            </w:r>
          </w:p>
        </w:tc>
        <w:tc>
          <w:tcPr>
            <w:tcW w:w="1205"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提名委员会经充分沟通和讨论，一致通过所有议案。</w:t>
            </w:r>
          </w:p>
        </w:tc>
        <w:tc>
          <w:tcPr>
            <w:tcW w:w="1205"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不适用</w:t>
            </w:r>
          </w:p>
        </w:tc>
        <w:tc>
          <w:tcPr>
            <w:tcW w:w="1205"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不适用</w:t>
            </w:r>
          </w:p>
        </w:tc>
      </w:tr>
      <w:tr w:rsidR="00026A41">
        <w:trPr>
          <w:trHeight w:val="2405"/>
        </w:trPr>
        <w:tc>
          <w:tcPr>
            <w:tcW w:w="1205"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59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818" w:type="dxa"/>
            <w:tcBorders>
              <w:top w:val="single" w:sz="2" w:space="0" w:color="000000"/>
              <w:left w:val="single" w:sz="2" w:space="0" w:color="000000"/>
              <w:bottom w:val="single" w:sz="2" w:space="0" w:color="000000"/>
              <w:right w:val="single" w:sz="2" w:space="0" w:color="000000"/>
            </w:tcBorders>
            <w:vAlign w:val="bottom"/>
          </w:tcPr>
          <w:p w:rsidR="00026A41" w:rsidRDefault="00026A41">
            <w:pPr>
              <w:spacing w:after="160" w:line="259" w:lineRule="auto"/>
              <w:ind w:left="0" w:firstLine="0"/>
            </w:pPr>
          </w:p>
        </w:tc>
        <w:tc>
          <w:tcPr>
            <w:tcW w:w="1205"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205"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46" w:lineRule="auto"/>
              <w:ind w:left="2" w:firstLine="0"/>
            </w:pPr>
            <w:r>
              <w:t>案》；</w:t>
            </w:r>
            <w:r>
              <w:t>3</w:t>
            </w:r>
            <w:r>
              <w:t>、审议通过《关于聘任公司财务总监的议案》；</w:t>
            </w:r>
          </w:p>
          <w:p w:rsidR="00026A41" w:rsidRDefault="00983222">
            <w:pPr>
              <w:spacing w:after="0" w:line="259" w:lineRule="auto"/>
              <w:ind w:left="2" w:firstLine="0"/>
            </w:pPr>
            <w:r>
              <w:t>4</w:t>
            </w:r>
            <w:r>
              <w:t>、审议通过《关于聘任公司董事会秘书的议案》。</w:t>
            </w:r>
          </w:p>
        </w:tc>
        <w:tc>
          <w:tcPr>
            <w:tcW w:w="1205"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205"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205"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1685"/>
        </w:trPr>
        <w:tc>
          <w:tcPr>
            <w:tcW w:w="1205"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lastRenderedPageBreak/>
              <w:t>第七届董事会战略委员会</w:t>
            </w:r>
          </w:p>
        </w:tc>
        <w:tc>
          <w:tcPr>
            <w:tcW w:w="1592"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 w:firstLine="0"/>
            </w:pPr>
            <w:r>
              <w:t>主任：荆毅民；委员：张克嘉、李亚敏。</w:t>
            </w:r>
          </w:p>
        </w:tc>
        <w:tc>
          <w:tcPr>
            <w:tcW w:w="81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firstLine="0"/>
              <w:jc w:val="center"/>
            </w:pPr>
            <w:r>
              <w:t>1</w:t>
            </w:r>
          </w:p>
        </w:tc>
        <w:tc>
          <w:tcPr>
            <w:tcW w:w="1205"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45" w:firstLine="0"/>
            </w:pPr>
            <w:r>
              <w:t>2022</w:t>
            </w:r>
            <w:r>
              <w:t>年</w:t>
            </w:r>
            <w:r>
              <w:t>09</w:t>
            </w:r>
            <w:r>
              <w:t>月</w:t>
            </w:r>
          </w:p>
          <w:p w:rsidR="00026A41" w:rsidRDefault="00983222">
            <w:pPr>
              <w:spacing w:after="0" w:line="259" w:lineRule="auto"/>
              <w:ind w:left="9" w:firstLine="0"/>
              <w:jc w:val="center"/>
            </w:pPr>
            <w:r>
              <w:t>05</w:t>
            </w:r>
            <w:r>
              <w:t>日</w:t>
            </w:r>
          </w:p>
        </w:tc>
        <w:tc>
          <w:tcPr>
            <w:tcW w:w="1205"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pPr>
            <w:r>
              <w:t>1</w:t>
            </w:r>
            <w:r>
              <w:t>、审议通过《关于全资子公司收购资产签订补充协议暨进展事项的议案》。</w:t>
            </w:r>
          </w:p>
        </w:tc>
        <w:tc>
          <w:tcPr>
            <w:tcW w:w="1205"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战略委员会经充分沟通和讨论，一致通过所有议案。</w:t>
            </w:r>
          </w:p>
        </w:tc>
        <w:tc>
          <w:tcPr>
            <w:tcW w:w="1205"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不适用</w:t>
            </w:r>
          </w:p>
        </w:tc>
        <w:tc>
          <w:tcPr>
            <w:tcW w:w="1205"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不适用</w:t>
            </w:r>
          </w:p>
        </w:tc>
      </w:tr>
    </w:tbl>
    <w:p w:rsidR="00026A41" w:rsidRDefault="00983222">
      <w:pPr>
        <w:pStyle w:val="3"/>
        <w:ind w:left="-5"/>
      </w:pPr>
      <w:r>
        <w:t>十、监事会工作情况</w:t>
      </w:r>
    </w:p>
    <w:p w:rsidR="00026A41" w:rsidRDefault="00983222">
      <w:pPr>
        <w:spacing w:after="93"/>
        <w:ind w:left="-5"/>
      </w:pPr>
      <w:r>
        <w:t>监事会在报告期内的监督活动中发现公司是否存在风险</w:t>
      </w:r>
    </w:p>
    <w:p w:rsidR="00026A41" w:rsidRDefault="00983222">
      <w:pPr>
        <w:spacing w:after="113"/>
        <w:ind w:left="-5"/>
      </w:pPr>
      <w:r>
        <w:t>□</w:t>
      </w:r>
      <w:r>
        <w:t>是</w:t>
      </w:r>
      <w:r>
        <w:t xml:space="preserve"> </w:t>
      </w:r>
      <w:r>
        <w:rPr>
          <w:rFonts w:ascii="MS Gothic" w:eastAsia="MS Gothic" w:hAnsi="MS Gothic" w:cs="MS Gothic"/>
        </w:rPr>
        <w:t>☑</w:t>
      </w:r>
      <w:r>
        <w:t>否</w:t>
      </w:r>
    </w:p>
    <w:p w:rsidR="00026A41" w:rsidRDefault="00983222">
      <w:pPr>
        <w:spacing w:after="359"/>
        <w:ind w:left="-5"/>
      </w:pPr>
      <w:r>
        <w:t>监事会对报告期内的监督事项无异议。</w:t>
      </w:r>
    </w:p>
    <w:p w:rsidR="00026A41" w:rsidRDefault="00983222">
      <w:pPr>
        <w:pStyle w:val="3"/>
        <w:spacing w:after="255"/>
        <w:ind w:left="-5"/>
      </w:pPr>
      <w:r>
        <w:t>十一、公司员工情况</w:t>
      </w:r>
    </w:p>
    <w:p w:rsidR="00026A41" w:rsidRDefault="00983222">
      <w:pPr>
        <w:numPr>
          <w:ilvl w:val="0"/>
          <w:numId w:val="27"/>
        </w:numPr>
        <w:spacing w:after="30" w:line="265" w:lineRule="auto"/>
        <w:ind w:hanging="317"/>
      </w:pPr>
      <w:r>
        <w:rPr>
          <w:sz w:val="21"/>
        </w:rPr>
        <w:t>员工数量、专业构成及教育程度</w:t>
      </w:r>
    </w:p>
    <w:tbl>
      <w:tblPr>
        <w:tblStyle w:val="TableGrid"/>
        <w:tblW w:w="9640" w:type="dxa"/>
        <w:tblInd w:w="-107" w:type="dxa"/>
        <w:tblCellMar>
          <w:top w:w="40" w:type="dxa"/>
          <w:left w:w="107" w:type="dxa"/>
          <w:bottom w:w="0" w:type="dxa"/>
          <w:right w:w="107" w:type="dxa"/>
        </w:tblCellMar>
        <w:tblLook w:val="04A0" w:firstRow="1" w:lastRow="0" w:firstColumn="1" w:lastColumn="0" w:noHBand="0" w:noVBand="1"/>
      </w:tblPr>
      <w:tblGrid>
        <w:gridCol w:w="4820"/>
        <w:gridCol w:w="1313"/>
        <w:gridCol w:w="2410"/>
        <w:gridCol w:w="1097"/>
      </w:tblGrid>
      <w:tr w:rsidR="00026A41">
        <w:trPr>
          <w:trHeight w:val="324"/>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报告期末母公司在职员工的数量（人）</w:t>
            </w:r>
          </w:p>
        </w:tc>
        <w:tc>
          <w:tcPr>
            <w:tcW w:w="1313" w:type="dxa"/>
            <w:tcBorders>
              <w:top w:val="single" w:sz="2" w:space="0" w:color="000000"/>
              <w:left w:val="single" w:sz="2" w:space="0" w:color="000000"/>
              <w:bottom w:val="single" w:sz="2" w:space="0" w:color="000000"/>
              <w:right w:val="nil"/>
            </w:tcBorders>
          </w:tcPr>
          <w:p w:rsidR="00026A41" w:rsidRDefault="00026A41">
            <w:pPr>
              <w:spacing w:after="160" w:line="259" w:lineRule="auto"/>
              <w:ind w:left="0" w:firstLine="0"/>
            </w:pPr>
          </w:p>
        </w:tc>
        <w:tc>
          <w:tcPr>
            <w:tcW w:w="2410" w:type="dxa"/>
            <w:tcBorders>
              <w:top w:val="single" w:sz="2" w:space="0" w:color="000000"/>
              <w:left w:val="nil"/>
              <w:bottom w:val="single" w:sz="2" w:space="0" w:color="000000"/>
              <w:right w:val="nil"/>
            </w:tcBorders>
          </w:tcPr>
          <w:p w:rsidR="00026A41" w:rsidRDefault="00026A41">
            <w:pPr>
              <w:spacing w:after="160" w:line="259" w:lineRule="auto"/>
              <w:ind w:left="0" w:firstLine="0"/>
            </w:pPr>
          </w:p>
        </w:tc>
        <w:tc>
          <w:tcPr>
            <w:tcW w:w="1097" w:type="dxa"/>
            <w:tcBorders>
              <w:top w:val="single" w:sz="2" w:space="0" w:color="000000"/>
              <w:left w:val="nil"/>
              <w:bottom w:val="single" w:sz="2" w:space="0" w:color="000000"/>
              <w:right w:val="single" w:sz="2" w:space="0" w:color="000000"/>
            </w:tcBorders>
          </w:tcPr>
          <w:p w:rsidR="00026A41" w:rsidRDefault="00983222">
            <w:pPr>
              <w:spacing w:after="0" w:line="259" w:lineRule="auto"/>
              <w:ind w:left="0" w:firstLine="0"/>
              <w:jc w:val="right"/>
            </w:pPr>
            <w:r>
              <w:t>131</w:t>
            </w:r>
          </w:p>
        </w:tc>
      </w:tr>
      <w:tr w:rsidR="00026A41">
        <w:trPr>
          <w:trHeight w:val="325"/>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报告期末主要子公司在职员工的数量（人）</w:t>
            </w:r>
          </w:p>
        </w:tc>
        <w:tc>
          <w:tcPr>
            <w:tcW w:w="1313" w:type="dxa"/>
            <w:tcBorders>
              <w:top w:val="single" w:sz="2" w:space="0" w:color="000000"/>
              <w:left w:val="single" w:sz="2" w:space="0" w:color="000000"/>
              <w:bottom w:val="single" w:sz="2" w:space="0" w:color="000000"/>
              <w:right w:val="nil"/>
            </w:tcBorders>
          </w:tcPr>
          <w:p w:rsidR="00026A41" w:rsidRDefault="00026A41">
            <w:pPr>
              <w:spacing w:after="160" w:line="259" w:lineRule="auto"/>
              <w:ind w:left="0" w:firstLine="0"/>
            </w:pPr>
          </w:p>
        </w:tc>
        <w:tc>
          <w:tcPr>
            <w:tcW w:w="2410" w:type="dxa"/>
            <w:tcBorders>
              <w:top w:val="single" w:sz="2" w:space="0" w:color="000000"/>
              <w:left w:val="nil"/>
              <w:bottom w:val="single" w:sz="2" w:space="0" w:color="000000"/>
              <w:right w:val="nil"/>
            </w:tcBorders>
          </w:tcPr>
          <w:p w:rsidR="00026A41" w:rsidRDefault="00026A41">
            <w:pPr>
              <w:spacing w:after="160" w:line="259" w:lineRule="auto"/>
              <w:ind w:left="0" w:firstLine="0"/>
            </w:pPr>
          </w:p>
        </w:tc>
        <w:tc>
          <w:tcPr>
            <w:tcW w:w="1097" w:type="dxa"/>
            <w:tcBorders>
              <w:top w:val="single" w:sz="2" w:space="0" w:color="000000"/>
              <w:left w:val="nil"/>
              <w:bottom w:val="single" w:sz="2" w:space="0" w:color="000000"/>
              <w:right w:val="single" w:sz="2" w:space="0" w:color="000000"/>
            </w:tcBorders>
          </w:tcPr>
          <w:p w:rsidR="00026A41" w:rsidRDefault="00983222">
            <w:pPr>
              <w:spacing w:after="0" w:line="259" w:lineRule="auto"/>
              <w:ind w:left="0" w:firstLine="0"/>
              <w:jc w:val="right"/>
            </w:pPr>
            <w:r>
              <w:t>56</w:t>
            </w:r>
          </w:p>
        </w:tc>
      </w:tr>
      <w:tr w:rsidR="00026A41">
        <w:trPr>
          <w:trHeight w:val="325"/>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报告期末在职员工的数量合计（人）</w:t>
            </w:r>
          </w:p>
        </w:tc>
        <w:tc>
          <w:tcPr>
            <w:tcW w:w="1313" w:type="dxa"/>
            <w:tcBorders>
              <w:top w:val="single" w:sz="2" w:space="0" w:color="000000"/>
              <w:left w:val="single" w:sz="2" w:space="0" w:color="000000"/>
              <w:bottom w:val="single" w:sz="2" w:space="0" w:color="000000"/>
              <w:right w:val="nil"/>
            </w:tcBorders>
          </w:tcPr>
          <w:p w:rsidR="00026A41" w:rsidRDefault="00026A41">
            <w:pPr>
              <w:spacing w:after="160" w:line="259" w:lineRule="auto"/>
              <w:ind w:left="0" w:firstLine="0"/>
            </w:pPr>
          </w:p>
        </w:tc>
        <w:tc>
          <w:tcPr>
            <w:tcW w:w="2410" w:type="dxa"/>
            <w:tcBorders>
              <w:top w:val="single" w:sz="2" w:space="0" w:color="000000"/>
              <w:left w:val="nil"/>
              <w:bottom w:val="single" w:sz="2" w:space="0" w:color="000000"/>
              <w:right w:val="nil"/>
            </w:tcBorders>
          </w:tcPr>
          <w:p w:rsidR="00026A41" w:rsidRDefault="00026A41">
            <w:pPr>
              <w:spacing w:after="160" w:line="259" w:lineRule="auto"/>
              <w:ind w:left="0" w:firstLine="0"/>
            </w:pPr>
          </w:p>
        </w:tc>
        <w:tc>
          <w:tcPr>
            <w:tcW w:w="1097" w:type="dxa"/>
            <w:tcBorders>
              <w:top w:val="single" w:sz="2" w:space="0" w:color="000000"/>
              <w:left w:val="nil"/>
              <w:bottom w:val="single" w:sz="2" w:space="0" w:color="000000"/>
              <w:right w:val="single" w:sz="2" w:space="0" w:color="000000"/>
            </w:tcBorders>
          </w:tcPr>
          <w:p w:rsidR="00026A41" w:rsidRDefault="00983222">
            <w:pPr>
              <w:spacing w:after="0" w:line="259" w:lineRule="auto"/>
              <w:ind w:left="0" w:firstLine="0"/>
              <w:jc w:val="right"/>
            </w:pPr>
            <w:r>
              <w:t>187</w:t>
            </w:r>
          </w:p>
        </w:tc>
      </w:tr>
      <w:tr w:rsidR="00026A41">
        <w:trPr>
          <w:trHeight w:val="325"/>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当期领取薪酬员工总人数（人）</w:t>
            </w:r>
          </w:p>
        </w:tc>
        <w:tc>
          <w:tcPr>
            <w:tcW w:w="1313" w:type="dxa"/>
            <w:tcBorders>
              <w:top w:val="single" w:sz="2" w:space="0" w:color="000000"/>
              <w:left w:val="single" w:sz="2" w:space="0" w:color="000000"/>
              <w:bottom w:val="single" w:sz="2" w:space="0" w:color="000000"/>
              <w:right w:val="nil"/>
            </w:tcBorders>
          </w:tcPr>
          <w:p w:rsidR="00026A41" w:rsidRDefault="00026A41">
            <w:pPr>
              <w:spacing w:after="160" w:line="259" w:lineRule="auto"/>
              <w:ind w:left="0" w:firstLine="0"/>
            </w:pPr>
          </w:p>
        </w:tc>
        <w:tc>
          <w:tcPr>
            <w:tcW w:w="2410" w:type="dxa"/>
            <w:tcBorders>
              <w:top w:val="single" w:sz="2" w:space="0" w:color="000000"/>
              <w:left w:val="nil"/>
              <w:bottom w:val="single" w:sz="2" w:space="0" w:color="000000"/>
              <w:right w:val="nil"/>
            </w:tcBorders>
          </w:tcPr>
          <w:p w:rsidR="00026A41" w:rsidRDefault="00026A41">
            <w:pPr>
              <w:spacing w:after="160" w:line="259" w:lineRule="auto"/>
              <w:ind w:left="0" w:firstLine="0"/>
            </w:pPr>
          </w:p>
        </w:tc>
        <w:tc>
          <w:tcPr>
            <w:tcW w:w="1097" w:type="dxa"/>
            <w:tcBorders>
              <w:top w:val="single" w:sz="2" w:space="0" w:color="000000"/>
              <w:left w:val="nil"/>
              <w:bottom w:val="single" w:sz="2" w:space="0" w:color="000000"/>
              <w:right w:val="single" w:sz="2" w:space="0" w:color="000000"/>
            </w:tcBorders>
          </w:tcPr>
          <w:p w:rsidR="00026A41" w:rsidRDefault="00983222">
            <w:pPr>
              <w:spacing w:after="0" w:line="259" w:lineRule="auto"/>
              <w:ind w:left="0" w:firstLine="0"/>
              <w:jc w:val="right"/>
            </w:pPr>
            <w:r>
              <w:t>187</w:t>
            </w:r>
          </w:p>
        </w:tc>
      </w:tr>
      <w:tr w:rsidR="00026A41">
        <w:trPr>
          <w:trHeight w:val="325"/>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母公司及主要子公司需承担费用的离退休职工人数（人）</w:t>
            </w:r>
          </w:p>
        </w:tc>
        <w:tc>
          <w:tcPr>
            <w:tcW w:w="1313" w:type="dxa"/>
            <w:tcBorders>
              <w:top w:val="single" w:sz="2" w:space="0" w:color="000000"/>
              <w:left w:val="single" w:sz="2" w:space="0" w:color="000000"/>
              <w:bottom w:val="single" w:sz="2" w:space="0" w:color="000000"/>
              <w:right w:val="nil"/>
            </w:tcBorders>
          </w:tcPr>
          <w:p w:rsidR="00026A41" w:rsidRDefault="00026A41">
            <w:pPr>
              <w:spacing w:after="160" w:line="259" w:lineRule="auto"/>
              <w:ind w:left="0" w:firstLine="0"/>
            </w:pPr>
          </w:p>
        </w:tc>
        <w:tc>
          <w:tcPr>
            <w:tcW w:w="2410" w:type="dxa"/>
            <w:tcBorders>
              <w:top w:val="single" w:sz="2" w:space="0" w:color="000000"/>
              <w:left w:val="nil"/>
              <w:bottom w:val="single" w:sz="2" w:space="0" w:color="000000"/>
              <w:right w:val="nil"/>
            </w:tcBorders>
          </w:tcPr>
          <w:p w:rsidR="00026A41" w:rsidRDefault="00026A41">
            <w:pPr>
              <w:spacing w:after="160" w:line="259" w:lineRule="auto"/>
              <w:ind w:left="0" w:firstLine="0"/>
            </w:pPr>
          </w:p>
        </w:tc>
        <w:tc>
          <w:tcPr>
            <w:tcW w:w="1097" w:type="dxa"/>
            <w:tcBorders>
              <w:top w:val="single" w:sz="2" w:space="0" w:color="000000"/>
              <w:left w:val="nil"/>
              <w:bottom w:val="single" w:sz="2" w:space="0" w:color="000000"/>
              <w:right w:val="single" w:sz="2" w:space="0" w:color="000000"/>
            </w:tcBorders>
          </w:tcPr>
          <w:p w:rsidR="00026A41" w:rsidRDefault="00983222">
            <w:pPr>
              <w:spacing w:after="0" w:line="259" w:lineRule="auto"/>
              <w:ind w:left="0" w:firstLine="0"/>
              <w:jc w:val="right"/>
            </w:pPr>
            <w:r>
              <w:t>2</w:t>
            </w:r>
          </w:p>
        </w:tc>
      </w:tr>
      <w:tr w:rsidR="00026A41">
        <w:trPr>
          <w:trHeight w:val="325"/>
        </w:trPr>
        <w:tc>
          <w:tcPr>
            <w:tcW w:w="6133" w:type="dxa"/>
            <w:gridSpan w:val="2"/>
            <w:tcBorders>
              <w:top w:val="single" w:sz="2" w:space="0" w:color="000000"/>
              <w:left w:val="single" w:sz="2" w:space="0" w:color="000000"/>
              <w:bottom w:val="single" w:sz="2" w:space="0" w:color="000000"/>
              <w:right w:val="nil"/>
            </w:tcBorders>
            <w:shd w:val="clear" w:color="auto" w:fill="D3D3D3"/>
          </w:tcPr>
          <w:p w:rsidR="00026A41" w:rsidRDefault="00983222">
            <w:pPr>
              <w:spacing w:after="0" w:line="259" w:lineRule="auto"/>
              <w:ind w:left="4354" w:firstLine="0"/>
            </w:pPr>
            <w:r>
              <w:t>专业构成</w:t>
            </w:r>
          </w:p>
        </w:tc>
        <w:tc>
          <w:tcPr>
            <w:tcW w:w="2410" w:type="dxa"/>
            <w:tcBorders>
              <w:top w:val="single" w:sz="2" w:space="0" w:color="000000"/>
              <w:left w:val="nil"/>
              <w:bottom w:val="single" w:sz="2" w:space="0" w:color="000000"/>
              <w:right w:val="nil"/>
            </w:tcBorders>
            <w:shd w:val="clear" w:color="auto" w:fill="D3D3D3"/>
          </w:tcPr>
          <w:p w:rsidR="00026A41" w:rsidRDefault="00026A41">
            <w:pPr>
              <w:spacing w:after="160" w:line="259" w:lineRule="auto"/>
              <w:ind w:left="0" w:firstLine="0"/>
            </w:pPr>
          </w:p>
        </w:tc>
        <w:tc>
          <w:tcPr>
            <w:tcW w:w="1097" w:type="dxa"/>
            <w:tcBorders>
              <w:top w:val="single" w:sz="2" w:space="0" w:color="000000"/>
              <w:left w:val="nil"/>
              <w:bottom w:val="single" w:sz="2" w:space="0" w:color="000000"/>
              <w:right w:val="single" w:sz="2" w:space="0" w:color="000000"/>
            </w:tcBorders>
            <w:shd w:val="clear" w:color="auto" w:fill="D3D3D3"/>
          </w:tcPr>
          <w:p w:rsidR="00026A41" w:rsidRDefault="00026A41">
            <w:pPr>
              <w:spacing w:after="160" w:line="259" w:lineRule="auto"/>
              <w:ind w:left="0" w:firstLine="0"/>
            </w:pPr>
          </w:p>
        </w:tc>
      </w:tr>
      <w:tr w:rsidR="00026A41">
        <w:trPr>
          <w:trHeight w:val="325"/>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2" w:firstLine="0"/>
              <w:jc w:val="center"/>
            </w:pPr>
            <w:r>
              <w:t>专业构成类别</w:t>
            </w:r>
          </w:p>
        </w:tc>
        <w:tc>
          <w:tcPr>
            <w:tcW w:w="1313" w:type="dxa"/>
            <w:tcBorders>
              <w:top w:val="single" w:sz="2" w:space="0" w:color="000000"/>
              <w:left w:val="single" w:sz="2" w:space="0" w:color="000000"/>
              <w:bottom w:val="single" w:sz="2" w:space="0" w:color="000000"/>
              <w:right w:val="nil"/>
            </w:tcBorders>
            <w:shd w:val="clear" w:color="auto" w:fill="D3D3D3"/>
          </w:tcPr>
          <w:p w:rsidR="00026A41" w:rsidRDefault="00026A41">
            <w:pPr>
              <w:spacing w:after="160" w:line="259" w:lineRule="auto"/>
              <w:ind w:left="0" w:firstLine="0"/>
            </w:pPr>
          </w:p>
        </w:tc>
        <w:tc>
          <w:tcPr>
            <w:tcW w:w="2410" w:type="dxa"/>
            <w:tcBorders>
              <w:top w:val="single" w:sz="2" w:space="0" w:color="000000"/>
              <w:left w:val="nil"/>
              <w:bottom w:val="single" w:sz="2" w:space="0" w:color="000000"/>
              <w:right w:val="nil"/>
            </w:tcBorders>
            <w:shd w:val="clear" w:color="auto" w:fill="D3D3D3"/>
          </w:tcPr>
          <w:p w:rsidR="00026A41" w:rsidRDefault="00983222">
            <w:pPr>
              <w:spacing w:after="0" w:line="259" w:lineRule="auto"/>
              <w:ind w:left="179" w:firstLine="0"/>
            </w:pPr>
            <w:r>
              <w:t>专业构成人数（人）</w:t>
            </w:r>
          </w:p>
        </w:tc>
        <w:tc>
          <w:tcPr>
            <w:tcW w:w="1097" w:type="dxa"/>
            <w:tcBorders>
              <w:top w:val="single" w:sz="2" w:space="0" w:color="000000"/>
              <w:left w:val="nil"/>
              <w:bottom w:val="single" w:sz="2" w:space="0" w:color="000000"/>
              <w:right w:val="single" w:sz="2" w:space="0" w:color="000000"/>
            </w:tcBorders>
            <w:shd w:val="clear" w:color="auto" w:fill="D3D3D3"/>
          </w:tcPr>
          <w:p w:rsidR="00026A41" w:rsidRDefault="00026A41">
            <w:pPr>
              <w:spacing w:after="160" w:line="259" w:lineRule="auto"/>
              <w:ind w:left="0" w:firstLine="0"/>
            </w:pPr>
          </w:p>
        </w:tc>
      </w:tr>
      <w:tr w:rsidR="00026A41">
        <w:trPr>
          <w:trHeight w:val="325"/>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生产人员</w:t>
            </w:r>
          </w:p>
        </w:tc>
        <w:tc>
          <w:tcPr>
            <w:tcW w:w="1313" w:type="dxa"/>
            <w:tcBorders>
              <w:top w:val="single" w:sz="2" w:space="0" w:color="000000"/>
              <w:left w:val="single" w:sz="2" w:space="0" w:color="000000"/>
              <w:bottom w:val="single" w:sz="2" w:space="0" w:color="000000"/>
              <w:right w:val="nil"/>
            </w:tcBorders>
          </w:tcPr>
          <w:p w:rsidR="00026A41" w:rsidRDefault="00026A41">
            <w:pPr>
              <w:spacing w:after="160" w:line="259" w:lineRule="auto"/>
              <w:ind w:left="0" w:firstLine="0"/>
            </w:pPr>
          </w:p>
        </w:tc>
        <w:tc>
          <w:tcPr>
            <w:tcW w:w="2410" w:type="dxa"/>
            <w:tcBorders>
              <w:top w:val="single" w:sz="2" w:space="0" w:color="000000"/>
              <w:left w:val="nil"/>
              <w:bottom w:val="single" w:sz="2" w:space="0" w:color="000000"/>
              <w:right w:val="nil"/>
            </w:tcBorders>
          </w:tcPr>
          <w:p w:rsidR="00026A41" w:rsidRDefault="00026A41">
            <w:pPr>
              <w:spacing w:after="160" w:line="259" w:lineRule="auto"/>
              <w:ind w:left="0" w:firstLine="0"/>
            </w:pPr>
          </w:p>
        </w:tc>
        <w:tc>
          <w:tcPr>
            <w:tcW w:w="1097" w:type="dxa"/>
            <w:tcBorders>
              <w:top w:val="single" w:sz="2" w:space="0" w:color="000000"/>
              <w:left w:val="nil"/>
              <w:bottom w:val="single" w:sz="2" w:space="0" w:color="000000"/>
              <w:right w:val="single" w:sz="2" w:space="0" w:color="000000"/>
            </w:tcBorders>
          </w:tcPr>
          <w:p w:rsidR="00026A41" w:rsidRDefault="00983222">
            <w:pPr>
              <w:spacing w:after="0" w:line="259" w:lineRule="auto"/>
              <w:ind w:left="0" w:firstLine="0"/>
              <w:jc w:val="right"/>
            </w:pPr>
            <w:r>
              <w:t>30</w:t>
            </w:r>
          </w:p>
        </w:tc>
      </w:tr>
      <w:tr w:rsidR="00026A41">
        <w:trPr>
          <w:trHeight w:val="325"/>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销售人员</w:t>
            </w:r>
          </w:p>
        </w:tc>
        <w:tc>
          <w:tcPr>
            <w:tcW w:w="1313" w:type="dxa"/>
            <w:tcBorders>
              <w:top w:val="single" w:sz="2" w:space="0" w:color="000000"/>
              <w:left w:val="single" w:sz="2" w:space="0" w:color="000000"/>
              <w:bottom w:val="single" w:sz="2" w:space="0" w:color="000000"/>
              <w:right w:val="nil"/>
            </w:tcBorders>
            <w:vAlign w:val="bottom"/>
          </w:tcPr>
          <w:p w:rsidR="00026A41" w:rsidRDefault="00026A41">
            <w:pPr>
              <w:spacing w:after="160" w:line="259" w:lineRule="auto"/>
              <w:ind w:left="0" w:firstLine="0"/>
            </w:pPr>
          </w:p>
        </w:tc>
        <w:tc>
          <w:tcPr>
            <w:tcW w:w="2410" w:type="dxa"/>
            <w:tcBorders>
              <w:top w:val="single" w:sz="2" w:space="0" w:color="000000"/>
              <w:left w:val="nil"/>
              <w:bottom w:val="single" w:sz="2" w:space="0" w:color="000000"/>
              <w:right w:val="nil"/>
            </w:tcBorders>
          </w:tcPr>
          <w:p w:rsidR="00026A41" w:rsidRDefault="00026A41">
            <w:pPr>
              <w:spacing w:after="160" w:line="259" w:lineRule="auto"/>
              <w:ind w:left="0" w:firstLine="0"/>
            </w:pPr>
          </w:p>
        </w:tc>
        <w:tc>
          <w:tcPr>
            <w:tcW w:w="1097" w:type="dxa"/>
            <w:tcBorders>
              <w:top w:val="single" w:sz="2" w:space="0" w:color="000000"/>
              <w:left w:val="nil"/>
              <w:bottom w:val="single" w:sz="2" w:space="0" w:color="000000"/>
              <w:right w:val="single" w:sz="2" w:space="0" w:color="000000"/>
            </w:tcBorders>
          </w:tcPr>
          <w:p w:rsidR="00026A41" w:rsidRDefault="00983222">
            <w:pPr>
              <w:spacing w:after="0" w:line="259" w:lineRule="auto"/>
              <w:ind w:left="0" w:firstLine="0"/>
              <w:jc w:val="right"/>
            </w:pPr>
            <w:r>
              <w:t>69</w:t>
            </w:r>
          </w:p>
        </w:tc>
      </w:tr>
      <w:tr w:rsidR="00026A41">
        <w:trPr>
          <w:trHeight w:val="325"/>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技术人员</w:t>
            </w:r>
          </w:p>
        </w:tc>
        <w:tc>
          <w:tcPr>
            <w:tcW w:w="1313" w:type="dxa"/>
            <w:tcBorders>
              <w:top w:val="single" w:sz="2" w:space="0" w:color="000000"/>
              <w:left w:val="single" w:sz="2" w:space="0" w:color="000000"/>
              <w:bottom w:val="single" w:sz="2" w:space="0" w:color="000000"/>
              <w:right w:val="nil"/>
            </w:tcBorders>
          </w:tcPr>
          <w:p w:rsidR="00026A41" w:rsidRDefault="00026A41">
            <w:pPr>
              <w:spacing w:after="160" w:line="259" w:lineRule="auto"/>
              <w:ind w:left="0" w:firstLine="0"/>
            </w:pPr>
          </w:p>
        </w:tc>
        <w:tc>
          <w:tcPr>
            <w:tcW w:w="2410" w:type="dxa"/>
            <w:tcBorders>
              <w:top w:val="single" w:sz="2" w:space="0" w:color="000000"/>
              <w:left w:val="nil"/>
              <w:bottom w:val="single" w:sz="2" w:space="0" w:color="000000"/>
              <w:right w:val="nil"/>
            </w:tcBorders>
          </w:tcPr>
          <w:p w:rsidR="00026A41" w:rsidRDefault="00026A41">
            <w:pPr>
              <w:spacing w:after="160" w:line="259" w:lineRule="auto"/>
              <w:ind w:left="0" w:firstLine="0"/>
            </w:pPr>
          </w:p>
        </w:tc>
        <w:tc>
          <w:tcPr>
            <w:tcW w:w="1097" w:type="dxa"/>
            <w:tcBorders>
              <w:top w:val="single" w:sz="2" w:space="0" w:color="000000"/>
              <w:left w:val="nil"/>
              <w:bottom w:val="single" w:sz="2" w:space="0" w:color="000000"/>
              <w:right w:val="single" w:sz="2" w:space="0" w:color="000000"/>
            </w:tcBorders>
          </w:tcPr>
          <w:p w:rsidR="00026A41" w:rsidRDefault="00983222">
            <w:pPr>
              <w:spacing w:after="0" w:line="259" w:lineRule="auto"/>
              <w:ind w:left="0" w:firstLine="0"/>
              <w:jc w:val="right"/>
            </w:pPr>
            <w:r>
              <w:t>56</w:t>
            </w:r>
          </w:p>
        </w:tc>
      </w:tr>
      <w:tr w:rsidR="00026A41">
        <w:trPr>
          <w:trHeight w:val="325"/>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财务人员</w:t>
            </w:r>
          </w:p>
        </w:tc>
        <w:tc>
          <w:tcPr>
            <w:tcW w:w="1313" w:type="dxa"/>
            <w:tcBorders>
              <w:top w:val="single" w:sz="2" w:space="0" w:color="000000"/>
              <w:left w:val="single" w:sz="2" w:space="0" w:color="000000"/>
              <w:bottom w:val="single" w:sz="2" w:space="0" w:color="000000"/>
              <w:right w:val="nil"/>
            </w:tcBorders>
          </w:tcPr>
          <w:p w:rsidR="00026A41" w:rsidRDefault="00026A41">
            <w:pPr>
              <w:spacing w:after="160" w:line="259" w:lineRule="auto"/>
              <w:ind w:left="0" w:firstLine="0"/>
            </w:pPr>
          </w:p>
        </w:tc>
        <w:tc>
          <w:tcPr>
            <w:tcW w:w="2410" w:type="dxa"/>
            <w:tcBorders>
              <w:top w:val="single" w:sz="2" w:space="0" w:color="000000"/>
              <w:left w:val="nil"/>
              <w:bottom w:val="single" w:sz="2" w:space="0" w:color="000000"/>
              <w:right w:val="nil"/>
            </w:tcBorders>
          </w:tcPr>
          <w:p w:rsidR="00026A41" w:rsidRDefault="00026A41">
            <w:pPr>
              <w:spacing w:after="160" w:line="259" w:lineRule="auto"/>
              <w:ind w:left="0" w:firstLine="0"/>
            </w:pPr>
          </w:p>
        </w:tc>
        <w:tc>
          <w:tcPr>
            <w:tcW w:w="1097" w:type="dxa"/>
            <w:tcBorders>
              <w:top w:val="single" w:sz="2" w:space="0" w:color="000000"/>
              <w:left w:val="nil"/>
              <w:bottom w:val="single" w:sz="2" w:space="0" w:color="000000"/>
              <w:right w:val="single" w:sz="2" w:space="0" w:color="000000"/>
            </w:tcBorders>
          </w:tcPr>
          <w:p w:rsidR="00026A41" w:rsidRDefault="00983222">
            <w:pPr>
              <w:spacing w:after="0" w:line="259" w:lineRule="auto"/>
              <w:ind w:left="0" w:firstLine="0"/>
              <w:jc w:val="right"/>
            </w:pPr>
            <w:r>
              <w:t>6</w:t>
            </w:r>
          </w:p>
        </w:tc>
      </w:tr>
      <w:tr w:rsidR="00026A41">
        <w:trPr>
          <w:trHeight w:val="325"/>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行政人员</w:t>
            </w:r>
          </w:p>
        </w:tc>
        <w:tc>
          <w:tcPr>
            <w:tcW w:w="1313" w:type="dxa"/>
            <w:tcBorders>
              <w:top w:val="single" w:sz="2" w:space="0" w:color="000000"/>
              <w:left w:val="single" w:sz="2" w:space="0" w:color="000000"/>
              <w:bottom w:val="single" w:sz="2" w:space="0" w:color="000000"/>
              <w:right w:val="nil"/>
            </w:tcBorders>
          </w:tcPr>
          <w:p w:rsidR="00026A41" w:rsidRDefault="00026A41">
            <w:pPr>
              <w:spacing w:after="160" w:line="259" w:lineRule="auto"/>
              <w:ind w:left="0" w:firstLine="0"/>
            </w:pPr>
          </w:p>
        </w:tc>
        <w:tc>
          <w:tcPr>
            <w:tcW w:w="2410" w:type="dxa"/>
            <w:tcBorders>
              <w:top w:val="single" w:sz="2" w:space="0" w:color="000000"/>
              <w:left w:val="nil"/>
              <w:bottom w:val="single" w:sz="2" w:space="0" w:color="000000"/>
              <w:right w:val="nil"/>
            </w:tcBorders>
          </w:tcPr>
          <w:p w:rsidR="00026A41" w:rsidRDefault="00026A41">
            <w:pPr>
              <w:spacing w:after="160" w:line="259" w:lineRule="auto"/>
              <w:ind w:left="0" w:firstLine="0"/>
            </w:pPr>
          </w:p>
        </w:tc>
        <w:tc>
          <w:tcPr>
            <w:tcW w:w="1097" w:type="dxa"/>
            <w:tcBorders>
              <w:top w:val="single" w:sz="2" w:space="0" w:color="000000"/>
              <w:left w:val="nil"/>
              <w:bottom w:val="single" w:sz="2" w:space="0" w:color="000000"/>
              <w:right w:val="single" w:sz="2" w:space="0" w:color="000000"/>
            </w:tcBorders>
          </w:tcPr>
          <w:p w:rsidR="00026A41" w:rsidRDefault="00983222">
            <w:pPr>
              <w:spacing w:after="0" w:line="259" w:lineRule="auto"/>
              <w:ind w:left="0" w:firstLine="0"/>
              <w:jc w:val="right"/>
            </w:pPr>
            <w:r>
              <w:t>6</w:t>
            </w:r>
          </w:p>
        </w:tc>
      </w:tr>
      <w:tr w:rsidR="00026A41">
        <w:trPr>
          <w:trHeight w:val="246"/>
        </w:trPr>
        <w:tc>
          <w:tcPr>
            <w:tcW w:w="482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管理、职能人员</w:t>
            </w:r>
          </w:p>
        </w:tc>
        <w:tc>
          <w:tcPr>
            <w:tcW w:w="1313" w:type="dxa"/>
            <w:tcBorders>
              <w:top w:val="single" w:sz="2" w:space="0" w:color="000000"/>
              <w:left w:val="single" w:sz="2" w:space="0" w:color="000000"/>
              <w:bottom w:val="single" w:sz="2" w:space="0" w:color="000000"/>
              <w:right w:val="nil"/>
            </w:tcBorders>
          </w:tcPr>
          <w:p w:rsidR="00026A41" w:rsidRDefault="00026A41">
            <w:pPr>
              <w:spacing w:after="160" w:line="259" w:lineRule="auto"/>
              <w:ind w:left="0" w:firstLine="0"/>
            </w:pPr>
          </w:p>
        </w:tc>
        <w:tc>
          <w:tcPr>
            <w:tcW w:w="2410" w:type="dxa"/>
            <w:tcBorders>
              <w:top w:val="single" w:sz="2" w:space="0" w:color="000000"/>
              <w:left w:val="nil"/>
              <w:bottom w:val="single" w:sz="2" w:space="0" w:color="000000"/>
              <w:right w:val="nil"/>
            </w:tcBorders>
          </w:tcPr>
          <w:p w:rsidR="00026A41" w:rsidRDefault="00026A41">
            <w:pPr>
              <w:spacing w:after="160" w:line="259" w:lineRule="auto"/>
              <w:ind w:left="0" w:firstLine="0"/>
            </w:pPr>
          </w:p>
        </w:tc>
        <w:tc>
          <w:tcPr>
            <w:tcW w:w="1097" w:type="dxa"/>
            <w:tcBorders>
              <w:top w:val="single" w:sz="2" w:space="0" w:color="000000"/>
              <w:left w:val="nil"/>
              <w:bottom w:val="single" w:sz="2" w:space="0" w:color="000000"/>
              <w:right w:val="single" w:sz="2" w:space="0" w:color="000000"/>
            </w:tcBorders>
          </w:tcPr>
          <w:p w:rsidR="00026A41" w:rsidRDefault="00983222">
            <w:pPr>
              <w:spacing w:after="0" w:line="259" w:lineRule="auto"/>
              <w:ind w:left="0" w:firstLine="0"/>
              <w:jc w:val="right"/>
            </w:pPr>
            <w:r>
              <w:t>20</w:t>
            </w:r>
          </w:p>
        </w:tc>
      </w:tr>
      <w:tr w:rsidR="00026A41">
        <w:trPr>
          <w:trHeight w:val="324"/>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合计</w:t>
            </w:r>
          </w:p>
        </w:tc>
        <w:tc>
          <w:tcPr>
            <w:tcW w:w="1313" w:type="dxa"/>
            <w:tcBorders>
              <w:top w:val="single" w:sz="2" w:space="0" w:color="000000"/>
              <w:left w:val="single" w:sz="2" w:space="0" w:color="000000"/>
              <w:bottom w:val="single" w:sz="2" w:space="0" w:color="000000"/>
              <w:right w:val="nil"/>
            </w:tcBorders>
            <w:vAlign w:val="bottom"/>
          </w:tcPr>
          <w:p w:rsidR="00026A41" w:rsidRDefault="00026A41">
            <w:pPr>
              <w:spacing w:after="160" w:line="259" w:lineRule="auto"/>
              <w:ind w:left="0" w:firstLine="0"/>
            </w:pPr>
          </w:p>
        </w:tc>
        <w:tc>
          <w:tcPr>
            <w:tcW w:w="2410" w:type="dxa"/>
            <w:tcBorders>
              <w:top w:val="single" w:sz="2" w:space="0" w:color="000000"/>
              <w:left w:val="nil"/>
              <w:bottom w:val="single" w:sz="2" w:space="0" w:color="000000"/>
              <w:right w:val="nil"/>
            </w:tcBorders>
          </w:tcPr>
          <w:p w:rsidR="00026A41" w:rsidRDefault="00026A41">
            <w:pPr>
              <w:spacing w:after="160" w:line="259" w:lineRule="auto"/>
              <w:ind w:left="0" w:firstLine="0"/>
            </w:pPr>
          </w:p>
        </w:tc>
        <w:tc>
          <w:tcPr>
            <w:tcW w:w="1097" w:type="dxa"/>
            <w:tcBorders>
              <w:top w:val="single" w:sz="2" w:space="0" w:color="000000"/>
              <w:left w:val="nil"/>
              <w:bottom w:val="single" w:sz="2" w:space="0" w:color="000000"/>
              <w:right w:val="single" w:sz="2" w:space="0" w:color="000000"/>
            </w:tcBorders>
          </w:tcPr>
          <w:p w:rsidR="00026A41" w:rsidRDefault="00983222">
            <w:pPr>
              <w:spacing w:after="0" w:line="259" w:lineRule="auto"/>
              <w:ind w:left="0" w:firstLine="0"/>
              <w:jc w:val="right"/>
            </w:pPr>
            <w:r>
              <w:t>187</w:t>
            </w:r>
          </w:p>
        </w:tc>
      </w:tr>
      <w:tr w:rsidR="00026A41">
        <w:trPr>
          <w:trHeight w:val="325"/>
        </w:trPr>
        <w:tc>
          <w:tcPr>
            <w:tcW w:w="6133" w:type="dxa"/>
            <w:gridSpan w:val="2"/>
            <w:tcBorders>
              <w:top w:val="single" w:sz="2" w:space="0" w:color="000000"/>
              <w:left w:val="single" w:sz="2" w:space="0" w:color="000000"/>
              <w:bottom w:val="single" w:sz="2" w:space="0" w:color="000000"/>
              <w:right w:val="nil"/>
            </w:tcBorders>
            <w:shd w:val="clear" w:color="auto" w:fill="D3D3D3"/>
          </w:tcPr>
          <w:p w:rsidR="00026A41" w:rsidRDefault="00983222">
            <w:pPr>
              <w:spacing w:after="0" w:line="259" w:lineRule="auto"/>
              <w:ind w:left="4354" w:firstLine="0"/>
            </w:pPr>
            <w:r>
              <w:t>教育程度</w:t>
            </w:r>
          </w:p>
        </w:tc>
        <w:tc>
          <w:tcPr>
            <w:tcW w:w="2410" w:type="dxa"/>
            <w:tcBorders>
              <w:top w:val="single" w:sz="2" w:space="0" w:color="000000"/>
              <w:left w:val="nil"/>
              <w:bottom w:val="single" w:sz="2" w:space="0" w:color="000000"/>
              <w:right w:val="nil"/>
            </w:tcBorders>
            <w:shd w:val="clear" w:color="auto" w:fill="D3D3D3"/>
          </w:tcPr>
          <w:p w:rsidR="00026A41" w:rsidRDefault="00026A41">
            <w:pPr>
              <w:spacing w:after="160" w:line="259" w:lineRule="auto"/>
              <w:ind w:left="0" w:firstLine="0"/>
            </w:pPr>
          </w:p>
        </w:tc>
        <w:tc>
          <w:tcPr>
            <w:tcW w:w="1097" w:type="dxa"/>
            <w:tcBorders>
              <w:top w:val="single" w:sz="2" w:space="0" w:color="000000"/>
              <w:left w:val="nil"/>
              <w:bottom w:val="single" w:sz="2" w:space="0" w:color="000000"/>
              <w:right w:val="single" w:sz="2" w:space="0" w:color="000000"/>
            </w:tcBorders>
            <w:shd w:val="clear" w:color="auto" w:fill="D3D3D3"/>
          </w:tcPr>
          <w:p w:rsidR="00026A41" w:rsidRDefault="00026A41">
            <w:pPr>
              <w:spacing w:after="160" w:line="259" w:lineRule="auto"/>
              <w:ind w:left="0" w:firstLine="0"/>
            </w:pPr>
          </w:p>
        </w:tc>
      </w:tr>
      <w:tr w:rsidR="00026A41">
        <w:trPr>
          <w:trHeight w:val="325"/>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2" w:firstLine="0"/>
              <w:jc w:val="center"/>
            </w:pPr>
            <w:r>
              <w:t>教育程度类别</w:t>
            </w:r>
          </w:p>
        </w:tc>
        <w:tc>
          <w:tcPr>
            <w:tcW w:w="1313" w:type="dxa"/>
            <w:tcBorders>
              <w:top w:val="single" w:sz="2" w:space="0" w:color="000000"/>
              <w:left w:val="single" w:sz="2" w:space="0" w:color="000000"/>
              <w:bottom w:val="single" w:sz="2" w:space="0" w:color="000000"/>
              <w:right w:val="nil"/>
            </w:tcBorders>
            <w:shd w:val="clear" w:color="auto" w:fill="D3D3D3"/>
          </w:tcPr>
          <w:p w:rsidR="00026A41" w:rsidRDefault="00026A41">
            <w:pPr>
              <w:spacing w:after="160" w:line="259" w:lineRule="auto"/>
              <w:ind w:left="0" w:firstLine="0"/>
            </w:pPr>
          </w:p>
        </w:tc>
        <w:tc>
          <w:tcPr>
            <w:tcW w:w="2410" w:type="dxa"/>
            <w:tcBorders>
              <w:top w:val="single" w:sz="2" w:space="0" w:color="000000"/>
              <w:left w:val="nil"/>
              <w:bottom w:val="single" w:sz="2" w:space="0" w:color="000000"/>
              <w:right w:val="nil"/>
            </w:tcBorders>
            <w:shd w:val="clear" w:color="auto" w:fill="D3D3D3"/>
          </w:tcPr>
          <w:p w:rsidR="00026A41" w:rsidRDefault="00983222">
            <w:pPr>
              <w:spacing w:after="0" w:line="259" w:lineRule="auto"/>
              <w:ind w:left="539" w:firstLine="0"/>
            </w:pPr>
            <w:r>
              <w:t>数量（人）</w:t>
            </w:r>
          </w:p>
        </w:tc>
        <w:tc>
          <w:tcPr>
            <w:tcW w:w="1097" w:type="dxa"/>
            <w:tcBorders>
              <w:top w:val="single" w:sz="2" w:space="0" w:color="000000"/>
              <w:left w:val="nil"/>
              <w:bottom w:val="single" w:sz="2" w:space="0" w:color="000000"/>
              <w:right w:val="single" w:sz="2" w:space="0" w:color="000000"/>
            </w:tcBorders>
            <w:shd w:val="clear" w:color="auto" w:fill="D3D3D3"/>
          </w:tcPr>
          <w:p w:rsidR="00026A41" w:rsidRDefault="00026A41">
            <w:pPr>
              <w:spacing w:after="160" w:line="259" w:lineRule="auto"/>
              <w:ind w:left="0" w:firstLine="0"/>
            </w:pPr>
          </w:p>
        </w:tc>
      </w:tr>
      <w:tr w:rsidR="00026A41">
        <w:trPr>
          <w:trHeight w:val="246"/>
        </w:trPr>
        <w:tc>
          <w:tcPr>
            <w:tcW w:w="482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硕士研究生及以上</w:t>
            </w:r>
          </w:p>
        </w:tc>
        <w:tc>
          <w:tcPr>
            <w:tcW w:w="1313" w:type="dxa"/>
            <w:tcBorders>
              <w:top w:val="single" w:sz="2" w:space="0" w:color="000000"/>
              <w:left w:val="single" w:sz="2" w:space="0" w:color="000000"/>
              <w:bottom w:val="single" w:sz="2" w:space="0" w:color="000000"/>
              <w:right w:val="nil"/>
            </w:tcBorders>
          </w:tcPr>
          <w:p w:rsidR="00026A41" w:rsidRDefault="00026A41">
            <w:pPr>
              <w:spacing w:after="160" w:line="259" w:lineRule="auto"/>
              <w:ind w:left="0" w:firstLine="0"/>
            </w:pPr>
          </w:p>
        </w:tc>
        <w:tc>
          <w:tcPr>
            <w:tcW w:w="2410" w:type="dxa"/>
            <w:tcBorders>
              <w:top w:val="single" w:sz="2" w:space="0" w:color="000000"/>
              <w:left w:val="nil"/>
              <w:bottom w:val="single" w:sz="2" w:space="0" w:color="000000"/>
              <w:right w:val="nil"/>
            </w:tcBorders>
          </w:tcPr>
          <w:p w:rsidR="00026A41" w:rsidRDefault="00026A41">
            <w:pPr>
              <w:spacing w:after="160" w:line="259" w:lineRule="auto"/>
              <w:ind w:left="0" w:firstLine="0"/>
            </w:pPr>
          </w:p>
        </w:tc>
        <w:tc>
          <w:tcPr>
            <w:tcW w:w="1097" w:type="dxa"/>
            <w:tcBorders>
              <w:top w:val="single" w:sz="2" w:space="0" w:color="000000"/>
              <w:left w:val="nil"/>
              <w:bottom w:val="single" w:sz="2" w:space="0" w:color="000000"/>
              <w:right w:val="single" w:sz="2" w:space="0" w:color="000000"/>
            </w:tcBorders>
          </w:tcPr>
          <w:p w:rsidR="00026A41" w:rsidRDefault="00983222">
            <w:pPr>
              <w:spacing w:after="0" w:line="259" w:lineRule="auto"/>
              <w:ind w:left="0" w:firstLine="0"/>
              <w:jc w:val="right"/>
            </w:pPr>
            <w:r>
              <w:t>13</w:t>
            </w:r>
          </w:p>
        </w:tc>
      </w:tr>
      <w:tr w:rsidR="00026A41">
        <w:trPr>
          <w:trHeight w:val="245"/>
        </w:trPr>
        <w:tc>
          <w:tcPr>
            <w:tcW w:w="482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本科</w:t>
            </w:r>
          </w:p>
        </w:tc>
        <w:tc>
          <w:tcPr>
            <w:tcW w:w="1313" w:type="dxa"/>
            <w:tcBorders>
              <w:top w:val="single" w:sz="2" w:space="0" w:color="000000"/>
              <w:left w:val="single" w:sz="2" w:space="0" w:color="000000"/>
              <w:bottom w:val="single" w:sz="2" w:space="0" w:color="000000"/>
              <w:right w:val="nil"/>
            </w:tcBorders>
          </w:tcPr>
          <w:p w:rsidR="00026A41" w:rsidRDefault="00026A41">
            <w:pPr>
              <w:spacing w:after="160" w:line="259" w:lineRule="auto"/>
              <w:ind w:left="0" w:firstLine="0"/>
            </w:pPr>
          </w:p>
        </w:tc>
        <w:tc>
          <w:tcPr>
            <w:tcW w:w="2410" w:type="dxa"/>
            <w:tcBorders>
              <w:top w:val="single" w:sz="2" w:space="0" w:color="000000"/>
              <w:left w:val="nil"/>
              <w:bottom w:val="single" w:sz="2" w:space="0" w:color="000000"/>
              <w:right w:val="nil"/>
            </w:tcBorders>
          </w:tcPr>
          <w:p w:rsidR="00026A41" w:rsidRDefault="00026A41">
            <w:pPr>
              <w:spacing w:after="160" w:line="259" w:lineRule="auto"/>
              <w:ind w:left="0" w:firstLine="0"/>
            </w:pPr>
          </w:p>
        </w:tc>
        <w:tc>
          <w:tcPr>
            <w:tcW w:w="1097" w:type="dxa"/>
            <w:tcBorders>
              <w:top w:val="single" w:sz="2" w:space="0" w:color="000000"/>
              <w:left w:val="nil"/>
              <w:bottom w:val="single" w:sz="2" w:space="0" w:color="000000"/>
              <w:right w:val="single" w:sz="2" w:space="0" w:color="000000"/>
            </w:tcBorders>
          </w:tcPr>
          <w:p w:rsidR="00026A41" w:rsidRDefault="00983222">
            <w:pPr>
              <w:spacing w:after="0" w:line="259" w:lineRule="auto"/>
              <w:ind w:left="0" w:firstLine="0"/>
              <w:jc w:val="right"/>
            </w:pPr>
            <w:r>
              <w:t>70</w:t>
            </w:r>
          </w:p>
        </w:tc>
      </w:tr>
      <w:tr w:rsidR="00026A41">
        <w:trPr>
          <w:trHeight w:val="245"/>
        </w:trPr>
        <w:tc>
          <w:tcPr>
            <w:tcW w:w="482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其他</w:t>
            </w:r>
          </w:p>
        </w:tc>
        <w:tc>
          <w:tcPr>
            <w:tcW w:w="1313" w:type="dxa"/>
            <w:tcBorders>
              <w:top w:val="single" w:sz="2" w:space="0" w:color="000000"/>
              <w:left w:val="single" w:sz="2" w:space="0" w:color="000000"/>
              <w:bottom w:val="single" w:sz="2" w:space="0" w:color="000000"/>
              <w:right w:val="nil"/>
            </w:tcBorders>
          </w:tcPr>
          <w:p w:rsidR="00026A41" w:rsidRDefault="00026A41">
            <w:pPr>
              <w:spacing w:after="160" w:line="259" w:lineRule="auto"/>
              <w:ind w:left="0" w:firstLine="0"/>
            </w:pPr>
          </w:p>
        </w:tc>
        <w:tc>
          <w:tcPr>
            <w:tcW w:w="2410" w:type="dxa"/>
            <w:tcBorders>
              <w:top w:val="single" w:sz="2" w:space="0" w:color="000000"/>
              <w:left w:val="nil"/>
              <w:bottom w:val="single" w:sz="2" w:space="0" w:color="000000"/>
              <w:right w:val="nil"/>
            </w:tcBorders>
          </w:tcPr>
          <w:p w:rsidR="00026A41" w:rsidRDefault="00026A41">
            <w:pPr>
              <w:spacing w:after="160" w:line="259" w:lineRule="auto"/>
              <w:ind w:left="0" w:firstLine="0"/>
            </w:pPr>
          </w:p>
        </w:tc>
        <w:tc>
          <w:tcPr>
            <w:tcW w:w="1097" w:type="dxa"/>
            <w:tcBorders>
              <w:top w:val="single" w:sz="2" w:space="0" w:color="000000"/>
              <w:left w:val="nil"/>
              <w:bottom w:val="single" w:sz="2" w:space="0" w:color="000000"/>
              <w:right w:val="single" w:sz="2" w:space="0" w:color="000000"/>
            </w:tcBorders>
          </w:tcPr>
          <w:p w:rsidR="00026A41" w:rsidRDefault="00983222">
            <w:pPr>
              <w:spacing w:after="0" w:line="259" w:lineRule="auto"/>
              <w:ind w:left="0" w:firstLine="0"/>
              <w:jc w:val="right"/>
            </w:pPr>
            <w:r>
              <w:t>104</w:t>
            </w:r>
          </w:p>
        </w:tc>
      </w:tr>
      <w:tr w:rsidR="00026A41">
        <w:trPr>
          <w:trHeight w:val="325"/>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合计</w:t>
            </w:r>
          </w:p>
        </w:tc>
        <w:tc>
          <w:tcPr>
            <w:tcW w:w="1313" w:type="dxa"/>
            <w:tcBorders>
              <w:top w:val="single" w:sz="2" w:space="0" w:color="000000"/>
              <w:left w:val="single" w:sz="2" w:space="0" w:color="000000"/>
              <w:bottom w:val="single" w:sz="2" w:space="0" w:color="000000"/>
              <w:right w:val="nil"/>
            </w:tcBorders>
          </w:tcPr>
          <w:p w:rsidR="00026A41" w:rsidRDefault="00026A41">
            <w:pPr>
              <w:spacing w:after="160" w:line="259" w:lineRule="auto"/>
              <w:ind w:left="0" w:firstLine="0"/>
            </w:pPr>
          </w:p>
        </w:tc>
        <w:tc>
          <w:tcPr>
            <w:tcW w:w="2410" w:type="dxa"/>
            <w:tcBorders>
              <w:top w:val="single" w:sz="2" w:space="0" w:color="000000"/>
              <w:left w:val="nil"/>
              <w:bottom w:val="single" w:sz="2" w:space="0" w:color="000000"/>
              <w:right w:val="nil"/>
            </w:tcBorders>
          </w:tcPr>
          <w:p w:rsidR="00026A41" w:rsidRDefault="00026A41">
            <w:pPr>
              <w:spacing w:after="160" w:line="259" w:lineRule="auto"/>
              <w:ind w:left="0" w:firstLine="0"/>
            </w:pPr>
          </w:p>
        </w:tc>
        <w:tc>
          <w:tcPr>
            <w:tcW w:w="1097" w:type="dxa"/>
            <w:tcBorders>
              <w:top w:val="single" w:sz="2" w:space="0" w:color="000000"/>
              <w:left w:val="nil"/>
              <w:bottom w:val="single" w:sz="2" w:space="0" w:color="000000"/>
              <w:right w:val="single" w:sz="2" w:space="0" w:color="000000"/>
            </w:tcBorders>
          </w:tcPr>
          <w:p w:rsidR="00026A41" w:rsidRDefault="00983222">
            <w:pPr>
              <w:spacing w:after="0" w:line="259" w:lineRule="auto"/>
              <w:ind w:left="0" w:firstLine="0"/>
              <w:jc w:val="right"/>
            </w:pPr>
            <w:r>
              <w:t>187</w:t>
            </w:r>
          </w:p>
        </w:tc>
      </w:tr>
    </w:tbl>
    <w:p w:rsidR="00026A41" w:rsidRDefault="00983222">
      <w:pPr>
        <w:numPr>
          <w:ilvl w:val="0"/>
          <w:numId w:val="27"/>
        </w:numPr>
        <w:spacing w:after="246" w:line="265" w:lineRule="auto"/>
        <w:ind w:hanging="317"/>
      </w:pPr>
      <w:r>
        <w:rPr>
          <w:sz w:val="21"/>
        </w:rPr>
        <w:lastRenderedPageBreak/>
        <w:t>薪酬政策</w:t>
      </w:r>
    </w:p>
    <w:p w:rsidR="00026A41" w:rsidRDefault="00983222">
      <w:pPr>
        <w:spacing w:after="335"/>
        <w:ind w:left="-15" w:firstLine="271"/>
      </w:pPr>
      <w:r>
        <w:t>公司严格按照《中华人民共和国劳动合同法》和有关劳动法律法规的规定，向员工提供稳定而有竞争力的薪酬，员工薪酬以按岗定薪与绩效考核相结合，充分调动员工的积极性和创造性，不断提高员工的满意度和忠诚度。</w:t>
      </w:r>
    </w:p>
    <w:p w:rsidR="00026A41" w:rsidRDefault="00983222">
      <w:pPr>
        <w:numPr>
          <w:ilvl w:val="0"/>
          <w:numId w:val="27"/>
        </w:numPr>
        <w:spacing w:after="246" w:line="265" w:lineRule="auto"/>
        <w:ind w:hanging="317"/>
      </w:pPr>
      <w:r>
        <w:rPr>
          <w:sz w:val="21"/>
        </w:rPr>
        <w:t>培训计划</w:t>
      </w:r>
    </w:p>
    <w:p w:rsidR="00026A41" w:rsidRDefault="00983222">
      <w:pPr>
        <w:spacing w:after="335"/>
        <w:ind w:left="-15" w:firstLine="271"/>
      </w:pPr>
      <w:r>
        <w:t>公司非常注重员工的培训工作，积极寻求各种培训资源和渠道，建立了较为完善的培训体系。公司每年根据发展需求制定详细的培训计划，有针对性的开展如新人入职培训、在职人员业务培训、管理者提升培训、安全培训、素质拓展等，从而切实有效的加强企业文化建设和提高各类人员的专业水平。</w:t>
      </w:r>
    </w:p>
    <w:p w:rsidR="00026A41" w:rsidRDefault="00983222">
      <w:pPr>
        <w:numPr>
          <w:ilvl w:val="0"/>
          <w:numId w:val="27"/>
        </w:numPr>
        <w:spacing w:after="246" w:line="265" w:lineRule="auto"/>
        <w:ind w:hanging="317"/>
      </w:pPr>
      <w:r>
        <w:rPr>
          <w:sz w:val="21"/>
        </w:rPr>
        <w:t>劳务外包情况</w:t>
      </w:r>
    </w:p>
    <w:p w:rsidR="00026A41" w:rsidRDefault="00983222">
      <w:pPr>
        <w:spacing w:after="377"/>
        <w:ind w:left="-5"/>
      </w:pPr>
      <w:r>
        <w:t>□</w:t>
      </w:r>
      <w:r>
        <w:t>适用</w:t>
      </w:r>
      <w:r>
        <w:t xml:space="preserve"> </w:t>
      </w:r>
      <w:r>
        <w:rPr>
          <w:rFonts w:ascii="MS Gothic" w:eastAsia="MS Gothic" w:hAnsi="MS Gothic" w:cs="MS Gothic"/>
        </w:rPr>
        <w:t>☑</w:t>
      </w:r>
      <w:r>
        <w:t>不适用</w:t>
      </w:r>
    </w:p>
    <w:p w:rsidR="00026A41" w:rsidRDefault="00983222">
      <w:pPr>
        <w:pStyle w:val="3"/>
        <w:ind w:left="-5"/>
      </w:pPr>
      <w:r>
        <w:t>十二、公司利润分配及资本公积金转增股本情况</w:t>
      </w:r>
    </w:p>
    <w:p w:rsidR="00026A41" w:rsidRDefault="00983222">
      <w:pPr>
        <w:spacing w:after="93"/>
        <w:ind w:left="-5"/>
      </w:pPr>
      <w:r>
        <w:t>报告期内利润分配政策，特别是现金分红政策的制定、执行或调整情况</w:t>
      </w:r>
    </w:p>
    <w:p w:rsidR="00026A41" w:rsidRDefault="00983222">
      <w:pPr>
        <w:spacing w:after="113"/>
        <w:ind w:left="-5"/>
      </w:pPr>
      <w:r>
        <w:t>□</w:t>
      </w:r>
      <w:r>
        <w:t>适用</w:t>
      </w:r>
      <w:r>
        <w:t xml:space="preserve"> </w:t>
      </w:r>
      <w:r>
        <w:rPr>
          <w:rFonts w:ascii="MS Gothic" w:eastAsia="MS Gothic" w:hAnsi="MS Gothic" w:cs="MS Gothic"/>
        </w:rPr>
        <w:t>☑</w:t>
      </w:r>
      <w:r>
        <w:t>不适用</w:t>
      </w:r>
    </w:p>
    <w:p w:rsidR="00026A41" w:rsidRDefault="00983222">
      <w:pPr>
        <w:spacing w:after="95"/>
        <w:ind w:left="-5"/>
      </w:pPr>
      <w:r>
        <w:t>公司报告期利润分配预案及资本公积金转增股本预案与公司章程和分红管理办法等的相关规定一致</w:t>
      </w:r>
    </w:p>
    <w:p w:rsidR="00026A41" w:rsidRDefault="00983222">
      <w:pPr>
        <w:spacing w:after="111"/>
        <w:ind w:left="-5"/>
      </w:pPr>
      <w:r>
        <w:rPr>
          <w:rFonts w:ascii="MS Gothic" w:eastAsia="MS Gothic" w:hAnsi="MS Gothic" w:cs="MS Gothic"/>
        </w:rPr>
        <w:t>☑</w:t>
      </w:r>
      <w:r>
        <w:t>是</w:t>
      </w:r>
      <w:r>
        <w:t xml:space="preserve"> □</w:t>
      </w:r>
      <w:r>
        <w:t>否</w:t>
      </w:r>
      <w:r>
        <w:t xml:space="preserve"> □</w:t>
      </w:r>
      <w:r>
        <w:t>不适用</w:t>
      </w:r>
    </w:p>
    <w:p w:rsidR="00026A41" w:rsidRDefault="00983222">
      <w:pPr>
        <w:spacing w:after="95"/>
        <w:ind w:left="-5"/>
      </w:pPr>
      <w:r>
        <w:t>公司报告期利润分配预案及资本公积金转增股本预案符合公司章程等的相关规定。</w:t>
      </w:r>
    </w:p>
    <w:p w:rsidR="00026A41" w:rsidRDefault="00983222">
      <w:pPr>
        <w:ind w:left="-5"/>
      </w:pPr>
      <w:r>
        <w:t>本年度利润分配及资本公积金转增股本情况</w:t>
      </w:r>
    </w:p>
    <w:tbl>
      <w:tblPr>
        <w:tblStyle w:val="TableGrid"/>
        <w:tblW w:w="9640" w:type="dxa"/>
        <w:tblInd w:w="-107" w:type="dxa"/>
        <w:tblCellMar>
          <w:top w:w="41" w:type="dxa"/>
          <w:left w:w="107" w:type="dxa"/>
          <w:bottom w:w="0" w:type="dxa"/>
          <w:right w:w="107" w:type="dxa"/>
        </w:tblCellMar>
        <w:tblLook w:val="04A0" w:firstRow="1" w:lastRow="0" w:firstColumn="1" w:lastColumn="0" w:noHBand="0" w:noVBand="1"/>
      </w:tblPr>
      <w:tblGrid>
        <w:gridCol w:w="4820"/>
        <w:gridCol w:w="4820"/>
      </w:tblGrid>
      <w:tr w:rsidR="00026A41">
        <w:trPr>
          <w:trHeight w:val="324"/>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分配预案的股本基数（股）</w:t>
            </w:r>
          </w:p>
        </w:tc>
        <w:tc>
          <w:tcPr>
            <w:tcW w:w="482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424,000,000</w:t>
            </w:r>
          </w:p>
        </w:tc>
      </w:tr>
      <w:tr w:rsidR="00026A41">
        <w:trPr>
          <w:trHeight w:val="325"/>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现金分红金额（元）（含税）</w:t>
            </w:r>
          </w:p>
        </w:tc>
        <w:tc>
          <w:tcPr>
            <w:tcW w:w="482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0.00</w:t>
            </w:r>
          </w:p>
        </w:tc>
      </w:tr>
      <w:tr w:rsidR="00026A41">
        <w:trPr>
          <w:trHeight w:val="325"/>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以其他方式（如回购股份）现金分红金额（元）</w:t>
            </w:r>
          </w:p>
        </w:tc>
        <w:tc>
          <w:tcPr>
            <w:tcW w:w="482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0.00</w:t>
            </w:r>
          </w:p>
        </w:tc>
      </w:tr>
      <w:tr w:rsidR="00026A41">
        <w:trPr>
          <w:trHeight w:val="325"/>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现金分红总额（含其他方式）占利润分配总额的比例</w:t>
            </w:r>
          </w:p>
        </w:tc>
        <w:tc>
          <w:tcPr>
            <w:tcW w:w="482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0.00%</w:t>
            </w:r>
          </w:p>
        </w:tc>
      </w:tr>
      <w:tr w:rsidR="00026A41">
        <w:trPr>
          <w:trHeight w:val="325"/>
        </w:trPr>
        <w:tc>
          <w:tcPr>
            <w:tcW w:w="9640" w:type="dxa"/>
            <w:gridSpan w:val="2"/>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 w:firstLine="0"/>
              <w:jc w:val="center"/>
            </w:pPr>
            <w:r>
              <w:t>本次现金分红情况</w:t>
            </w:r>
          </w:p>
        </w:tc>
      </w:tr>
      <w:tr w:rsidR="00026A41">
        <w:trPr>
          <w:trHeight w:val="246"/>
        </w:trPr>
        <w:tc>
          <w:tcPr>
            <w:tcW w:w="9640" w:type="dxa"/>
            <w:gridSpan w:val="2"/>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其他</w:t>
            </w:r>
          </w:p>
        </w:tc>
      </w:tr>
      <w:tr w:rsidR="00026A41">
        <w:trPr>
          <w:trHeight w:val="324"/>
        </w:trPr>
        <w:tc>
          <w:tcPr>
            <w:tcW w:w="9640" w:type="dxa"/>
            <w:gridSpan w:val="2"/>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1" w:firstLine="0"/>
              <w:jc w:val="center"/>
            </w:pPr>
            <w:r>
              <w:t>利润分配或资本公积金转增预案的详细情况说明</w:t>
            </w:r>
          </w:p>
        </w:tc>
      </w:tr>
      <w:tr w:rsidR="00026A41">
        <w:trPr>
          <w:trHeight w:val="1446"/>
        </w:trPr>
        <w:tc>
          <w:tcPr>
            <w:tcW w:w="9640" w:type="dxa"/>
            <w:gridSpan w:val="2"/>
            <w:tcBorders>
              <w:top w:val="single" w:sz="2" w:space="0" w:color="000000"/>
              <w:left w:val="single" w:sz="2" w:space="0" w:color="000000"/>
              <w:bottom w:val="single" w:sz="2" w:space="0" w:color="000000"/>
              <w:right w:val="single" w:sz="2" w:space="0" w:color="000000"/>
            </w:tcBorders>
          </w:tcPr>
          <w:p w:rsidR="00026A41" w:rsidRDefault="00983222">
            <w:pPr>
              <w:spacing w:after="0" w:line="262" w:lineRule="auto"/>
              <w:ind w:left="0" w:firstLine="180"/>
            </w:pPr>
            <w:r>
              <w:t>经大华会计师事务所（特殊普通合伙）审计，公司</w:t>
            </w:r>
            <w:r>
              <w:rPr>
                <w:rFonts w:ascii="Times New Roman" w:eastAsia="Times New Roman" w:hAnsi="Times New Roman" w:cs="Times New Roman"/>
              </w:rPr>
              <w:t>2022</w:t>
            </w:r>
            <w:r>
              <w:t>年度实现归属于上市公司股东的净利润为</w:t>
            </w:r>
            <w:r>
              <w:rPr>
                <w:rFonts w:ascii="Times New Roman" w:eastAsia="Times New Roman" w:hAnsi="Times New Roman" w:cs="Times New Roman"/>
              </w:rPr>
              <w:t>-16,028,978.14</w:t>
            </w:r>
            <w:r>
              <w:t>元，其中母公司实现的净利润为</w:t>
            </w:r>
            <w:r>
              <w:rPr>
                <w:rFonts w:ascii="Times New Roman" w:eastAsia="Times New Roman" w:hAnsi="Times New Roman" w:cs="Times New Roman"/>
              </w:rPr>
              <w:t>-7,462,604.55</w:t>
            </w:r>
            <w:r>
              <w:t>元，根据《公司法》和《公司章程》的有关规定，提取法定盈余公积</w:t>
            </w:r>
            <w:r>
              <w:rPr>
                <w:rFonts w:ascii="Times New Roman" w:eastAsia="Times New Roman" w:hAnsi="Times New Roman" w:cs="Times New Roman"/>
              </w:rPr>
              <w:t>0</w:t>
            </w:r>
            <w:r>
              <w:t>元，加上年初未分配利润</w:t>
            </w:r>
            <w:r>
              <w:rPr>
                <w:rFonts w:ascii="Times New Roman" w:eastAsia="Times New Roman" w:hAnsi="Times New Roman" w:cs="Times New Roman"/>
              </w:rPr>
              <w:t>35,913,634.82</w:t>
            </w:r>
            <w:r>
              <w:t>元，报告期末母公司累计未分配利润为</w:t>
            </w:r>
            <w:r>
              <w:rPr>
                <w:rFonts w:ascii="Times New Roman" w:eastAsia="Times New Roman" w:hAnsi="Times New Roman" w:cs="Times New Roman"/>
              </w:rPr>
              <w:t>28,451,030.27</w:t>
            </w:r>
            <w:r>
              <w:t>元。</w:t>
            </w:r>
          </w:p>
          <w:p w:rsidR="00026A41" w:rsidRDefault="00983222">
            <w:pPr>
              <w:spacing w:after="0" w:line="259" w:lineRule="auto"/>
              <w:ind w:left="0" w:firstLine="91"/>
            </w:pPr>
            <w:r>
              <w:t>鉴于公司</w:t>
            </w:r>
            <w:r>
              <w:rPr>
                <w:rFonts w:ascii="Times New Roman" w:eastAsia="Times New Roman" w:hAnsi="Times New Roman" w:cs="Times New Roman"/>
              </w:rPr>
              <w:t>2022</w:t>
            </w:r>
            <w:r>
              <w:t>年度经营情况、经营性现金流情况以及未来发展需要，为保障公司生产经营的正常运行，增强抵御风险能力，实现公司持续、稳定、健康发展，更好的维护全体股东的长远利益，拟</w:t>
            </w:r>
            <w:r>
              <w:rPr>
                <w:rFonts w:ascii="Times New Roman" w:eastAsia="Times New Roman" w:hAnsi="Times New Roman" w:cs="Times New Roman"/>
              </w:rPr>
              <w:t>2022</w:t>
            </w:r>
            <w:r>
              <w:t>年度不进行利润分配，即不派发现金红利、不送红股、不以公积金转增股本。本议</w:t>
            </w:r>
            <w:r>
              <w:t>案需提交</w:t>
            </w:r>
            <w:r>
              <w:rPr>
                <w:rFonts w:ascii="Times New Roman" w:eastAsia="Times New Roman" w:hAnsi="Times New Roman" w:cs="Times New Roman"/>
              </w:rPr>
              <w:t>2022</w:t>
            </w:r>
            <w:r>
              <w:t>年度股东大会审议。</w:t>
            </w:r>
          </w:p>
        </w:tc>
      </w:tr>
    </w:tbl>
    <w:p w:rsidR="00026A41" w:rsidRDefault="00983222">
      <w:pPr>
        <w:spacing w:after="95"/>
        <w:ind w:left="-5"/>
      </w:pPr>
      <w:r>
        <w:t>公司报告期内盈利且母公司可供股东分配利润为正但未提出现金红利分配预案</w:t>
      </w:r>
    </w:p>
    <w:p w:rsidR="00026A41" w:rsidRDefault="00983222">
      <w:pPr>
        <w:spacing w:after="378"/>
        <w:ind w:left="-5"/>
      </w:pPr>
      <w:r>
        <w:t>□</w:t>
      </w:r>
      <w:r>
        <w:t>适用</w:t>
      </w:r>
      <w:r>
        <w:t xml:space="preserve"> </w:t>
      </w:r>
      <w:r>
        <w:rPr>
          <w:rFonts w:ascii="MS Gothic" w:eastAsia="MS Gothic" w:hAnsi="MS Gothic" w:cs="MS Gothic"/>
        </w:rPr>
        <w:t>☑</w:t>
      </w:r>
      <w:r>
        <w:t>不适用</w:t>
      </w:r>
    </w:p>
    <w:p w:rsidR="00026A41" w:rsidRDefault="00983222">
      <w:pPr>
        <w:pStyle w:val="3"/>
        <w:ind w:left="-5"/>
      </w:pPr>
      <w:r>
        <w:t>十三、公司股权激励计划、员工持股计划或其他员工激励措施的实施情况</w:t>
      </w:r>
    </w:p>
    <w:p w:rsidR="00026A41" w:rsidRDefault="00983222">
      <w:pPr>
        <w:spacing w:after="54"/>
        <w:ind w:left="-5"/>
      </w:pPr>
      <w:r>
        <w:t>□</w:t>
      </w:r>
      <w:r>
        <w:t>适用</w:t>
      </w:r>
      <w:r>
        <w:t xml:space="preserve"> </w:t>
      </w:r>
      <w:r>
        <w:rPr>
          <w:rFonts w:ascii="MS Gothic" w:eastAsia="MS Gothic" w:hAnsi="MS Gothic" w:cs="MS Gothic"/>
        </w:rPr>
        <w:t>☑</w:t>
      </w:r>
      <w:r>
        <w:t>不适用</w:t>
      </w:r>
    </w:p>
    <w:p w:rsidR="00026A41" w:rsidRDefault="00983222">
      <w:pPr>
        <w:ind w:left="-5"/>
      </w:pPr>
      <w:r>
        <w:t>公司报告期无股权激励计划、员工持股计划或其他员工激励措施及其实施情况。</w:t>
      </w:r>
    </w:p>
    <w:p w:rsidR="00026A41" w:rsidRDefault="00983222">
      <w:pPr>
        <w:pStyle w:val="3"/>
        <w:spacing w:after="255"/>
        <w:ind w:left="-5"/>
      </w:pPr>
      <w:r>
        <w:t>十四、报告期内的内部控制制度建设及实施情况</w:t>
      </w:r>
    </w:p>
    <w:p w:rsidR="00026A41" w:rsidRDefault="00983222">
      <w:pPr>
        <w:numPr>
          <w:ilvl w:val="0"/>
          <w:numId w:val="28"/>
        </w:numPr>
        <w:spacing w:after="246" w:line="265" w:lineRule="auto"/>
        <w:ind w:hanging="317"/>
      </w:pPr>
      <w:r>
        <w:rPr>
          <w:sz w:val="21"/>
        </w:rPr>
        <w:t>内部控制建设及实施情况</w:t>
      </w:r>
    </w:p>
    <w:p w:rsidR="00026A41" w:rsidRDefault="00983222">
      <w:pPr>
        <w:ind w:left="-15" w:firstLine="360"/>
      </w:pPr>
      <w:r>
        <w:lastRenderedPageBreak/>
        <w:t>报告期内，公司严格按照各项法律法规以及公司内部控制制度规范经营、优化治理、管控风险，强调内部控制的力度与效率，重视相关责任的权责及落实，保证了公司内控体系的完整合规、有效可行，实现了公司健康科学的运营目标，保障了全体股东的利益。同时，公司进一步调整了内部组织架构和岗位职责，建立了一套设计科学、运行有效的内部控制体系，对存在不完善的问题，通过整改措施的落实，弥补了内控系统的不足，能够合理保护公司资产安全、完整，能够合理保证会计信息真实、准确、完整。</w:t>
      </w:r>
    </w:p>
    <w:p w:rsidR="00026A41" w:rsidRDefault="00983222">
      <w:pPr>
        <w:ind w:left="-15" w:firstLine="360"/>
      </w:pPr>
      <w:r>
        <w:t>公司董事会审计委员会、内审部门等共同组成公司的风险内控管理组</w:t>
      </w:r>
      <w:r>
        <w:t>织体系，对公司内部控制管理进行监督和评价。根据公司内部控制重大缺陷的认定情况，</w:t>
      </w:r>
      <w:r>
        <w:t>2022</w:t>
      </w:r>
      <w:r>
        <w:t>年公司不存在财务报告和非财务报告内部控制重大缺陷和重要缺陷。</w:t>
      </w:r>
    </w:p>
    <w:p w:rsidR="00026A41" w:rsidRDefault="00983222">
      <w:pPr>
        <w:spacing w:after="335"/>
        <w:ind w:left="-15" w:firstLine="360"/>
      </w:pPr>
      <w:r>
        <w:t>公司通过内部控制体系的运行、分析与评价，有效防范了经营管理中的风险，促进了内部控制目标的实现。未来，公司将继续完善内部控制制度，规范内部控制制度执行，强化内部控制监督检查，促进公司健康、可持续发展。</w:t>
      </w:r>
    </w:p>
    <w:p w:rsidR="00026A41" w:rsidRDefault="00983222">
      <w:pPr>
        <w:numPr>
          <w:ilvl w:val="0"/>
          <w:numId w:val="28"/>
        </w:numPr>
        <w:spacing w:after="246" w:line="265" w:lineRule="auto"/>
        <w:ind w:hanging="317"/>
      </w:pPr>
      <w:r>
        <w:rPr>
          <w:sz w:val="21"/>
        </w:rPr>
        <w:t>报告期内发现的内部控制重大缺陷的具体情况</w:t>
      </w:r>
    </w:p>
    <w:p w:rsidR="00026A41" w:rsidRDefault="00983222">
      <w:pPr>
        <w:spacing w:after="375"/>
        <w:ind w:left="-5"/>
      </w:pPr>
      <w:r>
        <w:t>□</w:t>
      </w:r>
      <w:r>
        <w:t>是</w:t>
      </w:r>
      <w:r>
        <w:t xml:space="preserve"> </w:t>
      </w:r>
      <w:r>
        <w:rPr>
          <w:rFonts w:ascii="MS Gothic" w:eastAsia="MS Gothic" w:hAnsi="MS Gothic" w:cs="MS Gothic"/>
        </w:rPr>
        <w:t>☑</w:t>
      </w:r>
      <w:r>
        <w:t>否</w:t>
      </w:r>
    </w:p>
    <w:p w:rsidR="00026A41" w:rsidRDefault="00983222">
      <w:pPr>
        <w:spacing w:after="227" w:line="252" w:lineRule="auto"/>
        <w:ind w:left="-5"/>
      </w:pPr>
      <w:r>
        <w:rPr>
          <w:sz w:val="24"/>
        </w:rPr>
        <w:t>十五、公司报告期内对子公司的管理控制情况</w:t>
      </w:r>
    </w:p>
    <w:p w:rsidR="00026A41" w:rsidRDefault="00983222">
      <w:pPr>
        <w:spacing w:after="378"/>
        <w:ind w:left="-5"/>
      </w:pPr>
      <w:r>
        <w:t>□</w:t>
      </w:r>
      <w:r>
        <w:t>适用</w:t>
      </w:r>
      <w:r>
        <w:t xml:space="preserve"> </w:t>
      </w:r>
      <w:r>
        <w:rPr>
          <w:rFonts w:ascii="MS Gothic" w:eastAsia="MS Gothic" w:hAnsi="MS Gothic" w:cs="MS Gothic"/>
        </w:rPr>
        <w:t>☑</w:t>
      </w:r>
      <w:r>
        <w:t>不适用</w:t>
      </w:r>
    </w:p>
    <w:p w:rsidR="00026A41" w:rsidRDefault="00983222">
      <w:pPr>
        <w:pStyle w:val="3"/>
        <w:spacing w:after="255"/>
        <w:ind w:left="-5"/>
      </w:pPr>
      <w:r>
        <w:t>十六、内部控制自我评价报告或内部控制审计报告</w:t>
      </w:r>
    </w:p>
    <w:p w:rsidR="00026A41" w:rsidRDefault="00983222">
      <w:pPr>
        <w:numPr>
          <w:ilvl w:val="0"/>
          <w:numId w:val="29"/>
        </w:numPr>
        <w:spacing w:after="32" w:line="265" w:lineRule="auto"/>
        <w:ind w:hanging="317"/>
      </w:pPr>
      <w:r>
        <w:rPr>
          <w:sz w:val="21"/>
        </w:rPr>
        <w:t>内控自我评价报告</w:t>
      </w:r>
    </w:p>
    <w:tbl>
      <w:tblPr>
        <w:tblStyle w:val="TableGrid"/>
        <w:tblW w:w="9639" w:type="dxa"/>
        <w:tblInd w:w="-107" w:type="dxa"/>
        <w:tblCellMar>
          <w:top w:w="41" w:type="dxa"/>
          <w:left w:w="107" w:type="dxa"/>
          <w:bottom w:w="0" w:type="dxa"/>
          <w:right w:w="106" w:type="dxa"/>
        </w:tblCellMar>
        <w:tblLook w:val="04A0" w:firstRow="1" w:lastRow="0" w:firstColumn="1" w:lastColumn="0" w:noHBand="0" w:noVBand="1"/>
      </w:tblPr>
      <w:tblGrid>
        <w:gridCol w:w="3213"/>
        <w:gridCol w:w="3213"/>
        <w:gridCol w:w="3213"/>
      </w:tblGrid>
      <w:tr w:rsidR="00026A41">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内部控制评价报告全文披露日期</w:t>
            </w:r>
          </w:p>
        </w:tc>
        <w:tc>
          <w:tcPr>
            <w:tcW w:w="6426" w:type="dxa"/>
            <w:gridSpan w:val="2"/>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2023</w:t>
            </w:r>
            <w:r>
              <w:t>年</w:t>
            </w:r>
            <w:r>
              <w:rPr>
                <w:rFonts w:ascii="Times New Roman" w:eastAsia="Times New Roman" w:hAnsi="Times New Roman" w:cs="Times New Roman"/>
              </w:rPr>
              <w:t>04</w:t>
            </w:r>
            <w:r>
              <w:t>月</w:t>
            </w:r>
            <w:r>
              <w:rPr>
                <w:rFonts w:ascii="Times New Roman" w:eastAsia="Times New Roman" w:hAnsi="Times New Roman" w:cs="Times New Roman"/>
              </w:rPr>
              <w:t>24</w:t>
            </w:r>
            <w:r>
              <w:t>日</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内部控制评价报告全文披露索引</w:t>
            </w:r>
          </w:p>
        </w:tc>
        <w:tc>
          <w:tcPr>
            <w:tcW w:w="6426" w:type="dxa"/>
            <w:gridSpan w:val="2"/>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5" w:firstLine="0"/>
              <w:jc w:val="right"/>
            </w:pPr>
            <w:r>
              <w:rPr>
                <w:rFonts w:ascii="Times New Roman" w:eastAsia="Times New Roman" w:hAnsi="Times New Roman" w:cs="Times New Roman"/>
              </w:rPr>
              <w:t>www.cninfo.com.cn</w:t>
            </w:r>
          </w:p>
        </w:tc>
      </w:tr>
      <w:tr w:rsidR="00026A41">
        <w:trPr>
          <w:trHeight w:val="56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纳入评价范围单位资产总额占公司合并财务报表资产总额的比例</w:t>
            </w:r>
          </w:p>
        </w:tc>
        <w:tc>
          <w:tcPr>
            <w:tcW w:w="6426" w:type="dxa"/>
            <w:gridSpan w:val="2"/>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rPr>
                <w:rFonts w:ascii="Times New Roman" w:eastAsia="Times New Roman" w:hAnsi="Times New Roman" w:cs="Times New Roman"/>
              </w:rPr>
              <w:t>100.00%</w:t>
            </w:r>
          </w:p>
        </w:tc>
      </w:tr>
      <w:tr w:rsidR="00026A41">
        <w:trPr>
          <w:trHeight w:val="56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纳入评价范围单位营业收入占公司合并财务报表营业收入的比例</w:t>
            </w:r>
          </w:p>
        </w:tc>
        <w:tc>
          <w:tcPr>
            <w:tcW w:w="6426" w:type="dxa"/>
            <w:gridSpan w:val="2"/>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rPr>
                <w:rFonts w:ascii="Times New Roman" w:eastAsia="Times New Roman" w:hAnsi="Times New Roman" w:cs="Times New Roman"/>
              </w:rPr>
              <w:t>100.00%</w:t>
            </w:r>
          </w:p>
        </w:tc>
      </w:tr>
      <w:tr w:rsidR="00026A41">
        <w:trPr>
          <w:trHeight w:val="325"/>
        </w:trPr>
        <w:tc>
          <w:tcPr>
            <w:tcW w:w="3213" w:type="dxa"/>
            <w:tcBorders>
              <w:top w:val="single" w:sz="2" w:space="0" w:color="000000"/>
              <w:left w:val="single" w:sz="2" w:space="0" w:color="000000"/>
              <w:bottom w:val="single" w:sz="2" w:space="0" w:color="000000"/>
              <w:right w:val="nil"/>
            </w:tcBorders>
            <w:shd w:val="clear" w:color="auto" w:fill="D3D3D3"/>
            <w:vAlign w:val="bottom"/>
          </w:tcPr>
          <w:p w:rsidR="00026A41" w:rsidRDefault="00026A41">
            <w:pPr>
              <w:spacing w:after="160" w:line="259" w:lineRule="auto"/>
              <w:ind w:left="0" w:firstLine="0"/>
            </w:pPr>
          </w:p>
        </w:tc>
        <w:tc>
          <w:tcPr>
            <w:tcW w:w="6426" w:type="dxa"/>
            <w:gridSpan w:val="2"/>
            <w:tcBorders>
              <w:top w:val="single" w:sz="2" w:space="0" w:color="000000"/>
              <w:left w:val="nil"/>
              <w:bottom w:val="single" w:sz="2" w:space="0" w:color="000000"/>
              <w:right w:val="single" w:sz="2" w:space="0" w:color="000000"/>
            </w:tcBorders>
            <w:shd w:val="clear" w:color="auto" w:fill="D3D3D3"/>
          </w:tcPr>
          <w:p w:rsidR="00026A41" w:rsidRDefault="00983222">
            <w:pPr>
              <w:spacing w:after="0" w:line="259" w:lineRule="auto"/>
              <w:ind w:left="958" w:firstLine="0"/>
            </w:pPr>
            <w:r>
              <w:t>缺陷认定标准</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类别</w:t>
            </w:r>
          </w:p>
        </w:tc>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3" w:firstLine="0"/>
              <w:jc w:val="center"/>
            </w:pPr>
            <w:r>
              <w:t>财务报告</w:t>
            </w:r>
          </w:p>
        </w:tc>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非财务报告</w:t>
            </w:r>
          </w:p>
        </w:tc>
      </w:tr>
      <w:tr w:rsidR="00026A41">
        <w:trPr>
          <w:trHeight w:val="4085"/>
        </w:trPr>
        <w:tc>
          <w:tcPr>
            <w:tcW w:w="321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pPr>
            <w:r>
              <w:t>定性标准</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numPr>
                <w:ilvl w:val="0"/>
                <w:numId w:val="143"/>
              </w:numPr>
              <w:spacing w:after="0" w:line="246" w:lineRule="auto"/>
              <w:ind w:firstLine="0"/>
            </w:pPr>
            <w:r>
              <w:t>重大缺陷的认定标准：</w:t>
            </w:r>
            <w:r>
              <w:t>1</w:t>
            </w:r>
            <w:r>
              <w:t>）公司董事、监事和高级管理人员的舞弊行为</w:t>
            </w:r>
          </w:p>
          <w:p w:rsidR="00026A41" w:rsidRDefault="00983222">
            <w:pPr>
              <w:spacing w:after="0" w:line="246" w:lineRule="auto"/>
              <w:ind w:left="1" w:firstLine="0"/>
            </w:pPr>
            <w:r>
              <w:t>；</w:t>
            </w:r>
            <w:r>
              <w:t>2</w:t>
            </w:r>
            <w:r>
              <w:t>）注册会计师发现的却未被公司内部控制识别的当期财务报告中的重大错报；</w:t>
            </w:r>
            <w:r>
              <w:t>3</w:t>
            </w:r>
            <w:r>
              <w:t>）企业审计委员会和内部审计机构对内部控制的监督无效。</w:t>
            </w:r>
          </w:p>
          <w:p w:rsidR="00026A41" w:rsidRDefault="00983222">
            <w:pPr>
              <w:numPr>
                <w:ilvl w:val="0"/>
                <w:numId w:val="143"/>
              </w:numPr>
              <w:spacing w:after="0" w:line="246" w:lineRule="auto"/>
              <w:ind w:firstLine="0"/>
            </w:pPr>
            <w:r>
              <w:t>重要缺陷的认定标准：</w:t>
            </w:r>
            <w:r>
              <w:t>1</w:t>
            </w:r>
            <w:r>
              <w:t>）未依照公认会计准则选择和应用会计政策；</w:t>
            </w:r>
            <w:r>
              <w:t xml:space="preserve">2 </w:t>
            </w:r>
            <w:r>
              <w:t>）未建立反舞弊程序和控制措施；</w:t>
            </w:r>
            <w:r>
              <w:t>3</w:t>
            </w:r>
            <w:r>
              <w:t>）对于期末财务报告过程的控制存在一项或多项缺陷且不能合理保证编制的财务报表达到真实、完整的目标；</w:t>
            </w:r>
            <w:r>
              <w:t>4</w:t>
            </w:r>
            <w:r>
              <w:t>）企业审计委员会和内部审计机构对内部控制的监督存在重要缺陷。</w:t>
            </w:r>
          </w:p>
          <w:p w:rsidR="00026A41" w:rsidRDefault="00983222">
            <w:pPr>
              <w:numPr>
                <w:ilvl w:val="0"/>
                <w:numId w:val="143"/>
              </w:numPr>
              <w:spacing w:after="0" w:line="246" w:lineRule="auto"/>
              <w:ind w:firstLine="0"/>
            </w:pPr>
            <w:r>
              <w:t>一般缺陷的认定标准：除上述重大缺陷、重要缺陷之外的其他控制缺陷</w:t>
            </w:r>
          </w:p>
          <w:p w:rsidR="00026A41" w:rsidRDefault="00983222">
            <w:pPr>
              <w:spacing w:after="0" w:line="259" w:lineRule="auto"/>
              <w:ind w:left="1" w:firstLine="0"/>
            </w:pPr>
            <w:r>
              <w:t>，可认定为一般缺陷。</w:t>
            </w:r>
          </w:p>
        </w:tc>
        <w:tc>
          <w:tcPr>
            <w:tcW w:w="321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46" w:lineRule="auto"/>
              <w:ind w:left="1" w:firstLine="0"/>
            </w:pPr>
            <w:r>
              <w:t>非财务报告缺陷认定主要以缺陷对业务流程有效性的影响程度、发生的可能性作判定。</w:t>
            </w:r>
          </w:p>
          <w:p w:rsidR="00026A41" w:rsidRDefault="00983222">
            <w:pPr>
              <w:numPr>
                <w:ilvl w:val="0"/>
                <w:numId w:val="144"/>
              </w:numPr>
              <w:spacing w:after="0" w:line="246" w:lineRule="auto"/>
              <w:ind w:firstLine="0"/>
            </w:pPr>
            <w:r>
              <w:t>重大缺陷的认定标准：缺陷发生的可能性高，会严重降低工作效率或效果、或严重加大效果的不确定性、或使之严重偏离预期目标。</w:t>
            </w:r>
          </w:p>
          <w:p w:rsidR="00026A41" w:rsidRDefault="00983222">
            <w:pPr>
              <w:numPr>
                <w:ilvl w:val="0"/>
                <w:numId w:val="144"/>
              </w:numPr>
              <w:spacing w:after="0" w:line="246" w:lineRule="auto"/>
              <w:ind w:firstLine="0"/>
            </w:pPr>
            <w:r>
              <w:t>重要缺陷的认定标准：缺陷发生的可能性较高，会显著降低工作效率或效果、或显著加大效果的不确定性、或使之显著偏离预期目标。</w:t>
            </w:r>
          </w:p>
          <w:p w:rsidR="00026A41" w:rsidRDefault="00983222">
            <w:pPr>
              <w:numPr>
                <w:ilvl w:val="0"/>
                <w:numId w:val="144"/>
              </w:numPr>
              <w:spacing w:after="0" w:line="259" w:lineRule="auto"/>
              <w:ind w:firstLine="0"/>
            </w:pPr>
            <w:r>
              <w:t>一般缺陷的认定标准：缺陷发生的可能性较小，会降低工作效率或效果、或加大效果的不确定性、或使之偏离预期目标。</w:t>
            </w:r>
            <w:r>
              <w:t xml:space="preserve"> </w:t>
            </w:r>
            <w:r>
              <w:t>以上定量标准将随着公司经营规模的扩大而作适当调整。</w:t>
            </w:r>
          </w:p>
        </w:tc>
      </w:tr>
      <w:tr w:rsidR="00026A41">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定量标准</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1" w:firstLine="0"/>
              <w:jc w:val="both"/>
            </w:pPr>
            <w:r>
              <w:t>1</w:t>
            </w:r>
            <w:r>
              <w:t>、内部控制缺陷可能导致或导致的错</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1" w:firstLine="0"/>
              <w:jc w:val="both"/>
            </w:pPr>
            <w:r>
              <w:t>1</w:t>
            </w:r>
            <w:r>
              <w:t>、内部控制缺陷可能导致或导致的错</w:t>
            </w:r>
          </w:p>
        </w:tc>
      </w:tr>
      <w:tr w:rsidR="00026A41">
        <w:trPr>
          <w:trHeight w:val="360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46" w:lineRule="auto"/>
              <w:ind w:left="1" w:firstLine="0"/>
            </w:pPr>
            <w:r>
              <w:t>报项目与利润表相关的，以营业收入指标衡量。如果该缺陷单独或连同其他缺陷可能导致的财务报告错报金额小于营业收入的</w:t>
            </w:r>
            <w:r>
              <w:t>3%</w:t>
            </w:r>
            <w:r>
              <w:t>，则认定为一般缺陷；如果超过营业收入的</w:t>
            </w:r>
            <w:r>
              <w:t>3%</w:t>
            </w:r>
            <w:r>
              <w:t>但小于</w:t>
            </w:r>
            <w:r>
              <w:t xml:space="preserve">8% </w:t>
            </w:r>
            <w:r>
              <w:t>，则为重要缺陷；如果超过营业收入的</w:t>
            </w:r>
            <w:r>
              <w:t>8%</w:t>
            </w:r>
            <w:r>
              <w:t>，则认定为重大缺陷。</w:t>
            </w:r>
          </w:p>
          <w:p w:rsidR="00026A41" w:rsidRDefault="00983222">
            <w:pPr>
              <w:spacing w:after="0" w:line="246" w:lineRule="auto"/>
              <w:ind w:left="1" w:firstLine="0"/>
            </w:pPr>
            <w:r>
              <w:t>2</w:t>
            </w:r>
            <w:r>
              <w:t>、内部控制缺陷可能导致或导致的损失与资产管理相关的，以资产总额指标衡量。如果该缺陷单独或连同其他缺陷可能导致的财务报告错报金额小于资产总额的</w:t>
            </w:r>
            <w:r>
              <w:t>1%</w:t>
            </w:r>
            <w:r>
              <w:t>，则认定为一般缺陷</w:t>
            </w:r>
          </w:p>
          <w:p w:rsidR="00026A41" w:rsidRDefault="00983222">
            <w:pPr>
              <w:spacing w:after="0" w:line="265" w:lineRule="auto"/>
              <w:ind w:left="0" w:firstLine="0"/>
              <w:jc w:val="center"/>
            </w:pPr>
            <w:r>
              <w:t>；如果超过资产总额的</w:t>
            </w:r>
            <w:r>
              <w:t xml:space="preserve"> 1%</w:t>
            </w:r>
            <w:r>
              <w:t>但小于</w:t>
            </w:r>
            <w:r>
              <w:t>2%</w:t>
            </w:r>
            <w:r>
              <w:t>认定为重要缺陷；如果超过资产总额</w:t>
            </w:r>
            <w:r>
              <w:t xml:space="preserve"> 2%</w:t>
            </w:r>
          </w:p>
          <w:p w:rsidR="00026A41" w:rsidRDefault="00983222">
            <w:pPr>
              <w:spacing w:after="0" w:line="259" w:lineRule="auto"/>
              <w:ind w:left="1" w:firstLine="0"/>
            </w:pPr>
            <w:r>
              <w:t>，则认定为重大缺陷。</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46" w:lineRule="auto"/>
              <w:ind w:left="1" w:firstLine="0"/>
            </w:pPr>
            <w:r>
              <w:t>报项目与利润表相关的</w:t>
            </w:r>
            <w:r>
              <w:t>，以营业收入指标衡量。如果该缺陷单独或连同其他缺陷可能导致的财务报告错报金额小于营业收入的</w:t>
            </w:r>
            <w:r>
              <w:t>3%</w:t>
            </w:r>
            <w:r>
              <w:t>，则认定为一般缺陷；如果超过营业收入的</w:t>
            </w:r>
            <w:r>
              <w:t>3%</w:t>
            </w:r>
            <w:r>
              <w:t>但小于</w:t>
            </w:r>
            <w:r>
              <w:t xml:space="preserve">8% </w:t>
            </w:r>
            <w:r>
              <w:t>，则为重要缺陷；如果超过营业收入的</w:t>
            </w:r>
            <w:r>
              <w:t>8%</w:t>
            </w:r>
            <w:r>
              <w:t>，则认定为重大缺陷。</w:t>
            </w:r>
          </w:p>
          <w:p w:rsidR="00026A41" w:rsidRDefault="00983222">
            <w:pPr>
              <w:spacing w:after="0" w:line="246" w:lineRule="auto"/>
              <w:ind w:left="1" w:firstLine="0"/>
            </w:pPr>
            <w:r>
              <w:t>2</w:t>
            </w:r>
            <w:r>
              <w:t>、内部控制缺陷可能导致或导致的损失与资产管理相关的，以资产总额指标衡量。如果该缺陷单独或连同其他缺陷可能导致的财务报告错报金额小于资产总额的</w:t>
            </w:r>
            <w:r>
              <w:t>1%</w:t>
            </w:r>
            <w:r>
              <w:t>，则认定为一般缺陷；如果超过资产总额的</w:t>
            </w:r>
            <w:r>
              <w:t>1%</w:t>
            </w:r>
            <w:r>
              <w:t>但小于</w:t>
            </w:r>
            <w:r>
              <w:t>2%</w:t>
            </w:r>
            <w:r>
              <w:t>认定为重要缺陷；如果超过资产总额</w:t>
            </w:r>
            <w:r>
              <w:t>2%</w:t>
            </w:r>
          </w:p>
          <w:p w:rsidR="00026A41" w:rsidRDefault="00983222">
            <w:pPr>
              <w:spacing w:after="0" w:line="259" w:lineRule="auto"/>
              <w:ind w:left="1" w:firstLine="0"/>
            </w:pPr>
            <w:r>
              <w:t>，则认定为重大缺陷。</w:t>
            </w:r>
          </w:p>
        </w:tc>
      </w:tr>
      <w:tr w:rsidR="00026A41">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财务报告重大缺陷数量（个）</w:t>
            </w:r>
          </w:p>
        </w:tc>
        <w:tc>
          <w:tcPr>
            <w:tcW w:w="6426" w:type="dxa"/>
            <w:gridSpan w:val="2"/>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0</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非财务报告重大缺陷数量（个）</w:t>
            </w:r>
          </w:p>
        </w:tc>
        <w:tc>
          <w:tcPr>
            <w:tcW w:w="6426" w:type="dxa"/>
            <w:gridSpan w:val="2"/>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0</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财务报告重要缺陷数量（个）</w:t>
            </w:r>
          </w:p>
        </w:tc>
        <w:tc>
          <w:tcPr>
            <w:tcW w:w="6426" w:type="dxa"/>
            <w:gridSpan w:val="2"/>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0</w:t>
            </w:r>
          </w:p>
        </w:tc>
      </w:tr>
      <w:tr w:rsidR="00026A41">
        <w:trPr>
          <w:trHeight w:val="32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非财务报告重要缺陷数量（个）</w:t>
            </w:r>
          </w:p>
        </w:tc>
        <w:tc>
          <w:tcPr>
            <w:tcW w:w="6426" w:type="dxa"/>
            <w:gridSpan w:val="2"/>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0</w:t>
            </w:r>
          </w:p>
        </w:tc>
      </w:tr>
    </w:tbl>
    <w:p w:rsidR="00026A41" w:rsidRDefault="00983222">
      <w:pPr>
        <w:numPr>
          <w:ilvl w:val="0"/>
          <w:numId w:val="29"/>
        </w:numPr>
        <w:spacing w:after="246" w:line="265" w:lineRule="auto"/>
        <w:ind w:hanging="317"/>
      </w:pPr>
      <w:r>
        <w:rPr>
          <w:sz w:val="21"/>
        </w:rPr>
        <w:t>内部控制审计报告或鉴证报告</w:t>
      </w:r>
    </w:p>
    <w:p w:rsidR="00026A41" w:rsidRDefault="00983222">
      <w:pPr>
        <w:spacing w:after="359"/>
        <w:ind w:left="-5"/>
      </w:pPr>
      <w:r>
        <w:t>不适用</w:t>
      </w:r>
    </w:p>
    <w:p w:rsidR="00026A41" w:rsidRDefault="00983222">
      <w:pPr>
        <w:spacing w:after="227" w:line="252" w:lineRule="auto"/>
        <w:ind w:left="-5"/>
      </w:pPr>
      <w:r>
        <w:rPr>
          <w:sz w:val="24"/>
        </w:rPr>
        <w:t>十七、上市公司治理专项行动自查问题整改情况</w:t>
      </w:r>
    </w:p>
    <w:p w:rsidR="00026A41" w:rsidRDefault="00983222">
      <w:pPr>
        <w:ind w:left="-5"/>
      </w:pPr>
      <w:r>
        <w:t>不适用。</w:t>
      </w:r>
    </w:p>
    <w:p w:rsidR="00026A41" w:rsidRDefault="00983222">
      <w:pPr>
        <w:pStyle w:val="1"/>
        <w:ind w:right="209"/>
      </w:pPr>
      <w:r>
        <w:t>第五节环境和社会责任</w:t>
      </w:r>
    </w:p>
    <w:p w:rsidR="00026A41" w:rsidRDefault="00983222">
      <w:pPr>
        <w:pStyle w:val="3"/>
        <w:ind w:left="-5"/>
      </w:pPr>
      <w:r>
        <w:t>一、重大环保问题</w:t>
      </w:r>
    </w:p>
    <w:p w:rsidR="00026A41" w:rsidRDefault="00983222">
      <w:pPr>
        <w:spacing w:after="95"/>
        <w:ind w:left="-5"/>
      </w:pPr>
      <w:r>
        <w:t>上市公司及其子公司是否属于环境保护部门公布的重点排污单位</w:t>
      </w:r>
    </w:p>
    <w:p w:rsidR="00026A41" w:rsidRDefault="00983222">
      <w:pPr>
        <w:spacing w:after="111"/>
        <w:ind w:left="-5"/>
      </w:pPr>
      <w:r>
        <w:t>□</w:t>
      </w:r>
      <w:r>
        <w:t>是</w:t>
      </w:r>
      <w:r>
        <w:t xml:space="preserve"> </w:t>
      </w:r>
      <w:r>
        <w:rPr>
          <w:rFonts w:ascii="MS Gothic" w:eastAsia="MS Gothic" w:hAnsi="MS Gothic" w:cs="MS Gothic"/>
        </w:rPr>
        <w:t>☑</w:t>
      </w:r>
      <w:r>
        <w:t>否</w:t>
      </w:r>
    </w:p>
    <w:p w:rsidR="00026A41" w:rsidRDefault="00983222">
      <w:pPr>
        <w:spacing w:after="95"/>
        <w:ind w:left="-5"/>
      </w:pPr>
      <w:r>
        <w:t>报告期内因环境问题受到行政处罚的情况</w:t>
      </w:r>
    </w:p>
    <w:p w:rsidR="00026A41" w:rsidRDefault="00983222">
      <w:pPr>
        <w:spacing w:after="114"/>
        <w:ind w:left="-5"/>
      </w:pPr>
      <w:r>
        <w:t>□</w:t>
      </w:r>
      <w:r>
        <w:t>适用</w:t>
      </w:r>
      <w:r>
        <w:t xml:space="preserve"> </w:t>
      </w:r>
      <w:r>
        <w:rPr>
          <w:rFonts w:ascii="MS Gothic" w:eastAsia="MS Gothic" w:hAnsi="MS Gothic" w:cs="MS Gothic"/>
        </w:rPr>
        <w:t>☑</w:t>
      </w:r>
      <w:r>
        <w:t>不适用</w:t>
      </w:r>
    </w:p>
    <w:p w:rsidR="00026A41" w:rsidRDefault="00983222">
      <w:pPr>
        <w:spacing w:after="263"/>
        <w:ind w:left="-5"/>
      </w:pPr>
      <w:r>
        <w:t>参照重点排污单位披露的其他环境信息</w:t>
      </w:r>
    </w:p>
    <w:p w:rsidR="00026A41" w:rsidRDefault="00983222">
      <w:pPr>
        <w:spacing w:after="0" w:line="249" w:lineRule="auto"/>
        <w:ind w:left="-15" w:right="305" w:firstLine="360"/>
        <w:jc w:val="both"/>
      </w:pPr>
      <w:r>
        <w:t>公司严格按照《中华人民共和国环境保护法》、《中华人民共和国水污染防治法》、《中华人民共和国大气污染防治法》、《中华人民共和国环境噪声污染防治法》、《中华人民共和国固体废物污染防治法》等相关法律法规规定进行生产经营活动。</w:t>
      </w:r>
    </w:p>
    <w:p w:rsidR="00026A41" w:rsidRDefault="00983222">
      <w:pPr>
        <w:spacing w:after="282" w:line="249" w:lineRule="auto"/>
        <w:ind w:left="-15" w:right="305" w:firstLine="360"/>
        <w:jc w:val="both"/>
      </w:pPr>
      <w:r>
        <w:t>报告期内，公司依法合规运营，注重保护股东特别是中小股东的权益，保护债权人合法权益，保护公司员工的合法权益，真诚对待供应商、客户和消费者，同时注重环境保护和节能降耗，全力降低能源消耗与污染物排放，积极履行企业社会责任。</w:t>
      </w:r>
    </w:p>
    <w:p w:rsidR="00026A41" w:rsidRDefault="00983222">
      <w:pPr>
        <w:spacing w:after="95"/>
        <w:ind w:left="-5"/>
      </w:pPr>
      <w:r>
        <w:t>在报告期内为减少其碳排放所采取的措施及效果</w:t>
      </w:r>
    </w:p>
    <w:p w:rsidR="00026A41" w:rsidRDefault="00983222">
      <w:pPr>
        <w:spacing w:after="114"/>
        <w:ind w:left="-5"/>
      </w:pPr>
      <w:r>
        <w:t>□</w:t>
      </w:r>
      <w:r>
        <w:t>适用</w:t>
      </w:r>
      <w:r>
        <w:t xml:space="preserve"> </w:t>
      </w:r>
      <w:r>
        <w:rPr>
          <w:rFonts w:ascii="MS Gothic" w:eastAsia="MS Gothic" w:hAnsi="MS Gothic" w:cs="MS Gothic"/>
        </w:rPr>
        <w:t>☑</w:t>
      </w:r>
      <w:r>
        <w:t>不适用</w:t>
      </w:r>
    </w:p>
    <w:p w:rsidR="00026A41" w:rsidRDefault="00983222">
      <w:pPr>
        <w:spacing w:after="263"/>
        <w:ind w:left="-5"/>
      </w:pPr>
      <w:r>
        <w:t>未披露其他环</w:t>
      </w:r>
      <w:r>
        <w:t>境信息的原因</w:t>
      </w:r>
    </w:p>
    <w:p w:rsidR="00026A41" w:rsidRDefault="00983222">
      <w:pPr>
        <w:spacing w:after="361"/>
        <w:ind w:left="281"/>
      </w:pPr>
      <w:r>
        <w:t>上市公司及子公司不属于环境保护部门公布的重点排污单位。</w:t>
      </w:r>
    </w:p>
    <w:p w:rsidR="00026A41" w:rsidRDefault="00983222">
      <w:pPr>
        <w:pStyle w:val="3"/>
        <w:ind w:left="-5"/>
      </w:pPr>
      <w:r>
        <w:lastRenderedPageBreak/>
        <w:t>二、社会责任情况</w:t>
      </w:r>
    </w:p>
    <w:p w:rsidR="00026A41" w:rsidRDefault="00983222">
      <w:pPr>
        <w:spacing w:after="109" w:line="265" w:lineRule="auto"/>
        <w:ind w:left="401"/>
      </w:pPr>
      <w:r>
        <w:rPr>
          <w:sz w:val="21"/>
        </w:rPr>
        <w:t>1</w:t>
      </w:r>
      <w:r>
        <w:rPr>
          <w:sz w:val="21"/>
        </w:rPr>
        <w:t>、完善公司治理结构</w:t>
      </w:r>
    </w:p>
    <w:p w:rsidR="00026A41" w:rsidRDefault="00983222">
      <w:pPr>
        <w:pStyle w:val="4"/>
        <w:ind w:right="396"/>
      </w:pPr>
      <w:r>
        <w:t>公司严格按照《公司法》、《证券法》、《上市公司治理准则》、《深圳证券交易所创业板股票上</w:t>
      </w:r>
    </w:p>
    <w:p w:rsidR="00026A41" w:rsidRDefault="00983222">
      <w:pPr>
        <w:spacing w:after="0" w:line="360" w:lineRule="auto"/>
        <w:ind w:left="-5"/>
      </w:pPr>
      <w:r>
        <w:rPr>
          <w:sz w:val="21"/>
        </w:rPr>
        <w:t>市规则》、《深圳证券交易所上市公司自律监管指引第</w:t>
      </w:r>
      <w:r>
        <w:rPr>
          <w:sz w:val="21"/>
        </w:rPr>
        <w:t>2</w:t>
      </w:r>
      <w:r>
        <w:rPr>
          <w:sz w:val="21"/>
        </w:rPr>
        <w:t>号</w:t>
      </w:r>
      <w:r>
        <w:rPr>
          <w:sz w:val="21"/>
        </w:rPr>
        <w:t>——</w:t>
      </w:r>
      <w:r>
        <w:rPr>
          <w:sz w:val="21"/>
        </w:rPr>
        <w:t>创业板上市公司规范运作》和中国证监会有关法律法规的要求，及时制定或修订了《公司章程》、《股东大会议事规则》、《董事会议事规则》、</w:t>
      </w:r>
    </w:p>
    <w:p w:rsidR="00026A41" w:rsidRDefault="00983222">
      <w:pPr>
        <w:spacing w:after="0" w:line="361" w:lineRule="auto"/>
        <w:ind w:left="-5"/>
      </w:pPr>
      <w:r>
        <w:rPr>
          <w:sz w:val="21"/>
        </w:rPr>
        <w:t>《监事会议事规则》、《总经理工作细则》、《董事会秘书工作细则》、《独立董事工作制度》、《信息披露管理制度》等规章制度；积极推进内</w:t>
      </w:r>
      <w:r>
        <w:rPr>
          <w:sz w:val="21"/>
        </w:rPr>
        <w:t>控体系建设，完善公司法人治理结构，明确公司股东大会、董事会、监事会等各自应履行的职责和议事规则，为公司的规范运作提供了完善的制度保障，并有效地增加了公司决策的公正性，保证了公司的持续经营，能够以公司的发展实现股东受益、员工成长、客户满意。</w:t>
      </w:r>
    </w:p>
    <w:p w:rsidR="00026A41" w:rsidRDefault="00983222">
      <w:pPr>
        <w:numPr>
          <w:ilvl w:val="0"/>
          <w:numId w:val="30"/>
        </w:numPr>
        <w:spacing w:after="111" w:line="265" w:lineRule="auto"/>
        <w:ind w:hanging="314"/>
      </w:pPr>
      <w:r>
        <w:rPr>
          <w:sz w:val="21"/>
        </w:rPr>
        <w:t>注重职工权益保护</w:t>
      </w:r>
    </w:p>
    <w:p w:rsidR="00026A41" w:rsidRDefault="00983222">
      <w:pPr>
        <w:spacing w:after="114" w:line="360" w:lineRule="auto"/>
        <w:ind w:left="-15" w:firstLine="420"/>
      </w:pPr>
      <w:r>
        <w:rPr>
          <w:sz w:val="21"/>
        </w:rPr>
        <w:t>公司严格遵守劳动法、劳动合同法等法律法规，保障职工合法权益，建立了一整套符合法律要求的人力资源管理体系和规范的员工社会保险管理体系，形成了和谐稳定的劳资关系。公司密切关注员工身心健康，丰富员工生活，认真执行员工法定假期、婚假、丧假、产假、工伤假等各项制度，每年组织员工进行体检，为员工提供健康、有保障的工作环境。公司重视职工权利的保护，建立职工监事选任制度，成立职工代表大会，对工资、福利、劳动安全、社会保险等涉及职工切身利益的事项，通过职工代表大会等形式听取职工的意见，关心和重视职工的合理需求，形成了和谐稳定</w:t>
      </w:r>
      <w:r>
        <w:rPr>
          <w:sz w:val="21"/>
        </w:rPr>
        <w:t>的劳资关系。</w:t>
      </w:r>
    </w:p>
    <w:p w:rsidR="00026A41" w:rsidRDefault="00983222">
      <w:pPr>
        <w:numPr>
          <w:ilvl w:val="0"/>
          <w:numId w:val="30"/>
        </w:numPr>
        <w:spacing w:after="111" w:line="265" w:lineRule="auto"/>
        <w:ind w:hanging="314"/>
      </w:pPr>
      <w:r>
        <w:rPr>
          <w:sz w:val="21"/>
        </w:rPr>
        <w:t>重视投资者关系管理</w:t>
      </w:r>
    </w:p>
    <w:p w:rsidR="00026A41" w:rsidRDefault="00983222">
      <w:pPr>
        <w:spacing w:after="0" w:line="360" w:lineRule="auto"/>
        <w:ind w:left="-15" w:firstLine="420"/>
      </w:pPr>
      <w:r>
        <w:rPr>
          <w:sz w:val="21"/>
        </w:rPr>
        <w:t>公司重视投资者关系管理工作，贯彻真实、准确、完整、及时、公平的原则，认真履行信息披露义务，塑造公司在资本市场的良好形象。公司通过路演、投资者热线电话、投资者专用电子信箱、现场调研等多种渠道，积极与投资者交流互动，提高了投资者对公司的认知度。</w:t>
      </w:r>
    </w:p>
    <w:p w:rsidR="00026A41" w:rsidRDefault="00983222">
      <w:pPr>
        <w:numPr>
          <w:ilvl w:val="0"/>
          <w:numId w:val="30"/>
        </w:numPr>
        <w:spacing w:after="111" w:line="265" w:lineRule="auto"/>
        <w:ind w:hanging="314"/>
      </w:pPr>
      <w:r>
        <w:rPr>
          <w:sz w:val="21"/>
        </w:rPr>
        <w:t>供应商、客户权益保护</w:t>
      </w:r>
    </w:p>
    <w:p w:rsidR="00026A41" w:rsidRDefault="00983222">
      <w:pPr>
        <w:spacing w:after="0" w:line="361" w:lineRule="auto"/>
        <w:ind w:left="-15" w:firstLine="420"/>
      </w:pPr>
      <w:r>
        <w:rPr>
          <w:sz w:val="21"/>
        </w:rPr>
        <w:t>公司始终注重企业文化的宣传和推广，重视企业内控机制和企业文化建设，加强对采购、销售等重点环节的监督检查。公司秉持着坚定的商业道德与合规意识，以保障客户及合作伙伴的合法权益为出发点，凭借完整的销售出货体系及供应商管理</w:t>
      </w:r>
      <w:r>
        <w:rPr>
          <w:sz w:val="21"/>
        </w:rPr>
        <w:t>体系，为与业务伙伴长期的合作发展奠定了基础，有效防范商业贿赂与不正当交易，保护供应商与客户的合法权益。公司始终如一的与供应商、客户坚持</w:t>
      </w:r>
      <w:r>
        <w:rPr>
          <w:sz w:val="21"/>
        </w:rPr>
        <w:t>“</w:t>
      </w:r>
      <w:r>
        <w:rPr>
          <w:sz w:val="21"/>
        </w:rPr>
        <w:t>诚实守信、互惠共赢</w:t>
      </w:r>
      <w:r>
        <w:rPr>
          <w:sz w:val="21"/>
        </w:rPr>
        <w:t>”</w:t>
      </w:r>
      <w:r>
        <w:rPr>
          <w:sz w:val="21"/>
        </w:rPr>
        <w:t>的交易原则，积极构建公平、公正、透明的交易机会。</w:t>
      </w:r>
    </w:p>
    <w:p w:rsidR="00026A41" w:rsidRDefault="00983222">
      <w:pPr>
        <w:spacing w:after="348" w:line="360" w:lineRule="auto"/>
        <w:ind w:left="-15" w:firstLine="420"/>
      </w:pPr>
      <w:r>
        <w:rPr>
          <w:sz w:val="21"/>
        </w:rPr>
        <w:t>今后我们将继续在社会责任各方面努力，在追求经济效益的同时，最大化的履行社会责任，促进公司进步与社会、环境的协调发展，实现企业经济价值与社会价值之间的良性互动，创造共享价值，推动企业与社会的可持续发展。</w:t>
      </w:r>
    </w:p>
    <w:p w:rsidR="00026A41" w:rsidRDefault="00983222">
      <w:pPr>
        <w:spacing w:after="227" w:line="252" w:lineRule="auto"/>
        <w:ind w:left="-5"/>
      </w:pPr>
      <w:r>
        <w:rPr>
          <w:sz w:val="24"/>
        </w:rPr>
        <w:t>三、巩固拓展脱贫攻坚成果、乡村振兴的情况</w:t>
      </w:r>
    </w:p>
    <w:p w:rsidR="00026A41" w:rsidRDefault="00983222">
      <w:pPr>
        <w:ind w:left="281"/>
      </w:pPr>
      <w:r>
        <w:t>公司报告期内暂未开展脱贫攻坚、乡村振兴相关工作。</w:t>
      </w:r>
      <w:r>
        <w:br w:type="page"/>
      </w:r>
    </w:p>
    <w:p w:rsidR="00026A41" w:rsidRDefault="00983222">
      <w:pPr>
        <w:pStyle w:val="1"/>
      </w:pPr>
      <w:r>
        <w:lastRenderedPageBreak/>
        <w:t>第六节重要</w:t>
      </w:r>
      <w:r>
        <w:t>事项</w:t>
      </w:r>
    </w:p>
    <w:p w:rsidR="00026A41" w:rsidRDefault="00983222">
      <w:pPr>
        <w:pStyle w:val="3"/>
        <w:spacing w:after="258"/>
        <w:ind w:left="-5"/>
      </w:pPr>
      <w:r>
        <w:t>一、承诺事项履行情况</w:t>
      </w:r>
    </w:p>
    <w:p w:rsidR="00026A41" w:rsidRDefault="00983222">
      <w:pPr>
        <w:numPr>
          <w:ilvl w:val="0"/>
          <w:numId w:val="31"/>
        </w:numPr>
        <w:spacing w:after="246" w:line="265" w:lineRule="auto"/>
      </w:pPr>
      <w:r>
        <w:rPr>
          <w:sz w:val="21"/>
        </w:rPr>
        <w:t>公司实际控制人、股东、关联方、收购人以及公司等承诺相关方在报告期内履行完毕及截至报告期末尚未履行完毕的承诺事项</w:t>
      </w:r>
    </w:p>
    <w:p w:rsidR="00026A41" w:rsidRDefault="00983222">
      <w:pPr>
        <w:ind w:left="-5"/>
      </w:pPr>
      <w:r>
        <w:rPr>
          <w:rFonts w:ascii="MS Gothic" w:eastAsia="MS Gothic" w:hAnsi="MS Gothic" w:cs="MS Gothic"/>
        </w:rPr>
        <w:t>☑</w:t>
      </w:r>
      <w:r>
        <w:t>适用</w:t>
      </w:r>
      <w:r>
        <w:t xml:space="preserve"> □</w:t>
      </w:r>
      <w:r>
        <w:t>不适用</w:t>
      </w:r>
    </w:p>
    <w:tbl>
      <w:tblPr>
        <w:tblStyle w:val="TableGrid"/>
        <w:tblW w:w="9639" w:type="dxa"/>
        <w:tblInd w:w="-107" w:type="dxa"/>
        <w:tblCellMar>
          <w:top w:w="41" w:type="dxa"/>
          <w:left w:w="107" w:type="dxa"/>
          <w:bottom w:w="0" w:type="dxa"/>
          <w:right w:w="115" w:type="dxa"/>
        </w:tblCellMar>
        <w:tblLook w:val="04A0" w:firstRow="1" w:lastRow="0" w:firstColumn="1" w:lastColumn="0" w:noHBand="0" w:noVBand="1"/>
      </w:tblPr>
      <w:tblGrid>
        <w:gridCol w:w="1377"/>
        <w:gridCol w:w="1377"/>
        <w:gridCol w:w="1377"/>
        <w:gridCol w:w="1377"/>
        <w:gridCol w:w="1377"/>
        <w:gridCol w:w="1377"/>
        <w:gridCol w:w="1377"/>
      </w:tblGrid>
      <w:tr w:rsidR="00026A41">
        <w:trPr>
          <w:trHeight w:val="324"/>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221" w:firstLine="0"/>
            </w:pPr>
            <w:r>
              <w:t>承诺事由</w:t>
            </w:r>
          </w:p>
        </w:tc>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5" w:firstLine="0"/>
              <w:jc w:val="center"/>
            </w:pPr>
            <w:r>
              <w:t>承诺方</w:t>
            </w:r>
          </w:p>
        </w:tc>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222" w:firstLine="0"/>
            </w:pPr>
            <w:r>
              <w:t>承诺类型</w:t>
            </w:r>
          </w:p>
        </w:tc>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220" w:firstLine="0"/>
            </w:pPr>
            <w:r>
              <w:t>承诺内容</w:t>
            </w:r>
          </w:p>
        </w:tc>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221" w:firstLine="0"/>
            </w:pPr>
            <w:r>
              <w:t>承诺时间</w:t>
            </w:r>
          </w:p>
        </w:tc>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221" w:firstLine="0"/>
            </w:pPr>
            <w:r>
              <w:t>承诺期限</w:t>
            </w:r>
          </w:p>
        </w:tc>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222" w:firstLine="0"/>
            </w:pPr>
            <w:r>
              <w:t>履行情况</w:t>
            </w:r>
          </w:p>
        </w:tc>
      </w:tr>
      <w:tr w:rsidR="00026A41">
        <w:trPr>
          <w:trHeight w:val="10564"/>
        </w:trPr>
        <w:tc>
          <w:tcPr>
            <w:tcW w:w="13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pPr>
            <w:r>
              <w:t>收购报告书或权益变动报告书中所作承诺</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开封金控科技发展有限公司、开封金控投资集团有限公司</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关于上市公司独立性的承诺</w:t>
            </w: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46" w:lineRule="auto"/>
              <w:ind w:left="2" w:firstLine="0"/>
            </w:pPr>
            <w:r>
              <w:t>1</w:t>
            </w:r>
            <w:r>
              <w:t>、保证上市公司人员独立</w:t>
            </w:r>
          </w:p>
          <w:p w:rsidR="00026A41" w:rsidRDefault="00983222">
            <w:pPr>
              <w:numPr>
                <w:ilvl w:val="0"/>
                <w:numId w:val="145"/>
              </w:numPr>
              <w:spacing w:after="0" w:line="246" w:lineRule="auto"/>
              <w:ind w:firstLine="0"/>
            </w:pPr>
            <w:r>
              <w:t>保证上市公司的总经理、副总经理、财务总监、董事会秘书等高级管理人员均专职在上市公司任职并领取薪酬，不在本公司及本公司控股股东控制的企业担任除董事、监事以外的职务；</w:t>
            </w:r>
          </w:p>
          <w:p w:rsidR="00026A41" w:rsidRDefault="00983222">
            <w:pPr>
              <w:numPr>
                <w:ilvl w:val="0"/>
                <w:numId w:val="145"/>
              </w:numPr>
              <w:spacing w:after="0" w:line="246" w:lineRule="auto"/>
              <w:ind w:firstLine="0"/>
            </w:pPr>
            <w:r>
              <w:t>保证上市公司的劳动、人事及工资管理及本公司、本公司控股股东之间完全独立；（</w:t>
            </w:r>
            <w:r>
              <w:t>3</w:t>
            </w:r>
            <w:r>
              <w:t>）保证向上市公司推荐董事、监事、经理等高级管理人员人选均通过合法程序进行，不干预上市公司董事会和股东大会行使职权做出人事任免决定。</w:t>
            </w:r>
            <w:r>
              <w:t>2</w:t>
            </w:r>
            <w:r>
              <w:t>、保证上市公司资产独立完整</w:t>
            </w:r>
          </w:p>
          <w:p w:rsidR="00026A41" w:rsidRDefault="00983222">
            <w:pPr>
              <w:numPr>
                <w:ilvl w:val="0"/>
                <w:numId w:val="146"/>
              </w:numPr>
              <w:spacing w:after="0" w:line="246" w:lineRule="auto"/>
              <w:ind w:firstLine="0"/>
            </w:pPr>
            <w:r>
              <w:t>保证上市公司具有与经营有关的业务体系和独立完整的资产；</w:t>
            </w:r>
          </w:p>
          <w:p w:rsidR="00026A41" w:rsidRDefault="00983222">
            <w:pPr>
              <w:numPr>
                <w:ilvl w:val="0"/>
                <w:numId w:val="146"/>
              </w:numPr>
              <w:spacing w:after="0" w:line="259" w:lineRule="auto"/>
              <w:ind w:firstLine="0"/>
            </w:pPr>
            <w:r>
              <w:t>保证上市公司不</w:t>
            </w:r>
            <w:r>
              <w:lastRenderedPageBreak/>
              <w:t>存在资金、资产被</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lastRenderedPageBreak/>
              <w:t>2019</w:t>
            </w:r>
            <w:r>
              <w:t>年</w:t>
            </w:r>
            <w:r>
              <w:t>04</w:t>
            </w:r>
            <w:r>
              <w:t>月</w:t>
            </w:r>
            <w:r>
              <w:t>22</w:t>
            </w:r>
          </w:p>
          <w:p w:rsidR="00026A41" w:rsidRDefault="00983222">
            <w:pPr>
              <w:spacing w:after="0" w:line="259" w:lineRule="auto"/>
              <w:ind w:left="0" w:firstLine="0"/>
            </w:pPr>
            <w:r>
              <w:t>日</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长期有效</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正常履行中</w:t>
            </w:r>
          </w:p>
        </w:tc>
      </w:tr>
    </w:tbl>
    <w:p w:rsidR="00026A41" w:rsidRDefault="00026A41">
      <w:pPr>
        <w:spacing w:after="0" w:line="259" w:lineRule="auto"/>
        <w:ind w:left="-1133" w:right="313" w:firstLine="0"/>
      </w:pPr>
    </w:p>
    <w:tbl>
      <w:tblPr>
        <w:tblStyle w:val="TableGrid"/>
        <w:tblW w:w="9639" w:type="dxa"/>
        <w:tblInd w:w="-107" w:type="dxa"/>
        <w:tblCellMar>
          <w:top w:w="41" w:type="dxa"/>
          <w:left w:w="109" w:type="dxa"/>
          <w:bottom w:w="0" w:type="dxa"/>
          <w:right w:w="115" w:type="dxa"/>
        </w:tblCellMar>
        <w:tblLook w:val="04A0" w:firstRow="1" w:lastRow="0" w:firstColumn="1" w:lastColumn="0" w:noHBand="0" w:noVBand="1"/>
      </w:tblPr>
      <w:tblGrid>
        <w:gridCol w:w="1377"/>
        <w:gridCol w:w="1377"/>
        <w:gridCol w:w="1377"/>
        <w:gridCol w:w="1377"/>
        <w:gridCol w:w="1377"/>
        <w:gridCol w:w="1377"/>
        <w:gridCol w:w="1377"/>
      </w:tblGrid>
      <w:tr w:rsidR="00026A41">
        <w:trPr>
          <w:trHeight w:val="13924"/>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46" w:lineRule="auto"/>
              <w:ind w:left="0" w:firstLine="0"/>
            </w:pPr>
            <w:r>
              <w:t>本公司、本公司控股股东占用的情形；（</w:t>
            </w:r>
          </w:p>
          <w:p w:rsidR="00026A41" w:rsidRDefault="00983222">
            <w:pPr>
              <w:spacing w:after="0" w:line="247" w:lineRule="auto"/>
              <w:ind w:left="0" w:firstLine="0"/>
            </w:pPr>
            <w:r>
              <w:t>3</w:t>
            </w:r>
            <w:r>
              <w:t>）保证上市公司的住所独立于本公司、本公司控股股东。</w:t>
            </w:r>
            <w:r>
              <w:t xml:space="preserve"> 3</w:t>
            </w:r>
            <w:r>
              <w:t>、保证上市公司财务独立（</w:t>
            </w:r>
            <w:r>
              <w:t>1</w:t>
            </w:r>
            <w:r>
              <w:t>）保证上市公司建立独立的财务部门和独立的财务核算体系，具有规范独立的财务会计制度；（</w:t>
            </w:r>
            <w:r>
              <w:t>2</w:t>
            </w:r>
            <w:r>
              <w:t>）保证上市公司独立在银行开户，不与本公司、本公司控股股东共用银行账户；（</w:t>
            </w:r>
            <w:r>
              <w:t>3</w:t>
            </w:r>
          </w:p>
          <w:p w:rsidR="00026A41" w:rsidRDefault="00983222">
            <w:pPr>
              <w:spacing w:after="0" w:line="246" w:lineRule="auto"/>
              <w:ind w:left="0" w:firstLine="0"/>
            </w:pPr>
            <w:r>
              <w:t>）保证上市公司的财务人员不在本公司关联企业兼职；</w:t>
            </w:r>
          </w:p>
          <w:p w:rsidR="00026A41" w:rsidRDefault="00983222">
            <w:pPr>
              <w:spacing w:after="0" w:line="246" w:lineRule="auto"/>
              <w:ind w:left="0" w:firstLine="0"/>
            </w:pPr>
            <w:r>
              <w:t>（</w:t>
            </w:r>
            <w:r>
              <w:t>4</w:t>
            </w:r>
            <w:r>
              <w:t>）保证上市公司依法独立纳税；（</w:t>
            </w:r>
            <w:r>
              <w:t>5</w:t>
            </w:r>
          </w:p>
          <w:p w:rsidR="00026A41" w:rsidRDefault="00983222">
            <w:pPr>
              <w:spacing w:after="0" w:line="246" w:lineRule="auto"/>
              <w:ind w:left="0" w:firstLine="0"/>
            </w:pPr>
            <w:r>
              <w:t>）保证上市公司能够独立作出财务决策，本公司、本公司控股股东不干预上市公司的资金使用。</w:t>
            </w:r>
          </w:p>
          <w:p w:rsidR="00026A41" w:rsidRDefault="00983222">
            <w:pPr>
              <w:spacing w:after="0" w:line="259" w:lineRule="auto"/>
              <w:ind w:left="0" w:firstLine="0"/>
            </w:pPr>
            <w:r>
              <w:t>4</w:t>
            </w:r>
            <w:r>
              <w:t>、保证上市公司机构独立（</w:t>
            </w:r>
            <w:r>
              <w:t>1</w:t>
            </w:r>
            <w:r>
              <w:t>）</w:t>
            </w:r>
            <w:r>
              <w:t xml:space="preserve"> </w:t>
            </w:r>
            <w:r>
              <w:t>保证上市公司建立健全法人治理结构，拥有独立、完整的组织机构；（</w:t>
            </w:r>
            <w:r>
              <w:t>2</w:t>
            </w:r>
            <w:r>
              <w:t>）保证上市公司的股东大会、董事会、独立董事、监事会、总经理等依照法律、法规和公司章程行使职权。</w:t>
            </w:r>
            <w:r>
              <w:t>5</w:t>
            </w:r>
            <w:r>
              <w:t>、保证上市公司业务独立（</w:t>
            </w:r>
            <w:r>
              <w:t xml:space="preserve">1 </w:t>
            </w:r>
            <w:r>
              <w:t>）</w:t>
            </w:r>
            <w:r>
              <w:t xml:space="preserve"> </w:t>
            </w:r>
            <w:r>
              <w:t>保证</w:t>
            </w:r>
            <w:r>
              <w:lastRenderedPageBreak/>
              <w:t>上市公司拥有独立开展经营活动</w:t>
            </w: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bl>
    <w:p w:rsidR="00026A41" w:rsidRDefault="00026A41">
      <w:pPr>
        <w:spacing w:after="0" w:line="259" w:lineRule="auto"/>
        <w:ind w:left="-1133" w:right="313" w:firstLine="0"/>
      </w:pPr>
    </w:p>
    <w:tbl>
      <w:tblPr>
        <w:tblStyle w:val="TableGrid"/>
        <w:tblW w:w="9639" w:type="dxa"/>
        <w:tblInd w:w="-107" w:type="dxa"/>
        <w:tblCellMar>
          <w:top w:w="41" w:type="dxa"/>
          <w:left w:w="107" w:type="dxa"/>
          <w:bottom w:w="0" w:type="dxa"/>
          <w:right w:w="115" w:type="dxa"/>
        </w:tblCellMar>
        <w:tblLook w:val="04A0" w:firstRow="1" w:lastRow="0" w:firstColumn="1" w:lastColumn="0" w:noHBand="0" w:noVBand="1"/>
      </w:tblPr>
      <w:tblGrid>
        <w:gridCol w:w="1377"/>
        <w:gridCol w:w="1377"/>
        <w:gridCol w:w="1377"/>
        <w:gridCol w:w="1377"/>
        <w:gridCol w:w="1377"/>
        <w:gridCol w:w="1377"/>
        <w:gridCol w:w="1377"/>
      </w:tblGrid>
      <w:tr w:rsidR="00026A41">
        <w:trPr>
          <w:trHeight w:val="8405"/>
        </w:trPr>
        <w:tc>
          <w:tcPr>
            <w:tcW w:w="1377" w:type="dxa"/>
            <w:vMerge w:val="restart"/>
            <w:tcBorders>
              <w:top w:val="single" w:sz="2" w:space="0" w:color="000000"/>
              <w:left w:val="single" w:sz="2" w:space="0" w:color="000000"/>
              <w:bottom w:val="single" w:sz="2" w:space="0" w:color="000000"/>
              <w:right w:val="single" w:sz="2" w:space="0" w:color="000000"/>
            </w:tcBorders>
            <w:shd w:val="clear" w:color="auto" w:fill="D3D3D3"/>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46" w:lineRule="auto"/>
              <w:ind w:left="2" w:firstLine="0"/>
            </w:pPr>
            <w:r>
              <w:t>的资产、人员、资质和能力，具有面向市场独立自主持续经营的能力</w:t>
            </w:r>
          </w:p>
          <w:p w:rsidR="00026A41" w:rsidRDefault="00983222">
            <w:pPr>
              <w:spacing w:after="0" w:line="248" w:lineRule="auto"/>
              <w:ind w:left="2" w:firstLine="0"/>
            </w:pPr>
            <w:r>
              <w:t>；（</w:t>
            </w:r>
            <w:r>
              <w:t>2</w:t>
            </w:r>
            <w:r>
              <w:t>）保证本公司</w:t>
            </w:r>
            <w:r>
              <w:t xml:space="preserve"> </w:t>
            </w:r>
            <w:r>
              <w:t>除通过行使股东权利以外，不对上市公司的业务活动进行干预；（</w:t>
            </w:r>
            <w:r>
              <w:t>3</w:t>
            </w:r>
            <w:r>
              <w:t>）保证本公司避免从事与上市公司具有实质性竞争的业务；</w:t>
            </w:r>
          </w:p>
          <w:p w:rsidR="00026A41" w:rsidRDefault="00983222">
            <w:pPr>
              <w:spacing w:after="0" w:line="259" w:lineRule="auto"/>
              <w:ind w:left="2" w:firstLine="0"/>
            </w:pPr>
            <w:r>
              <w:t>（</w:t>
            </w:r>
            <w:r>
              <w:t>4</w:t>
            </w:r>
            <w:r>
              <w:t>）保证尽量减少、避免本公司、本公司控股股东与上市公司的关联交易；在进行确有必要且无法避免的关联交易时，保证按市场化原则和公允价格进行公平操作，并按相关法律法规以及规范性文件和公司章程的规定履行法定程序及信息披露义务。</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5524"/>
        </w:trPr>
        <w:tc>
          <w:tcPr>
            <w:tcW w:w="0" w:type="auto"/>
            <w:vMerge/>
            <w:tcBorders>
              <w:top w:val="nil"/>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开封金控科技发展有限公司</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关于同业竞争、关联交易方面的承诺</w:t>
            </w: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46" w:lineRule="auto"/>
              <w:ind w:left="2" w:firstLine="0"/>
            </w:pPr>
            <w:r>
              <w:t>关于同业竞争方面的承诺：</w:t>
            </w:r>
          </w:p>
          <w:p w:rsidR="00026A41" w:rsidRDefault="00983222">
            <w:pPr>
              <w:numPr>
                <w:ilvl w:val="0"/>
                <w:numId w:val="147"/>
              </w:numPr>
              <w:spacing w:after="0" w:line="246" w:lineRule="auto"/>
              <w:ind w:firstLine="0"/>
            </w:pPr>
            <w:r>
              <w:t>截至本承诺函出具日，本公司未开展实际经营业务，与上市公司之间不存在同业竞争事宜；</w:t>
            </w:r>
          </w:p>
          <w:p w:rsidR="00026A41" w:rsidRDefault="00983222">
            <w:pPr>
              <w:numPr>
                <w:ilvl w:val="0"/>
                <w:numId w:val="147"/>
              </w:numPr>
              <w:spacing w:after="0" w:line="246" w:lineRule="auto"/>
              <w:ind w:firstLine="0"/>
            </w:pPr>
            <w:r>
              <w:t>本次股份转让完成后，在金控科技作为宁波高斯的控股股东，且宁波高斯作为</w:t>
            </w:r>
          </w:p>
          <w:p w:rsidR="00026A41" w:rsidRDefault="00983222">
            <w:pPr>
              <w:spacing w:after="0" w:line="259" w:lineRule="auto"/>
              <w:ind w:left="2" w:firstLine="0"/>
            </w:pPr>
            <w:r>
              <w:t>GQY</w:t>
            </w:r>
            <w:r>
              <w:t>视讯的控股股东期间，本公司及本公司控制的其他企业（如有）不会从事任何与上市公司及其下属公司主</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2019</w:t>
            </w:r>
            <w:r>
              <w:t>年</w:t>
            </w:r>
            <w:r>
              <w:t>04</w:t>
            </w:r>
            <w:r>
              <w:t>月</w:t>
            </w:r>
            <w:r>
              <w:t>22</w:t>
            </w:r>
          </w:p>
          <w:p w:rsidR="00026A41" w:rsidRDefault="00983222">
            <w:pPr>
              <w:spacing w:after="0" w:line="259" w:lineRule="auto"/>
              <w:ind w:left="0" w:firstLine="0"/>
            </w:pPr>
            <w:r>
              <w:t>日</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长期有效</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正常履行中</w:t>
            </w:r>
          </w:p>
        </w:tc>
      </w:tr>
    </w:tbl>
    <w:p w:rsidR="00026A41" w:rsidRDefault="00026A41">
      <w:pPr>
        <w:spacing w:after="0" w:line="259" w:lineRule="auto"/>
        <w:ind w:left="-1133" w:right="313" w:firstLine="0"/>
      </w:pPr>
    </w:p>
    <w:tbl>
      <w:tblPr>
        <w:tblStyle w:val="TableGrid"/>
        <w:tblW w:w="9639" w:type="dxa"/>
        <w:tblInd w:w="-107" w:type="dxa"/>
        <w:tblCellMar>
          <w:top w:w="41" w:type="dxa"/>
          <w:left w:w="109" w:type="dxa"/>
          <w:bottom w:w="0" w:type="dxa"/>
          <w:right w:w="115" w:type="dxa"/>
        </w:tblCellMar>
        <w:tblLook w:val="04A0" w:firstRow="1" w:lastRow="0" w:firstColumn="1" w:lastColumn="0" w:noHBand="0" w:noVBand="1"/>
      </w:tblPr>
      <w:tblGrid>
        <w:gridCol w:w="1377"/>
        <w:gridCol w:w="1377"/>
        <w:gridCol w:w="1377"/>
        <w:gridCol w:w="1377"/>
        <w:gridCol w:w="1377"/>
        <w:gridCol w:w="1377"/>
        <w:gridCol w:w="1377"/>
      </w:tblGrid>
      <w:tr w:rsidR="00026A41">
        <w:trPr>
          <w:trHeight w:val="13924"/>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47" w:lineRule="auto"/>
              <w:ind w:left="0" w:firstLine="0"/>
            </w:pPr>
            <w:r>
              <w:t>要经营业务构成同业竞争的业务；</w:t>
            </w:r>
            <w:r>
              <w:t>3</w:t>
            </w:r>
            <w:r>
              <w:t>、本公司及本公司控制的其他企业（如有）保证严格遵守法律、法规以及上市公司内部管理制度的相关规定，保证不会利用股东地位牟取不正当利益或从事有损</w:t>
            </w:r>
            <w:r>
              <w:t xml:space="preserve"> </w:t>
            </w:r>
            <w:r>
              <w:t>上市公司及其中小股东利益的行为；</w:t>
            </w:r>
            <w:r>
              <w:t xml:space="preserve"> 4</w:t>
            </w:r>
            <w:r>
              <w:t>、上述承诺于金控科技作为宁波高斯的控股股东，且宁波高斯作为</w:t>
            </w:r>
            <w:r>
              <w:t>GQY</w:t>
            </w:r>
            <w:r>
              <w:t>视讯的控股股东期间持续有效，若本公司违反上述承诺给上市公司造成损失的，本公司将赔偿上市公司由此遭受的损失。关于减少和规范关联交易的承诺：</w:t>
            </w:r>
            <w:r>
              <w:t>1</w:t>
            </w:r>
          </w:p>
          <w:p w:rsidR="00026A41" w:rsidRDefault="00983222">
            <w:pPr>
              <w:spacing w:after="0" w:line="259" w:lineRule="auto"/>
              <w:ind w:left="0" w:firstLine="0"/>
            </w:pPr>
            <w:r>
              <w:t>、本次交易完成后，本公司及下属子公司及其他可实际控制的法人和组织与上市公司之间将尽量减少关联交易。在进行确有必要且无法规避的关联交易时，保证按市场化原则和公允价格进行公平操作，并按相关法律、法规、规章等规范性文件的规定履行交易程序及信息披露义务，保证</w:t>
            </w:r>
            <w:r>
              <w:lastRenderedPageBreak/>
              <w:t>不通过关联交易损害上市公司及其他股东的</w:t>
            </w: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bl>
    <w:p w:rsidR="00026A41" w:rsidRDefault="00026A41">
      <w:pPr>
        <w:spacing w:after="0" w:line="259" w:lineRule="auto"/>
        <w:ind w:left="-1133" w:right="313" w:firstLine="0"/>
      </w:pPr>
    </w:p>
    <w:tbl>
      <w:tblPr>
        <w:tblStyle w:val="TableGrid"/>
        <w:tblW w:w="9639" w:type="dxa"/>
        <w:tblInd w:w="-107" w:type="dxa"/>
        <w:tblCellMar>
          <w:top w:w="41" w:type="dxa"/>
          <w:left w:w="107" w:type="dxa"/>
          <w:bottom w:w="0" w:type="dxa"/>
          <w:right w:w="115" w:type="dxa"/>
        </w:tblCellMar>
        <w:tblLook w:val="04A0" w:firstRow="1" w:lastRow="0" w:firstColumn="1" w:lastColumn="0" w:noHBand="0" w:noVBand="1"/>
      </w:tblPr>
      <w:tblGrid>
        <w:gridCol w:w="1377"/>
        <w:gridCol w:w="1377"/>
        <w:gridCol w:w="1377"/>
        <w:gridCol w:w="1377"/>
        <w:gridCol w:w="1377"/>
        <w:gridCol w:w="1377"/>
        <w:gridCol w:w="1377"/>
      </w:tblGrid>
      <w:tr w:rsidR="00026A41">
        <w:trPr>
          <w:trHeight w:val="4805"/>
        </w:trPr>
        <w:tc>
          <w:tcPr>
            <w:tcW w:w="1377" w:type="dxa"/>
            <w:vMerge w:val="restart"/>
            <w:tcBorders>
              <w:top w:val="single" w:sz="2" w:space="0" w:color="000000"/>
              <w:left w:val="single" w:sz="2" w:space="0" w:color="000000"/>
              <w:bottom w:val="single" w:sz="2" w:space="0" w:color="000000"/>
              <w:right w:val="single" w:sz="2" w:space="0" w:color="000000"/>
            </w:tcBorders>
            <w:shd w:val="clear" w:color="auto" w:fill="D3D3D3"/>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pPr>
            <w:r>
              <w:t>合法权益。</w:t>
            </w:r>
            <w:r>
              <w:t>2</w:t>
            </w:r>
          </w:p>
          <w:p w:rsidR="00026A41" w:rsidRDefault="00983222">
            <w:pPr>
              <w:spacing w:after="0" w:line="246" w:lineRule="auto"/>
              <w:ind w:left="2" w:firstLine="0"/>
            </w:pPr>
            <w:r>
              <w:t>、本公司及下属子公司和上市公司就相互间关联事务及交易所作出的任何约定及安排，均不妨碍对方为其自身利益，在市场同等竞争条件下与任何第三方进行业务往来或交易。</w:t>
            </w:r>
            <w:r>
              <w:t>3</w:t>
            </w:r>
          </w:p>
          <w:p w:rsidR="00026A41" w:rsidRDefault="00983222">
            <w:pPr>
              <w:spacing w:after="0" w:line="259" w:lineRule="auto"/>
              <w:ind w:left="2" w:firstLine="0"/>
            </w:pPr>
            <w:r>
              <w:t>、若违反上述承诺，本公司将对前述行为给上市公司造成的损失承担赔偿责任。</w:t>
            </w: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9124"/>
        </w:trPr>
        <w:tc>
          <w:tcPr>
            <w:tcW w:w="0" w:type="auto"/>
            <w:vMerge/>
            <w:tcBorders>
              <w:top w:val="nil"/>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开封金控投资集团有限公司</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关于同业竞争、关联交易方面的承诺</w:t>
            </w: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46" w:lineRule="auto"/>
              <w:ind w:left="2" w:firstLine="0"/>
            </w:pPr>
            <w:r>
              <w:t>关于同业竞争方面的承诺：</w:t>
            </w:r>
          </w:p>
          <w:p w:rsidR="00026A41" w:rsidRDefault="00983222">
            <w:pPr>
              <w:spacing w:after="18" w:line="246" w:lineRule="auto"/>
              <w:ind w:left="2" w:firstLine="0"/>
            </w:pPr>
            <w:r>
              <w:t>1</w:t>
            </w:r>
            <w:r>
              <w:t>、截至本承诺函出具日，本公司主要从事金融和产业相关的股权投资活动，与上市公司之间不存在同业竞争事宜；</w:t>
            </w:r>
            <w:r>
              <w:t>2</w:t>
            </w:r>
            <w:r>
              <w:t>、本次股份转让完成后，在金控科技作为宁波高斯的控股股东，且宁波高斯作为</w:t>
            </w:r>
            <w:r>
              <w:t xml:space="preserve"> GQY</w:t>
            </w:r>
          </w:p>
          <w:p w:rsidR="00026A41" w:rsidRDefault="00983222">
            <w:pPr>
              <w:spacing w:after="0" w:line="246" w:lineRule="auto"/>
              <w:ind w:left="2" w:firstLine="0"/>
            </w:pPr>
            <w:r>
              <w:t>视讯的控股股东期间，本公司及本公司控制的其他企业（如有）不会从事任何与上市公司及其下属公司主要经营业务构成同业竞争的业务</w:t>
            </w:r>
          </w:p>
          <w:p w:rsidR="00026A41" w:rsidRDefault="00983222">
            <w:pPr>
              <w:spacing w:after="0" w:line="259" w:lineRule="auto"/>
              <w:ind w:left="2" w:firstLine="0"/>
            </w:pPr>
            <w:r>
              <w:t>；</w:t>
            </w:r>
            <w:r>
              <w:t>3</w:t>
            </w:r>
            <w:r>
              <w:t>、本公司及本公司控制的其他企业（如有）保证严格遵守法律、法规以及上市公司内部管理制度的相关规定，保证不会利用股东地位牟取不正当利</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2019</w:t>
            </w:r>
            <w:r>
              <w:t>年</w:t>
            </w:r>
            <w:r>
              <w:t>04</w:t>
            </w:r>
            <w:r>
              <w:t>月</w:t>
            </w:r>
            <w:r>
              <w:t>22</w:t>
            </w:r>
          </w:p>
          <w:p w:rsidR="00026A41" w:rsidRDefault="00983222">
            <w:pPr>
              <w:spacing w:after="0" w:line="259" w:lineRule="auto"/>
              <w:ind w:left="0" w:firstLine="0"/>
            </w:pPr>
            <w:r>
              <w:t>日</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长期有效</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正常履行中</w:t>
            </w:r>
          </w:p>
        </w:tc>
      </w:tr>
    </w:tbl>
    <w:p w:rsidR="00026A41" w:rsidRDefault="00026A41">
      <w:pPr>
        <w:spacing w:after="0" w:line="259" w:lineRule="auto"/>
        <w:ind w:left="-1133" w:right="313" w:firstLine="0"/>
      </w:pPr>
    </w:p>
    <w:tbl>
      <w:tblPr>
        <w:tblStyle w:val="TableGrid"/>
        <w:tblW w:w="9639" w:type="dxa"/>
        <w:tblInd w:w="-107" w:type="dxa"/>
        <w:tblCellMar>
          <w:top w:w="41" w:type="dxa"/>
          <w:left w:w="109" w:type="dxa"/>
          <w:bottom w:w="0" w:type="dxa"/>
          <w:right w:w="115" w:type="dxa"/>
        </w:tblCellMar>
        <w:tblLook w:val="04A0" w:firstRow="1" w:lastRow="0" w:firstColumn="1" w:lastColumn="0" w:noHBand="0" w:noVBand="1"/>
      </w:tblPr>
      <w:tblGrid>
        <w:gridCol w:w="1377"/>
        <w:gridCol w:w="1377"/>
        <w:gridCol w:w="1377"/>
        <w:gridCol w:w="1377"/>
        <w:gridCol w:w="1377"/>
        <w:gridCol w:w="1377"/>
        <w:gridCol w:w="1377"/>
      </w:tblGrid>
      <w:tr w:rsidR="00026A41">
        <w:trPr>
          <w:trHeight w:val="13924"/>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47" w:lineRule="auto"/>
              <w:ind w:left="0" w:firstLine="0"/>
            </w:pPr>
            <w:r>
              <w:t>益或从事有损上市公司及其中小股东利益的行为；</w:t>
            </w:r>
            <w:r>
              <w:t xml:space="preserve"> 4</w:t>
            </w:r>
            <w:r>
              <w:t>、</w:t>
            </w:r>
            <w:r>
              <w:t>上述承诺于金控科技作为宁波高斯的控股股东，且宁波高斯作为</w:t>
            </w:r>
            <w:r>
              <w:t xml:space="preserve">GQY </w:t>
            </w:r>
            <w:r>
              <w:t>视讯的控股股东期间持续有效，若本公司违反上述承诺给上市公司造成损失的，本公司将赔偿上市公司由此遭受的损失。关于关联交易方面的承诺：</w:t>
            </w:r>
            <w:r>
              <w:t>1</w:t>
            </w:r>
          </w:p>
          <w:p w:rsidR="00026A41" w:rsidRDefault="00983222">
            <w:pPr>
              <w:spacing w:after="0" w:line="259" w:lineRule="auto"/>
              <w:ind w:left="0" w:firstLine="0"/>
            </w:pPr>
            <w:r>
              <w:t>、本次交易完成后，</w:t>
            </w:r>
            <w:r>
              <w:t xml:space="preserve"> </w:t>
            </w:r>
            <w:r>
              <w:t>本公司及下属子公司及其他可实际控制的法人和组织与上市公司之间将尽量减少关联交易。在进行确有必要且无法规避的关联交易时，保证按市场化原则和公允价格进行公平操作，并按相关法律、法规、规章等规范性文件的规定履行交易程序及信息披露义务，保证不通过关</w:t>
            </w:r>
            <w:r>
              <w:t xml:space="preserve"> </w:t>
            </w:r>
            <w:r>
              <w:t>联交易损害上市公司及其他股东的合法权益。</w:t>
            </w:r>
            <w:r>
              <w:t xml:space="preserve">2 </w:t>
            </w:r>
            <w:r>
              <w:t>本公司及</w:t>
            </w:r>
            <w:r>
              <w:t>下属子公司和上市公司就相互间关联事务及交易所作出的任何约定及安排，均不妨碍对方为其自身利益，在市场同等竞争条件下与任何</w:t>
            </w:r>
            <w:r>
              <w:lastRenderedPageBreak/>
              <w:t>第三方进行业务往来或交易。</w:t>
            </w: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bl>
    <w:p w:rsidR="00026A41" w:rsidRDefault="00026A41">
      <w:pPr>
        <w:spacing w:after="0" w:line="259" w:lineRule="auto"/>
        <w:ind w:left="-1133" w:right="313" w:firstLine="0"/>
      </w:pPr>
    </w:p>
    <w:tbl>
      <w:tblPr>
        <w:tblStyle w:val="TableGrid"/>
        <w:tblW w:w="9639" w:type="dxa"/>
        <w:tblInd w:w="-107" w:type="dxa"/>
        <w:tblCellMar>
          <w:top w:w="40" w:type="dxa"/>
          <w:left w:w="107" w:type="dxa"/>
          <w:bottom w:w="0" w:type="dxa"/>
          <w:right w:w="115" w:type="dxa"/>
        </w:tblCellMar>
        <w:tblLook w:val="04A0" w:firstRow="1" w:lastRow="0" w:firstColumn="1" w:lastColumn="0" w:noHBand="0" w:noVBand="1"/>
      </w:tblPr>
      <w:tblGrid>
        <w:gridCol w:w="1377"/>
        <w:gridCol w:w="1377"/>
        <w:gridCol w:w="1377"/>
        <w:gridCol w:w="1377"/>
        <w:gridCol w:w="1377"/>
        <w:gridCol w:w="1377"/>
        <w:gridCol w:w="1377"/>
      </w:tblGrid>
      <w:tr w:rsidR="00026A41">
        <w:trPr>
          <w:trHeight w:val="1445"/>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pPr>
            <w:r>
              <w:t>3</w:t>
            </w:r>
            <w:r>
              <w:t>、若违反上述承诺，本公司将对前述行为给上市公司造成的损失承担赔偿责任。</w:t>
            </w: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11045"/>
        </w:trPr>
        <w:tc>
          <w:tcPr>
            <w:tcW w:w="1377"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pPr>
            <w:r>
              <w:t>首次公开发行或再融资时所作承诺</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宁波高斯投资有限公司</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首发上市承诺</w:t>
            </w: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46" w:lineRule="auto"/>
              <w:ind w:left="2" w:firstLine="0"/>
            </w:pPr>
            <w:r>
              <w:t>(1)</w:t>
            </w:r>
            <w:r>
              <w:t>本公司</w:t>
            </w:r>
            <w:r>
              <w:t>/</w:t>
            </w:r>
            <w:r>
              <w:t>本人目前没有直接或间接地从事任何与股份公司营业执照上所列明经营范围内的业务存在竞争的任何业务活动</w:t>
            </w:r>
          </w:p>
          <w:p w:rsidR="00026A41" w:rsidRDefault="00983222">
            <w:pPr>
              <w:spacing w:after="0" w:line="246" w:lineRule="auto"/>
              <w:ind w:left="2" w:firstLine="0"/>
            </w:pPr>
            <w:r>
              <w:t>。</w:t>
            </w:r>
            <w:r>
              <w:t>(2)</w:t>
            </w:r>
            <w:r>
              <w:t>在本公司</w:t>
            </w:r>
            <w:r>
              <w:t>/</w:t>
            </w:r>
            <w:r>
              <w:t>本人作为股份公司的主要股东或对股份公司拥有控制权的关联方的事实改变之前，本公司</w:t>
            </w:r>
            <w:r>
              <w:t xml:space="preserve">/ </w:t>
            </w:r>
            <w:r>
              <w:t>本人将不会直接或间接地以任何方式（包括但不限于独自经营，合资经营和拥有在其他公司或企业的股票或权益）从事与股份公司的业务有竞争或可能构成竞争的业务或活动。</w:t>
            </w:r>
          </w:p>
          <w:p w:rsidR="00026A41" w:rsidRDefault="00983222">
            <w:pPr>
              <w:spacing w:after="0" w:line="246" w:lineRule="auto"/>
              <w:ind w:left="2" w:firstLine="0"/>
            </w:pPr>
            <w:r>
              <w:t>(3)</w:t>
            </w:r>
            <w:r>
              <w:t>自本函出具之日起，本声明、承诺与保证将持续有效，直至本公司</w:t>
            </w:r>
            <w:r>
              <w:t>/</w:t>
            </w:r>
            <w:r>
              <w:t>本人不再为股份公司股东或对股份公司拥有控制权的关联方为止</w:t>
            </w:r>
          </w:p>
          <w:p w:rsidR="00026A41" w:rsidRDefault="00983222">
            <w:pPr>
              <w:spacing w:after="0" w:line="259" w:lineRule="auto"/>
              <w:ind w:left="2" w:firstLine="0"/>
            </w:pPr>
            <w:r>
              <w:t>。</w:t>
            </w:r>
            <w:r>
              <w:t>(4)</w:t>
            </w:r>
            <w:r>
              <w:t>自本函出具之日起，本函及本函项下之声明、承诺和保证即不可撤销。</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2010</w:t>
            </w:r>
            <w:r>
              <w:t>年</w:t>
            </w:r>
            <w:r>
              <w:t>04</w:t>
            </w:r>
            <w:r>
              <w:t>月</w:t>
            </w:r>
            <w:r>
              <w:t>30</w:t>
            </w:r>
          </w:p>
          <w:p w:rsidR="00026A41" w:rsidRDefault="00983222">
            <w:pPr>
              <w:spacing w:after="0" w:line="259" w:lineRule="auto"/>
              <w:ind w:left="0" w:firstLine="0"/>
            </w:pPr>
            <w:r>
              <w:t>日</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长期有效</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正常履行中</w:t>
            </w:r>
          </w:p>
        </w:tc>
      </w:tr>
      <w:tr w:rsidR="00026A41">
        <w:trPr>
          <w:trHeight w:val="1443"/>
        </w:trPr>
        <w:tc>
          <w:tcPr>
            <w:tcW w:w="0" w:type="auto"/>
            <w:vMerge/>
            <w:tcBorders>
              <w:top w:val="nil"/>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作为股东的董事、监事、高级管理人员</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首发上市承诺</w:t>
            </w: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pPr>
            <w:r>
              <w:t>自宁波</w:t>
            </w:r>
            <w:r>
              <w:t>GQY</w:t>
            </w:r>
            <w:r>
              <w:t>股票上市之日起十二个月内，本人不转让或者委托他人管理本人已直接</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2010</w:t>
            </w:r>
            <w:r>
              <w:t>年</w:t>
            </w:r>
            <w:r>
              <w:t>04</w:t>
            </w:r>
            <w:r>
              <w:t>月</w:t>
            </w:r>
            <w:r>
              <w:t>30</w:t>
            </w:r>
          </w:p>
          <w:p w:rsidR="00026A41" w:rsidRDefault="00983222">
            <w:pPr>
              <w:spacing w:after="0" w:line="259" w:lineRule="auto"/>
              <w:ind w:left="0" w:firstLine="0"/>
            </w:pPr>
            <w:r>
              <w:t>日</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长期有效</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正常履行中</w:t>
            </w:r>
          </w:p>
        </w:tc>
      </w:tr>
    </w:tbl>
    <w:p w:rsidR="00026A41" w:rsidRDefault="00026A41">
      <w:pPr>
        <w:spacing w:after="0" w:line="259" w:lineRule="auto"/>
        <w:ind w:left="-1133" w:right="313" w:firstLine="0"/>
      </w:pPr>
    </w:p>
    <w:tbl>
      <w:tblPr>
        <w:tblStyle w:val="TableGrid"/>
        <w:tblW w:w="9639" w:type="dxa"/>
        <w:tblInd w:w="-107" w:type="dxa"/>
        <w:tblCellMar>
          <w:top w:w="41" w:type="dxa"/>
          <w:left w:w="107" w:type="dxa"/>
          <w:bottom w:w="0" w:type="dxa"/>
          <w:right w:w="115" w:type="dxa"/>
        </w:tblCellMar>
        <w:tblLook w:val="04A0" w:firstRow="1" w:lastRow="0" w:firstColumn="1" w:lastColumn="0" w:noHBand="0" w:noVBand="1"/>
      </w:tblPr>
      <w:tblGrid>
        <w:gridCol w:w="1377"/>
        <w:gridCol w:w="1377"/>
        <w:gridCol w:w="1377"/>
        <w:gridCol w:w="1377"/>
        <w:gridCol w:w="1377"/>
        <w:gridCol w:w="1377"/>
        <w:gridCol w:w="1377"/>
      </w:tblGrid>
      <w:tr w:rsidR="00026A41">
        <w:trPr>
          <w:trHeight w:val="12245"/>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46" w:lineRule="auto"/>
              <w:ind w:left="2" w:firstLine="0"/>
            </w:pPr>
            <w:r>
              <w:t>或间接持有的宁波</w:t>
            </w:r>
            <w:r>
              <w:t>GQY</w:t>
            </w:r>
            <w:r>
              <w:t>股份</w:t>
            </w:r>
          </w:p>
          <w:p w:rsidR="00026A41" w:rsidRDefault="00983222">
            <w:pPr>
              <w:spacing w:after="14"/>
              <w:ind w:left="2" w:firstLine="0"/>
            </w:pPr>
            <w:r>
              <w:t>，也不由宁波</w:t>
            </w:r>
            <w:r>
              <w:t xml:space="preserve"> GQY </w:t>
            </w:r>
            <w:r>
              <w:t>回购该部分股</w:t>
            </w:r>
            <w:r>
              <w:t xml:space="preserve"> </w:t>
            </w:r>
            <w:r>
              <w:t>份；除前述锁定期外，在本人任职期间每年转让的股份不超过本人所持有宁波</w:t>
            </w:r>
            <w:r>
              <w:t xml:space="preserve"> GQY </w:t>
            </w:r>
            <w:r>
              <w:t>股份总数的百分之二十五；离职后半年内，不转让本人所持有的宁波</w:t>
            </w:r>
            <w:r>
              <w:t xml:space="preserve"> GQY </w:t>
            </w:r>
            <w:r>
              <w:t>股份</w:t>
            </w:r>
          </w:p>
          <w:p w:rsidR="00026A41" w:rsidRDefault="00983222">
            <w:pPr>
              <w:spacing w:after="0" w:line="259" w:lineRule="auto"/>
              <w:ind w:left="2" w:firstLine="0"/>
            </w:pPr>
            <w:r>
              <w:t>。若在宁波</w:t>
            </w:r>
          </w:p>
          <w:p w:rsidR="00026A41" w:rsidRDefault="00983222">
            <w:pPr>
              <w:spacing w:after="0" w:line="248" w:lineRule="auto"/>
              <w:ind w:left="2" w:firstLine="0"/>
            </w:pPr>
            <w:r>
              <w:t xml:space="preserve">GQY </w:t>
            </w:r>
            <w:r>
              <w:t>股票上市之日起六个月内（含第六个月）申报离职，将自申报离职之日起十八个月（含第十八个月）内不转让本人直接</w:t>
            </w:r>
          </w:p>
          <w:p w:rsidR="00026A41" w:rsidRDefault="00983222">
            <w:pPr>
              <w:spacing w:after="0" w:line="259" w:lineRule="auto"/>
              <w:ind w:left="2" w:firstLine="0"/>
            </w:pPr>
            <w:r>
              <w:t>持有的宁波</w:t>
            </w:r>
          </w:p>
          <w:p w:rsidR="00026A41" w:rsidRDefault="00983222">
            <w:pPr>
              <w:spacing w:after="5" w:line="259" w:lineRule="auto"/>
              <w:ind w:left="2" w:firstLine="0"/>
            </w:pPr>
            <w:r>
              <w:t xml:space="preserve">GQY </w:t>
            </w:r>
            <w:r>
              <w:t>股份；本</w:t>
            </w:r>
          </w:p>
          <w:p w:rsidR="00026A41" w:rsidRDefault="00983222">
            <w:pPr>
              <w:spacing w:after="0" w:line="259" w:lineRule="auto"/>
              <w:ind w:left="2" w:firstLine="0"/>
            </w:pPr>
            <w:r>
              <w:t>人若在宁波</w:t>
            </w:r>
          </w:p>
          <w:p w:rsidR="00026A41" w:rsidRDefault="00983222">
            <w:pPr>
              <w:spacing w:after="0"/>
              <w:ind w:left="2" w:firstLine="0"/>
            </w:pPr>
            <w:r>
              <w:t xml:space="preserve">GQY </w:t>
            </w:r>
            <w:r>
              <w:t>股票上市之日起第七个月至第十二个月（含第七个月、第十二个月）之间申报离职，</w:t>
            </w:r>
            <w:r>
              <w:t xml:space="preserve"> </w:t>
            </w:r>
            <w:r>
              <w:t>将自申报离职之日起十二个月内（含第十二个月）不转让本人直接持有的宁波</w:t>
            </w:r>
            <w:r>
              <w:t xml:space="preserve"> GQY </w:t>
            </w:r>
            <w:r>
              <w:t>股份。因宁波</w:t>
            </w:r>
          </w:p>
          <w:p w:rsidR="00026A41" w:rsidRDefault="00983222">
            <w:pPr>
              <w:spacing w:after="0" w:line="259" w:lineRule="auto"/>
              <w:ind w:left="2" w:firstLine="0"/>
            </w:pPr>
            <w:r>
              <w:t>GQY</w:t>
            </w:r>
            <w:r>
              <w:t>进行权益分派等导致本人直接持有宁波</w:t>
            </w:r>
            <w:r>
              <w:t xml:space="preserve">GQY </w:t>
            </w:r>
            <w:r>
              <w:t>股份发生变化的，本人仍遵守前款承诺。</w:t>
            </w: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564"/>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承诺是否按时履行</w:t>
            </w:r>
          </w:p>
        </w:tc>
        <w:tc>
          <w:tcPr>
            <w:tcW w:w="8262" w:type="dxa"/>
            <w:gridSpan w:val="6"/>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是</w:t>
            </w:r>
          </w:p>
        </w:tc>
      </w:tr>
      <w:tr w:rsidR="00026A41">
        <w:trPr>
          <w:trHeight w:val="1008"/>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lastRenderedPageBreak/>
              <w:t>如承诺超期未履行完毕的，应当详细说明未完成履行的</w:t>
            </w:r>
          </w:p>
        </w:tc>
        <w:tc>
          <w:tcPr>
            <w:tcW w:w="8262" w:type="dxa"/>
            <w:gridSpan w:val="6"/>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不适用</w:t>
            </w:r>
          </w:p>
        </w:tc>
      </w:tr>
      <w:tr w:rsidR="00026A41">
        <w:trPr>
          <w:trHeight w:val="765"/>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具体原因及下一步的工作计划</w:t>
            </w:r>
          </w:p>
        </w:tc>
        <w:tc>
          <w:tcPr>
            <w:tcW w:w="8262" w:type="dxa"/>
            <w:gridSpan w:val="6"/>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bl>
    <w:p w:rsidR="00026A41" w:rsidRDefault="00983222">
      <w:pPr>
        <w:numPr>
          <w:ilvl w:val="0"/>
          <w:numId w:val="31"/>
        </w:numPr>
        <w:spacing w:after="246" w:line="265" w:lineRule="auto"/>
      </w:pPr>
      <w:r>
        <w:rPr>
          <w:sz w:val="21"/>
        </w:rPr>
        <w:t>公司资产或项目存在盈利预测，且报告期仍处在盈利预测期间，公司就资产或项目达到原盈利预测及其原因做出说明</w:t>
      </w:r>
    </w:p>
    <w:p w:rsidR="00026A41" w:rsidRDefault="00983222">
      <w:pPr>
        <w:spacing w:after="378"/>
        <w:ind w:left="-5"/>
      </w:pPr>
      <w:r>
        <w:t>□</w:t>
      </w:r>
      <w:r>
        <w:t>适用</w:t>
      </w:r>
      <w:r>
        <w:t xml:space="preserve"> </w:t>
      </w:r>
      <w:r>
        <w:rPr>
          <w:rFonts w:ascii="MS Gothic" w:eastAsia="MS Gothic" w:hAnsi="MS Gothic" w:cs="MS Gothic"/>
        </w:rPr>
        <w:t>☑</w:t>
      </w:r>
      <w:r>
        <w:t>不适用</w:t>
      </w:r>
    </w:p>
    <w:p w:rsidR="00026A41" w:rsidRDefault="00983222">
      <w:pPr>
        <w:pStyle w:val="3"/>
        <w:ind w:left="-5"/>
      </w:pPr>
      <w:r>
        <w:t>二、控股股东及其他关联方对上市公司的非经营性占用资金情况</w:t>
      </w:r>
    </w:p>
    <w:p w:rsidR="00026A41" w:rsidRDefault="00983222">
      <w:pPr>
        <w:spacing w:after="114"/>
        <w:ind w:left="-5"/>
      </w:pPr>
      <w:r>
        <w:t>□</w:t>
      </w:r>
      <w:r>
        <w:t>适用</w:t>
      </w:r>
      <w:r>
        <w:t xml:space="preserve"> </w:t>
      </w:r>
      <w:r>
        <w:rPr>
          <w:rFonts w:ascii="MS Gothic" w:eastAsia="MS Gothic" w:hAnsi="MS Gothic" w:cs="MS Gothic"/>
        </w:rPr>
        <w:t>☑</w:t>
      </w:r>
      <w:r>
        <w:t>不适用</w:t>
      </w:r>
    </w:p>
    <w:p w:rsidR="00026A41" w:rsidRDefault="00983222">
      <w:pPr>
        <w:spacing w:after="359"/>
        <w:ind w:left="-5"/>
      </w:pPr>
      <w:r>
        <w:t>公司报告期不存在控股股东及其他关联方对上市公司的非经营性占用资金。</w:t>
      </w:r>
    </w:p>
    <w:p w:rsidR="00026A41" w:rsidRDefault="00983222">
      <w:pPr>
        <w:pStyle w:val="3"/>
        <w:ind w:left="-5"/>
      </w:pPr>
      <w:r>
        <w:t>三、违规对外担保情况</w:t>
      </w:r>
    </w:p>
    <w:p w:rsidR="00026A41" w:rsidRDefault="00983222">
      <w:pPr>
        <w:spacing w:after="114"/>
        <w:ind w:left="-5"/>
      </w:pPr>
      <w:r>
        <w:t>□</w:t>
      </w:r>
      <w:r>
        <w:t>适用</w:t>
      </w:r>
      <w:r>
        <w:t xml:space="preserve"> </w:t>
      </w:r>
      <w:r>
        <w:rPr>
          <w:rFonts w:ascii="MS Gothic" w:eastAsia="MS Gothic" w:hAnsi="MS Gothic" w:cs="MS Gothic"/>
        </w:rPr>
        <w:t>☑</w:t>
      </w:r>
      <w:r>
        <w:t>不适用</w:t>
      </w:r>
    </w:p>
    <w:p w:rsidR="00026A41" w:rsidRDefault="00983222">
      <w:pPr>
        <w:spacing w:after="359"/>
        <w:ind w:left="-5"/>
      </w:pPr>
      <w:r>
        <w:t>公司报告期无违规对外担保情况。</w:t>
      </w:r>
    </w:p>
    <w:p w:rsidR="00026A41" w:rsidRDefault="00983222">
      <w:pPr>
        <w:numPr>
          <w:ilvl w:val="0"/>
          <w:numId w:val="32"/>
        </w:numPr>
        <w:spacing w:after="227" w:line="252" w:lineRule="auto"/>
        <w:ind w:hanging="482"/>
      </w:pPr>
      <w:r>
        <w:rPr>
          <w:sz w:val="24"/>
        </w:rPr>
        <w:t>董事会对最近一期</w:t>
      </w:r>
      <w:r>
        <w:rPr>
          <w:sz w:val="24"/>
        </w:rPr>
        <w:t>“</w:t>
      </w:r>
      <w:r>
        <w:rPr>
          <w:sz w:val="24"/>
        </w:rPr>
        <w:t>非标准审计报告</w:t>
      </w:r>
      <w:r>
        <w:rPr>
          <w:sz w:val="24"/>
        </w:rPr>
        <w:t>”</w:t>
      </w:r>
      <w:r>
        <w:rPr>
          <w:sz w:val="24"/>
        </w:rPr>
        <w:t>相关情况的说明</w:t>
      </w:r>
    </w:p>
    <w:p w:rsidR="00026A41" w:rsidRDefault="00983222">
      <w:pPr>
        <w:spacing w:after="378"/>
        <w:ind w:left="-5"/>
      </w:pPr>
      <w:r>
        <w:t>□</w:t>
      </w:r>
      <w:r>
        <w:t>适用</w:t>
      </w:r>
      <w:r>
        <w:t xml:space="preserve"> </w:t>
      </w:r>
      <w:r>
        <w:rPr>
          <w:rFonts w:ascii="MS Gothic" w:eastAsia="MS Gothic" w:hAnsi="MS Gothic" w:cs="MS Gothic"/>
        </w:rPr>
        <w:t>☑</w:t>
      </w:r>
      <w:r>
        <w:t>不适用</w:t>
      </w:r>
    </w:p>
    <w:p w:rsidR="00026A41" w:rsidRDefault="00983222">
      <w:pPr>
        <w:numPr>
          <w:ilvl w:val="0"/>
          <w:numId w:val="32"/>
        </w:numPr>
        <w:spacing w:after="227" w:line="252" w:lineRule="auto"/>
        <w:ind w:hanging="482"/>
      </w:pPr>
      <w:r>
        <w:rPr>
          <w:sz w:val="24"/>
        </w:rPr>
        <w:t>董事会、监事会、独立董事（如有）对会计师事务所本报告期</w:t>
      </w:r>
      <w:r>
        <w:rPr>
          <w:sz w:val="24"/>
        </w:rPr>
        <w:t>“</w:t>
      </w:r>
      <w:r>
        <w:rPr>
          <w:sz w:val="24"/>
        </w:rPr>
        <w:t>非标准审计报告</w:t>
      </w:r>
      <w:r>
        <w:rPr>
          <w:sz w:val="24"/>
        </w:rPr>
        <w:t>”</w:t>
      </w:r>
      <w:r>
        <w:rPr>
          <w:sz w:val="24"/>
        </w:rPr>
        <w:t>的说明</w:t>
      </w:r>
    </w:p>
    <w:p w:rsidR="00026A41" w:rsidRDefault="00983222">
      <w:pPr>
        <w:spacing w:after="377"/>
        <w:ind w:left="-5"/>
      </w:pPr>
      <w:r>
        <w:t>□</w:t>
      </w:r>
      <w:r>
        <w:t>适用</w:t>
      </w:r>
      <w:r>
        <w:t xml:space="preserve"> </w:t>
      </w:r>
      <w:r>
        <w:rPr>
          <w:rFonts w:ascii="MS Gothic" w:eastAsia="MS Gothic" w:hAnsi="MS Gothic" w:cs="MS Gothic"/>
        </w:rPr>
        <w:t>☑</w:t>
      </w:r>
      <w:r>
        <w:t>不适用</w:t>
      </w:r>
    </w:p>
    <w:p w:rsidR="00026A41" w:rsidRDefault="00983222">
      <w:pPr>
        <w:numPr>
          <w:ilvl w:val="0"/>
          <w:numId w:val="32"/>
        </w:numPr>
        <w:spacing w:after="227" w:line="252" w:lineRule="auto"/>
        <w:ind w:hanging="482"/>
      </w:pPr>
      <w:r>
        <w:rPr>
          <w:sz w:val="24"/>
        </w:rPr>
        <w:t>董事会关于报告期会计政策、会计估计变更或重大会计差错更正的说明</w:t>
      </w:r>
    </w:p>
    <w:p w:rsidR="00026A41" w:rsidRDefault="00983222">
      <w:pPr>
        <w:spacing w:after="378"/>
        <w:ind w:left="-5"/>
      </w:pPr>
      <w:r>
        <w:t>□</w:t>
      </w:r>
      <w:r>
        <w:t>适用</w:t>
      </w:r>
      <w:r>
        <w:t xml:space="preserve"> </w:t>
      </w:r>
      <w:r>
        <w:rPr>
          <w:rFonts w:ascii="MS Gothic" w:eastAsia="MS Gothic" w:hAnsi="MS Gothic" w:cs="MS Gothic"/>
        </w:rPr>
        <w:t>☑</w:t>
      </w:r>
      <w:r>
        <w:t>不适用</w:t>
      </w:r>
    </w:p>
    <w:p w:rsidR="00026A41" w:rsidRDefault="00983222">
      <w:pPr>
        <w:pStyle w:val="3"/>
        <w:ind w:left="-5"/>
      </w:pPr>
      <w:r>
        <w:t>七、与上年度财务报告相比，合并报表范围发生变化的情况说明</w:t>
      </w:r>
    </w:p>
    <w:p w:rsidR="00026A41" w:rsidRDefault="00983222">
      <w:pPr>
        <w:spacing w:after="282"/>
        <w:ind w:left="-5"/>
      </w:pPr>
      <w:r>
        <w:rPr>
          <w:rFonts w:ascii="MS Gothic" w:eastAsia="MS Gothic" w:hAnsi="MS Gothic" w:cs="MS Gothic"/>
        </w:rPr>
        <w:t>☑</w:t>
      </w:r>
      <w:r>
        <w:t>适用</w:t>
      </w:r>
      <w:r>
        <w:t xml:space="preserve"> □</w:t>
      </w:r>
      <w:r>
        <w:t>不适用</w:t>
      </w:r>
    </w:p>
    <w:p w:rsidR="00026A41" w:rsidRDefault="00983222">
      <w:pPr>
        <w:spacing w:after="366"/>
        <w:ind w:left="-5"/>
      </w:pPr>
      <w:r>
        <w:t>1</w:t>
      </w:r>
      <w:r>
        <w:t>、报告期内，公司新设控股子公司深圳市华信智科显示技术有限公司，深圳市华信智科显示技术有限公司自</w:t>
      </w:r>
      <w:r>
        <w:t>2022</w:t>
      </w:r>
      <w:r>
        <w:t>年</w:t>
      </w:r>
      <w:r>
        <w:t>7</w:t>
      </w:r>
      <w:r>
        <w:t>月起纳入公司合并报表范围。</w:t>
      </w:r>
    </w:p>
    <w:p w:rsidR="00026A41" w:rsidRDefault="00983222">
      <w:pPr>
        <w:pStyle w:val="3"/>
        <w:ind w:left="-5"/>
      </w:pPr>
      <w:r>
        <w:t>八、聘任、解聘会计师事务所情况</w:t>
      </w:r>
    </w:p>
    <w:p w:rsidR="00026A41" w:rsidRDefault="00983222">
      <w:pPr>
        <w:ind w:left="-5"/>
      </w:pPr>
      <w:r>
        <w:t>现聘任的会计师事务所</w:t>
      </w:r>
    </w:p>
    <w:tbl>
      <w:tblPr>
        <w:tblStyle w:val="TableGrid"/>
        <w:tblW w:w="9640" w:type="dxa"/>
        <w:tblInd w:w="-107" w:type="dxa"/>
        <w:tblCellMar>
          <w:top w:w="73" w:type="dxa"/>
          <w:left w:w="107" w:type="dxa"/>
          <w:bottom w:w="0" w:type="dxa"/>
          <w:right w:w="115" w:type="dxa"/>
        </w:tblCellMar>
        <w:tblLook w:val="04A0" w:firstRow="1" w:lastRow="0" w:firstColumn="1" w:lastColumn="0" w:noHBand="0" w:noVBand="1"/>
      </w:tblPr>
      <w:tblGrid>
        <w:gridCol w:w="4820"/>
        <w:gridCol w:w="4820"/>
      </w:tblGrid>
      <w:tr w:rsidR="00026A41">
        <w:trPr>
          <w:trHeight w:val="324"/>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境内会计师事务所名称</w:t>
            </w:r>
          </w:p>
        </w:tc>
        <w:tc>
          <w:tcPr>
            <w:tcW w:w="482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pPr>
            <w:r>
              <w:t>大华会计师事务所（特殊普通合伙）</w:t>
            </w:r>
          </w:p>
        </w:tc>
      </w:tr>
      <w:tr w:rsidR="00026A41">
        <w:trPr>
          <w:trHeight w:val="325"/>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境内会计师事务所报酬（万元）</w:t>
            </w:r>
          </w:p>
        </w:tc>
        <w:tc>
          <w:tcPr>
            <w:tcW w:w="482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pPr>
            <w:r>
              <w:rPr>
                <w:rFonts w:ascii="Times New Roman" w:eastAsia="Times New Roman" w:hAnsi="Times New Roman" w:cs="Times New Roman"/>
              </w:rPr>
              <w:t>85</w:t>
            </w:r>
          </w:p>
        </w:tc>
      </w:tr>
      <w:tr w:rsidR="00026A41">
        <w:trPr>
          <w:trHeight w:val="325"/>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境内会计师事务所审计服务的连续年限</w:t>
            </w:r>
          </w:p>
        </w:tc>
        <w:tc>
          <w:tcPr>
            <w:tcW w:w="482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pPr>
            <w:r>
              <w:rPr>
                <w:rFonts w:ascii="Times New Roman" w:eastAsia="Times New Roman" w:hAnsi="Times New Roman" w:cs="Times New Roman"/>
              </w:rPr>
              <w:t>2</w:t>
            </w:r>
          </w:p>
        </w:tc>
      </w:tr>
      <w:tr w:rsidR="00026A41">
        <w:trPr>
          <w:trHeight w:val="325"/>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lastRenderedPageBreak/>
              <w:t>境内会计师事务所注册会计师姓名</w:t>
            </w:r>
          </w:p>
        </w:tc>
        <w:tc>
          <w:tcPr>
            <w:tcW w:w="482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pPr>
            <w:r>
              <w:t>李相繁、李明辉</w:t>
            </w:r>
          </w:p>
        </w:tc>
      </w:tr>
      <w:tr w:rsidR="00026A41">
        <w:trPr>
          <w:trHeight w:val="326"/>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境内会计师事务所注册会计师审计服务的连续年限</w:t>
            </w:r>
          </w:p>
        </w:tc>
        <w:tc>
          <w:tcPr>
            <w:tcW w:w="482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pPr>
            <w:r>
              <w:rPr>
                <w:rFonts w:ascii="Times New Roman" w:eastAsia="Times New Roman" w:hAnsi="Times New Roman" w:cs="Times New Roman"/>
              </w:rPr>
              <w:t>2</w:t>
            </w:r>
          </w:p>
        </w:tc>
      </w:tr>
    </w:tbl>
    <w:p w:rsidR="00026A41" w:rsidRDefault="00983222">
      <w:pPr>
        <w:spacing w:after="95"/>
        <w:ind w:left="-5"/>
      </w:pPr>
      <w:r>
        <w:t>是否改聘会计师事务所</w:t>
      </w:r>
    </w:p>
    <w:p w:rsidR="00026A41" w:rsidRDefault="00983222">
      <w:pPr>
        <w:spacing w:after="111"/>
        <w:ind w:left="-5"/>
      </w:pPr>
      <w:r>
        <w:t>□</w:t>
      </w:r>
      <w:r>
        <w:t>是</w:t>
      </w:r>
      <w:r>
        <w:t xml:space="preserve"> </w:t>
      </w:r>
      <w:r>
        <w:rPr>
          <w:rFonts w:ascii="MS Gothic" w:eastAsia="MS Gothic" w:hAnsi="MS Gothic" w:cs="MS Gothic"/>
        </w:rPr>
        <w:t>☑</w:t>
      </w:r>
      <w:r>
        <w:t>否</w:t>
      </w:r>
    </w:p>
    <w:p w:rsidR="00026A41" w:rsidRDefault="00983222">
      <w:pPr>
        <w:spacing w:after="95"/>
        <w:ind w:left="-5"/>
      </w:pPr>
      <w:r>
        <w:t>聘请内部控制审计会计师事务所、财务顾问或保荐人情况</w:t>
      </w:r>
    </w:p>
    <w:p w:rsidR="00026A41" w:rsidRDefault="00983222">
      <w:pPr>
        <w:spacing w:after="378"/>
        <w:ind w:left="-5"/>
      </w:pPr>
      <w:r>
        <w:t>□</w:t>
      </w:r>
      <w:r>
        <w:t>适用</w:t>
      </w:r>
      <w:r>
        <w:t xml:space="preserve"> </w:t>
      </w:r>
      <w:r>
        <w:rPr>
          <w:rFonts w:ascii="MS Gothic" w:eastAsia="MS Gothic" w:hAnsi="MS Gothic" w:cs="MS Gothic"/>
        </w:rPr>
        <w:t>☑</w:t>
      </w:r>
      <w:r>
        <w:t>不适用</w:t>
      </w:r>
    </w:p>
    <w:p w:rsidR="00026A41" w:rsidRDefault="00983222">
      <w:pPr>
        <w:spacing w:after="227" w:line="252" w:lineRule="auto"/>
        <w:ind w:left="-5"/>
      </w:pPr>
      <w:r>
        <w:rPr>
          <w:sz w:val="24"/>
        </w:rPr>
        <w:t>九、年度报告披露后面临退市情况</w:t>
      </w:r>
    </w:p>
    <w:p w:rsidR="00026A41" w:rsidRDefault="00983222">
      <w:pPr>
        <w:spacing w:after="378"/>
        <w:ind w:left="-5"/>
      </w:pPr>
      <w:r>
        <w:t>□</w:t>
      </w:r>
      <w:r>
        <w:t>适用</w:t>
      </w:r>
      <w:r>
        <w:t xml:space="preserve"> </w:t>
      </w:r>
      <w:r>
        <w:rPr>
          <w:rFonts w:ascii="MS Gothic" w:eastAsia="MS Gothic" w:hAnsi="MS Gothic" w:cs="MS Gothic"/>
        </w:rPr>
        <w:t>☑</w:t>
      </w:r>
      <w:r>
        <w:t>不适用</w:t>
      </w:r>
    </w:p>
    <w:p w:rsidR="00026A41" w:rsidRDefault="00983222">
      <w:pPr>
        <w:pStyle w:val="3"/>
        <w:ind w:left="-5"/>
      </w:pPr>
      <w:r>
        <w:t>十、破产重整相关事项</w:t>
      </w:r>
    </w:p>
    <w:p w:rsidR="00026A41" w:rsidRDefault="00983222">
      <w:pPr>
        <w:spacing w:after="111"/>
        <w:ind w:left="-5"/>
      </w:pPr>
      <w:r>
        <w:t>□</w:t>
      </w:r>
      <w:r>
        <w:t>适用</w:t>
      </w:r>
      <w:r>
        <w:t xml:space="preserve"> </w:t>
      </w:r>
      <w:r>
        <w:rPr>
          <w:rFonts w:ascii="MS Gothic" w:eastAsia="MS Gothic" w:hAnsi="MS Gothic" w:cs="MS Gothic"/>
        </w:rPr>
        <w:t>☑</w:t>
      </w:r>
      <w:r>
        <w:t>不适用</w:t>
      </w:r>
    </w:p>
    <w:p w:rsidR="00026A41" w:rsidRDefault="00983222">
      <w:pPr>
        <w:spacing w:line="465" w:lineRule="auto"/>
        <w:ind w:left="-5" w:right="3895"/>
      </w:pPr>
      <w:r>
        <w:t>公司报告期未发生破产重整相关事项。</w:t>
      </w:r>
      <w:r>
        <w:rPr>
          <w:sz w:val="24"/>
        </w:rPr>
        <w:t>十一、重大诉讼、仲裁事项</w:t>
      </w:r>
    </w:p>
    <w:p w:rsidR="00026A41" w:rsidRDefault="00983222">
      <w:pPr>
        <w:ind w:left="-5"/>
      </w:pPr>
      <w:r>
        <w:rPr>
          <w:rFonts w:ascii="MS Gothic" w:eastAsia="MS Gothic" w:hAnsi="MS Gothic" w:cs="MS Gothic"/>
        </w:rPr>
        <w:t>☑</w:t>
      </w:r>
      <w:r>
        <w:t>适用</w:t>
      </w:r>
      <w:r>
        <w:t xml:space="preserve"> □</w:t>
      </w:r>
      <w:r>
        <w:t>不适用</w:t>
      </w:r>
    </w:p>
    <w:tbl>
      <w:tblPr>
        <w:tblStyle w:val="TableGrid"/>
        <w:tblW w:w="9640" w:type="dxa"/>
        <w:tblInd w:w="-107" w:type="dxa"/>
        <w:tblCellMar>
          <w:top w:w="41" w:type="dxa"/>
          <w:left w:w="107" w:type="dxa"/>
          <w:bottom w:w="0" w:type="dxa"/>
          <w:right w:w="106" w:type="dxa"/>
        </w:tblCellMar>
        <w:tblLook w:val="04A0" w:firstRow="1" w:lastRow="0" w:firstColumn="1" w:lastColumn="0" w:noHBand="0" w:noVBand="1"/>
      </w:tblPr>
      <w:tblGrid>
        <w:gridCol w:w="1205"/>
        <w:gridCol w:w="1205"/>
        <w:gridCol w:w="1205"/>
        <w:gridCol w:w="1205"/>
        <w:gridCol w:w="1205"/>
        <w:gridCol w:w="1205"/>
        <w:gridCol w:w="1205"/>
        <w:gridCol w:w="1205"/>
      </w:tblGrid>
      <w:tr w:rsidR="00026A41">
        <w:trPr>
          <w:trHeight w:val="804"/>
        </w:trPr>
        <w:tc>
          <w:tcPr>
            <w:tcW w:w="120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jc w:val="center"/>
            </w:pPr>
            <w:r>
              <w:t>诉讼</w:t>
            </w:r>
            <w:r>
              <w:t>(</w:t>
            </w:r>
            <w:r>
              <w:t>仲裁</w:t>
            </w:r>
            <w:r>
              <w:t xml:space="preserve">) </w:t>
            </w:r>
            <w:r>
              <w:t>基本情况</w:t>
            </w:r>
          </w:p>
        </w:tc>
        <w:tc>
          <w:tcPr>
            <w:tcW w:w="120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jc w:val="center"/>
            </w:pPr>
            <w:r>
              <w:t>涉案金额（万元）</w:t>
            </w:r>
          </w:p>
        </w:tc>
        <w:tc>
          <w:tcPr>
            <w:tcW w:w="120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jc w:val="center"/>
            </w:pPr>
            <w:r>
              <w:t>是否形成预计负债</w:t>
            </w:r>
          </w:p>
        </w:tc>
        <w:tc>
          <w:tcPr>
            <w:tcW w:w="120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jc w:val="center"/>
            </w:pPr>
            <w:r>
              <w:t>诉讼</w:t>
            </w:r>
            <w:r>
              <w:t>(</w:t>
            </w:r>
            <w:r>
              <w:t>仲裁</w:t>
            </w:r>
            <w:r>
              <w:t xml:space="preserve">) </w:t>
            </w:r>
            <w:r>
              <w:t>进展</w:t>
            </w:r>
          </w:p>
        </w:tc>
        <w:tc>
          <w:tcPr>
            <w:tcW w:w="1205"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诉讼</w:t>
            </w:r>
            <w:r>
              <w:t>(</w:t>
            </w:r>
            <w:r>
              <w:t>仲裁</w:t>
            </w:r>
            <w:r>
              <w:t xml:space="preserve">) </w:t>
            </w:r>
            <w:r>
              <w:t>审理结果及影响</w:t>
            </w:r>
          </w:p>
        </w:tc>
        <w:tc>
          <w:tcPr>
            <w:tcW w:w="1205"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诉讼</w:t>
            </w:r>
            <w:r>
              <w:t>(</w:t>
            </w:r>
            <w:r>
              <w:t>仲裁</w:t>
            </w:r>
            <w:r>
              <w:t xml:space="preserve">) </w:t>
            </w:r>
            <w:r>
              <w:t>判决执行情况</w:t>
            </w:r>
          </w:p>
        </w:tc>
        <w:tc>
          <w:tcPr>
            <w:tcW w:w="120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136" w:firstLine="0"/>
            </w:pPr>
            <w:r>
              <w:t>披露日期</w:t>
            </w:r>
          </w:p>
        </w:tc>
        <w:tc>
          <w:tcPr>
            <w:tcW w:w="120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135" w:firstLine="0"/>
            </w:pPr>
            <w:r>
              <w:t>披露索引</w:t>
            </w:r>
          </w:p>
        </w:tc>
      </w:tr>
      <w:tr w:rsidR="00026A41">
        <w:trPr>
          <w:trHeight w:val="1446"/>
        </w:trPr>
        <w:tc>
          <w:tcPr>
            <w:tcW w:w="1205"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公司起诉中国移动通信集团河南有限公司开封分公司买卖合同纠纷</w:t>
            </w:r>
          </w:p>
        </w:tc>
        <w:tc>
          <w:tcPr>
            <w:tcW w:w="1205"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rPr>
                <w:rFonts w:ascii="Times New Roman" w:eastAsia="Times New Roman" w:hAnsi="Times New Roman" w:cs="Times New Roman"/>
              </w:rPr>
              <w:t>706.5</w:t>
            </w:r>
          </w:p>
        </w:tc>
        <w:tc>
          <w:tcPr>
            <w:tcW w:w="1205"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 w:firstLine="0"/>
            </w:pPr>
            <w:r>
              <w:t>否</w:t>
            </w:r>
          </w:p>
        </w:tc>
        <w:tc>
          <w:tcPr>
            <w:tcW w:w="1205"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 w:firstLine="0"/>
            </w:pPr>
            <w:r>
              <w:t>双方已达成调解</w:t>
            </w:r>
          </w:p>
        </w:tc>
        <w:tc>
          <w:tcPr>
            <w:tcW w:w="1205"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 w:firstLine="0"/>
            </w:pPr>
            <w:r>
              <w:t>无</w:t>
            </w:r>
          </w:p>
        </w:tc>
        <w:tc>
          <w:tcPr>
            <w:tcW w:w="1205"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对方已按《民事调解书》按期支付货款</w:t>
            </w:r>
          </w:p>
        </w:tc>
        <w:tc>
          <w:tcPr>
            <w:tcW w:w="1205"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205"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1925"/>
        </w:trPr>
        <w:tc>
          <w:tcPr>
            <w:tcW w:w="1205"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公司全资子公司黄河华夏科技起诉中国移动通信集团河南有限公司开封分公司买卖合同纠纷</w:t>
            </w:r>
          </w:p>
        </w:tc>
        <w:tc>
          <w:tcPr>
            <w:tcW w:w="1205"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rPr>
                <w:rFonts w:ascii="Times New Roman" w:eastAsia="Times New Roman" w:hAnsi="Times New Roman" w:cs="Times New Roman"/>
              </w:rPr>
              <w:t>1,121.7</w:t>
            </w:r>
          </w:p>
        </w:tc>
        <w:tc>
          <w:tcPr>
            <w:tcW w:w="1205"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 w:firstLine="0"/>
            </w:pPr>
            <w:r>
              <w:t>否</w:t>
            </w:r>
          </w:p>
        </w:tc>
        <w:tc>
          <w:tcPr>
            <w:tcW w:w="1205"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 w:firstLine="0"/>
            </w:pPr>
            <w:r>
              <w:t>双方已达成调解</w:t>
            </w:r>
          </w:p>
        </w:tc>
        <w:tc>
          <w:tcPr>
            <w:tcW w:w="1205"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 w:firstLine="0"/>
            </w:pPr>
            <w:r>
              <w:t>无</w:t>
            </w:r>
          </w:p>
        </w:tc>
        <w:tc>
          <w:tcPr>
            <w:tcW w:w="1205"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对方已按《民事调解书》按期支付货款</w:t>
            </w:r>
          </w:p>
        </w:tc>
        <w:tc>
          <w:tcPr>
            <w:tcW w:w="1205"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205"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485"/>
        </w:trPr>
        <w:tc>
          <w:tcPr>
            <w:tcW w:w="1205"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其他诉讼合计</w:t>
            </w:r>
          </w:p>
        </w:tc>
        <w:tc>
          <w:tcPr>
            <w:tcW w:w="1205"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rPr>
                <w:rFonts w:ascii="Times New Roman" w:eastAsia="Times New Roman" w:hAnsi="Times New Roman" w:cs="Times New Roman"/>
              </w:rPr>
              <w:t>322.8</w:t>
            </w:r>
          </w:p>
        </w:tc>
        <w:tc>
          <w:tcPr>
            <w:tcW w:w="1205"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 w:firstLine="0"/>
            </w:pPr>
            <w:r>
              <w:t>否</w:t>
            </w:r>
          </w:p>
        </w:tc>
        <w:tc>
          <w:tcPr>
            <w:tcW w:w="1205"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 w:firstLine="0"/>
            </w:pPr>
            <w:r>
              <w:t>不适用</w:t>
            </w:r>
          </w:p>
        </w:tc>
        <w:tc>
          <w:tcPr>
            <w:tcW w:w="1205"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 w:firstLine="0"/>
            </w:pPr>
            <w:r>
              <w:t>不适用</w:t>
            </w:r>
          </w:p>
        </w:tc>
        <w:tc>
          <w:tcPr>
            <w:tcW w:w="1205"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不适用</w:t>
            </w:r>
          </w:p>
        </w:tc>
        <w:tc>
          <w:tcPr>
            <w:tcW w:w="1205"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205"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bl>
    <w:p w:rsidR="00026A41" w:rsidRDefault="00983222">
      <w:pPr>
        <w:pStyle w:val="3"/>
        <w:ind w:left="-5"/>
      </w:pPr>
      <w:r>
        <w:t>十二、处罚及整改情况</w:t>
      </w:r>
    </w:p>
    <w:p w:rsidR="00026A41" w:rsidRDefault="00983222">
      <w:pPr>
        <w:spacing w:after="114"/>
        <w:ind w:left="-5"/>
      </w:pPr>
      <w:r>
        <w:t>□</w:t>
      </w:r>
      <w:r>
        <w:t>适用</w:t>
      </w:r>
      <w:r>
        <w:t xml:space="preserve"> </w:t>
      </w:r>
      <w:r>
        <w:rPr>
          <w:rFonts w:ascii="MS Gothic" w:eastAsia="MS Gothic" w:hAnsi="MS Gothic" w:cs="MS Gothic"/>
        </w:rPr>
        <w:t>☑</w:t>
      </w:r>
      <w:r>
        <w:t>不适用</w:t>
      </w:r>
    </w:p>
    <w:p w:rsidR="00026A41" w:rsidRDefault="00983222">
      <w:pPr>
        <w:spacing w:after="359"/>
        <w:ind w:left="-5"/>
      </w:pPr>
      <w:r>
        <w:t>公司报告期不存在处罚及整改情况。</w:t>
      </w:r>
    </w:p>
    <w:p w:rsidR="00026A41" w:rsidRDefault="00983222">
      <w:pPr>
        <w:spacing w:after="227" w:line="252" w:lineRule="auto"/>
        <w:ind w:left="-5"/>
      </w:pPr>
      <w:r>
        <w:rPr>
          <w:sz w:val="24"/>
        </w:rPr>
        <w:t>十三、公司及其控股股东、实际控制人的诚信状况</w:t>
      </w:r>
    </w:p>
    <w:p w:rsidR="00026A41" w:rsidRDefault="00983222">
      <w:pPr>
        <w:ind w:left="-5"/>
      </w:pPr>
      <w:r>
        <w:t>□</w:t>
      </w:r>
      <w:r>
        <w:t>适用</w:t>
      </w:r>
      <w:r>
        <w:t xml:space="preserve"> </w:t>
      </w:r>
      <w:r>
        <w:rPr>
          <w:rFonts w:ascii="MS Gothic" w:eastAsia="MS Gothic" w:hAnsi="MS Gothic" w:cs="MS Gothic"/>
        </w:rPr>
        <w:t>☑</w:t>
      </w:r>
      <w:r>
        <w:t>不适用</w:t>
      </w:r>
    </w:p>
    <w:p w:rsidR="00026A41" w:rsidRDefault="00983222">
      <w:pPr>
        <w:pStyle w:val="3"/>
        <w:spacing w:after="255"/>
        <w:ind w:left="-5"/>
      </w:pPr>
      <w:r>
        <w:t>十四、重大关联交易</w:t>
      </w:r>
    </w:p>
    <w:p w:rsidR="00026A41" w:rsidRDefault="00983222">
      <w:pPr>
        <w:numPr>
          <w:ilvl w:val="0"/>
          <w:numId w:val="33"/>
        </w:numPr>
        <w:spacing w:after="246" w:line="265" w:lineRule="auto"/>
        <w:ind w:hanging="317"/>
      </w:pPr>
      <w:r>
        <w:rPr>
          <w:sz w:val="21"/>
        </w:rPr>
        <w:t>与日常经营相关的关联交易</w:t>
      </w:r>
    </w:p>
    <w:p w:rsidR="00026A41" w:rsidRDefault="00983222">
      <w:pPr>
        <w:spacing w:after="54"/>
        <w:ind w:left="-5"/>
      </w:pPr>
      <w:r>
        <w:lastRenderedPageBreak/>
        <w:t>□</w:t>
      </w:r>
      <w:r>
        <w:t>适用</w:t>
      </w:r>
      <w:r>
        <w:t xml:space="preserve"> </w:t>
      </w:r>
      <w:r>
        <w:rPr>
          <w:rFonts w:ascii="MS Gothic" w:eastAsia="MS Gothic" w:hAnsi="MS Gothic" w:cs="MS Gothic"/>
        </w:rPr>
        <w:t>☑</w:t>
      </w:r>
      <w:r>
        <w:t>不适用</w:t>
      </w:r>
    </w:p>
    <w:p w:rsidR="00026A41" w:rsidRDefault="00983222">
      <w:pPr>
        <w:spacing w:after="325"/>
        <w:ind w:left="-5"/>
      </w:pPr>
      <w:r>
        <w:t>公司报告期未发生与日常经营相关的关联交易。</w:t>
      </w:r>
    </w:p>
    <w:p w:rsidR="00026A41" w:rsidRDefault="00983222">
      <w:pPr>
        <w:numPr>
          <w:ilvl w:val="0"/>
          <w:numId w:val="33"/>
        </w:numPr>
        <w:spacing w:after="246" w:line="265" w:lineRule="auto"/>
        <w:ind w:hanging="317"/>
      </w:pPr>
      <w:r>
        <w:rPr>
          <w:sz w:val="21"/>
        </w:rPr>
        <w:t>资产或股权收购、出售发生的关联交易</w:t>
      </w:r>
    </w:p>
    <w:p w:rsidR="00026A41" w:rsidRDefault="00983222">
      <w:pPr>
        <w:spacing w:after="114"/>
        <w:ind w:left="-5"/>
      </w:pPr>
      <w:r>
        <w:t>□</w:t>
      </w:r>
      <w:r>
        <w:t>适用</w:t>
      </w:r>
      <w:r>
        <w:t xml:space="preserve"> </w:t>
      </w:r>
      <w:r>
        <w:rPr>
          <w:rFonts w:ascii="MS Gothic" w:eastAsia="MS Gothic" w:hAnsi="MS Gothic" w:cs="MS Gothic"/>
        </w:rPr>
        <w:t>☑</w:t>
      </w:r>
      <w:r>
        <w:t>不适用</w:t>
      </w:r>
    </w:p>
    <w:p w:rsidR="00026A41" w:rsidRDefault="00983222">
      <w:pPr>
        <w:spacing w:after="325"/>
        <w:ind w:left="-5"/>
      </w:pPr>
      <w:r>
        <w:t>公司报告期未发生资产或股权收购、出售的关联交易。</w:t>
      </w:r>
    </w:p>
    <w:p w:rsidR="00026A41" w:rsidRDefault="00983222">
      <w:pPr>
        <w:numPr>
          <w:ilvl w:val="0"/>
          <w:numId w:val="33"/>
        </w:numPr>
        <w:spacing w:after="246" w:line="265" w:lineRule="auto"/>
        <w:ind w:hanging="317"/>
      </w:pPr>
      <w:r>
        <w:rPr>
          <w:sz w:val="21"/>
        </w:rPr>
        <w:t>共同对外投资的关联交易</w:t>
      </w:r>
    </w:p>
    <w:p w:rsidR="00026A41" w:rsidRDefault="00983222">
      <w:pPr>
        <w:spacing w:after="51"/>
        <w:ind w:left="-5"/>
      </w:pPr>
      <w:r>
        <w:t>□</w:t>
      </w:r>
      <w:r>
        <w:t>适用</w:t>
      </w:r>
      <w:r>
        <w:t xml:space="preserve"> </w:t>
      </w:r>
      <w:r>
        <w:rPr>
          <w:rFonts w:ascii="MS Gothic" w:eastAsia="MS Gothic" w:hAnsi="MS Gothic" w:cs="MS Gothic"/>
        </w:rPr>
        <w:t>☑</w:t>
      </w:r>
      <w:r>
        <w:t>不适用</w:t>
      </w:r>
    </w:p>
    <w:p w:rsidR="00026A41" w:rsidRDefault="00983222">
      <w:pPr>
        <w:spacing w:after="325"/>
        <w:ind w:left="-5"/>
      </w:pPr>
      <w:r>
        <w:t>公司报告期未发生共同对外投资的关联交易。</w:t>
      </w:r>
    </w:p>
    <w:p w:rsidR="00026A41" w:rsidRDefault="00983222">
      <w:pPr>
        <w:numPr>
          <w:ilvl w:val="0"/>
          <w:numId w:val="33"/>
        </w:numPr>
        <w:spacing w:after="246" w:line="265" w:lineRule="auto"/>
        <w:ind w:hanging="317"/>
      </w:pPr>
      <w:r>
        <w:rPr>
          <w:sz w:val="21"/>
        </w:rPr>
        <w:t>关联债权债务往来</w:t>
      </w:r>
    </w:p>
    <w:p w:rsidR="00026A41" w:rsidRDefault="00983222">
      <w:pPr>
        <w:spacing w:after="114"/>
        <w:ind w:left="-5"/>
      </w:pPr>
      <w:r>
        <w:t>□</w:t>
      </w:r>
      <w:r>
        <w:t>适用</w:t>
      </w:r>
      <w:r>
        <w:t xml:space="preserve"> </w:t>
      </w:r>
      <w:r>
        <w:rPr>
          <w:rFonts w:ascii="MS Gothic" w:eastAsia="MS Gothic" w:hAnsi="MS Gothic" w:cs="MS Gothic"/>
        </w:rPr>
        <w:t>☑</w:t>
      </w:r>
      <w:r>
        <w:t>不适用</w:t>
      </w:r>
    </w:p>
    <w:p w:rsidR="00026A41" w:rsidRDefault="00983222">
      <w:pPr>
        <w:spacing w:after="325"/>
        <w:ind w:left="-5"/>
      </w:pPr>
      <w:r>
        <w:t>公司报告期不存在关联债权债务往来。</w:t>
      </w:r>
    </w:p>
    <w:p w:rsidR="00026A41" w:rsidRDefault="00983222">
      <w:pPr>
        <w:numPr>
          <w:ilvl w:val="0"/>
          <w:numId w:val="33"/>
        </w:numPr>
        <w:spacing w:after="246" w:line="265" w:lineRule="auto"/>
        <w:ind w:hanging="317"/>
      </w:pPr>
      <w:r>
        <w:rPr>
          <w:sz w:val="21"/>
        </w:rPr>
        <w:t>与存在关联关系的财务公司的往来情况</w:t>
      </w:r>
    </w:p>
    <w:p w:rsidR="00026A41" w:rsidRDefault="00983222">
      <w:pPr>
        <w:spacing w:after="54"/>
        <w:ind w:left="-5"/>
      </w:pPr>
      <w:r>
        <w:t>□</w:t>
      </w:r>
      <w:r>
        <w:t>适用</w:t>
      </w:r>
      <w:r>
        <w:t xml:space="preserve"> </w:t>
      </w:r>
      <w:r>
        <w:rPr>
          <w:rFonts w:ascii="MS Gothic" w:eastAsia="MS Gothic" w:hAnsi="MS Gothic" w:cs="MS Gothic"/>
        </w:rPr>
        <w:t>☑</w:t>
      </w:r>
      <w:r>
        <w:t>不适用</w:t>
      </w:r>
    </w:p>
    <w:p w:rsidR="00026A41" w:rsidRDefault="00983222">
      <w:pPr>
        <w:spacing w:after="325"/>
        <w:ind w:left="-5"/>
      </w:pPr>
      <w:r>
        <w:t>公司与存在关联关系的财务公司与关联方之间不存在存款、贷款、授信或其他金融业务。</w:t>
      </w:r>
    </w:p>
    <w:p w:rsidR="00026A41" w:rsidRDefault="00983222">
      <w:pPr>
        <w:numPr>
          <w:ilvl w:val="0"/>
          <w:numId w:val="33"/>
        </w:numPr>
        <w:spacing w:after="246" w:line="265" w:lineRule="auto"/>
        <w:ind w:hanging="317"/>
      </w:pPr>
      <w:r>
        <w:rPr>
          <w:sz w:val="21"/>
        </w:rPr>
        <w:t>公司控股的财务公司与关联方的往来情况</w:t>
      </w:r>
    </w:p>
    <w:p w:rsidR="00026A41" w:rsidRDefault="00983222">
      <w:pPr>
        <w:spacing w:after="332"/>
        <w:ind w:left="-5"/>
      </w:pPr>
      <w:r>
        <w:t>□</w:t>
      </w:r>
      <w:r>
        <w:t>适用</w:t>
      </w:r>
      <w:r>
        <w:t xml:space="preserve"> </w:t>
      </w:r>
      <w:r>
        <w:rPr>
          <w:rFonts w:ascii="MS Gothic" w:eastAsia="MS Gothic" w:hAnsi="MS Gothic" w:cs="MS Gothic"/>
        </w:rPr>
        <w:t>☑</w:t>
      </w:r>
      <w:r>
        <w:t>不适用</w:t>
      </w:r>
    </w:p>
    <w:p w:rsidR="00026A41" w:rsidRDefault="00983222">
      <w:pPr>
        <w:spacing w:after="325"/>
        <w:ind w:left="-5"/>
      </w:pPr>
      <w:r>
        <w:t>公司控股的财务公司与关联方之间不存在存款、贷款、授信或其他金融业务。</w:t>
      </w:r>
    </w:p>
    <w:p w:rsidR="00026A41" w:rsidRDefault="00983222">
      <w:pPr>
        <w:numPr>
          <w:ilvl w:val="0"/>
          <w:numId w:val="33"/>
        </w:numPr>
        <w:spacing w:after="246" w:line="265" w:lineRule="auto"/>
        <w:ind w:hanging="317"/>
      </w:pPr>
      <w:r>
        <w:rPr>
          <w:sz w:val="21"/>
        </w:rPr>
        <w:t>其他重大关联交易</w:t>
      </w:r>
    </w:p>
    <w:p w:rsidR="00026A41" w:rsidRDefault="00983222">
      <w:pPr>
        <w:spacing w:after="114"/>
        <w:ind w:left="-5"/>
      </w:pPr>
      <w:r>
        <w:t>□</w:t>
      </w:r>
      <w:r>
        <w:t>适用</w:t>
      </w:r>
      <w:r>
        <w:t xml:space="preserve"> </w:t>
      </w:r>
      <w:r>
        <w:rPr>
          <w:rFonts w:ascii="MS Gothic" w:eastAsia="MS Gothic" w:hAnsi="MS Gothic" w:cs="MS Gothic"/>
        </w:rPr>
        <w:t>☑</w:t>
      </w:r>
      <w:r>
        <w:t>不适用</w:t>
      </w:r>
    </w:p>
    <w:p w:rsidR="00026A41" w:rsidRDefault="00983222">
      <w:pPr>
        <w:spacing w:after="357"/>
        <w:ind w:left="-5"/>
      </w:pPr>
      <w:r>
        <w:t>公司报告期无其他重大关联交易。</w:t>
      </w:r>
    </w:p>
    <w:p w:rsidR="00026A41" w:rsidRDefault="00983222">
      <w:pPr>
        <w:pStyle w:val="3"/>
        <w:spacing w:after="258"/>
        <w:ind w:left="-5"/>
      </w:pPr>
      <w:r>
        <w:t>十五、重大合同及其履行情况</w:t>
      </w:r>
    </w:p>
    <w:p w:rsidR="00026A41" w:rsidRDefault="00983222">
      <w:pPr>
        <w:spacing w:after="282" w:line="265" w:lineRule="auto"/>
        <w:ind w:left="-5"/>
      </w:pPr>
      <w:r>
        <w:rPr>
          <w:sz w:val="21"/>
        </w:rPr>
        <w:t>1</w:t>
      </w:r>
      <w:r>
        <w:rPr>
          <w:sz w:val="21"/>
        </w:rPr>
        <w:t>、托管、承包、租赁事项情况</w:t>
      </w:r>
    </w:p>
    <w:p w:rsidR="00026A41" w:rsidRDefault="00983222">
      <w:pPr>
        <w:numPr>
          <w:ilvl w:val="0"/>
          <w:numId w:val="34"/>
        </w:numPr>
        <w:spacing w:after="320"/>
        <w:ind w:hanging="542"/>
      </w:pPr>
      <w:r>
        <w:t>托管情况</w:t>
      </w:r>
    </w:p>
    <w:p w:rsidR="00026A41" w:rsidRDefault="00983222">
      <w:pPr>
        <w:spacing w:after="114"/>
        <w:ind w:left="-5"/>
      </w:pPr>
      <w:r>
        <w:t>□</w:t>
      </w:r>
      <w:r>
        <w:t>适用</w:t>
      </w:r>
      <w:r>
        <w:t xml:space="preserve"> </w:t>
      </w:r>
      <w:r>
        <w:rPr>
          <w:rFonts w:ascii="MS Gothic" w:eastAsia="MS Gothic" w:hAnsi="MS Gothic" w:cs="MS Gothic"/>
        </w:rPr>
        <w:t>☑</w:t>
      </w:r>
      <w:r>
        <w:t>不适用</w:t>
      </w:r>
    </w:p>
    <w:p w:rsidR="00026A41" w:rsidRDefault="00983222">
      <w:pPr>
        <w:ind w:left="-5"/>
      </w:pPr>
      <w:r>
        <w:t>公司报告期不存在托管情况。</w:t>
      </w:r>
    </w:p>
    <w:p w:rsidR="00026A41" w:rsidRDefault="00983222">
      <w:pPr>
        <w:numPr>
          <w:ilvl w:val="0"/>
          <w:numId w:val="34"/>
        </w:numPr>
        <w:spacing w:after="322"/>
        <w:ind w:hanging="542"/>
      </w:pPr>
      <w:r>
        <w:t>承包情况</w:t>
      </w:r>
    </w:p>
    <w:p w:rsidR="00026A41" w:rsidRDefault="00983222">
      <w:pPr>
        <w:spacing w:after="111"/>
        <w:ind w:left="-5"/>
      </w:pPr>
      <w:r>
        <w:t>□</w:t>
      </w:r>
      <w:r>
        <w:t>适用</w:t>
      </w:r>
      <w:r>
        <w:t xml:space="preserve"> </w:t>
      </w:r>
      <w:r>
        <w:rPr>
          <w:rFonts w:ascii="MS Gothic" w:eastAsia="MS Gothic" w:hAnsi="MS Gothic" w:cs="MS Gothic"/>
        </w:rPr>
        <w:t>☑</w:t>
      </w:r>
      <w:r>
        <w:t>不适用</w:t>
      </w:r>
    </w:p>
    <w:p w:rsidR="00026A41" w:rsidRDefault="00983222">
      <w:pPr>
        <w:spacing w:after="328"/>
        <w:ind w:left="-5"/>
      </w:pPr>
      <w:r>
        <w:t>公司报告期不存在承包情况。</w:t>
      </w:r>
    </w:p>
    <w:p w:rsidR="00026A41" w:rsidRDefault="00983222">
      <w:pPr>
        <w:numPr>
          <w:ilvl w:val="0"/>
          <w:numId w:val="34"/>
        </w:numPr>
        <w:spacing w:after="320"/>
        <w:ind w:hanging="542"/>
      </w:pPr>
      <w:r>
        <w:t>租赁情况</w:t>
      </w:r>
    </w:p>
    <w:p w:rsidR="00026A41" w:rsidRDefault="00983222">
      <w:pPr>
        <w:spacing w:after="114"/>
        <w:ind w:left="-5"/>
      </w:pPr>
      <w:r>
        <w:lastRenderedPageBreak/>
        <w:t>□</w:t>
      </w:r>
      <w:r>
        <w:t>适用</w:t>
      </w:r>
      <w:r>
        <w:t xml:space="preserve"> </w:t>
      </w:r>
      <w:r>
        <w:rPr>
          <w:rFonts w:ascii="MS Gothic" w:eastAsia="MS Gothic" w:hAnsi="MS Gothic" w:cs="MS Gothic"/>
        </w:rPr>
        <w:t>☑</w:t>
      </w:r>
      <w:r>
        <w:t>不适用</w:t>
      </w:r>
    </w:p>
    <w:p w:rsidR="00026A41" w:rsidRDefault="00983222">
      <w:pPr>
        <w:spacing w:after="325"/>
        <w:ind w:left="-5"/>
      </w:pPr>
      <w:r>
        <w:t>公司报告期不存在租赁情况。</w:t>
      </w:r>
    </w:p>
    <w:p w:rsidR="00026A41" w:rsidRDefault="00983222">
      <w:pPr>
        <w:numPr>
          <w:ilvl w:val="0"/>
          <w:numId w:val="35"/>
        </w:numPr>
        <w:spacing w:after="246" w:line="265" w:lineRule="auto"/>
        <w:ind w:hanging="317"/>
      </w:pPr>
      <w:r>
        <w:rPr>
          <w:sz w:val="21"/>
        </w:rPr>
        <w:t>重大担保</w:t>
      </w:r>
    </w:p>
    <w:p w:rsidR="00026A41" w:rsidRDefault="00983222">
      <w:pPr>
        <w:spacing w:after="114"/>
        <w:ind w:left="-5"/>
      </w:pPr>
      <w:r>
        <w:t>□</w:t>
      </w:r>
      <w:r>
        <w:t>适用</w:t>
      </w:r>
      <w:r>
        <w:t xml:space="preserve"> </w:t>
      </w:r>
      <w:r>
        <w:rPr>
          <w:rFonts w:ascii="MS Gothic" w:eastAsia="MS Gothic" w:hAnsi="MS Gothic" w:cs="MS Gothic"/>
        </w:rPr>
        <w:t>☑</w:t>
      </w:r>
      <w:r>
        <w:t>不适用</w:t>
      </w:r>
    </w:p>
    <w:p w:rsidR="00026A41" w:rsidRDefault="00983222">
      <w:pPr>
        <w:spacing w:after="263"/>
        <w:ind w:left="-5"/>
      </w:pPr>
      <w:r>
        <w:t>公司报告期不存在重大担保情况。</w:t>
      </w:r>
    </w:p>
    <w:p w:rsidR="00026A41" w:rsidRDefault="00983222">
      <w:pPr>
        <w:spacing w:after="330"/>
        <w:ind w:left="-5"/>
      </w:pPr>
      <w:r>
        <w:t>不适用</w:t>
      </w:r>
    </w:p>
    <w:p w:rsidR="00026A41" w:rsidRDefault="00983222">
      <w:pPr>
        <w:numPr>
          <w:ilvl w:val="0"/>
          <w:numId w:val="35"/>
        </w:numPr>
        <w:spacing w:after="282" w:line="265" w:lineRule="auto"/>
        <w:ind w:hanging="317"/>
      </w:pPr>
      <w:r>
        <w:rPr>
          <w:sz w:val="21"/>
        </w:rPr>
        <w:t>委托他人进行现金资产管理情况</w:t>
      </w:r>
    </w:p>
    <w:p w:rsidR="00026A41" w:rsidRDefault="00983222">
      <w:pPr>
        <w:numPr>
          <w:ilvl w:val="0"/>
          <w:numId w:val="36"/>
        </w:numPr>
        <w:spacing w:after="320"/>
        <w:ind w:hanging="542"/>
      </w:pPr>
      <w:r>
        <w:t>委托理财情况</w:t>
      </w:r>
    </w:p>
    <w:p w:rsidR="00026A41" w:rsidRDefault="00983222">
      <w:pPr>
        <w:spacing w:after="114"/>
        <w:ind w:left="-5"/>
      </w:pPr>
      <w:r>
        <w:rPr>
          <w:rFonts w:ascii="MS Gothic" w:eastAsia="MS Gothic" w:hAnsi="MS Gothic" w:cs="MS Gothic"/>
        </w:rPr>
        <w:t>☑</w:t>
      </w:r>
      <w:r>
        <w:t>适用</w:t>
      </w:r>
      <w:r>
        <w:t xml:space="preserve"> □</w:t>
      </w:r>
      <w:r>
        <w:t>不适用</w:t>
      </w:r>
    </w:p>
    <w:p w:rsidR="00026A41" w:rsidRDefault="00983222">
      <w:pPr>
        <w:spacing w:after="114"/>
        <w:ind w:left="-5"/>
      </w:pPr>
      <w:r>
        <w:t>报告期内委托理财概况</w:t>
      </w:r>
    </w:p>
    <w:p w:rsidR="00026A41" w:rsidRDefault="00983222">
      <w:pPr>
        <w:spacing w:after="3" w:line="259" w:lineRule="auto"/>
        <w:ind w:right="191"/>
        <w:jc w:val="right"/>
      </w:pPr>
      <w:r>
        <w:t>单位：万元</w:t>
      </w:r>
    </w:p>
    <w:tbl>
      <w:tblPr>
        <w:tblStyle w:val="TableGrid"/>
        <w:tblW w:w="9636" w:type="dxa"/>
        <w:tblInd w:w="-107" w:type="dxa"/>
        <w:tblCellMar>
          <w:top w:w="34" w:type="dxa"/>
          <w:left w:w="107" w:type="dxa"/>
          <w:bottom w:w="0" w:type="dxa"/>
          <w:right w:w="107" w:type="dxa"/>
        </w:tblCellMar>
        <w:tblLook w:val="04A0" w:firstRow="1" w:lastRow="0" w:firstColumn="1" w:lastColumn="0" w:noHBand="0" w:noVBand="1"/>
      </w:tblPr>
      <w:tblGrid>
        <w:gridCol w:w="1606"/>
        <w:gridCol w:w="1606"/>
        <w:gridCol w:w="1606"/>
        <w:gridCol w:w="1606"/>
        <w:gridCol w:w="1606"/>
        <w:gridCol w:w="1606"/>
      </w:tblGrid>
      <w:tr w:rsidR="00026A41">
        <w:trPr>
          <w:trHeight w:val="564"/>
        </w:trPr>
        <w:tc>
          <w:tcPr>
            <w:tcW w:w="160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jc w:val="center"/>
            </w:pPr>
            <w:r>
              <w:t>具体类型</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委托理财的资金来源</w:t>
            </w:r>
          </w:p>
        </w:tc>
        <w:tc>
          <w:tcPr>
            <w:tcW w:w="160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66" w:firstLine="0"/>
              <w:jc w:val="both"/>
            </w:pPr>
            <w:r>
              <w:t>委托理财发生额</w:t>
            </w:r>
          </w:p>
        </w:tc>
        <w:tc>
          <w:tcPr>
            <w:tcW w:w="160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246" w:firstLine="0"/>
            </w:pPr>
            <w:r>
              <w:t>未到期余额</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逾期未收回的金额</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逾期未收回理财已计提减值金额</w:t>
            </w:r>
          </w:p>
        </w:tc>
      </w:tr>
      <w:tr w:rsidR="00026A41">
        <w:trPr>
          <w:trHeight w:val="246"/>
        </w:trPr>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银行理财产品</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pPr>
            <w:r>
              <w:t>自有资金</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7,000</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3,900</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0</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0</w:t>
            </w:r>
          </w:p>
        </w:tc>
      </w:tr>
      <w:tr w:rsidR="00026A41">
        <w:trPr>
          <w:trHeight w:val="245"/>
        </w:trPr>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银行理财产品</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pPr>
            <w:r>
              <w:t>募集资金</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47,510</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47,510</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0</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0</w:t>
            </w:r>
          </w:p>
        </w:tc>
      </w:tr>
      <w:tr w:rsidR="00026A41">
        <w:trPr>
          <w:trHeight w:val="325"/>
        </w:trPr>
        <w:tc>
          <w:tcPr>
            <w:tcW w:w="1606" w:type="dxa"/>
            <w:tcBorders>
              <w:top w:val="single" w:sz="2" w:space="0" w:color="000000"/>
              <w:left w:val="single" w:sz="2" w:space="0" w:color="000000"/>
              <w:bottom w:val="single" w:sz="2" w:space="0" w:color="000000"/>
              <w:right w:val="nil"/>
            </w:tcBorders>
            <w:shd w:val="clear" w:color="auto" w:fill="D3D3D3"/>
          </w:tcPr>
          <w:p w:rsidR="00026A41" w:rsidRDefault="00983222">
            <w:pPr>
              <w:spacing w:after="0" w:line="259" w:lineRule="auto"/>
              <w:ind w:left="0" w:firstLine="0"/>
            </w:pPr>
            <w:r>
              <w:t>合计</w:t>
            </w:r>
          </w:p>
        </w:tc>
        <w:tc>
          <w:tcPr>
            <w:tcW w:w="1606" w:type="dxa"/>
            <w:tcBorders>
              <w:top w:val="single" w:sz="2" w:space="0" w:color="000000"/>
              <w:left w:val="nil"/>
              <w:bottom w:val="single" w:sz="2" w:space="0" w:color="000000"/>
              <w:right w:val="single" w:sz="2" w:space="0" w:color="000000"/>
            </w:tcBorders>
            <w:shd w:val="clear" w:color="auto" w:fill="D3D3D3"/>
          </w:tcPr>
          <w:p w:rsidR="00026A41" w:rsidRDefault="00026A41">
            <w:pPr>
              <w:spacing w:after="160" w:line="259" w:lineRule="auto"/>
              <w:ind w:left="0" w:firstLine="0"/>
            </w:pP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54,510</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51,410</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0</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0</w:t>
            </w:r>
          </w:p>
        </w:tc>
      </w:tr>
    </w:tbl>
    <w:p w:rsidR="00026A41" w:rsidRDefault="00983222">
      <w:pPr>
        <w:spacing w:after="95"/>
        <w:ind w:left="-5"/>
      </w:pPr>
      <w:r>
        <w:t>单项金额重大或安全性较低、流动性较差的高风险委托理财具体情况</w:t>
      </w:r>
    </w:p>
    <w:p w:rsidR="00026A41" w:rsidRDefault="00983222">
      <w:pPr>
        <w:spacing w:after="133"/>
        <w:ind w:left="-5"/>
      </w:pPr>
      <w:r>
        <w:rPr>
          <w:rFonts w:ascii="MS Gothic" w:eastAsia="MS Gothic" w:hAnsi="MS Gothic" w:cs="MS Gothic"/>
        </w:rPr>
        <w:t>☑</w:t>
      </w:r>
      <w:r>
        <w:t>适用</w:t>
      </w:r>
      <w:r>
        <w:t xml:space="preserve"> □</w:t>
      </w:r>
      <w:r>
        <w:t>不适用</w:t>
      </w:r>
    </w:p>
    <w:p w:rsidR="00026A41" w:rsidRDefault="00983222">
      <w:pPr>
        <w:spacing w:after="3" w:line="259" w:lineRule="auto"/>
        <w:ind w:right="191"/>
        <w:jc w:val="right"/>
      </w:pPr>
      <w:r>
        <w:t>单位：万元</w:t>
      </w:r>
    </w:p>
    <w:tbl>
      <w:tblPr>
        <w:tblStyle w:val="TableGrid"/>
        <w:tblW w:w="9639" w:type="dxa"/>
        <w:tblInd w:w="-107" w:type="dxa"/>
        <w:tblCellMar>
          <w:top w:w="34" w:type="dxa"/>
          <w:left w:w="107" w:type="dxa"/>
          <w:bottom w:w="0" w:type="dxa"/>
          <w:right w:w="107" w:type="dxa"/>
        </w:tblCellMar>
        <w:tblLook w:val="04A0" w:firstRow="1" w:lastRow="0" w:firstColumn="1" w:lastColumn="0" w:noHBand="0" w:noVBand="1"/>
      </w:tblPr>
      <w:tblGrid>
        <w:gridCol w:w="574"/>
        <w:gridCol w:w="574"/>
        <w:gridCol w:w="562"/>
        <w:gridCol w:w="566"/>
        <w:gridCol w:w="563"/>
        <w:gridCol w:w="565"/>
        <w:gridCol w:w="565"/>
        <w:gridCol w:w="563"/>
        <w:gridCol w:w="563"/>
        <w:gridCol w:w="567"/>
        <w:gridCol w:w="574"/>
        <w:gridCol w:w="566"/>
        <w:gridCol w:w="563"/>
        <w:gridCol w:w="574"/>
        <w:gridCol w:w="563"/>
        <w:gridCol w:w="563"/>
        <w:gridCol w:w="574"/>
      </w:tblGrid>
      <w:tr w:rsidR="00026A41">
        <w:trPr>
          <w:trHeight w:val="3684"/>
        </w:trPr>
        <w:tc>
          <w:tcPr>
            <w:tcW w:w="56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jc w:val="center"/>
            </w:pPr>
            <w:r>
              <w:t>受托机构名称（或受托人姓名）</w:t>
            </w:r>
          </w:p>
        </w:tc>
        <w:tc>
          <w:tcPr>
            <w:tcW w:w="56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jc w:val="center"/>
            </w:pPr>
            <w:r>
              <w:t>受托机构（或受托人）</w:t>
            </w:r>
            <w:r>
              <w:t>类型</w:t>
            </w:r>
          </w:p>
        </w:tc>
        <w:tc>
          <w:tcPr>
            <w:tcW w:w="56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jc w:val="center"/>
            </w:pPr>
            <w:r>
              <w:t>产品类型</w:t>
            </w:r>
          </w:p>
        </w:tc>
        <w:tc>
          <w:tcPr>
            <w:tcW w:w="56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jc w:val="center"/>
            </w:pPr>
            <w:r>
              <w:t>金额</w:t>
            </w:r>
          </w:p>
        </w:tc>
        <w:tc>
          <w:tcPr>
            <w:tcW w:w="56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jc w:val="center"/>
            </w:pPr>
            <w:r>
              <w:t>资金来源</w:t>
            </w:r>
          </w:p>
        </w:tc>
        <w:tc>
          <w:tcPr>
            <w:tcW w:w="56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jc w:val="center"/>
            </w:pPr>
            <w:r>
              <w:t>起始日期</w:t>
            </w:r>
          </w:p>
        </w:tc>
        <w:tc>
          <w:tcPr>
            <w:tcW w:w="56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jc w:val="center"/>
            </w:pPr>
            <w:r>
              <w:t>终止日期</w:t>
            </w:r>
          </w:p>
        </w:tc>
        <w:tc>
          <w:tcPr>
            <w:tcW w:w="56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jc w:val="center"/>
            </w:pPr>
            <w:r>
              <w:t>资金投向</w:t>
            </w:r>
          </w:p>
        </w:tc>
        <w:tc>
          <w:tcPr>
            <w:tcW w:w="56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jc w:val="center"/>
            </w:pPr>
            <w:r>
              <w:t>报酬确定方式</w:t>
            </w:r>
          </w:p>
        </w:tc>
        <w:tc>
          <w:tcPr>
            <w:tcW w:w="56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jc w:val="center"/>
            </w:pPr>
            <w:r>
              <w:t>参考年化收益率</w:t>
            </w:r>
          </w:p>
        </w:tc>
        <w:tc>
          <w:tcPr>
            <w:tcW w:w="56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jc w:val="center"/>
            </w:pPr>
            <w:r>
              <w:t>预期收益（如有</w:t>
            </w:r>
          </w:p>
        </w:tc>
        <w:tc>
          <w:tcPr>
            <w:tcW w:w="56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jc w:val="center"/>
            </w:pPr>
            <w:r>
              <w:t>报告期实际损益金额</w:t>
            </w:r>
          </w:p>
        </w:tc>
        <w:tc>
          <w:tcPr>
            <w:tcW w:w="56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jc w:val="center"/>
            </w:pPr>
            <w:r>
              <w:t>报告期损益实际收回情况</w:t>
            </w:r>
          </w:p>
        </w:tc>
        <w:tc>
          <w:tcPr>
            <w:tcW w:w="56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jc w:val="center"/>
            </w:pPr>
            <w:r>
              <w:t>计提减值准备金额（如有）</w:t>
            </w:r>
          </w:p>
        </w:tc>
        <w:tc>
          <w:tcPr>
            <w:tcW w:w="56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jc w:val="center"/>
            </w:pPr>
            <w:r>
              <w:t>是否经过法定程序</w:t>
            </w:r>
          </w:p>
        </w:tc>
        <w:tc>
          <w:tcPr>
            <w:tcW w:w="56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jc w:val="center"/>
            </w:pPr>
            <w:r>
              <w:t>未来是否还有委托理财计划</w:t>
            </w:r>
          </w:p>
        </w:tc>
        <w:tc>
          <w:tcPr>
            <w:tcW w:w="567"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事项概述及相关查询索引（如有）</w:t>
            </w:r>
          </w:p>
        </w:tc>
      </w:tr>
      <w:tr w:rsidR="00026A41">
        <w:trPr>
          <w:trHeight w:val="484"/>
        </w:trPr>
        <w:tc>
          <w:tcPr>
            <w:tcW w:w="56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上海</w:t>
            </w:r>
          </w:p>
        </w:tc>
        <w:tc>
          <w:tcPr>
            <w:tcW w:w="56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pPr>
            <w:r>
              <w:t>银行</w:t>
            </w:r>
          </w:p>
        </w:tc>
        <w:tc>
          <w:tcPr>
            <w:tcW w:w="56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1" w:firstLine="0"/>
            </w:pPr>
            <w:r>
              <w:t>对公</w:t>
            </w:r>
          </w:p>
        </w:tc>
        <w:tc>
          <w:tcPr>
            <w:tcW w:w="56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30,6 40</w:t>
            </w:r>
          </w:p>
        </w:tc>
        <w:tc>
          <w:tcPr>
            <w:tcW w:w="56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募集</w:t>
            </w:r>
          </w:p>
        </w:tc>
        <w:tc>
          <w:tcPr>
            <w:tcW w:w="567" w:type="dxa"/>
            <w:tcBorders>
              <w:top w:val="single" w:sz="2" w:space="0" w:color="000000"/>
              <w:left w:val="single" w:sz="2" w:space="0" w:color="000000"/>
              <w:bottom w:val="single" w:sz="2" w:space="0" w:color="000000"/>
              <w:right w:val="single" w:sz="2" w:space="0" w:color="000000"/>
            </w:tcBorders>
          </w:tcPr>
          <w:p w:rsidR="00026A41" w:rsidRDefault="00983222">
            <w:pPr>
              <w:spacing w:after="21" w:line="259" w:lineRule="auto"/>
              <w:ind w:left="2" w:firstLine="0"/>
            </w:pPr>
            <w:r>
              <w:rPr>
                <w:rFonts w:ascii="Times New Roman" w:eastAsia="Times New Roman" w:hAnsi="Times New Roman" w:cs="Times New Roman"/>
              </w:rPr>
              <w:t>202</w:t>
            </w:r>
          </w:p>
          <w:p w:rsidR="00026A41" w:rsidRDefault="00983222">
            <w:pPr>
              <w:spacing w:after="0" w:line="259" w:lineRule="auto"/>
              <w:ind w:left="2" w:firstLine="0"/>
            </w:pPr>
            <w:r>
              <w:rPr>
                <w:rFonts w:ascii="Times New Roman" w:eastAsia="Times New Roman" w:hAnsi="Times New Roman" w:cs="Times New Roman"/>
              </w:rPr>
              <w:t>1</w:t>
            </w:r>
            <w:r>
              <w:t>年</w:t>
            </w:r>
          </w:p>
        </w:tc>
        <w:tc>
          <w:tcPr>
            <w:tcW w:w="567" w:type="dxa"/>
            <w:tcBorders>
              <w:top w:val="single" w:sz="2" w:space="0" w:color="000000"/>
              <w:left w:val="single" w:sz="2" w:space="0" w:color="000000"/>
              <w:bottom w:val="single" w:sz="2" w:space="0" w:color="000000"/>
              <w:right w:val="single" w:sz="2" w:space="0" w:color="000000"/>
            </w:tcBorders>
          </w:tcPr>
          <w:p w:rsidR="00026A41" w:rsidRDefault="00983222">
            <w:pPr>
              <w:spacing w:after="21" w:line="259" w:lineRule="auto"/>
              <w:ind w:left="1" w:firstLine="0"/>
            </w:pPr>
            <w:r>
              <w:rPr>
                <w:rFonts w:ascii="Times New Roman" w:eastAsia="Times New Roman" w:hAnsi="Times New Roman" w:cs="Times New Roman"/>
              </w:rPr>
              <w:t>202</w:t>
            </w:r>
          </w:p>
          <w:p w:rsidR="00026A41" w:rsidRDefault="00983222">
            <w:pPr>
              <w:spacing w:after="0" w:line="259" w:lineRule="auto"/>
              <w:ind w:left="1" w:firstLine="0"/>
            </w:pPr>
            <w:r>
              <w:rPr>
                <w:rFonts w:ascii="Times New Roman" w:eastAsia="Times New Roman" w:hAnsi="Times New Roman" w:cs="Times New Roman"/>
              </w:rPr>
              <w:t>2</w:t>
            </w:r>
            <w:r>
              <w:t>年</w:t>
            </w:r>
          </w:p>
        </w:tc>
        <w:tc>
          <w:tcPr>
            <w:tcW w:w="56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1" w:firstLine="0"/>
            </w:pPr>
            <w:r>
              <w:t>其他</w:t>
            </w:r>
          </w:p>
        </w:tc>
        <w:tc>
          <w:tcPr>
            <w:tcW w:w="56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年化</w:t>
            </w:r>
          </w:p>
        </w:tc>
        <w:tc>
          <w:tcPr>
            <w:tcW w:w="567" w:type="dxa"/>
            <w:tcBorders>
              <w:top w:val="single" w:sz="2" w:space="0" w:color="000000"/>
              <w:left w:val="single" w:sz="2" w:space="0" w:color="000000"/>
              <w:bottom w:val="single" w:sz="2" w:space="0" w:color="000000"/>
              <w:right w:val="single" w:sz="2" w:space="0" w:color="000000"/>
            </w:tcBorders>
          </w:tcPr>
          <w:p w:rsidR="00026A41" w:rsidRDefault="00983222">
            <w:pPr>
              <w:spacing w:after="15" w:line="259" w:lineRule="auto"/>
              <w:ind w:left="38" w:firstLine="0"/>
            </w:pPr>
            <w:r>
              <w:rPr>
                <w:rFonts w:ascii="Times New Roman" w:eastAsia="Times New Roman" w:hAnsi="Times New Roman" w:cs="Times New Roman"/>
              </w:rPr>
              <w:t>3.15</w:t>
            </w:r>
          </w:p>
          <w:p w:rsidR="00026A41" w:rsidRDefault="00983222">
            <w:pPr>
              <w:spacing w:after="0" w:line="259" w:lineRule="auto"/>
              <w:ind w:left="0" w:right="2" w:firstLine="0"/>
              <w:jc w:val="right"/>
            </w:pPr>
            <w:r>
              <w:rPr>
                <w:rFonts w:ascii="Times New Roman" w:eastAsia="Times New Roman" w:hAnsi="Times New Roman" w:cs="Times New Roman"/>
              </w:rPr>
              <w:t>%</w:t>
            </w:r>
          </w:p>
        </w:tc>
        <w:tc>
          <w:tcPr>
            <w:tcW w:w="56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246. 65</w:t>
            </w:r>
          </w:p>
        </w:tc>
        <w:tc>
          <w:tcPr>
            <w:tcW w:w="56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246. 65</w:t>
            </w:r>
          </w:p>
        </w:tc>
        <w:tc>
          <w:tcPr>
            <w:tcW w:w="56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已收</w:t>
            </w:r>
          </w:p>
        </w:tc>
        <w:tc>
          <w:tcPr>
            <w:tcW w:w="56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是</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是</w:t>
            </w:r>
          </w:p>
        </w:tc>
        <w:tc>
          <w:tcPr>
            <w:tcW w:w="56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bl>
    <w:p w:rsidR="00026A41" w:rsidRDefault="00026A41">
      <w:pPr>
        <w:spacing w:after="0" w:line="259" w:lineRule="auto"/>
        <w:ind w:left="-1133" w:right="313" w:firstLine="0"/>
      </w:pPr>
    </w:p>
    <w:tbl>
      <w:tblPr>
        <w:tblStyle w:val="TableGrid"/>
        <w:tblW w:w="9639" w:type="dxa"/>
        <w:tblInd w:w="-107" w:type="dxa"/>
        <w:tblCellMar>
          <w:top w:w="35" w:type="dxa"/>
          <w:left w:w="107" w:type="dxa"/>
          <w:bottom w:w="0" w:type="dxa"/>
          <w:right w:w="107" w:type="dxa"/>
        </w:tblCellMar>
        <w:tblLook w:val="04A0" w:firstRow="1" w:lastRow="0" w:firstColumn="1" w:lastColumn="0" w:noHBand="0" w:noVBand="1"/>
      </w:tblPr>
      <w:tblGrid>
        <w:gridCol w:w="567"/>
        <w:gridCol w:w="567"/>
        <w:gridCol w:w="567"/>
        <w:gridCol w:w="567"/>
        <w:gridCol w:w="567"/>
        <w:gridCol w:w="567"/>
        <w:gridCol w:w="567"/>
        <w:gridCol w:w="567"/>
        <w:gridCol w:w="567"/>
        <w:gridCol w:w="567"/>
        <w:gridCol w:w="567"/>
        <w:gridCol w:w="567"/>
        <w:gridCol w:w="567"/>
        <w:gridCol w:w="567"/>
        <w:gridCol w:w="567"/>
        <w:gridCol w:w="567"/>
        <w:gridCol w:w="567"/>
      </w:tblGrid>
      <w:tr w:rsidR="00026A41">
        <w:trPr>
          <w:trHeight w:val="2405"/>
        </w:trPr>
        <w:tc>
          <w:tcPr>
            <w:tcW w:w="56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lastRenderedPageBreak/>
              <w:t>浦东发展银行郑州分行</w:t>
            </w:r>
          </w:p>
        </w:tc>
        <w:tc>
          <w:tcPr>
            <w:tcW w:w="56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56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1" w:firstLine="0"/>
            </w:pPr>
            <w:r>
              <w:t>结构性存款</w:t>
            </w:r>
          </w:p>
        </w:tc>
        <w:tc>
          <w:tcPr>
            <w:tcW w:w="56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56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资金</w:t>
            </w:r>
          </w:p>
        </w:tc>
        <w:tc>
          <w:tcPr>
            <w:tcW w:w="56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46" w:lineRule="auto"/>
              <w:ind w:left="2" w:firstLine="0"/>
            </w:pPr>
            <w:r>
              <w:rPr>
                <w:rFonts w:ascii="Times New Roman" w:eastAsia="Times New Roman" w:hAnsi="Times New Roman" w:cs="Times New Roman"/>
              </w:rPr>
              <w:t xml:space="preserve">11 </w:t>
            </w:r>
            <w:r>
              <w:t>月</w:t>
            </w:r>
          </w:p>
          <w:p w:rsidR="00026A41" w:rsidRDefault="00983222">
            <w:pPr>
              <w:spacing w:after="0" w:line="259" w:lineRule="auto"/>
              <w:ind w:left="2" w:firstLine="0"/>
            </w:pPr>
            <w:r>
              <w:rPr>
                <w:rFonts w:ascii="Times New Roman" w:eastAsia="Times New Roman" w:hAnsi="Times New Roman" w:cs="Times New Roman"/>
              </w:rPr>
              <w:t xml:space="preserve">05 </w:t>
            </w:r>
            <w:r>
              <w:t>日</w:t>
            </w:r>
          </w:p>
        </w:tc>
        <w:tc>
          <w:tcPr>
            <w:tcW w:w="56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46" w:lineRule="auto"/>
              <w:ind w:left="1" w:firstLine="0"/>
            </w:pPr>
            <w:r>
              <w:rPr>
                <w:rFonts w:ascii="Times New Roman" w:eastAsia="Times New Roman" w:hAnsi="Times New Roman" w:cs="Times New Roman"/>
              </w:rPr>
              <w:t xml:space="preserve">02 </w:t>
            </w:r>
            <w:r>
              <w:t>月</w:t>
            </w:r>
          </w:p>
          <w:p w:rsidR="00026A41" w:rsidRDefault="00983222">
            <w:pPr>
              <w:spacing w:after="0" w:line="259" w:lineRule="auto"/>
              <w:ind w:left="1" w:firstLine="0"/>
            </w:pPr>
            <w:r>
              <w:rPr>
                <w:rFonts w:ascii="Times New Roman" w:eastAsia="Times New Roman" w:hAnsi="Times New Roman" w:cs="Times New Roman"/>
              </w:rPr>
              <w:t xml:space="preserve">07 </w:t>
            </w:r>
            <w:r>
              <w:t>日</w:t>
            </w:r>
          </w:p>
        </w:tc>
        <w:tc>
          <w:tcPr>
            <w:tcW w:w="56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56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收益率</w:t>
            </w:r>
          </w:p>
        </w:tc>
        <w:tc>
          <w:tcPr>
            <w:tcW w:w="56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56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56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56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回</w:t>
            </w:r>
          </w:p>
        </w:tc>
        <w:tc>
          <w:tcPr>
            <w:tcW w:w="56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56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56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56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3125"/>
        </w:trPr>
        <w:tc>
          <w:tcPr>
            <w:tcW w:w="56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上海银行宁波杭州湾新区支行</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 w:firstLine="0"/>
            </w:pPr>
            <w:r>
              <w:t>银行</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对公结构性存款</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rPr>
                <w:rFonts w:ascii="Times New Roman" w:eastAsia="Times New Roman" w:hAnsi="Times New Roman" w:cs="Times New Roman"/>
              </w:rPr>
              <w:t>2,00 0</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自有资金</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19" w:line="259" w:lineRule="auto"/>
              <w:ind w:left="2" w:firstLine="0"/>
            </w:pPr>
            <w:r>
              <w:rPr>
                <w:rFonts w:ascii="Times New Roman" w:eastAsia="Times New Roman" w:hAnsi="Times New Roman" w:cs="Times New Roman"/>
              </w:rPr>
              <w:t>202</w:t>
            </w:r>
          </w:p>
          <w:p w:rsidR="00026A41" w:rsidRDefault="00983222">
            <w:pPr>
              <w:spacing w:after="0" w:line="259" w:lineRule="auto"/>
              <w:ind w:left="2" w:firstLine="0"/>
            </w:pPr>
            <w:r>
              <w:rPr>
                <w:rFonts w:ascii="Times New Roman" w:eastAsia="Times New Roman" w:hAnsi="Times New Roman" w:cs="Times New Roman"/>
              </w:rPr>
              <w:t>1</w:t>
            </w:r>
            <w:r>
              <w:t>年</w:t>
            </w:r>
          </w:p>
          <w:p w:rsidR="00026A41" w:rsidRDefault="00983222">
            <w:pPr>
              <w:spacing w:after="0" w:line="246" w:lineRule="auto"/>
              <w:ind w:left="2" w:firstLine="0"/>
            </w:pPr>
            <w:r>
              <w:rPr>
                <w:rFonts w:ascii="Times New Roman" w:eastAsia="Times New Roman" w:hAnsi="Times New Roman" w:cs="Times New Roman"/>
              </w:rPr>
              <w:t xml:space="preserve">12 </w:t>
            </w:r>
            <w:r>
              <w:t>月</w:t>
            </w:r>
          </w:p>
          <w:p w:rsidR="00026A41" w:rsidRDefault="00983222">
            <w:pPr>
              <w:spacing w:after="0" w:line="259" w:lineRule="auto"/>
              <w:ind w:left="2" w:firstLine="0"/>
            </w:pPr>
            <w:r>
              <w:rPr>
                <w:rFonts w:ascii="Times New Roman" w:eastAsia="Times New Roman" w:hAnsi="Times New Roman" w:cs="Times New Roman"/>
              </w:rPr>
              <w:t xml:space="preserve">02 </w:t>
            </w:r>
            <w:r>
              <w:t>日</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19" w:line="259" w:lineRule="auto"/>
              <w:ind w:left="1" w:firstLine="0"/>
            </w:pPr>
            <w:r>
              <w:rPr>
                <w:rFonts w:ascii="Times New Roman" w:eastAsia="Times New Roman" w:hAnsi="Times New Roman" w:cs="Times New Roman"/>
              </w:rPr>
              <w:t>202</w:t>
            </w:r>
          </w:p>
          <w:p w:rsidR="00026A41" w:rsidRDefault="00983222">
            <w:pPr>
              <w:spacing w:after="0" w:line="259" w:lineRule="auto"/>
              <w:ind w:left="1" w:firstLine="0"/>
            </w:pPr>
            <w:r>
              <w:rPr>
                <w:rFonts w:ascii="Times New Roman" w:eastAsia="Times New Roman" w:hAnsi="Times New Roman" w:cs="Times New Roman"/>
              </w:rPr>
              <w:t>2</w:t>
            </w:r>
            <w:r>
              <w:t>年</w:t>
            </w:r>
          </w:p>
          <w:p w:rsidR="00026A41" w:rsidRDefault="00983222">
            <w:pPr>
              <w:spacing w:after="0" w:line="246" w:lineRule="auto"/>
              <w:ind w:left="1" w:firstLine="0"/>
            </w:pPr>
            <w:r>
              <w:rPr>
                <w:rFonts w:ascii="Times New Roman" w:eastAsia="Times New Roman" w:hAnsi="Times New Roman" w:cs="Times New Roman"/>
              </w:rPr>
              <w:t xml:space="preserve">03 </w:t>
            </w:r>
            <w:r>
              <w:t>月</w:t>
            </w:r>
          </w:p>
          <w:p w:rsidR="00026A41" w:rsidRDefault="00983222">
            <w:pPr>
              <w:spacing w:after="0" w:line="259" w:lineRule="auto"/>
              <w:ind w:left="1" w:firstLine="0"/>
            </w:pPr>
            <w:r>
              <w:rPr>
                <w:rFonts w:ascii="Times New Roman" w:eastAsia="Times New Roman" w:hAnsi="Times New Roman" w:cs="Times New Roman"/>
              </w:rPr>
              <w:t xml:space="preserve">02 </w:t>
            </w:r>
            <w:r>
              <w:t>日</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其他</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年化收益率</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15" w:line="259" w:lineRule="auto"/>
              <w:ind w:left="38" w:firstLine="0"/>
            </w:pPr>
            <w:r>
              <w:rPr>
                <w:rFonts w:ascii="Times New Roman" w:eastAsia="Times New Roman" w:hAnsi="Times New Roman" w:cs="Times New Roman"/>
              </w:rPr>
              <w:t>2.90</w:t>
            </w:r>
          </w:p>
          <w:p w:rsidR="00026A41" w:rsidRDefault="00983222">
            <w:pPr>
              <w:spacing w:after="0" w:line="259" w:lineRule="auto"/>
              <w:ind w:left="0" w:right="2" w:firstLine="0"/>
              <w:jc w:val="right"/>
            </w:pPr>
            <w:r>
              <w:rPr>
                <w:rFonts w:ascii="Times New Roman" w:eastAsia="Times New Roman" w:hAnsi="Times New Roman" w:cs="Times New Roman"/>
              </w:rPr>
              <w:t>%</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37" w:firstLine="0"/>
            </w:pPr>
            <w:r>
              <w:rPr>
                <w:rFonts w:ascii="Times New Roman" w:eastAsia="Times New Roman" w:hAnsi="Times New Roman" w:cs="Times New Roman"/>
              </w:rPr>
              <w:t>14.3</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37" w:firstLine="0"/>
            </w:pPr>
            <w:r>
              <w:rPr>
                <w:rFonts w:ascii="Times New Roman" w:eastAsia="Times New Roman" w:hAnsi="Times New Roman" w:cs="Times New Roman"/>
              </w:rPr>
              <w:t>14.3</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已收回</w:t>
            </w:r>
          </w:p>
        </w:tc>
        <w:tc>
          <w:tcPr>
            <w:tcW w:w="56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是</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是</w:t>
            </w:r>
          </w:p>
        </w:tc>
        <w:tc>
          <w:tcPr>
            <w:tcW w:w="56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2885"/>
        </w:trPr>
        <w:tc>
          <w:tcPr>
            <w:tcW w:w="56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上海浦东发展银行郑州分行</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 w:firstLine="0"/>
            </w:pPr>
            <w:r>
              <w:t>银行</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对公结构性存款</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rPr>
                <w:rFonts w:ascii="Times New Roman" w:eastAsia="Times New Roman" w:hAnsi="Times New Roman" w:cs="Times New Roman"/>
              </w:rPr>
              <w:t>15,3 70</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募集资金</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19" w:line="259" w:lineRule="auto"/>
              <w:ind w:left="2" w:firstLine="0"/>
            </w:pPr>
            <w:r>
              <w:rPr>
                <w:rFonts w:ascii="Times New Roman" w:eastAsia="Times New Roman" w:hAnsi="Times New Roman" w:cs="Times New Roman"/>
              </w:rPr>
              <w:t>202</w:t>
            </w:r>
          </w:p>
          <w:p w:rsidR="00026A41" w:rsidRDefault="00983222">
            <w:pPr>
              <w:spacing w:after="0" w:line="259" w:lineRule="auto"/>
              <w:ind w:left="2" w:firstLine="0"/>
            </w:pPr>
            <w:r>
              <w:rPr>
                <w:rFonts w:ascii="Times New Roman" w:eastAsia="Times New Roman" w:hAnsi="Times New Roman" w:cs="Times New Roman"/>
              </w:rPr>
              <w:t>1</w:t>
            </w:r>
            <w:r>
              <w:t>年</w:t>
            </w:r>
          </w:p>
          <w:p w:rsidR="00026A41" w:rsidRDefault="00983222">
            <w:pPr>
              <w:spacing w:after="0" w:line="246" w:lineRule="auto"/>
              <w:ind w:left="2" w:firstLine="0"/>
            </w:pPr>
            <w:r>
              <w:rPr>
                <w:rFonts w:ascii="Times New Roman" w:eastAsia="Times New Roman" w:hAnsi="Times New Roman" w:cs="Times New Roman"/>
              </w:rPr>
              <w:t xml:space="preserve">12 </w:t>
            </w:r>
            <w:r>
              <w:t>月</w:t>
            </w:r>
          </w:p>
          <w:p w:rsidR="00026A41" w:rsidRDefault="00983222">
            <w:pPr>
              <w:spacing w:after="0" w:line="259" w:lineRule="auto"/>
              <w:ind w:left="2" w:firstLine="0"/>
            </w:pPr>
            <w:r>
              <w:rPr>
                <w:rFonts w:ascii="Times New Roman" w:eastAsia="Times New Roman" w:hAnsi="Times New Roman" w:cs="Times New Roman"/>
              </w:rPr>
              <w:t xml:space="preserve">20 </w:t>
            </w:r>
            <w:r>
              <w:t>日</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19" w:line="259" w:lineRule="auto"/>
              <w:ind w:left="1" w:firstLine="0"/>
            </w:pPr>
            <w:r>
              <w:rPr>
                <w:rFonts w:ascii="Times New Roman" w:eastAsia="Times New Roman" w:hAnsi="Times New Roman" w:cs="Times New Roman"/>
              </w:rPr>
              <w:t>202</w:t>
            </w:r>
          </w:p>
          <w:p w:rsidR="00026A41" w:rsidRDefault="00983222">
            <w:pPr>
              <w:spacing w:after="0" w:line="259" w:lineRule="auto"/>
              <w:ind w:left="1" w:firstLine="0"/>
            </w:pPr>
            <w:r>
              <w:rPr>
                <w:rFonts w:ascii="Times New Roman" w:eastAsia="Times New Roman" w:hAnsi="Times New Roman" w:cs="Times New Roman"/>
              </w:rPr>
              <w:t>2</w:t>
            </w:r>
            <w:r>
              <w:t>年</w:t>
            </w:r>
          </w:p>
          <w:p w:rsidR="00026A41" w:rsidRDefault="00983222">
            <w:pPr>
              <w:spacing w:after="0" w:line="246" w:lineRule="auto"/>
              <w:ind w:left="1" w:firstLine="0"/>
            </w:pPr>
            <w:r>
              <w:rPr>
                <w:rFonts w:ascii="Times New Roman" w:eastAsia="Times New Roman" w:hAnsi="Times New Roman" w:cs="Times New Roman"/>
              </w:rPr>
              <w:t xml:space="preserve">03 </w:t>
            </w:r>
            <w:r>
              <w:t>月</w:t>
            </w:r>
          </w:p>
          <w:p w:rsidR="00026A41" w:rsidRDefault="00983222">
            <w:pPr>
              <w:spacing w:after="0" w:line="259" w:lineRule="auto"/>
              <w:ind w:left="1" w:firstLine="0"/>
            </w:pPr>
            <w:r>
              <w:rPr>
                <w:rFonts w:ascii="Times New Roman" w:eastAsia="Times New Roman" w:hAnsi="Times New Roman" w:cs="Times New Roman"/>
              </w:rPr>
              <w:t xml:space="preserve">21 </w:t>
            </w:r>
            <w:r>
              <w:t>日</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其他</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年化收益率</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15" w:line="259" w:lineRule="auto"/>
              <w:ind w:left="38" w:firstLine="0"/>
            </w:pPr>
            <w:r>
              <w:rPr>
                <w:rFonts w:ascii="Times New Roman" w:eastAsia="Times New Roman" w:hAnsi="Times New Roman" w:cs="Times New Roman"/>
              </w:rPr>
              <w:t>3.20</w:t>
            </w:r>
          </w:p>
          <w:p w:rsidR="00026A41" w:rsidRDefault="00983222">
            <w:pPr>
              <w:spacing w:after="0" w:line="259" w:lineRule="auto"/>
              <w:ind w:left="0" w:right="2" w:firstLine="0"/>
              <w:jc w:val="right"/>
            </w:pPr>
            <w:r>
              <w:rPr>
                <w:rFonts w:ascii="Times New Roman" w:eastAsia="Times New Roman" w:hAnsi="Times New Roman" w:cs="Times New Roman"/>
              </w:rPr>
              <w:t>%</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rPr>
                <w:rFonts w:ascii="Times New Roman" w:eastAsia="Times New Roman" w:hAnsi="Times New Roman" w:cs="Times New Roman"/>
              </w:rPr>
              <w:t>124. 33</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rPr>
                <w:rFonts w:ascii="Times New Roman" w:eastAsia="Times New Roman" w:hAnsi="Times New Roman" w:cs="Times New Roman"/>
              </w:rPr>
              <w:t>124. 33</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已收回</w:t>
            </w:r>
          </w:p>
        </w:tc>
        <w:tc>
          <w:tcPr>
            <w:tcW w:w="56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是</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是</w:t>
            </w:r>
          </w:p>
        </w:tc>
        <w:tc>
          <w:tcPr>
            <w:tcW w:w="56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3365"/>
        </w:trPr>
        <w:tc>
          <w:tcPr>
            <w:tcW w:w="56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上海浦东发展银行开封金明支行</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 w:firstLine="0"/>
            </w:pPr>
            <w:r>
              <w:t>银行</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对公结构性存款</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rPr>
                <w:rFonts w:ascii="Times New Roman" w:eastAsia="Times New Roman" w:hAnsi="Times New Roman" w:cs="Times New Roman"/>
              </w:rPr>
              <w:t>5,00 0</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自有资金</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19" w:line="259" w:lineRule="auto"/>
              <w:ind w:left="2" w:firstLine="0"/>
            </w:pPr>
            <w:r>
              <w:rPr>
                <w:rFonts w:ascii="Times New Roman" w:eastAsia="Times New Roman" w:hAnsi="Times New Roman" w:cs="Times New Roman"/>
              </w:rPr>
              <w:t>202</w:t>
            </w:r>
          </w:p>
          <w:p w:rsidR="00026A41" w:rsidRDefault="00983222">
            <w:pPr>
              <w:spacing w:after="0" w:line="259" w:lineRule="auto"/>
              <w:ind w:left="2" w:firstLine="0"/>
            </w:pPr>
            <w:r>
              <w:rPr>
                <w:rFonts w:ascii="Times New Roman" w:eastAsia="Times New Roman" w:hAnsi="Times New Roman" w:cs="Times New Roman"/>
              </w:rPr>
              <w:t>1</w:t>
            </w:r>
            <w:r>
              <w:t>年</w:t>
            </w:r>
          </w:p>
          <w:p w:rsidR="00026A41" w:rsidRDefault="00983222">
            <w:pPr>
              <w:spacing w:after="0" w:line="246" w:lineRule="auto"/>
              <w:ind w:left="2" w:firstLine="0"/>
            </w:pPr>
            <w:r>
              <w:rPr>
                <w:rFonts w:ascii="Times New Roman" w:eastAsia="Times New Roman" w:hAnsi="Times New Roman" w:cs="Times New Roman"/>
              </w:rPr>
              <w:t xml:space="preserve">12 </w:t>
            </w:r>
            <w:r>
              <w:t>月</w:t>
            </w:r>
          </w:p>
          <w:p w:rsidR="00026A41" w:rsidRDefault="00983222">
            <w:pPr>
              <w:spacing w:after="0" w:line="259" w:lineRule="auto"/>
              <w:ind w:left="2" w:firstLine="0"/>
            </w:pPr>
            <w:r>
              <w:rPr>
                <w:rFonts w:ascii="Times New Roman" w:eastAsia="Times New Roman" w:hAnsi="Times New Roman" w:cs="Times New Roman"/>
              </w:rPr>
              <w:t xml:space="preserve">29 </w:t>
            </w:r>
            <w:r>
              <w:t>日</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19" w:line="259" w:lineRule="auto"/>
              <w:ind w:left="1" w:firstLine="0"/>
            </w:pPr>
            <w:r>
              <w:rPr>
                <w:rFonts w:ascii="Times New Roman" w:eastAsia="Times New Roman" w:hAnsi="Times New Roman" w:cs="Times New Roman"/>
              </w:rPr>
              <w:t>202</w:t>
            </w:r>
          </w:p>
          <w:p w:rsidR="00026A41" w:rsidRDefault="00983222">
            <w:pPr>
              <w:spacing w:after="0" w:line="259" w:lineRule="auto"/>
              <w:ind w:left="1" w:firstLine="0"/>
            </w:pPr>
            <w:r>
              <w:rPr>
                <w:rFonts w:ascii="Times New Roman" w:eastAsia="Times New Roman" w:hAnsi="Times New Roman" w:cs="Times New Roman"/>
              </w:rPr>
              <w:t>2</w:t>
            </w:r>
            <w:r>
              <w:t>年</w:t>
            </w:r>
          </w:p>
          <w:p w:rsidR="00026A41" w:rsidRDefault="00983222">
            <w:pPr>
              <w:spacing w:after="0" w:line="246" w:lineRule="auto"/>
              <w:ind w:left="1" w:firstLine="0"/>
            </w:pPr>
            <w:r>
              <w:rPr>
                <w:rFonts w:ascii="Times New Roman" w:eastAsia="Times New Roman" w:hAnsi="Times New Roman" w:cs="Times New Roman"/>
              </w:rPr>
              <w:t xml:space="preserve">01 </w:t>
            </w:r>
            <w:r>
              <w:t>月</w:t>
            </w:r>
          </w:p>
          <w:p w:rsidR="00026A41" w:rsidRDefault="00983222">
            <w:pPr>
              <w:spacing w:after="0" w:line="259" w:lineRule="auto"/>
              <w:ind w:left="1" w:firstLine="0"/>
            </w:pPr>
            <w:r>
              <w:rPr>
                <w:rFonts w:ascii="Times New Roman" w:eastAsia="Times New Roman" w:hAnsi="Times New Roman" w:cs="Times New Roman"/>
              </w:rPr>
              <w:t xml:space="preserve">12 </w:t>
            </w:r>
            <w:r>
              <w:t>日</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其他</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年化收益率</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15" w:line="259" w:lineRule="auto"/>
              <w:ind w:left="38" w:firstLine="0"/>
            </w:pPr>
            <w:r>
              <w:rPr>
                <w:rFonts w:ascii="Times New Roman" w:eastAsia="Times New Roman" w:hAnsi="Times New Roman" w:cs="Times New Roman"/>
              </w:rPr>
              <w:t>2.65</w:t>
            </w:r>
          </w:p>
          <w:p w:rsidR="00026A41" w:rsidRDefault="00983222">
            <w:pPr>
              <w:spacing w:after="0" w:line="259" w:lineRule="auto"/>
              <w:ind w:left="0" w:right="2" w:firstLine="0"/>
              <w:jc w:val="right"/>
            </w:pPr>
            <w:r>
              <w:rPr>
                <w:rFonts w:ascii="Times New Roman" w:eastAsia="Times New Roman" w:hAnsi="Times New Roman" w:cs="Times New Roman"/>
              </w:rPr>
              <w:t>%</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37" w:firstLine="0"/>
            </w:pPr>
            <w:r>
              <w:rPr>
                <w:rFonts w:ascii="Times New Roman" w:eastAsia="Times New Roman" w:hAnsi="Times New Roman" w:cs="Times New Roman"/>
              </w:rPr>
              <w:t>5.15</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37" w:firstLine="0"/>
            </w:pPr>
            <w:r>
              <w:rPr>
                <w:rFonts w:ascii="Times New Roman" w:eastAsia="Times New Roman" w:hAnsi="Times New Roman" w:cs="Times New Roman"/>
              </w:rPr>
              <w:t>5.15</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已收回</w:t>
            </w:r>
          </w:p>
        </w:tc>
        <w:tc>
          <w:tcPr>
            <w:tcW w:w="56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是</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是</w:t>
            </w:r>
          </w:p>
        </w:tc>
        <w:tc>
          <w:tcPr>
            <w:tcW w:w="56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2163"/>
        </w:trPr>
        <w:tc>
          <w:tcPr>
            <w:tcW w:w="56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lastRenderedPageBreak/>
              <w:t>上海浦东发展银行郑</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 w:firstLine="0"/>
            </w:pPr>
            <w:r>
              <w:t>银行</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对公结构性存款</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rPr>
                <w:rFonts w:ascii="Times New Roman" w:eastAsia="Times New Roman" w:hAnsi="Times New Roman" w:cs="Times New Roman"/>
              </w:rPr>
              <w:t>30,8 80</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募集资金</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19" w:line="259" w:lineRule="auto"/>
              <w:ind w:left="2" w:firstLine="0"/>
            </w:pPr>
            <w:r>
              <w:rPr>
                <w:rFonts w:ascii="Times New Roman" w:eastAsia="Times New Roman" w:hAnsi="Times New Roman" w:cs="Times New Roman"/>
              </w:rPr>
              <w:t>202</w:t>
            </w:r>
          </w:p>
          <w:p w:rsidR="00026A41" w:rsidRDefault="00983222">
            <w:pPr>
              <w:spacing w:after="0" w:line="259" w:lineRule="auto"/>
              <w:ind w:left="2" w:firstLine="0"/>
            </w:pPr>
            <w:r>
              <w:rPr>
                <w:rFonts w:ascii="Times New Roman" w:eastAsia="Times New Roman" w:hAnsi="Times New Roman" w:cs="Times New Roman"/>
              </w:rPr>
              <w:t>2</w:t>
            </w:r>
            <w:r>
              <w:t>年</w:t>
            </w:r>
          </w:p>
          <w:p w:rsidR="00026A41" w:rsidRDefault="00983222">
            <w:pPr>
              <w:spacing w:after="0" w:line="246" w:lineRule="auto"/>
              <w:ind w:left="2" w:firstLine="0"/>
            </w:pPr>
            <w:r>
              <w:rPr>
                <w:rFonts w:ascii="Times New Roman" w:eastAsia="Times New Roman" w:hAnsi="Times New Roman" w:cs="Times New Roman"/>
              </w:rPr>
              <w:t xml:space="preserve">02 </w:t>
            </w:r>
            <w:r>
              <w:t>月</w:t>
            </w:r>
          </w:p>
          <w:p w:rsidR="00026A41" w:rsidRDefault="00983222">
            <w:pPr>
              <w:spacing w:after="0" w:line="259" w:lineRule="auto"/>
              <w:ind w:left="2" w:firstLine="0"/>
            </w:pPr>
            <w:r>
              <w:rPr>
                <w:rFonts w:ascii="Times New Roman" w:eastAsia="Times New Roman" w:hAnsi="Times New Roman" w:cs="Times New Roman"/>
              </w:rPr>
              <w:t xml:space="preserve">14 </w:t>
            </w:r>
            <w:r>
              <w:t>日</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19" w:line="259" w:lineRule="auto"/>
              <w:ind w:left="1" w:firstLine="0"/>
            </w:pPr>
            <w:r>
              <w:rPr>
                <w:rFonts w:ascii="Times New Roman" w:eastAsia="Times New Roman" w:hAnsi="Times New Roman" w:cs="Times New Roman"/>
              </w:rPr>
              <w:t>202</w:t>
            </w:r>
          </w:p>
          <w:p w:rsidR="00026A41" w:rsidRDefault="00983222">
            <w:pPr>
              <w:spacing w:after="0" w:line="259" w:lineRule="auto"/>
              <w:ind w:left="1" w:firstLine="0"/>
            </w:pPr>
            <w:r>
              <w:rPr>
                <w:rFonts w:ascii="Times New Roman" w:eastAsia="Times New Roman" w:hAnsi="Times New Roman" w:cs="Times New Roman"/>
              </w:rPr>
              <w:t>2</w:t>
            </w:r>
            <w:r>
              <w:t>年</w:t>
            </w:r>
          </w:p>
          <w:p w:rsidR="00026A41" w:rsidRDefault="00983222">
            <w:pPr>
              <w:spacing w:after="0" w:line="246" w:lineRule="auto"/>
              <w:ind w:left="1" w:firstLine="0"/>
            </w:pPr>
            <w:r>
              <w:rPr>
                <w:rFonts w:ascii="Times New Roman" w:eastAsia="Times New Roman" w:hAnsi="Times New Roman" w:cs="Times New Roman"/>
              </w:rPr>
              <w:t xml:space="preserve">05 </w:t>
            </w:r>
            <w:r>
              <w:t>月</w:t>
            </w:r>
          </w:p>
          <w:p w:rsidR="00026A41" w:rsidRDefault="00983222">
            <w:pPr>
              <w:spacing w:after="0" w:line="259" w:lineRule="auto"/>
              <w:ind w:left="1" w:firstLine="0"/>
            </w:pPr>
            <w:r>
              <w:rPr>
                <w:rFonts w:ascii="Times New Roman" w:eastAsia="Times New Roman" w:hAnsi="Times New Roman" w:cs="Times New Roman"/>
              </w:rPr>
              <w:t xml:space="preserve">16 </w:t>
            </w:r>
            <w:r>
              <w:t>日</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其他</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年化收益率</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15" w:line="259" w:lineRule="auto"/>
              <w:ind w:left="38" w:firstLine="0"/>
            </w:pPr>
            <w:r>
              <w:rPr>
                <w:rFonts w:ascii="Times New Roman" w:eastAsia="Times New Roman" w:hAnsi="Times New Roman" w:cs="Times New Roman"/>
              </w:rPr>
              <w:t>3.30</w:t>
            </w:r>
          </w:p>
          <w:p w:rsidR="00026A41" w:rsidRDefault="00983222">
            <w:pPr>
              <w:spacing w:after="0" w:line="259" w:lineRule="auto"/>
              <w:ind w:left="0" w:right="2" w:firstLine="0"/>
              <w:jc w:val="right"/>
            </w:pPr>
            <w:r>
              <w:rPr>
                <w:rFonts w:ascii="Times New Roman" w:eastAsia="Times New Roman" w:hAnsi="Times New Roman" w:cs="Times New Roman"/>
              </w:rPr>
              <w:t>%</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rPr>
                <w:rFonts w:ascii="Times New Roman" w:eastAsia="Times New Roman" w:hAnsi="Times New Roman" w:cs="Times New Roman"/>
              </w:rPr>
              <w:t>260. 42</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rPr>
                <w:rFonts w:ascii="Times New Roman" w:eastAsia="Times New Roman" w:hAnsi="Times New Roman" w:cs="Times New Roman"/>
              </w:rPr>
              <w:t>260. 42</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已收回</w:t>
            </w:r>
          </w:p>
        </w:tc>
        <w:tc>
          <w:tcPr>
            <w:tcW w:w="56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是</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是</w:t>
            </w:r>
          </w:p>
        </w:tc>
        <w:tc>
          <w:tcPr>
            <w:tcW w:w="56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bl>
    <w:p w:rsidR="00026A41" w:rsidRDefault="00026A41">
      <w:pPr>
        <w:spacing w:after="0" w:line="259" w:lineRule="auto"/>
        <w:ind w:left="-1133" w:right="313" w:firstLine="0"/>
      </w:pPr>
    </w:p>
    <w:tbl>
      <w:tblPr>
        <w:tblStyle w:val="TableGrid"/>
        <w:tblW w:w="9639" w:type="dxa"/>
        <w:tblInd w:w="-107" w:type="dxa"/>
        <w:tblCellMar>
          <w:top w:w="40" w:type="dxa"/>
          <w:left w:w="107" w:type="dxa"/>
          <w:bottom w:w="0" w:type="dxa"/>
          <w:right w:w="107" w:type="dxa"/>
        </w:tblCellMar>
        <w:tblLook w:val="04A0" w:firstRow="1" w:lastRow="0" w:firstColumn="1" w:lastColumn="0" w:noHBand="0" w:noVBand="1"/>
      </w:tblPr>
      <w:tblGrid>
        <w:gridCol w:w="567"/>
        <w:gridCol w:w="567"/>
        <w:gridCol w:w="567"/>
        <w:gridCol w:w="567"/>
        <w:gridCol w:w="567"/>
        <w:gridCol w:w="567"/>
        <w:gridCol w:w="567"/>
        <w:gridCol w:w="567"/>
        <w:gridCol w:w="567"/>
        <w:gridCol w:w="567"/>
        <w:gridCol w:w="567"/>
        <w:gridCol w:w="567"/>
        <w:gridCol w:w="567"/>
        <w:gridCol w:w="567"/>
        <w:gridCol w:w="567"/>
        <w:gridCol w:w="567"/>
        <w:gridCol w:w="567"/>
      </w:tblGrid>
      <w:tr w:rsidR="00026A41">
        <w:trPr>
          <w:trHeight w:val="725"/>
        </w:trPr>
        <w:tc>
          <w:tcPr>
            <w:tcW w:w="56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州分行</w:t>
            </w:r>
          </w:p>
        </w:tc>
        <w:tc>
          <w:tcPr>
            <w:tcW w:w="56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56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56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56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56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56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56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56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56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56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56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56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56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56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56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56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3365"/>
        </w:trPr>
        <w:tc>
          <w:tcPr>
            <w:tcW w:w="56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上海浦东发展银行开封金明支行</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 w:firstLine="0"/>
            </w:pPr>
            <w:r>
              <w:t>银行</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对公结构性存款</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rPr>
                <w:rFonts w:ascii="Times New Roman" w:eastAsia="Times New Roman" w:hAnsi="Times New Roman" w:cs="Times New Roman"/>
              </w:rPr>
              <w:t>5,00 0</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自有资金</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19" w:line="259" w:lineRule="auto"/>
              <w:ind w:left="2" w:firstLine="0"/>
            </w:pPr>
            <w:r>
              <w:rPr>
                <w:rFonts w:ascii="Times New Roman" w:eastAsia="Times New Roman" w:hAnsi="Times New Roman" w:cs="Times New Roman"/>
              </w:rPr>
              <w:t>202</w:t>
            </w:r>
          </w:p>
          <w:p w:rsidR="00026A41" w:rsidRDefault="00983222">
            <w:pPr>
              <w:spacing w:after="0" w:line="259" w:lineRule="auto"/>
              <w:ind w:left="2" w:firstLine="0"/>
            </w:pPr>
            <w:r>
              <w:rPr>
                <w:rFonts w:ascii="Times New Roman" w:eastAsia="Times New Roman" w:hAnsi="Times New Roman" w:cs="Times New Roman"/>
              </w:rPr>
              <w:t>2</w:t>
            </w:r>
            <w:r>
              <w:t>年</w:t>
            </w:r>
          </w:p>
          <w:p w:rsidR="00026A41" w:rsidRDefault="00983222">
            <w:pPr>
              <w:spacing w:after="0" w:line="246" w:lineRule="auto"/>
              <w:ind w:left="2" w:firstLine="0"/>
            </w:pPr>
            <w:r>
              <w:rPr>
                <w:rFonts w:ascii="Times New Roman" w:eastAsia="Times New Roman" w:hAnsi="Times New Roman" w:cs="Times New Roman"/>
              </w:rPr>
              <w:t xml:space="preserve">01 </w:t>
            </w:r>
            <w:r>
              <w:t>月</w:t>
            </w:r>
          </w:p>
          <w:p w:rsidR="00026A41" w:rsidRDefault="00983222">
            <w:pPr>
              <w:spacing w:after="0" w:line="259" w:lineRule="auto"/>
              <w:ind w:left="2" w:firstLine="0"/>
            </w:pPr>
            <w:r>
              <w:rPr>
                <w:rFonts w:ascii="Times New Roman" w:eastAsia="Times New Roman" w:hAnsi="Times New Roman" w:cs="Times New Roman"/>
              </w:rPr>
              <w:t xml:space="preserve">14 </w:t>
            </w:r>
            <w:r>
              <w:t>日</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19" w:line="259" w:lineRule="auto"/>
              <w:ind w:left="1" w:firstLine="0"/>
            </w:pPr>
            <w:r>
              <w:rPr>
                <w:rFonts w:ascii="Times New Roman" w:eastAsia="Times New Roman" w:hAnsi="Times New Roman" w:cs="Times New Roman"/>
              </w:rPr>
              <w:t>202</w:t>
            </w:r>
          </w:p>
          <w:p w:rsidR="00026A41" w:rsidRDefault="00983222">
            <w:pPr>
              <w:spacing w:after="0" w:line="259" w:lineRule="auto"/>
              <w:ind w:left="1" w:firstLine="0"/>
            </w:pPr>
            <w:r>
              <w:rPr>
                <w:rFonts w:ascii="Times New Roman" w:eastAsia="Times New Roman" w:hAnsi="Times New Roman" w:cs="Times New Roman"/>
              </w:rPr>
              <w:t>2</w:t>
            </w:r>
            <w:r>
              <w:t>年</w:t>
            </w:r>
          </w:p>
          <w:p w:rsidR="00026A41" w:rsidRDefault="00983222">
            <w:pPr>
              <w:spacing w:after="0" w:line="246" w:lineRule="auto"/>
              <w:ind w:left="1" w:firstLine="0"/>
            </w:pPr>
            <w:r>
              <w:rPr>
                <w:rFonts w:ascii="Times New Roman" w:eastAsia="Times New Roman" w:hAnsi="Times New Roman" w:cs="Times New Roman"/>
              </w:rPr>
              <w:t xml:space="preserve">02 </w:t>
            </w:r>
            <w:r>
              <w:t>月</w:t>
            </w:r>
          </w:p>
          <w:p w:rsidR="00026A41" w:rsidRDefault="00983222">
            <w:pPr>
              <w:spacing w:after="0" w:line="259" w:lineRule="auto"/>
              <w:ind w:left="1" w:firstLine="0"/>
            </w:pPr>
            <w:r>
              <w:rPr>
                <w:rFonts w:ascii="Times New Roman" w:eastAsia="Times New Roman" w:hAnsi="Times New Roman" w:cs="Times New Roman"/>
              </w:rPr>
              <w:t xml:space="preserve">14 </w:t>
            </w:r>
            <w:r>
              <w:t>日</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其他</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年化收益率</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15" w:line="259" w:lineRule="auto"/>
              <w:ind w:left="38" w:firstLine="0"/>
            </w:pPr>
            <w:r>
              <w:rPr>
                <w:rFonts w:ascii="Times New Roman" w:eastAsia="Times New Roman" w:hAnsi="Times New Roman" w:cs="Times New Roman"/>
              </w:rPr>
              <w:t>3.10</w:t>
            </w:r>
          </w:p>
          <w:p w:rsidR="00026A41" w:rsidRDefault="00983222">
            <w:pPr>
              <w:spacing w:after="0" w:line="259" w:lineRule="auto"/>
              <w:ind w:left="0" w:right="2" w:firstLine="0"/>
              <w:jc w:val="right"/>
            </w:pPr>
            <w:r>
              <w:rPr>
                <w:rFonts w:ascii="Times New Roman" w:eastAsia="Times New Roman" w:hAnsi="Times New Roman" w:cs="Times New Roman"/>
              </w:rPr>
              <w:t>%</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rPr>
                <w:rFonts w:ascii="Times New Roman" w:eastAsia="Times New Roman" w:hAnsi="Times New Roman" w:cs="Times New Roman"/>
              </w:rPr>
              <w:t>12.9 2</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rPr>
                <w:rFonts w:ascii="Times New Roman" w:eastAsia="Times New Roman" w:hAnsi="Times New Roman" w:cs="Times New Roman"/>
              </w:rPr>
              <w:t>12.9 2</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已收回</w:t>
            </w:r>
          </w:p>
        </w:tc>
        <w:tc>
          <w:tcPr>
            <w:tcW w:w="56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是</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是</w:t>
            </w:r>
          </w:p>
        </w:tc>
        <w:tc>
          <w:tcPr>
            <w:tcW w:w="56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3125"/>
        </w:trPr>
        <w:tc>
          <w:tcPr>
            <w:tcW w:w="56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上海银行宁波杭州湾新区支行</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 w:firstLine="0"/>
            </w:pPr>
            <w:r>
              <w:t>银行</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对公结构性存款</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rPr>
                <w:rFonts w:ascii="Times New Roman" w:eastAsia="Times New Roman" w:hAnsi="Times New Roman" w:cs="Times New Roman"/>
              </w:rPr>
              <w:t>2,00 0</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自有资金</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19" w:line="259" w:lineRule="auto"/>
              <w:ind w:left="2" w:firstLine="0"/>
            </w:pPr>
            <w:r>
              <w:rPr>
                <w:rFonts w:ascii="Times New Roman" w:eastAsia="Times New Roman" w:hAnsi="Times New Roman" w:cs="Times New Roman"/>
              </w:rPr>
              <w:t>202</w:t>
            </w:r>
          </w:p>
          <w:p w:rsidR="00026A41" w:rsidRDefault="00983222">
            <w:pPr>
              <w:spacing w:after="0" w:line="259" w:lineRule="auto"/>
              <w:ind w:left="2" w:firstLine="0"/>
            </w:pPr>
            <w:r>
              <w:rPr>
                <w:rFonts w:ascii="Times New Roman" w:eastAsia="Times New Roman" w:hAnsi="Times New Roman" w:cs="Times New Roman"/>
              </w:rPr>
              <w:t>2</w:t>
            </w:r>
            <w:r>
              <w:t>年</w:t>
            </w:r>
          </w:p>
          <w:p w:rsidR="00026A41" w:rsidRDefault="00983222">
            <w:pPr>
              <w:spacing w:after="0" w:line="246" w:lineRule="auto"/>
              <w:ind w:left="2" w:firstLine="0"/>
            </w:pPr>
            <w:r>
              <w:rPr>
                <w:rFonts w:ascii="Times New Roman" w:eastAsia="Times New Roman" w:hAnsi="Times New Roman" w:cs="Times New Roman"/>
              </w:rPr>
              <w:t xml:space="preserve">03 </w:t>
            </w:r>
            <w:r>
              <w:t>月</w:t>
            </w:r>
          </w:p>
          <w:p w:rsidR="00026A41" w:rsidRDefault="00983222">
            <w:pPr>
              <w:spacing w:after="0" w:line="259" w:lineRule="auto"/>
              <w:ind w:left="2" w:firstLine="0"/>
            </w:pPr>
            <w:r>
              <w:rPr>
                <w:rFonts w:ascii="Times New Roman" w:eastAsia="Times New Roman" w:hAnsi="Times New Roman" w:cs="Times New Roman"/>
              </w:rPr>
              <w:t xml:space="preserve">08 </w:t>
            </w:r>
            <w:r>
              <w:t>日</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19" w:line="259" w:lineRule="auto"/>
              <w:ind w:left="1" w:firstLine="0"/>
            </w:pPr>
            <w:r>
              <w:rPr>
                <w:rFonts w:ascii="Times New Roman" w:eastAsia="Times New Roman" w:hAnsi="Times New Roman" w:cs="Times New Roman"/>
              </w:rPr>
              <w:t>202</w:t>
            </w:r>
          </w:p>
          <w:p w:rsidR="00026A41" w:rsidRDefault="00983222">
            <w:pPr>
              <w:spacing w:after="0" w:line="259" w:lineRule="auto"/>
              <w:ind w:left="1" w:firstLine="0"/>
            </w:pPr>
            <w:r>
              <w:rPr>
                <w:rFonts w:ascii="Times New Roman" w:eastAsia="Times New Roman" w:hAnsi="Times New Roman" w:cs="Times New Roman"/>
              </w:rPr>
              <w:t>2</w:t>
            </w:r>
            <w:r>
              <w:t>年</w:t>
            </w:r>
          </w:p>
          <w:p w:rsidR="00026A41" w:rsidRDefault="00983222">
            <w:pPr>
              <w:spacing w:after="0" w:line="246" w:lineRule="auto"/>
              <w:ind w:left="1" w:firstLine="0"/>
            </w:pPr>
            <w:r>
              <w:rPr>
                <w:rFonts w:ascii="Times New Roman" w:eastAsia="Times New Roman" w:hAnsi="Times New Roman" w:cs="Times New Roman"/>
              </w:rPr>
              <w:t xml:space="preserve">06 </w:t>
            </w:r>
            <w:r>
              <w:t>月</w:t>
            </w:r>
          </w:p>
          <w:p w:rsidR="00026A41" w:rsidRDefault="00983222">
            <w:pPr>
              <w:spacing w:after="0" w:line="259" w:lineRule="auto"/>
              <w:ind w:left="1" w:firstLine="0"/>
            </w:pPr>
            <w:r>
              <w:rPr>
                <w:rFonts w:ascii="Times New Roman" w:eastAsia="Times New Roman" w:hAnsi="Times New Roman" w:cs="Times New Roman"/>
              </w:rPr>
              <w:t xml:space="preserve">13 </w:t>
            </w:r>
            <w:r>
              <w:t>日</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其他</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年化收益率</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15" w:line="259" w:lineRule="auto"/>
              <w:ind w:left="38" w:firstLine="0"/>
            </w:pPr>
            <w:r>
              <w:rPr>
                <w:rFonts w:ascii="Times New Roman" w:eastAsia="Times New Roman" w:hAnsi="Times New Roman" w:cs="Times New Roman"/>
              </w:rPr>
              <w:t>2.70</w:t>
            </w:r>
          </w:p>
          <w:p w:rsidR="00026A41" w:rsidRDefault="00983222">
            <w:pPr>
              <w:spacing w:after="0" w:line="259" w:lineRule="auto"/>
              <w:ind w:left="0" w:right="2" w:firstLine="0"/>
              <w:jc w:val="right"/>
            </w:pPr>
            <w:r>
              <w:rPr>
                <w:rFonts w:ascii="Times New Roman" w:eastAsia="Times New Roman" w:hAnsi="Times New Roman" w:cs="Times New Roman"/>
              </w:rPr>
              <w:t>%</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rPr>
                <w:rFonts w:ascii="Times New Roman" w:eastAsia="Times New Roman" w:hAnsi="Times New Roman" w:cs="Times New Roman"/>
              </w:rPr>
              <w:t>14.3 5</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rPr>
                <w:rFonts w:ascii="Times New Roman" w:eastAsia="Times New Roman" w:hAnsi="Times New Roman" w:cs="Times New Roman"/>
              </w:rPr>
              <w:t>14.3 5</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已收回</w:t>
            </w:r>
          </w:p>
        </w:tc>
        <w:tc>
          <w:tcPr>
            <w:tcW w:w="56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是</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是</w:t>
            </w:r>
          </w:p>
        </w:tc>
        <w:tc>
          <w:tcPr>
            <w:tcW w:w="56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3365"/>
        </w:trPr>
        <w:tc>
          <w:tcPr>
            <w:tcW w:w="56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上海浦东发展银行开封金明支行</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 w:firstLine="0"/>
            </w:pPr>
            <w:r>
              <w:t>银行</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对公结构性存款</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rPr>
                <w:rFonts w:ascii="Times New Roman" w:eastAsia="Times New Roman" w:hAnsi="Times New Roman" w:cs="Times New Roman"/>
              </w:rPr>
              <w:t>5,00 0</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自有资金</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19" w:line="259" w:lineRule="auto"/>
              <w:ind w:left="2" w:firstLine="0"/>
            </w:pPr>
            <w:r>
              <w:rPr>
                <w:rFonts w:ascii="Times New Roman" w:eastAsia="Times New Roman" w:hAnsi="Times New Roman" w:cs="Times New Roman"/>
              </w:rPr>
              <w:t>202</w:t>
            </w:r>
          </w:p>
          <w:p w:rsidR="00026A41" w:rsidRDefault="00983222">
            <w:pPr>
              <w:spacing w:after="0" w:line="259" w:lineRule="auto"/>
              <w:ind w:left="2" w:firstLine="0"/>
            </w:pPr>
            <w:r>
              <w:rPr>
                <w:rFonts w:ascii="Times New Roman" w:eastAsia="Times New Roman" w:hAnsi="Times New Roman" w:cs="Times New Roman"/>
              </w:rPr>
              <w:t>2</w:t>
            </w:r>
            <w:r>
              <w:t>年</w:t>
            </w:r>
          </w:p>
          <w:p w:rsidR="00026A41" w:rsidRDefault="00983222">
            <w:pPr>
              <w:spacing w:after="0" w:line="246" w:lineRule="auto"/>
              <w:ind w:left="2" w:firstLine="0"/>
            </w:pPr>
            <w:r>
              <w:rPr>
                <w:rFonts w:ascii="Times New Roman" w:eastAsia="Times New Roman" w:hAnsi="Times New Roman" w:cs="Times New Roman"/>
              </w:rPr>
              <w:t xml:space="preserve">02 </w:t>
            </w:r>
            <w:r>
              <w:t>月</w:t>
            </w:r>
          </w:p>
          <w:p w:rsidR="00026A41" w:rsidRDefault="00983222">
            <w:pPr>
              <w:spacing w:after="0" w:line="259" w:lineRule="auto"/>
              <w:ind w:left="2" w:firstLine="0"/>
            </w:pPr>
            <w:r>
              <w:rPr>
                <w:rFonts w:ascii="Times New Roman" w:eastAsia="Times New Roman" w:hAnsi="Times New Roman" w:cs="Times New Roman"/>
              </w:rPr>
              <w:t xml:space="preserve">16 </w:t>
            </w:r>
            <w:r>
              <w:t>日</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19" w:line="259" w:lineRule="auto"/>
              <w:ind w:left="1" w:firstLine="0"/>
            </w:pPr>
            <w:r>
              <w:rPr>
                <w:rFonts w:ascii="Times New Roman" w:eastAsia="Times New Roman" w:hAnsi="Times New Roman" w:cs="Times New Roman"/>
              </w:rPr>
              <w:t>202</w:t>
            </w:r>
          </w:p>
          <w:p w:rsidR="00026A41" w:rsidRDefault="00983222">
            <w:pPr>
              <w:spacing w:after="0" w:line="259" w:lineRule="auto"/>
              <w:ind w:left="1" w:firstLine="0"/>
            </w:pPr>
            <w:r>
              <w:rPr>
                <w:rFonts w:ascii="Times New Roman" w:eastAsia="Times New Roman" w:hAnsi="Times New Roman" w:cs="Times New Roman"/>
              </w:rPr>
              <w:t>2</w:t>
            </w:r>
            <w:r>
              <w:t>年</w:t>
            </w:r>
          </w:p>
          <w:p w:rsidR="00026A41" w:rsidRDefault="00983222">
            <w:pPr>
              <w:spacing w:after="0" w:line="246" w:lineRule="auto"/>
              <w:ind w:left="1" w:firstLine="0"/>
            </w:pPr>
            <w:r>
              <w:rPr>
                <w:rFonts w:ascii="Times New Roman" w:eastAsia="Times New Roman" w:hAnsi="Times New Roman" w:cs="Times New Roman"/>
              </w:rPr>
              <w:t xml:space="preserve">03 </w:t>
            </w:r>
            <w:r>
              <w:t>月</w:t>
            </w:r>
          </w:p>
          <w:p w:rsidR="00026A41" w:rsidRDefault="00983222">
            <w:pPr>
              <w:spacing w:after="0" w:line="259" w:lineRule="auto"/>
              <w:ind w:left="1" w:firstLine="0"/>
            </w:pPr>
            <w:r>
              <w:rPr>
                <w:rFonts w:ascii="Times New Roman" w:eastAsia="Times New Roman" w:hAnsi="Times New Roman" w:cs="Times New Roman"/>
              </w:rPr>
              <w:t xml:space="preserve">16 </w:t>
            </w:r>
            <w:r>
              <w:t>日</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其他</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年化收益率</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15" w:line="259" w:lineRule="auto"/>
              <w:ind w:left="38" w:firstLine="0"/>
            </w:pPr>
            <w:r>
              <w:rPr>
                <w:rFonts w:ascii="Times New Roman" w:eastAsia="Times New Roman" w:hAnsi="Times New Roman" w:cs="Times New Roman"/>
              </w:rPr>
              <w:t>3.15</w:t>
            </w:r>
          </w:p>
          <w:p w:rsidR="00026A41" w:rsidRDefault="00983222">
            <w:pPr>
              <w:spacing w:after="0" w:line="259" w:lineRule="auto"/>
              <w:ind w:left="0" w:right="2" w:firstLine="0"/>
              <w:jc w:val="right"/>
            </w:pPr>
            <w:r>
              <w:rPr>
                <w:rFonts w:ascii="Times New Roman" w:eastAsia="Times New Roman" w:hAnsi="Times New Roman" w:cs="Times New Roman"/>
              </w:rPr>
              <w:t>%</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rPr>
                <w:rFonts w:ascii="Times New Roman" w:eastAsia="Times New Roman" w:hAnsi="Times New Roman" w:cs="Times New Roman"/>
              </w:rPr>
              <w:t>13.1 3</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rPr>
                <w:rFonts w:ascii="Times New Roman" w:eastAsia="Times New Roman" w:hAnsi="Times New Roman" w:cs="Times New Roman"/>
              </w:rPr>
              <w:t>13.1 3</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已收回</w:t>
            </w:r>
          </w:p>
        </w:tc>
        <w:tc>
          <w:tcPr>
            <w:tcW w:w="56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是</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是</w:t>
            </w:r>
          </w:p>
        </w:tc>
        <w:tc>
          <w:tcPr>
            <w:tcW w:w="56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3363"/>
        </w:trPr>
        <w:tc>
          <w:tcPr>
            <w:tcW w:w="56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lastRenderedPageBreak/>
              <w:t>上海浦东发展银行开封金明支行</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 w:firstLine="0"/>
            </w:pPr>
            <w:r>
              <w:t>银行</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对公结构性存款</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rPr>
                <w:rFonts w:ascii="Times New Roman" w:eastAsia="Times New Roman" w:hAnsi="Times New Roman" w:cs="Times New Roman"/>
              </w:rPr>
              <w:t>5,00 0</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自有资金</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19" w:line="259" w:lineRule="auto"/>
              <w:ind w:left="2" w:firstLine="0"/>
            </w:pPr>
            <w:r>
              <w:rPr>
                <w:rFonts w:ascii="Times New Roman" w:eastAsia="Times New Roman" w:hAnsi="Times New Roman" w:cs="Times New Roman"/>
              </w:rPr>
              <w:t>202</w:t>
            </w:r>
          </w:p>
          <w:p w:rsidR="00026A41" w:rsidRDefault="00983222">
            <w:pPr>
              <w:spacing w:after="0" w:line="259" w:lineRule="auto"/>
              <w:ind w:left="2" w:firstLine="0"/>
            </w:pPr>
            <w:r>
              <w:rPr>
                <w:rFonts w:ascii="Times New Roman" w:eastAsia="Times New Roman" w:hAnsi="Times New Roman" w:cs="Times New Roman"/>
              </w:rPr>
              <w:t>2</w:t>
            </w:r>
            <w:r>
              <w:t>年</w:t>
            </w:r>
          </w:p>
          <w:p w:rsidR="00026A41" w:rsidRDefault="00983222">
            <w:pPr>
              <w:spacing w:after="0" w:line="246" w:lineRule="auto"/>
              <w:ind w:left="2" w:firstLine="0"/>
            </w:pPr>
            <w:r>
              <w:rPr>
                <w:rFonts w:ascii="Times New Roman" w:eastAsia="Times New Roman" w:hAnsi="Times New Roman" w:cs="Times New Roman"/>
              </w:rPr>
              <w:t xml:space="preserve">03 </w:t>
            </w:r>
            <w:r>
              <w:t>月</w:t>
            </w:r>
          </w:p>
          <w:p w:rsidR="00026A41" w:rsidRDefault="00983222">
            <w:pPr>
              <w:spacing w:after="0" w:line="259" w:lineRule="auto"/>
              <w:ind w:left="2" w:firstLine="0"/>
            </w:pPr>
            <w:r>
              <w:rPr>
                <w:rFonts w:ascii="Times New Roman" w:eastAsia="Times New Roman" w:hAnsi="Times New Roman" w:cs="Times New Roman"/>
              </w:rPr>
              <w:t xml:space="preserve">18 </w:t>
            </w:r>
            <w:r>
              <w:t>日</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19" w:line="259" w:lineRule="auto"/>
              <w:ind w:left="1" w:firstLine="0"/>
            </w:pPr>
            <w:r>
              <w:rPr>
                <w:rFonts w:ascii="Times New Roman" w:eastAsia="Times New Roman" w:hAnsi="Times New Roman" w:cs="Times New Roman"/>
              </w:rPr>
              <w:t>202</w:t>
            </w:r>
          </w:p>
          <w:p w:rsidR="00026A41" w:rsidRDefault="00983222">
            <w:pPr>
              <w:spacing w:after="0" w:line="259" w:lineRule="auto"/>
              <w:ind w:left="1" w:firstLine="0"/>
            </w:pPr>
            <w:r>
              <w:rPr>
                <w:rFonts w:ascii="Times New Roman" w:eastAsia="Times New Roman" w:hAnsi="Times New Roman" w:cs="Times New Roman"/>
              </w:rPr>
              <w:t>2</w:t>
            </w:r>
            <w:r>
              <w:t>年</w:t>
            </w:r>
          </w:p>
          <w:p w:rsidR="00026A41" w:rsidRDefault="00983222">
            <w:pPr>
              <w:spacing w:after="0" w:line="246" w:lineRule="auto"/>
              <w:ind w:left="1" w:firstLine="0"/>
            </w:pPr>
            <w:r>
              <w:rPr>
                <w:rFonts w:ascii="Times New Roman" w:eastAsia="Times New Roman" w:hAnsi="Times New Roman" w:cs="Times New Roman"/>
              </w:rPr>
              <w:t xml:space="preserve">04 </w:t>
            </w:r>
            <w:r>
              <w:t>月</w:t>
            </w:r>
          </w:p>
          <w:p w:rsidR="00026A41" w:rsidRDefault="00983222">
            <w:pPr>
              <w:spacing w:after="0" w:line="259" w:lineRule="auto"/>
              <w:ind w:left="1" w:firstLine="0"/>
            </w:pPr>
            <w:r>
              <w:rPr>
                <w:rFonts w:ascii="Times New Roman" w:eastAsia="Times New Roman" w:hAnsi="Times New Roman" w:cs="Times New Roman"/>
              </w:rPr>
              <w:t xml:space="preserve">18 </w:t>
            </w:r>
            <w:r>
              <w:t>日</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其他</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年化收益率</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15" w:line="259" w:lineRule="auto"/>
              <w:ind w:left="38" w:firstLine="0"/>
            </w:pPr>
            <w:r>
              <w:rPr>
                <w:rFonts w:ascii="Times New Roman" w:eastAsia="Times New Roman" w:hAnsi="Times New Roman" w:cs="Times New Roman"/>
              </w:rPr>
              <w:t>3.15</w:t>
            </w:r>
          </w:p>
          <w:p w:rsidR="00026A41" w:rsidRDefault="00983222">
            <w:pPr>
              <w:spacing w:after="0" w:line="259" w:lineRule="auto"/>
              <w:ind w:left="0" w:right="2" w:firstLine="0"/>
              <w:jc w:val="right"/>
            </w:pPr>
            <w:r>
              <w:rPr>
                <w:rFonts w:ascii="Times New Roman" w:eastAsia="Times New Roman" w:hAnsi="Times New Roman" w:cs="Times New Roman"/>
              </w:rPr>
              <w:t>%</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rPr>
                <w:rFonts w:ascii="Times New Roman" w:eastAsia="Times New Roman" w:hAnsi="Times New Roman" w:cs="Times New Roman"/>
              </w:rPr>
              <w:t>13.1 3</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rPr>
                <w:rFonts w:ascii="Times New Roman" w:eastAsia="Times New Roman" w:hAnsi="Times New Roman" w:cs="Times New Roman"/>
              </w:rPr>
              <w:t>13.1 3</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已收回</w:t>
            </w:r>
          </w:p>
        </w:tc>
        <w:tc>
          <w:tcPr>
            <w:tcW w:w="56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是</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是</w:t>
            </w:r>
          </w:p>
        </w:tc>
        <w:tc>
          <w:tcPr>
            <w:tcW w:w="56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bl>
    <w:p w:rsidR="00026A41" w:rsidRDefault="00026A41">
      <w:pPr>
        <w:spacing w:after="0" w:line="259" w:lineRule="auto"/>
        <w:ind w:left="-1133" w:right="313" w:firstLine="0"/>
      </w:pPr>
    </w:p>
    <w:tbl>
      <w:tblPr>
        <w:tblStyle w:val="TableGrid"/>
        <w:tblW w:w="9639" w:type="dxa"/>
        <w:tblInd w:w="-107" w:type="dxa"/>
        <w:tblCellMar>
          <w:top w:w="40" w:type="dxa"/>
          <w:left w:w="107" w:type="dxa"/>
          <w:bottom w:w="0" w:type="dxa"/>
          <w:right w:w="107" w:type="dxa"/>
        </w:tblCellMar>
        <w:tblLook w:val="04A0" w:firstRow="1" w:lastRow="0" w:firstColumn="1" w:lastColumn="0" w:noHBand="0" w:noVBand="1"/>
      </w:tblPr>
      <w:tblGrid>
        <w:gridCol w:w="567"/>
        <w:gridCol w:w="567"/>
        <w:gridCol w:w="567"/>
        <w:gridCol w:w="567"/>
        <w:gridCol w:w="567"/>
        <w:gridCol w:w="567"/>
        <w:gridCol w:w="567"/>
        <w:gridCol w:w="567"/>
        <w:gridCol w:w="567"/>
        <w:gridCol w:w="567"/>
        <w:gridCol w:w="567"/>
        <w:gridCol w:w="567"/>
        <w:gridCol w:w="567"/>
        <w:gridCol w:w="567"/>
        <w:gridCol w:w="567"/>
        <w:gridCol w:w="567"/>
        <w:gridCol w:w="567"/>
      </w:tblGrid>
      <w:tr w:rsidR="00026A41">
        <w:trPr>
          <w:trHeight w:val="2885"/>
        </w:trPr>
        <w:tc>
          <w:tcPr>
            <w:tcW w:w="56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上海浦东发展银行郑州分行</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 w:firstLine="0"/>
            </w:pPr>
            <w:r>
              <w:t>银行</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对公结构性存款</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rPr>
                <w:rFonts w:ascii="Times New Roman" w:eastAsia="Times New Roman" w:hAnsi="Times New Roman" w:cs="Times New Roman"/>
              </w:rPr>
              <w:t>15,5 00</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募集资金</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19" w:line="259" w:lineRule="auto"/>
              <w:ind w:left="2" w:firstLine="0"/>
            </w:pPr>
            <w:r>
              <w:rPr>
                <w:rFonts w:ascii="Times New Roman" w:eastAsia="Times New Roman" w:hAnsi="Times New Roman" w:cs="Times New Roman"/>
              </w:rPr>
              <w:t>202</w:t>
            </w:r>
          </w:p>
          <w:p w:rsidR="00026A41" w:rsidRDefault="00983222">
            <w:pPr>
              <w:spacing w:after="0" w:line="259" w:lineRule="auto"/>
              <w:ind w:left="2" w:firstLine="0"/>
            </w:pPr>
            <w:r>
              <w:rPr>
                <w:rFonts w:ascii="Times New Roman" w:eastAsia="Times New Roman" w:hAnsi="Times New Roman" w:cs="Times New Roman"/>
              </w:rPr>
              <w:t>2</w:t>
            </w:r>
            <w:r>
              <w:t>年</w:t>
            </w:r>
          </w:p>
          <w:p w:rsidR="00026A41" w:rsidRDefault="00983222">
            <w:pPr>
              <w:spacing w:after="0" w:line="246" w:lineRule="auto"/>
              <w:ind w:left="2" w:firstLine="0"/>
            </w:pPr>
            <w:r>
              <w:rPr>
                <w:rFonts w:ascii="Times New Roman" w:eastAsia="Times New Roman" w:hAnsi="Times New Roman" w:cs="Times New Roman"/>
              </w:rPr>
              <w:t xml:space="preserve">03 </w:t>
            </w:r>
            <w:r>
              <w:t>月</w:t>
            </w:r>
          </w:p>
          <w:p w:rsidR="00026A41" w:rsidRDefault="00983222">
            <w:pPr>
              <w:spacing w:after="0" w:line="259" w:lineRule="auto"/>
              <w:ind w:left="2" w:firstLine="0"/>
            </w:pPr>
            <w:r>
              <w:rPr>
                <w:rFonts w:ascii="Times New Roman" w:eastAsia="Times New Roman" w:hAnsi="Times New Roman" w:cs="Times New Roman"/>
              </w:rPr>
              <w:t xml:space="preserve">23 </w:t>
            </w:r>
            <w:r>
              <w:t>日</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19" w:line="259" w:lineRule="auto"/>
              <w:ind w:left="1" w:firstLine="0"/>
            </w:pPr>
            <w:r>
              <w:rPr>
                <w:rFonts w:ascii="Times New Roman" w:eastAsia="Times New Roman" w:hAnsi="Times New Roman" w:cs="Times New Roman"/>
              </w:rPr>
              <w:t>202</w:t>
            </w:r>
          </w:p>
          <w:p w:rsidR="00026A41" w:rsidRDefault="00983222">
            <w:pPr>
              <w:spacing w:after="0" w:line="259" w:lineRule="auto"/>
              <w:ind w:left="1" w:firstLine="0"/>
            </w:pPr>
            <w:r>
              <w:rPr>
                <w:rFonts w:ascii="Times New Roman" w:eastAsia="Times New Roman" w:hAnsi="Times New Roman" w:cs="Times New Roman"/>
              </w:rPr>
              <w:t>2</w:t>
            </w:r>
            <w:r>
              <w:t>年</w:t>
            </w:r>
          </w:p>
          <w:p w:rsidR="00026A41" w:rsidRDefault="00983222">
            <w:pPr>
              <w:spacing w:after="0" w:line="246" w:lineRule="auto"/>
              <w:ind w:left="1" w:firstLine="0"/>
            </w:pPr>
            <w:r>
              <w:rPr>
                <w:rFonts w:ascii="Times New Roman" w:eastAsia="Times New Roman" w:hAnsi="Times New Roman" w:cs="Times New Roman"/>
              </w:rPr>
              <w:t xml:space="preserve">06 </w:t>
            </w:r>
            <w:r>
              <w:t>月</w:t>
            </w:r>
          </w:p>
          <w:p w:rsidR="00026A41" w:rsidRDefault="00983222">
            <w:pPr>
              <w:spacing w:after="0" w:line="259" w:lineRule="auto"/>
              <w:ind w:left="1" w:firstLine="0"/>
            </w:pPr>
            <w:r>
              <w:rPr>
                <w:rFonts w:ascii="Times New Roman" w:eastAsia="Times New Roman" w:hAnsi="Times New Roman" w:cs="Times New Roman"/>
              </w:rPr>
              <w:t xml:space="preserve">23 </w:t>
            </w:r>
            <w:r>
              <w:t>日</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其他</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年化收益率</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15" w:line="259" w:lineRule="auto"/>
              <w:ind w:left="38" w:firstLine="0"/>
            </w:pPr>
            <w:r>
              <w:rPr>
                <w:rFonts w:ascii="Times New Roman" w:eastAsia="Times New Roman" w:hAnsi="Times New Roman" w:cs="Times New Roman"/>
              </w:rPr>
              <w:t>3.20</w:t>
            </w:r>
          </w:p>
          <w:p w:rsidR="00026A41" w:rsidRDefault="00983222">
            <w:pPr>
              <w:spacing w:after="0" w:line="259" w:lineRule="auto"/>
              <w:ind w:left="0" w:right="2" w:firstLine="0"/>
              <w:jc w:val="right"/>
            </w:pPr>
            <w:r>
              <w:rPr>
                <w:rFonts w:ascii="Times New Roman" w:eastAsia="Times New Roman" w:hAnsi="Times New Roman" w:cs="Times New Roman"/>
              </w:rPr>
              <w:t>%</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82" w:firstLine="0"/>
              <w:jc w:val="center"/>
            </w:pPr>
            <w:r>
              <w:rPr>
                <w:rFonts w:ascii="Times New Roman" w:eastAsia="Times New Roman" w:hAnsi="Times New Roman" w:cs="Times New Roman"/>
              </w:rPr>
              <w:t>124</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81" w:firstLine="0"/>
              <w:jc w:val="center"/>
            </w:pPr>
            <w:r>
              <w:rPr>
                <w:rFonts w:ascii="Times New Roman" w:eastAsia="Times New Roman" w:hAnsi="Times New Roman" w:cs="Times New Roman"/>
              </w:rPr>
              <w:t>124</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已收回</w:t>
            </w:r>
          </w:p>
        </w:tc>
        <w:tc>
          <w:tcPr>
            <w:tcW w:w="56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是</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是</w:t>
            </w:r>
          </w:p>
        </w:tc>
        <w:tc>
          <w:tcPr>
            <w:tcW w:w="56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3365"/>
        </w:trPr>
        <w:tc>
          <w:tcPr>
            <w:tcW w:w="56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上海浦东发展银行开封金明支行</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 w:firstLine="0"/>
            </w:pPr>
            <w:r>
              <w:t>银行</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对公结构性存款</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rPr>
                <w:rFonts w:ascii="Times New Roman" w:eastAsia="Times New Roman" w:hAnsi="Times New Roman" w:cs="Times New Roman"/>
              </w:rPr>
              <w:t>2,00 0</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自有资金</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19" w:line="259" w:lineRule="auto"/>
              <w:ind w:left="2" w:firstLine="0"/>
            </w:pPr>
            <w:r>
              <w:rPr>
                <w:rFonts w:ascii="Times New Roman" w:eastAsia="Times New Roman" w:hAnsi="Times New Roman" w:cs="Times New Roman"/>
              </w:rPr>
              <w:t>202</w:t>
            </w:r>
          </w:p>
          <w:p w:rsidR="00026A41" w:rsidRDefault="00983222">
            <w:pPr>
              <w:spacing w:after="0" w:line="259" w:lineRule="auto"/>
              <w:ind w:left="2" w:firstLine="0"/>
            </w:pPr>
            <w:r>
              <w:rPr>
                <w:rFonts w:ascii="Times New Roman" w:eastAsia="Times New Roman" w:hAnsi="Times New Roman" w:cs="Times New Roman"/>
              </w:rPr>
              <w:t>2</w:t>
            </w:r>
            <w:r>
              <w:t>年</w:t>
            </w:r>
          </w:p>
          <w:p w:rsidR="00026A41" w:rsidRDefault="00983222">
            <w:pPr>
              <w:spacing w:after="0" w:line="246" w:lineRule="auto"/>
              <w:ind w:left="2" w:firstLine="0"/>
            </w:pPr>
            <w:r>
              <w:rPr>
                <w:rFonts w:ascii="Times New Roman" w:eastAsia="Times New Roman" w:hAnsi="Times New Roman" w:cs="Times New Roman"/>
              </w:rPr>
              <w:t xml:space="preserve">04 </w:t>
            </w:r>
            <w:r>
              <w:t>月</w:t>
            </w:r>
          </w:p>
          <w:p w:rsidR="00026A41" w:rsidRDefault="00983222">
            <w:pPr>
              <w:spacing w:after="0" w:line="259" w:lineRule="auto"/>
              <w:ind w:left="2" w:firstLine="0"/>
            </w:pPr>
            <w:r>
              <w:rPr>
                <w:rFonts w:ascii="Times New Roman" w:eastAsia="Times New Roman" w:hAnsi="Times New Roman" w:cs="Times New Roman"/>
              </w:rPr>
              <w:t xml:space="preserve">20 </w:t>
            </w:r>
            <w:r>
              <w:t>日</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19" w:line="259" w:lineRule="auto"/>
              <w:ind w:left="1" w:firstLine="0"/>
            </w:pPr>
            <w:r>
              <w:rPr>
                <w:rFonts w:ascii="Times New Roman" w:eastAsia="Times New Roman" w:hAnsi="Times New Roman" w:cs="Times New Roman"/>
              </w:rPr>
              <w:t>202</w:t>
            </w:r>
          </w:p>
          <w:p w:rsidR="00026A41" w:rsidRDefault="00983222">
            <w:pPr>
              <w:spacing w:after="0" w:line="259" w:lineRule="auto"/>
              <w:ind w:left="1" w:firstLine="0"/>
            </w:pPr>
            <w:r>
              <w:rPr>
                <w:rFonts w:ascii="Times New Roman" w:eastAsia="Times New Roman" w:hAnsi="Times New Roman" w:cs="Times New Roman"/>
              </w:rPr>
              <w:t>2</w:t>
            </w:r>
            <w:r>
              <w:t>年</w:t>
            </w:r>
          </w:p>
          <w:p w:rsidR="00026A41" w:rsidRDefault="00983222">
            <w:pPr>
              <w:spacing w:after="0" w:line="246" w:lineRule="auto"/>
              <w:ind w:left="1" w:firstLine="0"/>
            </w:pPr>
            <w:r>
              <w:rPr>
                <w:rFonts w:ascii="Times New Roman" w:eastAsia="Times New Roman" w:hAnsi="Times New Roman" w:cs="Times New Roman"/>
              </w:rPr>
              <w:t xml:space="preserve">05 </w:t>
            </w:r>
            <w:r>
              <w:t>月</w:t>
            </w:r>
          </w:p>
          <w:p w:rsidR="00026A41" w:rsidRDefault="00983222">
            <w:pPr>
              <w:spacing w:after="0" w:line="259" w:lineRule="auto"/>
              <w:ind w:left="1" w:firstLine="0"/>
            </w:pPr>
            <w:r>
              <w:rPr>
                <w:rFonts w:ascii="Times New Roman" w:eastAsia="Times New Roman" w:hAnsi="Times New Roman" w:cs="Times New Roman"/>
              </w:rPr>
              <w:t xml:space="preserve">20 </w:t>
            </w:r>
            <w:r>
              <w:t>日</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其他</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年化收益率</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15" w:line="259" w:lineRule="auto"/>
              <w:ind w:left="38" w:firstLine="0"/>
            </w:pPr>
            <w:r>
              <w:rPr>
                <w:rFonts w:ascii="Times New Roman" w:eastAsia="Times New Roman" w:hAnsi="Times New Roman" w:cs="Times New Roman"/>
              </w:rPr>
              <w:t>3.10</w:t>
            </w:r>
          </w:p>
          <w:p w:rsidR="00026A41" w:rsidRDefault="00983222">
            <w:pPr>
              <w:spacing w:after="0" w:line="259" w:lineRule="auto"/>
              <w:ind w:left="0" w:right="2" w:firstLine="0"/>
              <w:jc w:val="right"/>
            </w:pPr>
            <w:r>
              <w:rPr>
                <w:rFonts w:ascii="Times New Roman" w:eastAsia="Times New Roman" w:hAnsi="Times New Roman" w:cs="Times New Roman"/>
              </w:rPr>
              <w:t>%</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37" w:firstLine="0"/>
            </w:pPr>
            <w:r>
              <w:rPr>
                <w:rFonts w:ascii="Times New Roman" w:eastAsia="Times New Roman" w:hAnsi="Times New Roman" w:cs="Times New Roman"/>
              </w:rPr>
              <w:t>5.17</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37" w:firstLine="0"/>
            </w:pPr>
            <w:r>
              <w:rPr>
                <w:rFonts w:ascii="Times New Roman" w:eastAsia="Times New Roman" w:hAnsi="Times New Roman" w:cs="Times New Roman"/>
              </w:rPr>
              <w:t>5.17</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已收回</w:t>
            </w:r>
          </w:p>
        </w:tc>
        <w:tc>
          <w:tcPr>
            <w:tcW w:w="56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是</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是</w:t>
            </w:r>
          </w:p>
        </w:tc>
        <w:tc>
          <w:tcPr>
            <w:tcW w:w="56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2885"/>
        </w:trPr>
        <w:tc>
          <w:tcPr>
            <w:tcW w:w="56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上海浦东发展银行郑州分行</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 w:firstLine="0"/>
            </w:pPr>
            <w:r>
              <w:t>银行</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对公结构性存款</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rPr>
                <w:rFonts w:ascii="Times New Roman" w:eastAsia="Times New Roman" w:hAnsi="Times New Roman" w:cs="Times New Roman"/>
              </w:rPr>
              <w:t>31,1 40</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募集资金</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19" w:line="259" w:lineRule="auto"/>
              <w:ind w:left="2" w:firstLine="0"/>
            </w:pPr>
            <w:r>
              <w:rPr>
                <w:rFonts w:ascii="Times New Roman" w:eastAsia="Times New Roman" w:hAnsi="Times New Roman" w:cs="Times New Roman"/>
              </w:rPr>
              <w:t>202</w:t>
            </w:r>
          </w:p>
          <w:p w:rsidR="00026A41" w:rsidRDefault="00983222">
            <w:pPr>
              <w:spacing w:after="0" w:line="259" w:lineRule="auto"/>
              <w:ind w:left="2" w:firstLine="0"/>
            </w:pPr>
            <w:r>
              <w:rPr>
                <w:rFonts w:ascii="Times New Roman" w:eastAsia="Times New Roman" w:hAnsi="Times New Roman" w:cs="Times New Roman"/>
              </w:rPr>
              <w:t>2</w:t>
            </w:r>
            <w:r>
              <w:t>年</w:t>
            </w:r>
          </w:p>
          <w:p w:rsidR="00026A41" w:rsidRDefault="00983222">
            <w:pPr>
              <w:spacing w:after="0" w:line="246" w:lineRule="auto"/>
              <w:ind w:left="2" w:firstLine="0"/>
            </w:pPr>
            <w:r>
              <w:rPr>
                <w:rFonts w:ascii="Times New Roman" w:eastAsia="Times New Roman" w:hAnsi="Times New Roman" w:cs="Times New Roman"/>
              </w:rPr>
              <w:t xml:space="preserve">05 </w:t>
            </w:r>
            <w:r>
              <w:t>月</w:t>
            </w:r>
          </w:p>
          <w:p w:rsidR="00026A41" w:rsidRDefault="00983222">
            <w:pPr>
              <w:spacing w:after="0" w:line="259" w:lineRule="auto"/>
              <w:ind w:left="2" w:firstLine="0"/>
            </w:pPr>
            <w:r>
              <w:rPr>
                <w:rFonts w:ascii="Times New Roman" w:eastAsia="Times New Roman" w:hAnsi="Times New Roman" w:cs="Times New Roman"/>
              </w:rPr>
              <w:t xml:space="preserve">25 </w:t>
            </w:r>
            <w:r>
              <w:t>日</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19" w:line="259" w:lineRule="auto"/>
              <w:ind w:left="1" w:firstLine="0"/>
            </w:pPr>
            <w:r>
              <w:rPr>
                <w:rFonts w:ascii="Times New Roman" w:eastAsia="Times New Roman" w:hAnsi="Times New Roman" w:cs="Times New Roman"/>
              </w:rPr>
              <w:t>202</w:t>
            </w:r>
          </w:p>
          <w:p w:rsidR="00026A41" w:rsidRDefault="00983222">
            <w:pPr>
              <w:spacing w:after="0" w:line="259" w:lineRule="auto"/>
              <w:ind w:left="1" w:firstLine="0"/>
            </w:pPr>
            <w:r>
              <w:rPr>
                <w:rFonts w:ascii="Times New Roman" w:eastAsia="Times New Roman" w:hAnsi="Times New Roman" w:cs="Times New Roman"/>
              </w:rPr>
              <w:t>2</w:t>
            </w:r>
            <w:r>
              <w:t>年</w:t>
            </w:r>
          </w:p>
          <w:p w:rsidR="00026A41" w:rsidRDefault="00983222">
            <w:pPr>
              <w:spacing w:after="0" w:line="246" w:lineRule="auto"/>
              <w:ind w:left="1" w:firstLine="0"/>
            </w:pPr>
            <w:r>
              <w:rPr>
                <w:rFonts w:ascii="Times New Roman" w:eastAsia="Times New Roman" w:hAnsi="Times New Roman" w:cs="Times New Roman"/>
              </w:rPr>
              <w:t xml:space="preserve">08 </w:t>
            </w:r>
            <w:r>
              <w:t>月</w:t>
            </w:r>
          </w:p>
          <w:p w:rsidR="00026A41" w:rsidRDefault="00983222">
            <w:pPr>
              <w:spacing w:after="0" w:line="259" w:lineRule="auto"/>
              <w:ind w:left="1" w:firstLine="0"/>
            </w:pPr>
            <w:r>
              <w:rPr>
                <w:rFonts w:ascii="Times New Roman" w:eastAsia="Times New Roman" w:hAnsi="Times New Roman" w:cs="Times New Roman"/>
              </w:rPr>
              <w:t xml:space="preserve">25 </w:t>
            </w:r>
            <w:r>
              <w:t>日</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其他</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年化收益率</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15" w:line="259" w:lineRule="auto"/>
              <w:ind w:left="38" w:firstLine="0"/>
            </w:pPr>
            <w:r>
              <w:rPr>
                <w:rFonts w:ascii="Times New Roman" w:eastAsia="Times New Roman" w:hAnsi="Times New Roman" w:cs="Times New Roman"/>
              </w:rPr>
              <w:t>3.30</w:t>
            </w:r>
          </w:p>
          <w:p w:rsidR="00026A41" w:rsidRDefault="00983222">
            <w:pPr>
              <w:spacing w:after="0" w:line="259" w:lineRule="auto"/>
              <w:ind w:left="0" w:right="2" w:firstLine="0"/>
              <w:jc w:val="right"/>
            </w:pPr>
            <w:r>
              <w:rPr>
                <w:rFonts w:ascii="Times New Roman" w:eastAsia="Times New Roman" w:hAnsi="Times New Roman" w:cs="Times New Roman"/>
              </w:rPr>
              <w:t>%</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rPr>
                <w:rFonts w:ascii="Times New Roman" w:eastAsia="Times New Roman" w:hAnsi="Times New Roman" w:cs="Times New Roman"/>
              </w:rPr>
              <w:t>256. 91</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rPr>
                <w:rFonts w:ascii="Times New Roman" w:eastAsia="Times New Roman" w:hAnsi="Times New Roman" w:cs="Times New Roman"/>
              </w:rPr>
              <w:t>256. 91</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已收回</w:t>
            </w:r>
          </w:p>
        </w:tc>
        <w:tc>
          <w:tcPr>
            <w:tcW w:w="56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是</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是</w:t>
            </w:r>
          </w:p>
        </w:tc>
        <w:tc>
          <w:tcPr>
            <w:tcW w:w="56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2885"/>
        </w:trPr>
        <w:tc>
          <w:tcPr>
            <w:tcW w:w="56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lastRenderedPageBreak/>
              <w:t>上海浦东发展银行郑州分行</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 w:firstLine="0"/>
            </w:pPr>
            <w:r>
              <w:t>银行</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对公结构性存款</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rPr>
                <w:rFonts w:ascii="Times New Roman" w:eastAsia="Times New Roman" w:hAnsi="Times New Roman" w:cs="Times New Roman"/>
              </w:rPr>
              <w:t>31,3 80</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募集资金</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19" w:line="259" w:lineRule="auto"/>
              <w:ind w:left="2" w:firstLine="0"/>
            </w:pPr>
            <w:r>
              <w:rPr>
                <w:rFonts w:ascii="Times New Roman" w:eastAsia="Times New Roman" w:hAnsi="Times New Roman" w:cs="Times New Roman"/>
              </w:rPr>
              <w:t>202</w:t>
            </w:r>
          </w:p>
          <w:p w:rsidR="00026A41" w:rsidRDefault="00983222">
            <w:pPr>
              <w:spacing w:after="0" w:line="259" w:lineRule="auto"/>
              <w:ind w:left="2" w:firstLine="0"/>
            </w:pPr>
            <w:r>
              <w:rPr>
                <w:rFonts w:ascii="Times New Roman" w:eastAsia="Times New Roman" w:hAnsi="Times New Roman" w:cs="Times New Roman"/>
              </w:rPr>
              <w:t>2</w:t>
            </w:r>
            <w:r>
              <w:t>年</w:t>
            </w:r>
          </w:p>
          <w:p w:rsidR="00026A41" w:rsidRDefault="00983222">
            <w:pPr>
              <w:spacing w:after="0" w:line="246" w:lineRule="auto"/>
              <w:ind w:left="2" w:firstLine="0"/>
            </w:pPr>
            <w:r>
              <w:rPr>
                <w:rFonts w:ascii="Times New Roman" w:eastAsia="Times New Roman" w:hAnsi="Times New Roman" w:cs="Times New Roman"/>
              </w:rPr>
              <w:t xml:space="preserve">08 </w:t>
            </w:r>
            <w:r>
              <w:t>月</w:t>
            </w:r>
          </w:p>
          <w:p w:rsidR="00026A41" w:rsidRDefault="00983222">
            <w:pPr>
              <w:spacing w:after="0" w:line="259" w:lineRule="auto"/>
              <w:ind w:left="2" w:firstLine="0"/>
            </w:pPr>
            <w:r>
              <w:rPr>
                <w:rFonts w:ascii="Times New Roman" w:eastAsia="Times New Roman" w:hAnsi="Times New Roman" w:cs="Times New Roman"/>
              </w:rPr>
              <w:t xml:space="preserve">29 </w:t>
            </w:r>
            <w:r>
              <w:t>日</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19" w:line="259" w:lineRule="auto"/>
              <w:ind w:left="1" w:firstLine="0"/>
            </w:pPr>
            <w:r>
              <w:rPr>
                <w:rFonts w:ascii="Times New Roman" w:eastAsia="Times New Roman" w:hAnsi="Times New Roman" w:cs="Times New Roman"/>
              </w:rPr>
              <w:t>202</w:t>
            </w:r>
          </w:p>
          <w:p w:rsidR="00026A41" w:rsidRDefault="00983222">
            <w:pPr>
              <w:spacing w:after="0" w:line="259" w:lineRule="auto"/>
              <w:ind w:left="1" w:firstLine="0"/>
            </w:pPr>
            <w:r>
              <w:rPr>
                <w:rFonts w:ascii="Times New Roman" w:eastAsia="Times New Roman" w:hAnsi="Times New Roman" w:cs="Times New Roman"/>
              </w:rPr>
              <w:t>2</w:t>
            </w:r>
            <w:r>
              <w:t>年</w:t>
            </w:r>
          </w:p>
          <w:p w:rsidR="00026A41" w:rsidRDefault="00983222">
            <w:pPr>
              <w:spacing w:after="0" w:line="246" w:lineRule="auto"/>
              <w:ind w:left="1" w:firstLine="0"/>
            </w:pPr>
            <w:r>
              <w:rPr>
                <w:rFonts w:ascii="Times New Roman" w:eastAsia="Times New Roman" w:hAnsi="Times New Roman" w:cs="Times New Roman"/>
              </w:rPr>
              <w:t xml:space="preserve">11 </w:t>
            </w:r>
            <w:r>
              <w:t>月</w:t>
            </w:r>
          </w:p>
          <w:p w:rsidR="00026A41" w:rsidRDefault="00983222">
            <w:pPr>
              <w:spacing w:after="0" w:line="259" w:lineRule="auto"/>
              <w:ind w:left="1" w:firstLine="0"/>
            </w:pPr>
            <w:r>
              <w:rPr>
                <w:rFonts w:ascii="Times New Roman" w:eastAsia="Times New Roman" w:hAnsi="Times New Roman" w:cs="Times New Roman"/>
              </w:rPr>
              <w:t xml:space="preserve">29 </w:t>
            </w:r>
            <w:r>
              <w:t>日</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其他</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年化收益率</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15" w:line="259" w:lineRule="auto"/>
              <w:ind w:left="38" w:firstLine="0"/>
            </w:pPr>
            <w:r>
              <w:rPr>
                <w:rFonts w:ascii="Times New Roman" w:eastAsia="Times New Roman" w:hAnsi="Times New Roman" w:cs="Times New Roman"/>
              </w:rPr>
              <w:t>3.00</w:t>
            </w:r>
          </w:p>
          <w:p w:rsidR="00026A41" w:rsidRDefault="00983222">
            <w:pPr>
              <w:spacing w:after="0" w:line="259" w:lineRule="auto"/>
              <w:ind w:left="0" w:right="2" w:firstLine="0"/>
              <w:jc w:val="right"/>
            </w:pPr>
            <w:r>
              <w:rPr>
                <w:rFonts w:ascii="Times New Roman" w:eastAsia="Times New Roman" w:hAnsi="Times New Roman" w:cs="Times New Roman"/>
              </w:rPr>
              <w:t>%</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rPr>
                <w:rFonts w:ascii="Times New Roman" w:eastAsia="Times New Roman" w:hAnsi="Times New Roman" w:cs="Times New Roman"/>
              </w:rPr>
              <w:t>235. 35</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rPr>
                <w:rFonts w:ascii="Times New Roman" w:eastAsia="Times New Roman" w:hAnsi="Times New Roman" w:cs="Times New Roman"/>
              </w:rPr>
              <w:t>235. 35</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已收回</w:t>
            </w:r>
          </w:p>
        </w:tc>
        <w:tc>
          <w:tcPr>
            <w:tcW w:w="56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是</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是</w:t>
            </w:r>
          </w:p>
        </w:tc>
        <w:tc>
          <w:tcPr>
            <w:tcW w:w="56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1923"/>
        </w:trPr>
        <w:tc>
          <w:tcPr>
            <w:tcW w:w="56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上海浦东发展银行</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 w:firstLine="0"/>
            </w:pPr>
            <w:r>
              <w:t>银行</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对公结构性存款</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rPr>
                <w:rFonts w:ascii="Times New Roman" w:eastAsia="Times New Roman" w:hAnsi="Times New Roman" w:cs="Times New Roman"/>
              </w:rPr>
              <w:t>15,6 30</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募集资金</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19" w:line="259" w:lineRule="auto"/>
              <w:ind w:left="2" w:firstLine="0"/>
            </w:pPr>
            <w:r>
              <w:rPr>
                <w:rFonts w:ascii="Times New Roman" w:eastAsia="Times New Roman" w:hAnsi="Times New Roman" w:cs="Times New Roman"/>
              </w:rPr>
              <w:t>202</w:t>
            </w:r>
          </w:p>
          <w:p w:rsidR="00026A41" w:rsidRDefault="00983222">
            <w:pPr>
              <w:spacing w:after="0" w:line="259" w:lineRule="auto"/>
              <w:ind w:left="2" w:firstLine="0"/>
            </w:pPr>
            <w:r>
              <w:rPr>
                <w:rFonts w:ascii="Times New Roman" w:eastAsia="Times New Roman" w:hAnsi="Times New Roman" w:cs="Times New Roman"/>
              </w:rPr>
              <w:t>2</w:t>
            </w:r>
            <w:r>
              <w:t>年</w:t>
            </w:r>
          </w:p>
          <w:p w:rsidR="00026A41" w:rsidRDefault="00983222">
            <w:pPr>
              <w:spacing w:after="0" w:line="246" w:lineRule="auto"/>
              <w:ind w:left="2" w:firstLine="0"/>
            </w:pPr>
            <w:r>
              <w:rPr>
                <w:rFonts w:ascii="Times New Roman" w:eastAsia="Times New Roman" w:hAnsi="Times New Roman" w:cs="Times New Roman"/>
              </w:rPr>
              <w:t xml:space="preserve">06 </w:t>
            </w:r>
            <w:r>
              <w:t>月</w:t>
            </w:r>
          </w:p>
          <w:p w:rsidR="00026A41" w:rsidRDefault="00983222">
            <w:pPr>
              <w:spacing w:after="0" w:line="259" w:lineRule="auto"/>
              <w:ind w:left="2" w:firstLine="0"/>
            </w:pPr>
            <w:r>
              <w:rPr>
                <w:rFonts w:ascii="Times New Roman" w:eastAsia="Times New Roman" w:hAnsi="Times New Roman" w:cs="Times New Roman"/>
              </w:rPr>
              <w:t xml:space="preserve">24 </w:t>
            </w:r>
            <w:r>
              <w:t>日</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19" w:line="259" w:lineRule="auto"/>
              <w:ind w:left="1" w:firstLine="0"/>
            </w:pPr>
            <w:r>
              <w:rPr>
                <w:rFonts w:ascii="Times New Roman" w:eastAsia="Times New Roman" w:hAnsi="Times New Roman" w:cs="Times New Roman"/>
              </w:rPr>
              <w:t>202</w:t>
            </w:r>
          </w:p>
          <w:p w:rsidR="00026A41" w:rsidRDefault="00983222">
            <w:pPr>
              <w:spacing w:after="0" w:line="259" w:lineRule="auto"/>
              <w:ind w:left="1" w:firstLine="0"/>
            </w:pPr>
            <w:r>
              <w:rPr>
                <w:rFonts w:ascii="Times New Roman" w:eastAsia="Times New Roman" w:hAnsi="Times New Roman" w:cs="Times New Roman"/>
              </w:rPr>
              <w:t>2</w:t>
            </w:r>
            <w:r>
              <w:t>年</w:t>
            </w:r>
          </w:p>
          <w:p w:rsidR="00026A41" w:rsidRDefault="00983222">
            <w:pPr>
              <w:spacing w:after="0" w:line="246" w:lineRule="auto"/>
              <w:ind w:left="1" w:firstLine="0"/>
            </w:pPr>
            <w:r>
              <w:rPr>
                <w:rFonts w:ascii="Times New Roman" w:eastAsia="Times New Roman" w:hAnsi="Times New Roman" w:cs="Times New Roman"/>
              </w:rPr>
              <w:t xml:space="preserve">09 </w:t>
            </w:r>
            <w:r>
              <w:t>月</w:t>
            </w:r>
          </w:p>
          <w:p w:rsidR="00026A41" w:rsidRDefault="00983222">
            <w:pPr>
              <w:spacing w:after="0" w:line="259" w:lineRule="auto"/>
              <w:ind w:left="1" w:firstLine="0"/>
            </w:pPr>
            <w:r>
              <w:rPr>
                <w:rFonts w:ascii="Times New Roman" w:eastAsia="Times New Roman" w:hAnsi="Times New Roman" w:cs="Times New Roman"/>
              </w:rPr>
              <w:t xml:space="preserve">23 </w:t>
            </w:r>
            <w:r>
              <w:t>日</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其他</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年化收益率</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15" w:line="259" w:lineRule="auto"/>
              <w:ind w:left="38" w:firstLine="0"/>
            </w:pPr>
            <w:r>
              <w:rPr>
                <w:rFonts w:ascii="Times New Roman" w:eastAsia="Times New Roman" w:hAnsi="Times New Roman" w:cs="Times New Roman"/>
              </w:rPr>
              <w:t>3.05</w:t>
            </w:r>
          </w:p>
          <w:p w:rsidR="00026A41" w:rsidRDefault="00983222">
            <w:pPr>
              <w:spacing w:after="0" w:line="259" w:lineRule="auto"/>
              <w:ind w:left="0" w:right="2" w:firstLine="0"/>
              <w:jc w:val="right"/>
            </w:pPr>
            <w:r>
              <w:rPr>
                <w:rFonts w:ascii="Times New Roman" w:eastAsia="Times New Roman" w:hAnsi="Times New Roman" w:cs="Times New Roman"/>
              </w:rPr>
              <w:t>%</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rPr>
                <w:rFonts w:ascii="Times New Roman" w:eastAsia="Times New Roman" w:hAnsi="Times New Roman" w:cs="Times New Roman"/>
              </w:rPr>
              <w:t>119. 18</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rPr>
                <w:rFonts w:ascii="Times New Roman" w:eastAsia="Times New Roman" w:hAnsi="Times New Roman" w:cs="Times New Roman"/>
              </w:rPr>
              <w:t>119. 18</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已收回</w:t>
            </w:r>
          </w:p>
        </w:tc>
        <w:tc>
          <w:tcPr>
            <w:tcW w:w="56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是</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是</w:t>
            </w:r>
          </w:p>
        </w:tc>
        <w:tc>
          <w:tcPr>
            <w:tcW w:w="56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bl>
    <w:p w:rsidR="00026A41" w:rsidRDefault="00026A41">
      <w:pPr>
        <w:spacing w:after="0" w:line="259" w:lineRule="auto"/>
        <w:ind w:left="-1133" w:right="313" w:firstLine="0"/>
      </w:pPr>
    </w:p>
    <w:tbl>
      <w:tblPr>
        <w:tblStyle w:val="TableGrid"/>
        <w:tblW w:w="9639" w:type="dxa"/>
        <w:tblInd w:w="-107" w:type="dxa"/>
        <w:tblCellMar>
          <w:top w:w="40" w:type="dxa"/>
          <w:left w:w="107" w:type="dxa"/>
          <w:bottom w:w="0" w:type="dxa"/>
          <w:right w:w="107" w:type="dxa"/>
        </w:tblCellMar>
        <w:tblLook w:val="04A0" w:firstRow="1" w:lastRow="0" w:firstColumn="1" w:lastColumn="0" w:noHBand="0" w:noVBand="1"/>
      </w:tblPr>
      <w:tblGrid>
        <w:gridCol w:w="567"/>
        <w:gridCol w:w="567"/>
        <w:gridCol w:w="567"/>
        <w:gridCol w:w="567"/>
        <w:gridCol w:w="567"/>
        <w:gridCol w:w="567"/>
        <w:gridCol w:w="567"/>
        <w:gridCol w:w="567"/>
        <w:gridCol w:w="567"/>
        <w:gridCol w:w="567"/>
        <w:gridCol w:w="567"/>
        <w:gridCol w:w="567"/>
        <w:gridCol w:w="567"/>
        <w:gridCol w:w="567"/>
        <w:gridCol w:w="567"/>
        <w:gridCol w:w="567"/>
        <w:gridCol w:w="567"/>
      </w:tblGrid>
      <w:tr w:rsidR="00026A41">
        <w:trPr>
          <w:trHeight w:val="965"/>
        </w:trPr>
        <w:tc>
          <w:tcPr>
            <w:tcW w:w="56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郑州分行</w:t>
            </w:r>
          </w:p>
        </w:tc>
        <w:tc>
          <w:tcPr>
            <w:tcW w:w="56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56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56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56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56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56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56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56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56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56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56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56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56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56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56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56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3365"/>
        </w:trPr>
        <w:tc>
          <w:tcPr>
            <w:tcW w:w="56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上海浦东发展银行开封金明支行</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 w:firstLine="0"/>
            </w:pPr>
            <w:r>
              <w:t>银行</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对公结构性存款</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rPr>
                <w:rFonts w:ascii="Times New Roman" w:eastAsia="Times New Roman" w:hAnsi="Times New Roman" w:cs="Times New Roman"/>
              </w:rPr>
              <w:t>2,00 0</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自有资金</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19" w:line="259" w:lineRule="auto"/>
              <w:ind w:left="2" w:firstLine="0"/>
            </w:pPr>
            <w:r>
              <w:rPr>
                <w:rFonts w:ascii="Times New Roman" w:eastAsia="Times New Roman" w:hAnsi="Times New Roman" w:cs="Times New Roman"/>
              </w:rPr>
              <w:t>202</w:t>
            </w:r>
          </w:p>
          <w:p w:rsidR="00026A41" w:rsidRDefault="00983222">
            <w:pPr>
              <w:spacing w:after="0" w:line="259" w:lineRule="auto"/>
              <w:ind w:left="2" w:firstLine="0"/>
            </w:pPr>
            <w:r>
              <w:rPr>
                <w:rFonts w:ascii="Times New Roman" w:eastAsia="Times New Roman" w:hAnsi="Times New Roman" w:cs="Times New Roman"/>
              </w:rPr>
              <w:t>2</w:t>
            </w:r>
            <w:r>
              <w:t>年</w:t>
            </w:r>
          </w:p>
          <w:p w:rsidR="00026A41" w:rsidRDefault="00983222">
            <w:pPr>
              <w:spacing w:after="0" w:line="246" w:lineRule="auto"/>
              <w:ind w:left="2" w:firstLine="0"/>
            </w:pPr>
            <w:r>
              <w:rPr>
                <w:rFonts w:ascii="Times New Roman" w:eastAsia="Times New Roman" w:hAnsi="Times New Roman" w:cs="Times New Roman"/>
              </w:rPr>
              <w:t xml:space="preserve">05 </w:t>
            </w:r>
            <w:r>
              <w:t>月</w:t>
            </w:r>
          </w:p>
          <w:p w:rsidR="00026A41" w:rsidRDefault="00983222">
            <w:pPr>
              <w:spacing w:after="0" w:line="259" w:lineRule="auto"/>
              <w:ind w:left="2" w:firstLine="0"/>
            </w:pPr>
            <w:r>
              <w:rPr>
                <w:rFonts w:ascii="Times New Roman" w:eastAsia="Times New Roman" w:hAnsi="Times New Roman" w:cs="Times New Roman"/>
              </w:rPr>
              <w:t xml:space="preserve">25 </w:t>
            </w:r>
            <w:r>
              <w:t>日</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19" w:line="259" w:lineRule="auto"/>
              <w:ind w:left="1" w:firstLine="0"/>
            </w:pPr>
            <w:r>
              <w:rPr>
                <w:rFonts w:ascii="Times New Roman" w:eastAsia="Times New Roman" w:hAnsi="Times New Roman" w:cs="Times New Roman"/>
              </w:rPr>
              <w:t>202</w:t>
            </w:r>
          </w:p>
          <w:p w:rsidR="00026A41" w:rsidRDefault="00983222">
            <w:pPr>
              <w:spacing w:after="0" w:line="259" w:lineRule="auto"/>
              <w:ind w:left="1" w:firstLine="0"/>
            </w:pPr>
            <w:r>
              <w:rPr>
                <w:rFonts w:ascii="Times New Roman" w:eastAsia="Times New Roman" w:hAnsi="Times New Roman" w:cs="Times New Roman"/>
              </w:rPr>
              <w:t>2</w:t>
            </w:r>
            <w:r>
              <w:t>年</w:t>
            </w:r>
          </w:p>
          <w:p w:rsidR="00026A41" w:rsidRDefault="00983222">
            <w:pPr>
              <w:spacing w:after="0" w:line="246" w:lineRule="auto"/>
              <w:ind w:left="1" w:firstLine="0"/>
            </w:pPr>
            <w:r>
              <w:rPr>
                <w:rFonts w:ascii="Times New Roman" w:eastAsia="Times New Roman" w:hAnsi="Times New Roman" w:cs="Times New Roman"/>
              </w:rPr>
              <w:t xml:space="preserve">06 </w:t>
            </w:r>
            <w:r>
              <w:t>月</w:t>
            </w:r>
          </w:p>
          <w:p w:rsidR="00026A41" w:rsidRDefault="00983222">
            <w:pPr>
              <w:spacing w:after="0" w:line="259" w:lineRule="auto"/>
              <w:ind w:left="1" w:firstLine="0"/>
            </w:pPr>
            <w:r>
              <w:rPr>
                <w:rFonts w:ascii="Times New Roman" w:eastAsia="Times New Roman" w:hAnsi="Times New Roman" w:cs="Times New Roman"/>
              </w:rPr>
              <w:t xml:space="preserve">24 </w:t>
            </w:r>
            <w:r>
              <w:t>日</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其他</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年化收益率</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15" w:line="259" w:lineRule="auto"/>
              <w:ind w:left="38" w:firstLine="0"/>
            </w:pPr>
            <w:r>
              <w:rPr>
                <w:rFonts w:ascii="Times New Roman" w:eastAsia="Times New Roman" w:hAnsi="Times New Roman" w:cs="Times New Roman"/>
              </w:rPr>
              <w:t>3.00</w:t>
            </w:r>
          </w:p>
          <w:p w:rsidR="00026A41" w:rsidRDefault="00983222">
            <w:pPr>
              <w:spacing w:after="0" w:line="259" w:lineRule="auto"/>
              <w:ind w:left="0" w:right="2" w:firstLine="0"/>
              <w:jc w:val="right"/>
            </w:pPr>
            <w:r>
              <w:rPr>
                <w:rFonts w:ascii="Times New Roman" w:eastAsia="Times New Roman" w:hAnsi="Times New Roman" w:cs="Times New Roman"/>
              </w:rPr>
              <w:t>%</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63" w:firstLine="0"/>
            </w:pPr>
            <w:r>
              <w:rPr>
                <w:rFonts w:ascii="Times New Roman" w:eastAsia="Times New Roman" w:hAnsi="Times New Roman" w:cs="Times New Roman"/>
              </w:rPr>
              <w:t>5</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62" w:firstLine="0"/>
            </w:pPr>
            <w:r>
              <w:rPr>
                <w:rFonts w:ascii="Times New Roman" w:eastAsia="Times New Roman" w:hAnsi="Times New Roman" w:cs="Times New Roman"/>
              </w:rPr>
              <w:t>5</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已收回</w:t>
            </w:r>
          </w:p>
        </w:tc>
        <w:tc>
          <w:tcPr>
            <w:tcW w:w="56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是</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是</w:t>
            </w:r>
          </w:p>
        </w:tc>
        <w:tc>
          <w:tcPr>
            <w:tcW w:w="56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3365"/>
        </w:trPr>
        <w:tc>
          <w:tcPr>
            <w:tcW w:w="56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上海浦东发展银行开封金明支行</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 w:firstLine="0"/>
            </w:pPr>
            <w:r>
              <w:t>银行</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对公结构性存款</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rPr>
                <w:rFonts w:ascii="Times New Roman" w:eastAsia="Times New Roman" w:hAnsi="Times New Roman" w:cs="Times New Roman"/>
              </w:rPr>
              <w:t>1,90 0</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自有资金</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19" w:line="259" w:lineRule="auto"/>
              <w:ind w:left="2" w:firstLine="0"/>
            </w:pPr>
            <w:r>
              <w:rPr>
                <w:rFonts w:ascii="Times New Roman" w:eastAsia="Times New Roman" w:hAnsi="Times New Roman" w:cs="Times New Roman"/>
              </w:rPr>
              <w:t>202</w:t>
            </w:r>
          </w:p>
          <w:p w:rsidR="00026A41" w:rsidRDefault="00983222">
            <w:pPr>
              <w:spacing w:after="0" w:line="259" w:lineRule="auto"/>
              <w:ind w:left="2" w:firstLine="0"/>
            </w:pPr>
            <w:r>
              <w:rPr>
                <w:rFonts w:ascii="Times New Roman" w:eastAsia="Times New Roman" w:hAnsi="Times New Roman" w:cs="Times New Roman"/>
              </w:rPr>
              <w:t>2</w:t>
            </w:r>
            <w:r>
              <w:t>年</w:t>
            </w:r>
          </w:p>
          <w:p w:rsidR="00026A41" w:rsidRDefault="00983222">
            <w:pPr>
              <w:spacing w:after="0" w:line="246" w:lineRule="auto"/>
              <w:ind w:left="2" w:firstLine="0"/>
            </w:pPr>
            <w:r>
              <w:rPr>
                <w:rFonts w:ascii="Times New Roman" w:eastAsia="Times New Roman" w:hAnsi="Times New Roman" w:cs="Times New Roman"/>
              </w:rPr>
              <w:t xml:space="preserve">06 </w:t>
            </w:r>
            <w:r>
              <w:t>月</w:t>
            </w:r>
          </w:p>
          <w:p w:rsidR="00026A41" w:rsidRDefault="00983222">
            <w:pPr>
              <w:spacing w:after="0" w:line="259" w:lineRule="auto"/>
              <w:ind w:left="2" w:firstLine="0"/>
            </w:pPr>
            <w:r>
              <w:rPr>
                <w:rFonts w:ascii="Times New Roman" w:eastAsia="Times New Roman" w:hAnsi="Times New Roman" w:cs="Times New Roman"/>
              </w:rPr>
              <w:t xml:space="preserve">22 </w:t>
            </w:r>
            <w:r>
              <w:t>日</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19" w:line="259" w:lineRule="auto"/>
              <w:ind w:left="1" w:firstLine="0"/>
            </w:pPr>
            <w:r>
              <w:rPr>
                <w:rFonts w:ascii="Times New Roman" w:eastAsia="Times New Roman" w:hAnsi="Times New Roman" w:cs="Times New Roman"/>
              </w:rPr>
              <w:t>202</w:t>
            </w:r>
          </w:p>
          <w:p w:rsidR="00026A41" w:rsidRDefault="00983222">
            <w:pPr>
              <w:spacing w:after="0" w:line="259" w:lineRule="auto"/>
              <w:ind w:left="1" w:firstLine="0"/>
            </w:pPr>
            <w:r>
              <w:rPr>
                <w:rFonts w:ascii="Times New Roman" w:eastAsia="Times New Roman" w:hAnsi="Times New Roman" w:cs="Times New Roman"/>
              </w:rPr>
              <w:t>2</w:t>
            </w:r>
            <w:r>
              <w:t>年</w:t>
            </w:r>
          </w:p>
          <w:p w:rsidR="00026A41" w:rsidRDefault="00983222">
            <w:pPr>
              <w:spacing w:after="0" w:line="246" w:lineRule="auto"/>
              <w:ind w:left="1" w:firstLine="0"/>
            </w:pPr>
            <w:r>
              <w:rPr>
                <w:rFonts w:ascii="Times New Roman" w:eastAsia="Times New Roman" w:hAnsi="Times New Roman" w:cs="Times New Roman"/>
              </w:rPr>
              <w:t xml:space="preserve">07 </w:t>
            </w:r>
            <w:r>
              <w:t>月</w:t>
            </w:r>
          </w:p>
          <w:p w:rsidR="00026A41" w:rsidRDefault="00983222">
            <w:pPr>
              <w:spacing w:after="0" w:line="259" w:lineRule="auto"/>
              <w:ind w:left="1" w:firstLine="0"/>
            </w:pPr>
            <w:r>
              <w:rPr>
                <w:rFonts w:ascii="Times New Roman" w:eastAsia="Times New Roman" w:hAnsi="Times New Roman" w:cs="Times New Roman"/>
              </w:rPr>
              <w:t xml:space="preserve">22 </w:t>
            </w:r>
            <w:r>
              <w:t>日</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其他</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年化收益率</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15" w:line="259" w:lineRule="auto"/>
              <w:ind w:left="38" w:firstLine="0"/>
            </w:pPr>
            <w:r>
              <w:rPr>
                <w:rFonts w:ascii="Times New Roman" w:eastAsia="Times New Roman" w:hAnsi="Times New Roman" w:cs="Times New Roman"/>
              </w:rPr>
              <w:t>3.10</w:t>
            </w:r>
          </w:p>
          <w:p w:rsidR="00026A41" w:rsidRDefault="00983222">
            <w:pPr>
              <w:spacing w:after="0" w:line="259" w:lineRule="auto"/>
              <w:ind w:left="0" w:right="2" w:firstLine="0"/>
              <w:jc w:val="right"/>
            </w:pPr>
            <w:r>
              <w:rPr>
                <w:rFonts w:ascii="Times New Roman" w:eastAsia="Times New Roman" w:hAnsi="Times New Roman" w:cs="Times New Roman"/>
              </w:rPr>
              <w:t>%</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37" w:firstLine="0"/>
            </w:pPr>
            <w:r>
              <w:rPr>
                <w:rFonts w:ascii="Times New Roman" w:eastAsia="Times New Roman" w:hAnsi="Times New Roman" w:cs="Times New Roman"/>
              </w:rPr>
              <w:t>4.91</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37" w:firstLine="0"/>
            </w:pPr>
            <w:r>
              <w:rPr>
                <w:rFonts w:ascii="Times New Roman" w:eastAsia="Times New Roman" w:hAnsi="Times New Roman" w:cs="Times New Roman"/>
              </w:rPr>
              <w:t>4.91</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已收回</w:t>
            </w:r>
          </w:p>
        </w:tc>
        <w:tc>
          <w:tcPr>
            <w:tcW w:w="56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是</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是</w:t>
            </w:r>
          </w:p>
        </w:tc>
        <w:tc>
          <w:tcPr>
            <w:tcW w:w="56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3365"/>
        </w:trPr>
        <w:tc>
          <w:tcPr>
            <w:tcW w:w="56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lastRenderedPageBreak/>
              <w:t>上海浦东发展银行开封金明支行</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 w:firstLine="0"/>
            </w:pPr>
            <w:r>
              <w:t>银行</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对公结构性存款</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rPr>
                <w:rFonts w:ascii="Times New Roman" w:eastAsia="Times New Roman" w:hAnsi="Times New Roman" w:cs="Times New Roman"/>
              </w:rPr>
              <w:t>2,00 0</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自有资金</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19" w:line="259" w:lineRule="auto"/>
              <w:ind w:left="2" w:firstLine="0"/>
            </w:pPr>
            <w:r>
              <w:rPr>
                <w:rFonts w:ascii="Times New Roman" w:eastAsia="Times New Roman" w:hAnsi="Times New Roman" w:cs="Times New Roman"/>
              </w:rPr>
              <w:t>202</w:t>
            </w:r>
          </w:p>
          <w:p w:rsidR="00026A41" w:rsidRDefault="00983222">
            <w:pPr>
              <w:spacing w:after="0" w:line="259" w:lineRule="auto"/>
              <w:ind w:left="2" w:firstLine="0"/>
            </w:pPr>
            <w:r>
              <w:rPr>
                <w:rFonts w:ascii="Times New Roman" w:eastAsia="Times New Roman" w:hAnsi="Times New Roman" w:cs="Times New Roman"/>
              </w:rPr>
              <w:t>2</w:t>
            </w:r>
            <w:r>
              <w:t>年</w:t>
            </w:r>
          </w:p>
          <w:p w:rsidR="00026A41" w:rsidRDefault="00983222">
            <w:pPr>
              <w:spacing w:after="0" w:line="246" w:lineRule="auto"/>
              <w:ind w:left="2" w:firstLine="0"/>
            </w:pPr>
            <w:r>
              <w:rPr>
                <w:rFonts w:ascii="Times New Roman" w:eastAsia="Times New Roman" w:hAnsi="Times New Roman" w:cs="Times New Roman"/>
              </w:rPr>
              <w:t xml:space="preserve">06 </w:t>
            </w:r>
            <w:r>
              <w:t>月</w:t>
            </w:r>
          </w:p>
          <w:p w:rsidR="00026A41" w:rsidRDefault="00983222">
            <w:pPr>
              <w:spacing w:after="0" w:line="259" w:lineRule="auto"/>
              <w:ind w:left="2" w:firstLine="0"/>
            </w:pPr>
            <w:r>
              <w:rPr>
                <w:rFonts w:ascii="Times New Roman" w:eastAsia="Times New Roman" w:hAnsi="Times New Roman" w:cs="Times New Roman"/>
              </w:rPr>
              <w:t xml:space="preserve">29 </w:t>
            </w:r>
            <w:r>
              <w:t>日</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19" w:line="259" w:lineRule="auto"/>
              <w:ind w:left="1" w:firstLine="0"/>
            </w:pPr>
            <w:r>
              <w:rPr>
                <w:rFonts w:ascii="Times New Roman" w:eastAsia="Times New Roman" w:hAnsi="Times New Roman" w:cs="Times New Roman"/>
              </w:rPr>
              <w:t>202</w:t>
            </w:r>
          </w:p>
          <w:p w:rsidR="00026A41" w:rsidRDefault="00983222">
            <w:pPr>
              <w:spacing w:after="0" w:line="259" w:lineRule="auto"/>
              <w:ind w:left="1" w:firstLine="0"/>
            </w:pPr>
            <w:r>
              <w:rPr>
                <w:rFonts w:ascii="Times New Roman" w:eastAsia="Times New Roman" w:hAnsi="Times New Roman" w:cs="Times New Roman"/>
              </w:rPr>
              <w:t>2</w:t>
            </w:r>
            <w:r>
              <w:t>年</w:t>
            </w:r>
          </w:p>
          <w:p w:rsidR="00026A41" w:rsidRDefault="00983222">
            <w:pPr>
              <w:spacing w:after="0" w:line="246" w:lineRule="auto"/>
              <w:ind w:left="1" w:firstLine="0"/>
            </w:pPr>
            <w:r>
              <w:rPr>
                <w:rFonts w:ascii="Times New Roman" w:eastAsia="Times New Roman" w:hAnsi="Times New Roman" w:cs="Times New Roman"/>
              </w:rPr>
              <w:t xml:space="preserve">07 </w:t>
            </w:r>
            <w:r>
              <w:t>月</w:t>
            </w:r>
          </w:p>
          <w:p w:rsidR="00026A41" w:rsidRDefault="00983222">
            <w:pPr>
              <w:spacing w:after="0" w:line="259" w:lineRule="auto"/>
              <w:ind w:left="1" w:firstLine="0"/>
            </w:pPr>
            <w:r>
              <w:rPr>
                <w:rFonts w:ascii="Times New Roman" w:eastAsia="Times New Roman" w:hAnsi="Times New Roman" w:cs="Times New Roman"/>
              </w:rPr>
              <w:t xml:space="preserve">29 </w:t>
            </w:r>
            <w:r>
              <w:t>日</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其他</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年化收益率</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15" w:line="259" w:lineRule="auto"/>
              <w:ind w:left="38" w:firstLine="0"/>
            </w:pPr>
            <w:r>
              <w:rPr>
                <w:rFonts w:ascii="Times New Roman" w:eastAsia="Times New Roman" w:hAnsi="Times New Roman" w:cs="Times New Roman"/>
              </w:rPr>
              <w:t>3.10</w:t>
            </w:r>
          </w:p>
          <w:p w:rsidR="00026A41" w:rsidRDefault="00983222">
            <w:pPr>
              <w:spacing w:after="0" w:line="259" w:lineRule="auto"/>
              <w:ind w:left="0" w:right="2" w:firstLine="0"/>
              <w:jc w:val="right"/>
            </w:pPr>
            <w:r>
              <w:rPr>
                <w:rFonts w:ascii="Times New Roman" w:eastAsia="Times New Roman" w:hAnsi="Times New Roman" w:cs="Times New Roman"/>
              </w:rPr>
              <w:t>%</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37" w:firstLine="0"/>
            </w:pPr>
            <w:r>
              <w:rPr>
                <w:rFonts w:ascii="Times New Roman" w:eastAsia="Times New Roman" w:hAnsi="Times New Roman" w:cs="Times New Roman"/>
              </w:rPr>
              <w:t>5.17</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37" w:firstLine="0"/>
            </w:pPr>
            <w:r>
              <w:rPr>
                <w:rFonts w:ascii="Times New Roman" w:eastAsia="Times New Roman" w:hAnsi="Times New Roman" w:cs="Times New Roman"/>
              </w:rPr>
              <w:t>5.17</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已收回</w:t>
            </w:r>
          </w:p>
        </w:tc>
        <w:tc>
          <w:tcPr>
            <w:tcW w:w="56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是</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是</w:t>
            </w:r>
          </w:p>
        </w:tc>
        <w:tc>
          <w:tcPr>
            <w:tcW w:w="56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2883"/>
        </w:trPr>
        <w:tc>
          <w:tcPr>
            <w:tcW w:w="56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上海浦东发展银行开封金明</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 w:firstLine="0"/>
            </w:pPr>
            <w:r>
              <w:t>银行</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对公结构性存款</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rPr>
                <w:rFonts w:ascii="Times New Roman" w:eastAsia="Times New Roman" w:hAnsi="Times New Roman" w:cs="Times New Roman"/>
              </w:rPr>
              <w:t>1,90 0</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自有资金</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19" w:line="259" w:lineRule="auto"/>
              <w:ind w:left="2" w:firstLine="0"/>
            </w:pPr>
            <w:r>
              <w:rPr>
                <w:rFonts w:ascii="Times New Roman" w:eastAsia="Times New Roman" w:hAnsi="Times New Roman" w:cs="Times New Roman"/>
              </w:rPr>
              <w:t>202</w:t>
            </w:r>
          </w:p>
          <w:p w:rsidR="00026A41" w:rsidRDefault="00983222">
            <w:pPr>
              <w:spacing w:after="0" w:line="259" w:lineRule="auto"/>
              <w:ind w:left="2" w:firstLine="0"/>
            </w:pPr>
            <w:r>
              <w:rPr>
                <w:rFonts w:ascii="Times New Roman" w:eastAsia="Times New Roman" w:hAnsi="Times New Roman" w:cs="Times New Roman"/>
              </w:rPr>
              <w:t>2</w:t>
            </w:r>
            <w:r>
              <w:t>年</w:t>
            </w:r>
          </w:p>
          <w:p w:rsidR="00026A41" w:rsidRDefault="00983222">
            <w:pPr>
              <w:spacing w:after="0" w:line="246" w:lineRule="auto"/>
              <w:ind w:left="2" w:firstLine="0"/>
            </w:pPr>
            <w:r>
              <w:rPr>
                <w:rFonts w:ascii="Times New Roman" w:eastAsia="Times New Roman" w:hAnsi="Times New Roman" w:cs="Times New Roman"/>
              </w:rPr>
              <w:t xml:space="preserve">07 </w:t>
            </w:r>
            <w:r>
              <w:t>月</w:t>
            </w:r>
          </w:p>
          <w:p w:rsidR="00026A41" w:rsidRDefault="00983222">
            <w:pPr>
              <w:spacing w:after="0" w:line="259" w:lineRule="auto"/>
              <w:ind w:left="2" w:firstLine="0"/>
            </w:pPr>
            <w:r>
              <w:rPr>
                <w:rFonts w:ascii="Times New Roman" w:eastAsia="Times New Roman" w:hAnsi="Times New Roman" w:cs="Times New Roman"/>
              </w:rPr>
              <w:t xml:space="preserve">27 </w:t>
            </w:r>
            <w:r>
              <w:t>日</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19" w:line="259" w:lineRule="auto"/>
              <w:ind w:left="1" w:firstLine="0"/>
            </w:pPr>
            <w:r>
              <w:rPr>
                <w:rFonts w:ascii="Times New Roman" w:eastAsia="Times New Roman" w:hAnsi="Times New Roman" w:cs="Times New Roman"/>
              </w:rPr>
              <w:t>202</w:t>
            </w:r>
          </w:p>
          <w:p w:rsidR="00026A41" w:rsidRDefault="00983222">
            <w:pPr>
              <w:spacing w:after="0" w:line="259" w:lineRule="auto"/>
              <w:ind w:left="1" w:firstLine="0"/>
            </w:pPr>
            <w:r>
              <w:rPr>
                <w:rFonts w:ascii="Times New Roman" w:eastAsia="Times New Roman" w:hAnsi="Times New Roman" w:cs="Times New Roman"/>
              </w:rPr>
              <w:t>2</w:t>
            </w:r>
            <w:r>
              <w:t>年</w:t>
            </w:r>
          </w:p>
          <w:p w:rsidR="00026A41" w:rsidRDefault="00983222">
            <w:pPr>
              <w:spacing w:after="0" w:line="246" w:lineRule="auto"/>
              <w:ind w:left="1" w:firstLine="0"/>
            </w:pPr>
            <w:r>
              <w:rPr>
                <w:rFonts w:ascii="Times New Roman" w:eastAsia="Times New Roman" w:hAnsi="Times New Roman" w:cs="Times New Roman"/>
              </w:rPr>
              <w:t xml:space="preserve">08 </w:t>
            </w:r>
            <w:r>
              <w:t>月</w:t>
            </w:r>
          </w:p>
          <w:p w:rsidR="00026A41" w:rsidRDefault="00983222">
            <w:pPr>
              <w:spacing w:after="0" w:line="259" w:lineRule="auto"/>
              <w:ind w:left="1" w:firstLine="0"/>
            </w:pPr>
            <w:r>
              <w:rPr>
                <w:rFonts w:ascii="Times New Roman" w:eastAsia="Times New Roman" w:hAnsi="Times New Roman" w:cs="Times New Roman"/>
              </w:rPr>
              <w:t xml:space="preserve">26 </w:t>
            </w:r>
            <w:r>
              <w:t>日</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其他</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年化收益率</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15" w:line="259" w:lineRule="auto"/>
              <w:ind w:left="38" w:firstLine="0"/>
            </w:pPr>
            <w:r>
              <w:rPr>
                <w:rFonts w:ascii="Times New Roman" w:eastAsia="Times New Roman" w:hAnsi="Times New Roman" w:cs="Times New Roman"/>
              </w:rPr>
              <w:t>3.00</w:t>
            </w:r>
          </w:p>
          <w:p w:rsidR="00026A41" w:rsidRDefault="00983222">
            <w:pPr>
              <w:spacing w:after="0" w:line="259" w:lineRule="auto"/>
              <w:ind w:left="0" w:right="2" w:firstLine="0"/>
              <w:jc w:val="right"/>
            </w:pPr>
            <w:r>
              <w:rPr>
                <w:rFonts w:ascii="Times New Roman" w:eastAsia="Times New Roman" w:hAnsi="Times New Roman" w:cs="Times New Roman"/>
              </w:rPr>
              <w:t>%</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37" w:firstLine="0"/>
            </w:pPr>
            <w:r>
              <w:rPr>
                <w:rFonts w:ascii="Times New Roman" w:eastAsia="Times New Roman" w:hAnsi="Times New Roman" w:cs="Times New Roman"/>
              </w:rPr>
              <w:t>4.75</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37" w:firstLine="0"/>
            </w:pPr>
            <w:r>
              <w:rPr>
                <w:rFonts w:ascii="Times New Roman" w:eastAsia="Times New Roman" w:hAnsi="Times New Roman" w:cs="Times New Roman"/>
              </w:rPr>
              <w:t>4.75</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已收回</w:t>
            </w:r>
          </w:p>
        </w:tc>
        <w:tc>
          <w:tcPr>
            <w:tcW w:w="56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是</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是</w:t>
            </w:r>
          </w:p>
        </w:tc>
        <w:tc>
          <w:tcPr>
            <w:tcW w:w="56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bl>
    <w:p w:rsidR="00026A41" w:rsidRDefault="00026A41">
      <w:pPr>
        <w:spacing w:after="0" w:line="259" w:lineRule="auto"/>
        <w:ind w:left="-1133" w:right="313" w:firstLine="0"/>
      </w:pPr>
    </w:p>
    <w:tbl>
      <w:tblPr>
        <w:tblStyle w:val="TableGrid"/>
        <w:tblW w:w="9639" w:type="dxa"/>
        <w:tblInd w:w="-107" w:type="dxa"/>
        <w:tblCellMar>
          <w:top w:w="34" w:type="dxa"/>
          <w:left w:w="107" w:type="dxa"/>
          <w:bottom w:w="0" w:type="dxa"/>
          <w:right w:w="107" w:type="dxa"/>
        </w:tblCellMar>
        <w:tblLook w:val="04A0" w:firstRow="1" w:lastRow="0" w:firstColumn="1" w:lastColumn="0" w:noHBand="0" w:noVBand="1"/>
      </w:tblPr>
      <w:tblGrid>
        <w:gridCol w:w="567"/>
        <w:gridCol w:w="567"/>
        <w:gridCol w:w="567"/>
        <w:gridCol w:w="567"/>
        <w:gridCol w:w="567"/>
        <w:gridCol w:w="567"/>
        <w:gridCol w:w="567"/>
        <w:gridCol w:w="567"/>
        <w:gridCol w:w="567"/>
        <w:gridCol w:w="567"/>
        <w:gridCol w:w="567"/>
        <w:gridCol w:w="567"/>
        <w:gridCol w:w="567"/>
        <w:gridCol w:w="567"/>
        <w:gridCol w:w="567"/>
        <w:gridCol w:w="567"/>
        <w:gridCol w:w="567"/>
      </w:tblGrid>
      <w:tr w:rsidR="00026A41">
        <w:trPr>
          <w:trHeight w:val="485"/>
        </w:trPr>
        <w:tc>
          <w:tcPr>
            <w:tcW w:w="56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支行</w:t>
            </w:r>
          </w:p>
        </w:tc>
        <w:tc>
          <w:tcPr>
            <w:tcW w:w="56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56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56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56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56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56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56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56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56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56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56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56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56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56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56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56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3365"/>
        </w:trPr>
        <w:tc>
          <w:tcPr>
            <w:tcW w:w="56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上海浦东发展银行开封金明支行</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 w:firstLine="0"/>
            </w:pPr>
            <w:r>
              <w:t>银行</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对公结构性存款</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rPr>
                <w:rFonts w:ascii="Times New Roman" w:eastAsia="Times New Roman" w:hAnsi="Times New Roman" w:cs="Times New Roman"/>
              </w:rPr>
              <w:t>2,00 0</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自有资金</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19" w:line="259" w:lineRule="auto"/>
              <w:ind w:left="2" w:firstLine="0"/>
            </w:pPr>
            <w:r>
              <w:rPr>
                <w:rFonts w:ascii="Times New Roman" w:eastAsia="Times New Roman" w:hAnsi="Times New Roman" w:cs="Times New Roman"/>
              </w:rPr>
              <w:t>202</w:t>
            </w:r>
          </w:p>
          <w:p w:rsidR="00026A41" w:rsidRDefault="00983222">
            <w:pPr>
              <w:spacing w:after="0" w:line="259" w:lineRule="auto"/>
              <w:ind w:left="2" w:firstLine="0"/>
            </w:pPr>
            <w:r>
              <w:rPr>
                <w:rFonts w:ascii="Times New Roman" w:eastAsia="Times New Roman" w:hAnsi="Times New Roman" w:cs="Times New Roman"/>
              </w:rPr>
              <w:t>2</w:t>
            </w:r>
            <w:r>
              <w:t>年</w:t>
            </w:r>
          </w:p>
          <w:p w:rsidR="00026A41" w:rsidRDefault="00983222">
            <w:pPr>
              <w:spacing w:after="0" w:line="246" w:lineRule="auto"/>
              <w:ind w:left="2" w:firstLine="0"/>
            </w:pPr>
            <w:r>
              <w:rPr>
                <w:rFonts w:ascii="Times New Roman" w:eastAsia="Times New Roman" w:hAnsi="Times New Roman" w:cs="Times New Roman"/>
              </w:rPr>
              <w:t xml:space="preserve">08 </w:t>
            </w:r>
            <w:r>
              <w:t>月</w:t>
            </w:r>
          </w:p>
          <w:p w:rsidR="00026A41" w:rsidRDefault="00983222">
            <w:pPr>
              <w:spacing w:after="0" w:line="259" w:lineRule="auto"/>
              <w:ind w:left="2" w:firstLine="0"/>
            </w:pPr>
            <w:r>
              <w:rPr>
                <w:rFonts w:ascii="Times New Roman" w:eastAsia="Times New Roman" w:hAnsi="Times New Roman" w:cs="Times New Roman"/>
              </w:rPr>
              <w:t xml:space="preserve">03 </w:t>
            </w:r>
            <w:r>
              <w:t>日</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19" w:line="259" w:lineRule="auto"/>
              <w:ind w:left="1" w:firstLine="0"/>
            </w:pPr>
            <w:r>
              <w:rPr>
                <w:rFonts w:ascii="Times New Roman" w:eastAsia="Times New Roman" w:hAnsi="Times New Roman" w:cs="Times New Roman"/>
              </w:rPr>
              <w:t>202</w:t>
            </w:r>
          </w:p>
          <w:p w:rsidR="00026A41" w:rsidRDefault="00983222">
            <w:pPr>
              <w:spacing w:after="0" w:line="259" w:lineRule="auto"/>
              <w:ind w:left="1" w:firstLine="0"/>
            </w:pPr>
            <w:r>
              <w:rPr>
                <w:rFonts w:ascii="Times New Roman" w:eastAsia="Times New Roman" w:hAnsi="Times New Roman" w:cs="Times New Roman"/>
              </w:rPr>
              <w:t>2</w:t>
            </w:r>
            <w:r>
              <w:t>年</w:t>
            </w:r>
          </w:p>
          <w:p w:rsidR="00026A41" w:rsidRDefault="00983222">
            <w:pPr>
              <w:spacing w:after="0" w:line="246" w:lineRule="auto"/>
              <w:ind w:left="1" w:firstLine="0"/>
            </w:pPr>
            <w:r>
              <w:rPr>
                <w:rFonts w:ascii="Times New Roman" w:eastAsia="Times New Roman" w:hAnsi="Times New Roman" w:cs="Times New Roman"/>
              </w:rPr>
              <w:t xml:space="preserve">09 </w:t>
            </w:r>
            <w:r>
              <w:t>月</w:t>
            </w:r>
          </w:p>
          <w:p w:rsidR="00026A41" w:rsidRDefault="00983222">
            <w:pPr>
              <w:spacing w:after="0" w:line="259" w:lineRule="auto"/>
              <w:ind w:left="1" w:firstLine="0"/>
            </w:pPr>
            <w:r>
              <w:rPr>
                <w:rFonts w:ascii="Times New Roman" w:eastAsia="Times New Roman" w:hAnsi="Times New Roman" w:cs="Times New Roman"/>
              </w:rPr>
              <w:t xml:space="preserve">02 </w:t>
            </w:r>
            <w:r>
              <w:t>日</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其他</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年化收益率</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15" w:line="259" w:lineRule="auto"/>
              <w:ind w:left="38" w:firstLine="0"/>
            </w:pPr>
            <w:r>
              <w:rPr>
                <w:rFonts w:ascii="Times New Roman" w:eastAsia="Times New Roman" w:hAnsi="Times New Roman" w:cs="Times New Roman"/>
              </w:rPr>
              <w:t>2.95</w:t>
            </w:r>
          </w:p>
          <w:p w:rsidR="00026A41" w:rsidRDefault="00983222">
            <w:pPr>
              <w:spacing w:after="0" w:line="259" w:lineRule="auto"/>
              <w:ind w:left="0" w:right="2" w:firstLine="0"/>
              <w:jc w:val="right"/>
            </w:pPr>
            <w:r>
              <w:rPr>
                <w:rFonts w:ascii="Times New Roman" w:eastAsia="Times New Roman" w:hAnsi="Times New Roman" w:cs="Times New Roman"/>
              </w:rPr>
              <w:t>%</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37" w:firstLine="0"/>
            </w:pPr>
            <w:r>
              <w:rPr>
                <w:rFonts w:ascii="Times New Roman" w:eastAsia="Times New Roman" w:hAnsi="Times New Roman" w:cs="Times New Roman"/>
              </w:rPr>
              <w:t>4.92</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37" w:firstLine="0"/>
            </w:pPr>
            <w:r>
              <w:rPr>
                <w:rFonts w:ascii="Times New Roman" w:eastAsia="Times New Roman" w:hAnsi="Times New Roman" w:cs="Times New Roman"/>
              </w:rPr>
              <w:t>4.92</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已收回</w:t>
            </w:r>
          </w:p>
        </w:tc>
        <w:tc>
          <w:tcPr>
            <w:tcW w:w="56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是</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是</w:t>
            </w:r>
          </w:p>
        </w:tc>
        <w:tc>
          <w:tcPr>
            <w:tcW w:w="56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3365"/>
        </w:trPr>
        <w:tc>
          <w:tcPr>
            <w:tcW w:w="56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lastRenderedPageBreak/>
              <w:t>上海浦东发展银行开封金明支行</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 w:firstLine="0"/>
            </w:pPr>
            <w:r>
              <w:t>银行</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对公结构性存款</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rPr>
                <w:rFonts w:ascii="Times New Roman" w:eastAsia="Times New Roman" w:hAnsi="Times New Roman" w:cs="Times New Roman"/>
              </w:rPr>
              <w:t>1,90 0</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自有资金</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19" w:line="259" w:lineRule="auto"/>
              <w:ind w:left="2" w:firstLine="0"/>
            </w:pPr>
            <w:r>
              <w:rPr>
                <w:rFonts w:ascii="Times New Roman" w:eastAsia="Times New Roman" w:hAnsi="Times New Roman" w:cs="Times New Roman"/>
              </w:rPr>
              <w:t>202</w:t>
            </w:r>
          </w:p>
          <w:p w:rsidR="00026A41" w:rsidRDefault="00983222">
            <w:pPr>
              <w:spacing w:after="0" w:line="259" w:lineRule="auto"/>
              <w:ind w:left="2" w:firstLine="0"/>
            </w:pPr>
            <w:r>
              <w:rPr>
                <w:rFonts w:ascii="Times New Roman" w:eastAsia="Times New Roman" w:hAnsi="Times New Roman" w:cs="Times New Roman"/>
              </w:rPr>
              <w:t>2</w:t>
            </w:r>
            <w:r>
              <w:t>年</w:t>
            </w:r>
          </w:p>
          <w:p w:rsidR="00026A41" w:rsidRDefault="00983222">
            <w:pPr>
              <w:spacing w:after="0" w:line="246" w:lineRule="auto"/>
              <w:ind w:left="2" w:firstLine="0"/>
            </w:pPr>
            <w:r>
              <w:rPr>
                <w:rFonts w:ascii="Times New Roman" w:eastAsia="Times New Roman" w:hAnsi="Times New Roman" w:cs="Times New Roman"/>
              </w:rPr>
              <w:t xml:space="preserve">09 </w:t>
            </w:r>
            <w:r>
              <w:t>月</w:t>
            </w:r>
          </w:p>
          <w:p w:rsidR="00026A41" w:rsidRDefault="00983222">
            <w:pPr>
              <w:spacing w:after="0" w:line="259" w:lineRule="auto"/>
              <w:ind w:left="2" w:firstLine="0"/>
            </w:pPr>
            <w:r>
              <w:rPr>
                <w:rFonts w:ascii="Times New Roman" w:eastAsia="Times New Roman" w:hAnsi="Times New Roman" w:cs="Times New Roman"/>
              </w:rPr>
              <w:t xml:space="preserve">02 </w:t>
            </w:r>
            <w:r>
              <w:t>日</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19" w:line="259" w:lineRule="auto"/>
              <w:ind w:left="1" w:firstLine="0"/>
            </w:pPr>
            <w:r>
              <w:rPr>
                <w:rFonts w:ascii="Times New Roman" w:eastAsia="Times New Roman" w:hAnsi="Times New Roman" w:cs="Times New Roman"/>
              </w:rPr>
              <w:t>202</w:t>
            </w:r>
          </w:p>
          <w:p w:rsidR="00026A41" w:rsidRDefault="00983222">
            <w:pPr>
              <w:spacing w:after="0" w:line="259" w:lineRule="auto"/>
              <w:ind w:left="1" w:firstLine="0"/>
            </w:pPr>
            <w:r>
              <w:rPr>
                <w:rFonts w:ascii="Times New Roman" w:eastAsia="Times New Roman" w:hAnsi="Times New Roman" w:cs="Times New Roman"/>
              </w:rPr>
              <w:t>2</w:t>
            </w:r>
            <w:r>
              <w:t>年</w:t>
            </w:r>
          </w:p>
          <w:p w:rsidR="00026A41" w:rsidRDefault="00983222">
            <w:pPr>
              <w:spacing w:after="0" w:line="246" w:lineRule="auto"/>
              <w:ind w:left="1" w:firstLine="0"/>
            </w:pPr>
            <w:r>
              <w:rPr>
                <w:rFonts w:ascii="Times New Roman" w:eastAsia="Times New Roman" w:hAnsi="Times New Roman" w:cs="Times New Roman"/>
              </w:rPr>
              <w:t xml:space="preserve">10 </w:t>
            </w:r>
            <w:r>
              <w:t>月</w:t>
            </w:r>
          </w:p>
          <w:p w:rsidR="00026A41" w:rsidRDefault="00983222">
            <w:pPr>
              <w:spacing w:after="0" w:line="259" w:lineRule="auto"/>
              <w:ind w:left="1" w:firstLine="0"/>
            </w:pPr>
            <w:r>
              <w:rPr>
                <w:rFonts w:ascii="Times New Roman" w:eastAsia="Times New Roman" w:hAnsi="Times New Roman" w:cs="Times New Roman"/>
              </w:rPr>
              <w:t xml:space="preserve">08 </w:t>
            </w:r>
            <w:r>
              <w:t>日</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其他</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年化收益率</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15" w:line="259" w:lineRule="auto"/>
              <w:ind w:left="38" w:firstLine="0"/>
            </w:pPr>
            <w:r>
              <w:rPr>
                <w:rFonts w:ascii="Times New Roman" w:eastAsia="Times New Roman" w:hAnsi="Times New Roman" w:cs="Times New Roman"/>
              </w:rPr>
              <w:t>2.90</w:t>
            </w:r>
          </w:p>
          <w:p w:rsidR="00026A41" w:rsidRDefault="00983222">
            <w:pPr>
              <w:spacing w:after="0" w:line="259" w:lineRule="auto"/>
              <w:ind w:left="0" w:right="2" w:firstLine="0"/>
              <w:jc w:val="right"/>
            </w:pPr>
            <w:r>
              <w:rPr>
                <w:rFonts w:ascii="Times New Roman" w:eastAsia="Times New Roman" w:hAnsi="Times New Roman" w:cs="Times New Roman"/>
              </w:rPr>
              <w:t>%</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37" w:firstLine="0"/>
            </w:pPr>
            <w:r>
              <w:rPr>
                <w:rFonts w:ascii="Times New Roman" w:eastAsia="Times New Roman" w:hAnsi="Times New Roman" w:cs="Times New Roman"/>
              </w:rPr>
              <w:t>5.51</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37" w:firstLine="0"/>
            </w:pPr>
            <w:r>
              <w:rPr>
                <w:rFonts w:ascii="Times New Roman" w:eastAsia="Times New Roman" w:hAnsi="Times New Roman" w:cs="Times New Roman"/>
              </w:rPr>
              <w:t>5.51</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已收回</w:t>
            </w:r>
          </w:p>
        </w:tc>
        <w:tc>
          <w:tcPr>
            <w:tcW w:w="56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是</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是</w:t>
            </w:r>
          </w:p>
        </w:tc>
        <w:tc>
          <w:tcPr>
            <w:tcW w:w="56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3365"/>
        </w:trPr>
        <w:tc>
          <w:tcPr>
            <w:tcW w:w="56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上海浦东发展银行开封金明支行</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 w:firstLine="0"/>
            </w:pPr>
            <w:r>
              <w:t>银行</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对公结构性存款</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rPr>
                <w:rFonts w:ascii="Times New Roman" w:eastAsia="Times New Roman" w:hAnsi="Times New Roman" w:cs="Times New Roman"/>
              </w:rPr>
              <w:t>2,00 0</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自有资金</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19" w:line="259" w:lineRule="auto"/>
              <w:ind w:left="2" w:firstLine="0"/>
            </w:pPr>
            <w:r>
              <w:rPr>
                <w:rFonts w:ascii="Times New Roman" w:eastAsia="Times New Roman" w:hAnsi="Times New Roman" w:cs="Times New Roman"/>
              </w:rPr>
              <w:t>202</w:t>
            </w:r>
          </w:p>
          <w:p w:rsidR="00026A41" w:rsidRDefault="00983222">
            <w:pPr>
              <w:spacing w:after="0" w:line="259" w:lineRule="auto"/>
              <w:ind w:left="2" w:firstLine="0"/>
            </w:pPr>
            <w:r>
              <w:rPr>
                <w:rFonts w:ascii="Times New Roman" w:eastAsia="Times New Roman" w:hAnsi="Times New Roman" w:cs="Times New Roman"/>
              </w:rPr>
              <w:t>2</w:t>
            </w:r>
            <w:r>
              <w:t>年</w:t>
            </w:r>
          </w:p>
          <w:p w:rsidR="00026A41" w:rsidRDefault="00983222">
            <w:pPr>
              <w:spacing w:after="0" w:line="246" w:lineRule="auto"/>
              <w:ind w:left="2" w:firstLine="0"/>
            </w:pPr>
            <w:r>
              <w:rPr>
                <w:rFonts w:ascii="Times New Roman" w:eastAsia="Times New Roman" w:hAnsi="Times New Roman" w:cs="Times New Roman"/>
              </w:rPr>
              <w:t xml:space="preserve">09 </w:t>
            </w:r>
            <w:r>
              <w:t>月</w:t>
            </w:r>
          </w:p>
          <w:p w:rsidR="00026A41" w:rsidRDefault="00983222">
            <w:pPr>
              <w:spacing w:after="0" w:line="259" w:lineRule="auto"/>
              <w:ind w:left="2" w:firstLine="0"/>
            </w:pPr>
            <w:r>
              <w:rPr>
                <w:rFonts w:ascii="Times New Roman" w:eastAsia="Times New Roman" w:hAnsi="Times New Roman" w:cs="Times New Roman"/>
              </w:rPr>
              <w:t xml:space="preserve">09 </w:t>
            </w:r>
            <w:r>
              <w:t>日</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19" w:line="259" w:lineRule="auto"/>
              <w:ind w:left="1" w:firstLine="0"/>
            </w:pPr>
            <w:r>
              <w:rPr>
                <w:rFonts w:ascii="Times New Roman" w:eastAsia="Times New Roman" w:hAnsi="Times New Roman" w:cs="Times New Roman"/>
              </w:rPr>
              <w:t>202</w:t>
            </w:r>
          </w:p>
          <w:p w:rsidR="00026A41" w:rsidRDefault="00983222">
            <w:pPr>
              <w:spacing w:after="0" w:line="259" w:lineRule="auto"/>
              <w:ind w:left="1" w:firstLine="0"/>
            </w:pPr>
            <w:r>
              <w:rPr>
                <w:rFonts w:ascii="Times New Roman" w:eastAsia="Times New Roman" w:hAnsi="Times New Roman" w:cs="Times New Roman"/>
              </w:rPr>
              <w:t>2</w:t>
            </w:r>
            <w:r>
              <w:t>年</w:t>
            </w:r>
          </w:p>
          <w:p w:rsidR="00026A41" w:rsidRDefault="00983222">
            <w:pPr>
              <w:spacing w:after="0" w:line="246" w:lineRule="auto"/>
              <w:ind w:left="1" w:firstLine="0"/>
            </w:pPr>
            <w:r>
              <w:rPr>
                <w:rFonts w:ascii="Times New Roman" w:eastAsia="Times New Roman" w:hAnsi="Times New Roman" w:cs="Times New Roman"/>
              </w:rPr>
              <w:t xml:space="preserve">10 </w:t>
            </w:r>
            <w:r>
              <w:t>月</w:t>
            </w:r>
          </w:p>
          <w:p w:rsidR="00026A41" w:rsidRDefault="00983222">
            <w:pPr>
              <w:spacing w:after="0" w:line="259" w:lineRule="auto"/>
              <w:ind w:left="1" w:firstLine="0"/>
            </w:pPr>
            <w:r>
              <w:rPr>
                <w:rFonts w:ascii="Times New Roman" w:eastAsia="Times New Roman" w:hAnsi="Times New Roman" w:cs="Times New Roman"/>
              </w:rPr>
              <w:t xml:space="preserve">09 </w:t>
            </w:r>
            <w:r>
              <w:t>日</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其他</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年化收益率</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15" w:line="259" w:lineRule="auto"/>
              <w:ind w:left="38" w:firstLine="0"/>
            </w:pPr>
            <w:r>
              <w:rPr>
                <w:rFonts w:ascii="Times New Roman" w:eastAsia="Times New Roman" w:hAnsi="Times New Roman" w:cs="Times New Roman"/>
              </w:rPr>
              <w:t>2.90</w:t>
            </w:r>
          </w:p>
          <w:p w:rsidR="00026A41" w:rsidRDefault="00983222">
            <w:pPr>
              <w:spacing w:after="0" w:line="259" w:lineRule="auto"/>
              <w:ind w:left="0" w:right="2" w:firstLine="0"/>
              <w:jc w:val="right"/>
            </w:pPr>
            <w:r>
              <w:rPr>
                <w:rFonts w:ascii="Times New Roman" w:eastAsia="Times New Roman" w:hAnsi="Times New Roman" w:cs="Times New Roman"/>
              </w:rPr>
              <w:t>%</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37" w:firstLine="0"/>
            </w:pPr>
            <w:r>
              <w:rPr>
                <w:rFonts w:ascii="Times New Roman" w:eastAsia="Times New Roman" w:hAnsi="Times New Roman" w:cs="Times New Roman"/>
              </w:rPr>
              <w:t>4.83</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37" w:firstLine="0"/>
            </w:pPr>
            <w:r>
              <w:rPr>
                <w:rFonts w:ascii="Times New Roman" w:eastAsia="Times New Roman" w:hAnsi="Times New Roman" w:cs="Times New Roman"/>
              </w:rPr>
              <w:t>4.83</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已收回</w:t>
            </w:r>
          </w:p>
        </w:tc>
        <w:tc>
          <w:tcPr>
            <w:tcW w:w="56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是</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是</w:t>
            </w:r>
          </w:p>
        </w:tc>
        <w:tc>
          <w:tcPr>
            <w:tcW w:w="56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2885"/>
        </w:trPr>
        <w:tc>
          <w:tcPr>
            <w:tcW w:w="56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上海浦东发展银行郑州分行</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 w:firstLine="0"/>
            </w:pPr>
            <w:r>
              <w:t>银行</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对公结构性存款</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rPr>
                <w:rFonts w:ascii="Times New Roman" w:eastAsia="Times New Roman" w:hAnsi="Times New Roman" w:cs="Times New Roman"/>
              </w:rPr>
              <w:t>15,7 70</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募集资金</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19" w:line="259" w:lineRule="auto"/>
              <w:ind w:left="2" w:firstLine="0"/>
            </w:pPr>
            <w:r>
              <w:rPr>
                <w:rFonts w:ascii="Times New Roman" w:eastAsia="Times New Roman" w:hAnsi="Times New Roman" w:cs="Times New Roman"/>
              </w:rPr>
              <w:t>202</w:t>
            </w:r>
          </w:p>
          <w:p w:rsidR="00026A41" w:rsidRDefault="00983222">
            <w:pPr>
              <w:spacing w:after="0" w:line="259" w:lineRule="auto"/>
              <w:ind w:left="2" w:firstLine="0"/>
            </w:pPr>
            <w:r>
              <w:rPr>
                <w:rFonts w:ascii="Times New Roman" w:eastAsia="Times New Roman" w:hAnsi="Times New Roman" w:cs="Times New Roman"/>
              </w:rPr>
              <w:t>2</w:t>
            </w:r>
            <w:r>
              <w:t>年</w:t>
            </w:r>
          </w:p>
          <w:p w:rsidR="00026A41" w:rsidRDefault="00983222">
            <w:pPr>
              <w:spacing w:after="0" w:line="246" w:lineRule="auto"/>
              <w:ind w:left="2" w:firstLine="0"/>
            </w:pPr>
            <w:r>
              <w:rPr>
                <w:rFonts w:ascii="Times New Roman" w:eastAsia="Times New Roman" w:hAnsi="Times New Roman" w:cs="Times New Roman"/>
              </w:rPr>
              <w:t xml:space="preserve">09 </w:t>
            </w:r>
            <w:r>
              <w:t>月</w:t>
            </w:r>
          </w:p>
          <w:p w:rsidR="00026A41" w:rsidRDefault="00983222">
            <w:pPr>
              <w:spacing w:after="0" w:line="259" w:lineRule="auto"/>
              <w:ind w:left="2" w:firstLine="0"/>
            </w:pPr>
            <w:r>
              <w:rPr>
                <w:rFonts w:ascii="Times New Roman" w:eastAsia="Times New Roman" w:hAnsi="Times New Roman" w:cs="Times New Roman"/>
              </w:rPr>
              <w:t xml:space="preserve">26 </w:t>
            </w:r>
            <w:r>
              <w:t>日</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19" w:line="259" w:lineRule="auto"/>
              <w:ind w:left="1" w:firstLine="0"/>
            </w:pPr>
            <w:r>
              <w:rPr>
                <w:rFonts w:ascii="Times New Roman" w:eastAsia="Times New Roman" w:hAnsi="Times New Roman" w:cs="Times New Roman"/>
              </w:rPr>
              <w:t>202</w:t>
            </w:r>
          </w:p>
          <w:p w:rsidR="00026A41" w:rsidRDefault="00983222">
            <w:pPr>
              <w:spacing w:after="0" w:line="259" w:lineRule="auto"/>
              <w:ind w:left="1" w:firstLine="0"/>
            </w:pPr>
            <w:r>
              <w:rPr>
                <w:rFonts w:ascii="Times New Roman" w:eastAsia="Times New Roman" w:hAnsi="Times New Roman" w:cs="Times New Roman"/>
              </w:rPr>
              <w:t>2</w:t>
            </w:r>
            <w:r>
              <w:t>年</w:t>
            </w:r>
          </w:p>
          <w:p w:rsidR="00026A41" w:rsidRDefault="00983222">
            <w:pPr>
              <w:spacing w:after="0" w:line="246" w:lineRule="auto"/>
              <w:ind w:left="1" w:firstLine="0"/>
            </w:pPr>
            <w:r>
              <w:rPr>
                <w:rFonts w:ascii="Times New Roman" w:eastAsia="Times New Roman" w:hAnsi="Times New Roman" w:cs="Times New Roman"/>
              </w:rPr>
              <w:t xml:space="preserve">12 </w:t>
            </w:r>
            <w:r>
              <w:t>月</w:t>
            </w:r>
          </w:p>
          <w:p w:rsidR="00026A41" w:rsidRDefault="00983222">
            <w:pPr>
              <w:spacing w:after="0" w:line="259" w:lineRule="auto"/>
              <w:ind w:left="1" w:firstLine="0"/>
            </w:pPr>
            <w:r>
              <w:rPr>
                <w:rFonts w:ascii="Times New Roman" w:eastAsia="Times New Roman" w:hAnsi="Times New Roman" w:cs="Times New Roman"/>
              </w:rPr>
              <w:t xml:space="preserve">26 </w:t>
            </w:r>
            <w:r>
              <w:t>日</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其他</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年化收益率</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15" w:line="259" w:lineRule="auto"/>
              <w:ind w:left="38" w:firstLine="0"/>
            </w:pPr>
            <w:r>
              <w:rPr>
                <w:rFonts w:ascii="Times New Roman" w:eastAsia="Times New Roman" w:hAnsi="Times New Roman" w:cs="Times New Roman"/>
              </w:rPr>
              <w:t>3.15</w:t>
            </w:r>
          </w:p>
          <w:p w:rsidR="00026A41" w:rsidRDefault="00983222">
            <w:pPr>
              <w:spacing w:after="0" w:line="259" w:lineRule="auto"/>
              <w:ind w:left="0" w:right="2" w:firstLine="0"/>
              <w:jc w:val="right"/>
            </w:pPr>
            <w:r>
              <w:rPr>
                <w:rFonts w:ascii="Times New Roman" w:eastAsia="Times New Roman" w:hAnsi="Times New Roman" w:cs="Times New Roman"/>
              </w:rPr>
              <w:t>%</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rPr>
                <w:rFonts w:ascii="Times New Roman" w:eastAsia="Times New Roman" w:hAnsi="Times New Roman" w:cs="Times New Roman"/>
              </w:rPr>
              <w:t>124. 19</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rPr>
                <w:rFonts w:ascii="Times New Roman" w:eastAsia="Times New Roman" w:hAnsi="Times New Roman" w:cs="Times New Roman"/>
              </w:rPr>
              <w:t>124. 19</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已收回</w:t>
            </w:r>
          </w:p>
        </w:tc>
        <w:tc>
          <w:tcPr>
            <w:tcW w:w="56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是</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是</w:t>
            </w:r>
          </w:p>
        </w:tc>
        <w:tc>
          <w:tcPr>
            <w:tcW w:w="56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483"/>
        </w:trPr>
        <w:tc>
          <w:tcPr>
            <w:tcW w:w="56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上海</w:t>
            </w:r>
          </w:p>
        </w:tc>
        <w:tc>
          <w:tcPr>
            <w:tcW w:w="56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pPr>
            <w:r>
              <w:t>银行</w:t>
            </w:r>
          </w:p>
        </w:tc>
        <w:tc>
          <w:tcPr>
            <w:tcW w:w="56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1" w:firstLine="0"/>
            </w:pPr>
            <w:r>
              <w:t>对公</w:t>
            </w:r>
          </w:p>
        </w:tc>
        <w:tc>
          <w:tcPr>
            <w:tcW w:w="56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3,90 0</w:t>
            </w:r>
          </w:p>
        </w:tc>
        <w:tc>
          <w:tcPr>
            <w:tcW w:w="56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自有</w:t>
            </w:r>
          </w:p>
        </w:tc>
        <w:tc>
          <w:tcPr>
            <w:tcW w:w="567" w:type="dxa"/>
            <w:tcBorders>
              <w:top w:val="single" w:sz="2" w:space="0" w:color="000000"/>
              <w:left w:val="single" w:sz="2" w:space="0" w:color="000000"/>
              <w:bottom w:val="single" w:sz="2" w:space="0" w:color="000000"/>
              <w:right w:val="single" w:sz="2" w:space="0" w:color="000000"/>
            </w:tcBorders>
          </w:tcPr>
          <w:p w:rsidR="00026A41" w:rsidRDefault="00983222">
            <w:pPr>
              <w:spacing w:after="19" w:line="259" w:lineRule="auto"/>
              <w:ind w:left="2" w:firstLine="0"/>
            </w:pPr>
            <w:r>
              <w:rPr>
                <w:rFonts w:ascii="Times New Roman" w:eastAsia="Times New Roman" w:hAnsi="Times New Roman" w:cs="Times New Roman"/>
              </w:rPr>
              <w:t>202</w:t>
            </w:r>
          </w:p>
          <w:p w:rsidR="00026A41" w:rsidRDefault="00983222">
            <w:pPr>
              <w:spacing w:after="0" w:line="259" w:lineRule="auto"/>
              <w:ind w:left="2" w:firstLine="0"/>
            </w:pPr>
            <w:r>
              <w:rPr>
                <w:rFonts w:ascii="Times New Roman" w:eastAsia="Times New Roman" w:hAnsi="Times New Roman" w:cs="Times New Roman"/>
              </w:rPr>
              <w:t>2</w:t>
            </w:r>
            <w:r>
              <w:t>年</w:t>
            </w:r>
          </w:p>
        </w:tc>
        <w:tc>
          <w:tcPr>
            <w:tcW w:w="567" w:type="dxa"/>
            <w:tcBorders>
              <w:top w:val="single" w:sz="2" w:space="0" w:color="000000"/>
              <w:left w:val="single" w:sz="2" w:space="0" w:color="000000"/>
              <w:bottom w:val="single" w:sz="2" w:space="0" w:color="000000"/>
              <w:right w:val="single" w:sz="2" w:space="0" w:color="000000"/>
            </w:tcBorders>
          </w:tcPr>
          <w:p w:rsidR="00026A41" w:rsidRDefault="00983222">
            <w:pPr>
              <w:spacing w:after="19" w:line="259" w:lineRule="auto"/>
              <w:ind w:left="1" w:firstLine="0"/>
            </w:pPr>
            <w:r>
              <w:rPr>
                <w:rFonts w:ascii="Times New Roman" w:eastAsia="Times New Roman" w:hAnsi="Times New Roman" w:cs="Times New Roman"/>
              </w:rPr>
              <w:t>202</w:t>
            </w:r>
          </w:p>
          <w:p w:rsidR="00026A41" w:rsidRDefault="00983222">
            <w:pPr>
              <w:spacing w:after="0" w:line="259" w:lineRule="auto"/>
              <w:ind w:left="1" w:firstLine="0"/>
            </w:pPr>
            <w:r>
              <w:rPr>
                <w:rFonts w:ascii="Times New Roman" w:eastAsia="Times New Roman" w:hAnsi="Times New Roman" w:cs="Times New Roman"/>
              </w:rPr>
              <w:t>2</w:t>
            </w:r>
            <w:r>
              <w:t>年</w:t>
            </w:r>
          </w:p>
        </w:tc>
        <w:tc>
          <w:tcPr>
            <w:tcW w:w="56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1" w:firstLine="0"/>
            </w:pPr>
            <w:r>
              <w:t>其他</w:t>
            </w:r>
          </w:p>
        </w:tc>
        <w:tc>
          <w:tcPr>
            <w:tcW w:w="56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年化</w:t>
            </w:r>
          </w:p>
        </w:tc>
        <w:tc>
          <w:tcPr>
            <w:tcW w:w="567" w:type="dxa"/>
            <w:tcBorders>
              <w:top w:val="single" w:sz="2" w:space="0" w:color="000000"/>
              <w:left w:val="single" w:sz="2" w:space="0" w:color="000000"/>
              <w:bottom w:val="single" w:sz="2" w:space="0" w:color="000000"/>
              <w:right w:val="single" w:sz="2" w:space="0" w:color="000000"/>
            </w:tcBorders>
          </w:tcPr>
          <w:p w:rsidR="00026A41" w:rsidRDefault="00983222">
            <w:pPr>
              <w:spacing w:after="15" w:line="259" w:lineRule="auto"/>
              <w:ind w:left="38" w:firstLine="0"/>
            </w:pPr>
            <w:r>
              <w:rPr>
                <w:rFonts w:ascii="Times New Roman" w:eastAsia="Times New Roman" w:hAnsi="Times New Roman" w:cs="Times New Roman"/>
              </w:rPr>
              <w:t>2.85</w:t>
            </w:r>
          </w:p>
          <w:p w:rsidR="00026A41" w:rsidRDefault="00983222">
            <w:pPr>
              <w:spacing w:after="0" w:line="259" w:lineRule="auto"/>
              <w:ind w:left="0" w:right="2" w:firstLine="0"/>
              <w:jc w:val="right"/>
            </w:pPr>
            <w:r>
              <w:rPr>
                <w:rFonts w:ascii="Times New Roman" w:eastAsia="Times New Roman" w:hAnsi="Times New Roman" w:cs="Times New Roman"/>
              </w:rPr>
              <w:t>%</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37" w:firstLine="0"/>
            </w:pPr>
            <w:r>
              <w:rPr>
                <w:rFonts w:ascii="Times New Roman" w:eastAsia="Times New Roman" w:hAnsi="Times New Roman" w:cs="Times New Roman"/>
              </w:rPr>
              <w:t>9.26</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37" w:firstLine="0"/>
            </w:pPr>
            <w:r>
              <w:rPr>
                <w:rFonts w:ascii="Times New Roman" w:eastAsia="Times New Roman" w:hAnsi="Times New Roman" w:cs="Times New Roman"/>
              </w:rPr>
              <w:t>9.26</w:t>
            </w:r>
          </w:p>
        </w:tc>
        <w:tc>
          <w:tcPr>
            <w:tcW w:w="56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已收</w:t>
            </w:r>
          </w:p>
        </w:tc>
        <w:tc>
          <w:tcPr>
            <w:tcW w:w="56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是</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是</w:t>
            </w:r>
          </w:p>
        </w:tc>
        <w:tc>
          <w:tcPr>
            <w:tcW w:w="56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bl>
    <w:p w:rsidR="00026A41" w:rsidRDefault="00026A41">
      <w:pPr>
        <w:spacing w:after="0" w:line="259" w:lineRule="auto"/>
        <w:ind w:left="-1133" w:right="313" w:firstLine="0"/>
      </w:pPr>
    </w:p>
    <w:tbl>
      <w:tblPr>
        <w:tblStyle w:val="TableGrid"/>
        <w:tblW w:w="9639" w:type="dxa"/>
        <w:tblInd w:w="-107" w:type="dxa"/>
        <w:tblCellMar>
          <w:top w:w="35" w:type="dxa"/>
          <w:left w:w="107" w:type="dxa"/>
          <w:bottom w:w="0" w:type="dxa"/>
          <w:right w:w="100" w:type="dxa"/>
        </w:tblCellMar>
        <w:tblLook w:val="04A0" w:firstRow="1" w:lastRow="0" w:firstColumn="1" w:lastColumn="0" w:noHBand="0" w:noVBand="1"/>
      </w:tblPr>
      <w:tblGrid>
        <w:gridCol w:w="567"/>
        <w:gridCol w:w="567"/>
        <w:gridCol w:w="567"/>
        <w:gridCol w:w="567"/>
        <w:gridCol w:w="567"/>
        <w:gridCol w:w="567"/>
        <w:gridCol w:w="567"/>
        <w:gridCol w:w="567"/>
        <w:gridCol w:w="567"/>
        <w:gridCol w:w="567"/>
        <w:gridCol w:w="567"/>
        <w:gridCol w:w="567"/>
        <w:gridCol w:w="567"/>
        <w:gridCol w:w="567"/>
        <w:gridCol w:w="567"/>
        <w:gridCol w:w="567"/>
        <w:gridCol w:w="567"/>
      </w:tblGrid>
      <w:tr w:rsidR="00026A41">
        <w:trPr>
          <w:trHeight w:val="2885"/>
        </w:trPr>
        <w:tc>
          <w:tcPr>
            <w:tcW w:w="56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浦东发展银行开封金明支行</w:t>
            </w:r>
          </w:p>
        </w:tc>
        <w:tc>
          <w:tcPr>
            <w:tcW w:w="56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56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1" w:firstLine="0"/>
            </w:pPr>
            <w:r>
              <w:t>结构性存款</w:t>
            </w:r>
          </w:p>
        </w:tc>
        <w:tc>
          <w:tcPr>
            <w:tcW w:w="56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56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资金</w:t>
            </w:r>
          </w:p>
        </w:tc>
        <w:tc>
          <w:tcPr>
            <w:tcW w:w="56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46" w:lineRule="auto"/>
              <w:ind w:left="2" w:firstLine="0"/>
            </w:pPr>
            <w:r>
              <w:rPr>
                <w:rFonts w:ascii="Times New Roman" w:eastAsia="Times New Roman" w:hAnsi="Times New Roman" w:cs="Times New Roman"/>
              </w:rPr>
              <w:t xml:space="preserve">10 </w:t>
            </w:r>
            <w:r>
              <w:t>月</w:t>
            </w:r>
          </w:p>
          <w:p w:rsidR="00026A41" w:rsidRDefault="00983222">
            <w:pPr>
              <w:spacing w:after="0" w:line="259" w:lineRule="auto"/>
              <w:ind w:left="2" w:firstLine="0"/>
            </w:pPr>
            <w:r>
              <w:rPr>
                <w:rFonts w:ascii="Times New Roman" w:eastAsia="Times New Roman" w:hAnsi="Times New Roman" w:cs="Times New Roman"/>
              </w:rPr>
              <w:t xml:space="preserve">12 </w:t>
            </w:r>
            <w:r>
              <w:t>日</w:t>
            </w:r>
          </w:p>
        </w:tc>
        <w:tc>
          <w:tcPr>
            <w:tcW w:w="56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46" w:lineRule="auto"/>
              <w:ind w:left="1" w:firstLine="0"/>
            </w:pPr>
            <w:r>
              <w:rPr>
                <w:rFonts w:ascii="Times New Roman" w:eastAsia="Times New Roman" w:hAnsi="Times New Roman" w:cs="Times New Roman"/>
              </w:rPr>
              <w:t xml:space="preserve">11 </w:t>
            </w:r>
            <w:r>
              <w:t>月</w:t>
            </w:r>
          </w:p>
          <w:p w:rsidR="00026A41" w:rsidRDefault="00983222">
            <w:pPr>
              <w:spacing w:after="0" w:line="259" w:lineRule="auto"/>
              <w:ind w:left="1" w:firstLine="0"/>
            </w:pPr>
            <w:r>
              <w:rPr>
                <w:rFonts w:ascii="Times New Roman" w:eastAsia="Times New Roman" w:hAnsi="Times New Roman" w:cs="Times New Roman"/>
              </w:rPr>
              <w:t xml:space="preserve">11 </w:t>
            </w:r>
            <w:r>
              <w:t>日</w:t>
            </w:r>
          </w:p>
        </w:tc>
        <w:tc>
          <w:tcPr>
            <w:tcW w:w="56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56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收益率</w:t>
            </w:r>
          </w:p>
        </w:tc>
        <w:tc>
          <w:tcPr>
            <w:tcW w:w="56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56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56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56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回</w:t>
            </w:r>
          </w:p>
        </w:tc>
        <w:tc>
          <w:tcPr>
            <w:tcW w:w="56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56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56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567" w:type="dxa"/>
            <w:tcBorders>
              <w:top w:val="single" w:sz="2" w:space="0" w:color="000000"/>
              <w:left w:val="single" w:sz="2" w:space="0" w:color="000000"/>
              <w:bottom w:val="single" w:sz="2" w:space="0" w:color="000000"/>
              <w:right w:val="single" w:sz="2" w:space="0" w:color="000000"/>
            </w:tcBorders>
            <w:vAlign w:val="bottom"/>
          </w:tcPr>
          <w:p w:rsidR="00026A41" w:rsidRDefault="00026A41">
            <w:pPr>
              <w:spacing w:after="160" w:line="259" w:lineRule="auto"/>
              <w:ind w:left="0" w:firstLine="0"/>
            </w:pPr>
          </w:p>
        </w:tc>
      </w:tr>
      <w:tr w:rsidR="00026A41">
        <w:trPr>
          <w:trHeight w:val="2885"/>
        </w:trPr>
        <w:tc>
          <w:tcPr>
            <w:tcW w:w="56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lastRenderedPageBreak/>
              <w:t>上海浦东发展银行郑州分行</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 w:firstLine="0"/>
            </w:pPr>
            <w:r>
              <w:t>银行</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对公结构性存款</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rPr>
                <w:rFonts w:ascii="Times New Roman" w:eastAsia="Times New Roman" w:hAnsi="Times New Roman" w:cs="Times New Roman"/>
              </w:rPr>
              <w:t>31,6 20</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募集资金</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19" w:line="259" w:lineRule="auto"/>
              <w:ind w:left="2" w:firstLine="0"/>
            </w:pPr>
            <w:r>
              <w:rPr>
                <w:rFonts w:ascii="Times New Roman" w:eastAsia="Times New Roman" w:hAnsi="Times New Roman" w:cs="Times New Roman"/>
              </w:rPr>
              <w:t>202</w:t>
            </w:r>
          </w:p>
          <w:p w:rsidR="00026A41" w:rsidRDefault="00983222">
            <w:pPr>
              <w:spacing w:after="0" w:line="259" w:lineRule="auto"/>
              <w:ind w:left="2" w:firstLine="0"/>
            </w:pPr>
            <w:r>
              <w:rPr>
                <w:rFonts w:ascii="Times New Roman" w:eastAsia="Times New Roman" w:hAnsi="Times New Roman" w:cs="Times New Roman"/>
              </w:rPr>
              <w:t>2</w:t>
            </w:r>
            <w:r>
              <w:t>年</w:t>
            </w:r>
          </w:p>
          <w:p w:rsidR="00026A41" w:rsidRDefault="00983222">
            <w:pPr>
              <w:spacing w:after="0" w:line="246" w:lineRule="auto"/>
              <w:ind w:left="2" w:firstLine="0"/>
            </w:pPr>
            <w:r>
              <w:rPr>
                <w:rFonts w:ascii="Times New Roman" w:eastAsia="Times New Roman" w:hAnsi="Times New Roman" w:cs="Times New Roman"/>
              </w:rPr>
              <w:t xml:space="preserve">12 </w:t>
            </w:r>
            <w:r>
              <w:t>月</w:t>
            </w:r>
          </w:p>
          <w:p w:rsidR="00026A41" w:rsidRDefault="00983222">
            <w:pPr>
              <w:spacing w:after="0" w:line="259" w:lineRule="auto"/>
              <w:ind w:left="2" w:firstLine="0"/>
            </w:pPr>
            <w:r>
              <w:rPr>
                <w:rFonts w:ascii="Times New Roman" w:eastAsia="Times New Roman" w:hAnsi="Times New Roman" w:cs="Times New Roman"/>
              </w:rPr>
              <w:t xml:space="preserve">05 </w:t>
            </w:r>
            <w:r>
              <w:t>日</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19" w:line="259" w:lineRule="auto"/>
              <w:ind w:left="1" w:firstLine="0"/>
            </w:pPr>
            <w:r>
              <w:rPr>
                <w:rFonts w:ascii="Times New Roman" w:eastAsia="Times New Roman" w:hAnsi="Times New Roman" w:cs="Times New Roman"/>
              </w:rPr>
              <w:t>202</w:t>
            </w:r>
          </w:p>
          <w:p w:rsidR="00026A41" w:rsidRDefault="00983222">
            <w:pPr>
              <w:spacing w:after="0" w:line="259" w:lineRule="auto"/>
              <w:ind w:left="1" w:firstLine="0"/>
            </w:pPr>
            <w:r>
              <w:rPr>
                <w:rFonts w:ascii="Times New Roman" w:eastAsia="Times New Roman" w:hAnsi="Times New Roman" w:cs="Times New Roman"/>
              </w:rPr>
              <w:t>3</w:t>
            </w:r>
            <w:r>
              <w:t>年</w:t>
            </w:r>
          </w:p>
          <w:p w:rsidR="00026A41" w:rsidRDefault="00983222">
            <w:pPr>
              <w:spacing w:after="0" w:line="246" w:lineRule="auto"/>
              <w:ind w:left="1" w:firstLine="0"/>
            </w:pPr>
            <w:r>
              <w:rPr>
                <w:rFonts w:ascii="Times New Roman" w:eastAsia="Times New Roman" w:hAnsi="Times New Roman" w:cs="Times New Roman"/>
              </w:rPr>
              <w:t xml:space="preserve">03 </w:t>
            </w:r>
            <w:r>
              <w:t>月</w:t>
            </w:r>
          </w:p>
          <w:p w:rsidR="00026A41" w:rsidRDefault="00983222">
            <w:pPr>
              <w:spacing w:after="0" w:line="259" w:lineRule="auto"/>
              <w:ind w:left="1" w:firstLine="0"/>
            </w:pPr>
            <w:r>
              <w:rPr>
                <w:rFonts w:ascii="Times New Roman" w:eastAsia="Times New Roman" w:hAnsi="Times New Roman" w:cs="Times New Roman"/>
              </w:rPr>
              <w:t xml:space="preserve">06 </w:t>
            </w:r>
            <w:r>
              <w:t>日</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其他</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年化收益率</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15" w:line="259" w:lineRule="auto"/>
              <w:ind w:left="38" w:firstLine="0"/>
            </w:pPr>
            <w:r>
              <w:rPr>
                <w:rFonts w:ascii="Times New Roman" w:eastAsia="Times New Roman" w:hAnsi="Times New Roman" w:cs="Times New Roman"/>
              </w:rPr>
              <w:t>2.80</w:t>
            </w:r>
          </w:p>
          <w:p w:rsidR="00026A41" w:rsidRDefault="00983222">
            <w:pPr>
              <w:spacing w:after="0" w:line="259" w:lineRule="auto"/>
              <w:ind w:left="0" w:right="2" w:firstLine="0"/>
              <w:jc w:val="right"/>
            </w:pPr>
            <w:r>
              <w:rPr>
                <w:rFonts w:ascii="Times New Roman" w:eastAsia="Times New Roman" w:hAnsi="Times New Roman" w:cs="Times New Roman"/>
              </w:rPr>
              <w:t>%</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rPr>
                <w:rFonts w:ascii="Times New Roman" w:eastAsia="Times New Roman" w:hAnsi="Times New Roman" w:cs="Times New Roman"/>
              </w:rPr>
              <w:t>223. 8</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62" w:firstLine="0"/>
            </w:pPr>
            <w:r>
              <w:rPr>
                <w:rFonts w:ascii="Times New Roman" w:eastAsia="Times New Roman" w:hAnsi="Times New Roman" w:cs="Times New Roman"/>
              </w:rPr>
              <w:t>0</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未到期</w:t>
            </w:r>
          </w:p>
        </w:tc>
        <w:tc>
          <w:tcPr>
            <w:tcW w:w="56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是</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是</w:t>
            </w:r>
          </w:p>
        </w:tc>
        <w:tc>
          <w:tcPr>
            <w:tcW w:w="56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3365"/>
        </w:trPr>
        <w:tc>
          <w:tcPr>
            <w:tcW w:w="56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上海浦东发展银行开封金明支行</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 w:firstLine="0"/>
            </w:pPr>
            <w:r>
              <w:t>银行</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对公结构性存款</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rPr>
                <w:rFonts w:ascii="Times New Roman" w:eastAsia="Times New Roman" w:hAnsi="Times New Roman" w:cs="Times New Roman"/>
              </w:rPr>
              <w:t>3,90 0</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自有资金</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19" w:line="259" w:lineRule="auto"/>
              <w:ind w:left="2" w:firstLine="0"/>
            </w:pPr>
            <w:r>
              <w:rPr>
                <w:rFonts w:ascii="Times New Roman" w:eastAsia="Times New Roman" w:hAnsi="Times New Roman" w:cs="Times New Roman"/>
              </w:rPr>
              <w:t>202</w:t>
            </w:r>
          </w:p>
          <w:p w:rsidR="00026A41" w:rsidRDefault="00983222">
            <w:pPr>
              <w:spacing w:after="0" w:line="259" w:lineRule="auto"/>
              <w:ind w:left="2" w:firstLine="0"/>
            </w:pPr>
            <w:r>
              <w:rPr>
                <w:rFonts w:ascii="Times New Roman" w:eastAsia="Times New Roman" w:hAnsi="Times New Roman" w:cs="Times New Roman"/>
              </w:rPr>
              <w:t>2</w:t>
            </w:r>
            <w:r>
              <w:t>年</w:t>
            </w:r>
          </w:p>
          <w:p w:rsidR="00026A41" w:rsidRDefault="00983222">
            <w:pPr>
              <w:spacing w:after="0" w:line="246" w:lineRule="auto"/>
              <w:ind w:left="2" w:firstLine="0"/>
            </w:pPr>
            <w:r>
              <w:rPr>
                <w:rFonts w:ascii="Times New Roman" w:eastAsia="Times New Roman" w:hAnsi="Times New Roman" w:cs="Times New Roman"/>
              </w:rPr>
              <w:t xml:space="preserve">11 </w:t>
            </w:r>
            <w:r>
              <w:t>月</w:t>
            </w:r>
          </w:p>
          <w:p w:rsidR="00026A41" w:rsidRDefault="00983222">
            <w:pPr>
              <w:spacing w:after="0" w:line="259" w:lineRule="auto"/>
              <w:ind w:left="2" w:firstLine="0"/>
            </w:pPr>
            <w:r>
              <w:rPr>
                <w:rFonts w:ascii="Times New Roman" w:eastAsia="Times New Roman" w:hAnsi="Times New Roman" w:cs="Times New Roman"/>
              </w:rPr>
              <w:t xml:space="preserve">14 </w:t>
            </w:r>
            <w:r>
              <w:t>日</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19" w:line="259" w:lineRule="auto"/>
              <w:ind w:left="1" w:firstLine="0"/>
            </w:pPr>
            <w:r>
              <w:rPr>
                <w:rFonts w:ascii="Times New Roman" w:eastAsia="Times New Roman" w:hAnsi="Times New Roman" w:cs="Times New Roman"/>
              </w:rPr>
              <w:t>202</w:t>
            </w:r>
          </w:p>
          <w:p w:rsidR="00026A41" w:rsidRDefault="00983222">
            <w:pPr>
              <w:spacing w:after="0" w:line="259" w:lineRule="auto"/>
              <w:ind w:left="1" w:firstLine="0"/>
            </w:pPr>
            <w:r>
              <w:rPr>
                <w:rFonts w:ascii="Times New Roman" w:eastAsia="Times New Roman" w:hAnsi="Times New Roman" w:cs="Times New Roman"/>
              </w:rPr>
              <w:t>2</w:t>
            </w:r>
            <w:r>
              <w:t>年</w:t>
            </w:r>
          </w:p>
          <w:p w:rsidR="00026A41" w:rsidRDefault="00983222">
            <w:pPr>
              <w:spacing w:after="0" w:line="246" w:lineRule="auto"/>
              <w:ind w:left="1" w:firstLine="0"/>
            </w:pPr>
            <w:r>
              <w:rPr>
                <w:rFonts w:ascii="Times New Roman" w:eastAsia="Times New Roman" w:hAnsi="Times New Roman" w:cs="Times New Roman"/>
              </w:rPr>
              <w:t xml:space="preserve">12 </w:t>
            </w:r>
            <w:r>
              <w:t>月</w:t>
            </w:r>
          </w:p>
          <w:p w:rsidR="00026A41" w:rsidRDefault="00983222">
            <w:pPr>
              <w:spacing w:after="0" w:line="259" w:lineRule="auto"/>
              <w:ind w:left="1" w:firstLine="0"/>
            </w:pPr>
            <w:r>
              <w:rPr>
                <w:rFonts w:ascii="Times New Roman" w:eastAsia="Times New Roman" w:hAnsi="Times New Roman" w:cs="Times New Roman"/>
              </w:rPr>
              <w:t xml:space="preserve">14 </w:t>
            </w:r>
            <w:r>
              <w:t>日</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其他</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年化收益率</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15" w:line="259" w:lineRule="auto"/>
              <w:ind w:left="38" w:firstLine="0"/>
            </w:pPr>
            <w:r>
              <w:rPr>
                <w:rFonts w:ascii="Times New Roman" w:eastAsia="Times New Roman" w:hAnsi="Times New Roman" w:cs="Times New Roman"/>
              </w:rPr>
              <w:t>2.85</w:t>
            </w:r>
          </w:p>
          <w:p w:rsidR="00026A41" w:rsidRDefault="00983222">
            <w:pPr>
              <w:spacing w:after="0" w:line="259" w:lineRule="auto"/>
              <w:ind w:left="0" w:right="2" w:firstLine="0"/>
              <w:jc w:val="right"/>
            </w:pPr>
            <w:r>
              <w:rPr>
                <w:rFonts w:ascii="Times New Roman" w:eastAsia="Times New Roman" w:hAnsi="Times New Roman" w:cs="Times New Roman"/>
              </w:rPr>
              <w:t>%</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37" w:firstLine="0"/>
            </w:pPr>
            <w:r>
              <w:rPr>
                <w:rFonts w:ascii="Times New Roman" w:eastAsia="Times New Roman" w:hAnsi="Times New Roman" w:cs="Times New Roman"/>
              </w:rPr>
              <w:t>9.26</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37" w:firstLine="0"/>
            </w:pPr>
            <w:r>
              <w:rPr>
                <w:rFonts w:ascii="Times New Roman" w:eastAsia="Times New Roman" w:hAnsi="Times New Roman" w:cs="Times New Roman"/>
              </w:rPr>
              <w:t>9.26</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已收回</w:t>
            </w:r>
          </w:p>
        </w:tc>
        <w:tc>
          <w:tcPr>
            <w:tcW w:w="56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是</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是</w:t>
            </w:r>
          </w:p>
        </w:tc>
        <w:tc>
          <w:tcPr>
            <w:tcW w:w="56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2885"/>
        </w:trPr>
        <w:tc>
          <w:tcPr>
            <w:tcW w:w="56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上海浦东发展银行郑州分行</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 w:firstLine="0"/>
            </w:pPr>
            <w:r>
              <w:t>银行</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对公结构性存款</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rPr>
                <w:rFonts w:ascii="Times New Roman" w:eastAsia="Times New Roman" w:hAnsi="Times New Roman" w:cs="Times New Roman"/>
              </w:rPr>
              <w:t>15,8 90</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募集资金</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19" w:line="259" w:lineRule="auto"/>
              <w:ind w:left="2" w:firstLine="0"/>
            </w:pPr>
            <w:r>
              <w:rPr>
                <w:rFonts w:ascii="Times New Roman" w:eastAsia="Times New Roman" w:hAnsi="Times New Roman" w:cs="Times New Roman"/>
              </w:rPr>
              <w:t>202</w:t>
            </w:r>
          </w:p>
          <w:p w:rsidR="00026A41" w:rsidRDefault="00983222">
            <w:pPr>
              <w:spacing w:after="0" w:line="259" w:lineRule="auto"/>
              <w:ind w:left="2" w:firstLine="0"/>
            </w:pPr>
            <w:r>
              <w:rPr>
                <w:rFonts w:ascii="Times New Roman" w:eastAsia="Times New Roman" w:hAnsi="Times New Roman" w:cs="Times New Roman"/>
              </w:rPr>
              <w:t>2</w:t>
            </w:r>
            <w:r>
              <w:t>年</w:t>
            </w:r>
          </w:p>
          <w:p w:rsidR="00026A41" w:rsidRDefault="00983222">
            <w:pPr>
              <w:spacing w:after="0" w:line="246" w:lineRule="auto"/>
              <w:ind w:left="2" w:firstLine="0"/>
            </w:pPr>
            <w:r>
              <w:rPr>
                <w:rFonts w:ascii="Times New Roman" w:eastAsia="Times New Roman" w:hAnsi="Times New Roman" w:cs="Times New Roman"/>
              </w:rPr>
              <w:t xml:space="preserve">12 </w:t>
            </w:r>
            <w:r>
              <w:t>月</w:t>
            </w:r>
          </w:p>
          <w:p w:rsidR="00026A41" w:rsidRDefault="00983222">
            <w:pPr>
              <w:spacing w:after="0" w:line="259" w:lineRule="auto"/>
              <w:ind w:left="2" w:firstLine="0"/>
            </w:pPr>
            <w:r>
              <w:rPr>
                <w:rFonts w:ascii="Times New Roman" w:eastAsia="Times New Roman" w:hAnsi="Times New Roman" w:cs="Times New Roman"/>
              </w:rPr>
              <w:t xml:space="preserve">30 </w:t>
            </w:r>
            <w:r>
              <w:t>日</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19" w:line="259" w:lineRule="auto"/>
              <w:ind w:left="1" w:firstLine="0"/>
            </w:pPr>
            <w:r>
              <w:rPr>
                <w:rFonts w:ascii="Times New Roman" w:eastAsia="Times New Roman" w:hAnsi="Times New Roman" w:cs="Times New Roman"/>
              </w:rPr>
              <w:t>202</w:t>
            </w:r>
          </w:p>
          <w:p w:rsidR="00026A41" w:rsidRDefault="00983222">
            <w:pPr>
              <w:spacing w:after="0" w:line="259" w:lineRule="auto"/>
              <w:ind w:left="1" w:firstLine="0"/>
            </w:pPr>
            <w:r>
              <w:rPr>
                <w:rFonts w:ascii="Times New Roman" w:eastAsia="Times New Roman" w:hAnsi="Times New Roman" w:cs="Times New Roman"/>
              </w:rPr>
              <w:t>3</w:t>
            </w:r>
            <w:r>
              <w:t>年</w:t>
            </w:r>
          </w:p>
          <w:p w:rsidR="00026A41" w:rsidRDefault="00983222">
            <w:pPr>
              <w:spacing w:after="0" w:line="246" w:lineRule="auto"/>
              <w:ind w:left="1" w:firstLine="0"/>
            </w:pPr>
            <w:r>
              <w:rPr>
                <w:rFonts w:ascii="Times New Roman" w:eastAsia="Times New Roman" w:hAnsi="Times New Roman" w:cs="Times New Roman"/>
              </w:rPr>
              <w:t xml:space="preserve">04 </w:t>
            </w:r>
            <w:r>
              <w:t>月</w:t>
            </w:r>
          </w:p>
          <w:p w:rsidR="00026A41" w:rsidRDefault="00983222">
            <w:pPr>
              <w:spacing w:after="0" w:line="259" w:lineRule="auto"/>
              <w:ind w:left="1" w:firstLine="0"/>
            </w:pPr>
            <w:r>
              <w:rPr>
                <w:rFonts w:ascii="Times New Roman" w:eastAsia="Times New Roman" w:hAnsi="Times New Roman" w:cs="Times New Roman"/>
              </w:rPr>
              <w:t xml:space="preserve">03 </w:t>
            </w:r>
            <w:r>
              <w:t>日</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其他</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年化收益率</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15" w:line="259" w:lineRule="auto"/>
              <w:ind w:left="38" w:firstLine="0"/>
            </w:pPr>
            <w:r>
              <w:rPr>
                <w:rFonts w:ascii="Times New Roman" w:eastAsia="Times New Roman" w:hAnsi="Times New Roman" w:cs="Times New Roman"/>
              </w:rPr>
              <w:t>2.85</w:t>
            </w:r>
          </w:p>
          <w:p w:rsidR="00026A41" w:rsidRDefault="00983222">
            <w:pPr>
              <w:spacing w:after="0" w:line="259" w:lineRule="auto"/>
              <w:ind w:left="0" w:right="2" w:firstLine="0"/>
              <w:jc w:val="right"/>
            </w:pPr>
            <w:r>
              <w:rPr>
                <w:rFonts w:ascii="Times New Roman" w:eastAsia="Times New Roman" w:hAnsi="Times New Roman" w:cs="Times New Roman"/>
              </w:rPr>
              <w:t>%</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rPr>
                <w:rFonts w:ascii="Times New Roman" w:eastAsia="Times New Roman" w:hAnsi="Times New Roman" w:cs="Times New Roman"/>
              </w:rPr>
              <w:t>118. 25</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62" w:firstLine="0"/>
            </w:pPr>
            <w:r>
              <w:rPr>
                <w:rFonts w:ascii="Times New Roman" w:eastAsia="Times New Roman" w:hAnsi="Times New Roman" w:cs="Times New Roman"/>
              </w:rPr>
              <w:t>0</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未到期</w:t>
            </w:r>
          </w:p>
        </w:tc>
        <w:tc>
          <w:tcPr>
            <w:tcW w:w="56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是</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是</w:t>
            </w:r>
          </w:p>
        </w:tc>
        <w:tc>
          <w:tcPr>
            <w:tcW w:w="56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1923"/>
        </w:trPr>
        <w:tc>
          <w:tcPr>
            <w:tcW w:w="56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上海浦东发展银行</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 w:firstLine="0"/>
            </w:pPr>
            <w:r>
              <w:t>银行</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对公结构性存款</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rPr>
                <w:rFonts w:ascii="Times New Roman" w:eastAsia="Times New Roman" w:hAnsi="Times New Roman" w:cs="Times New Roman"/>
              </w:rPr>
              <w:t>3,90 0</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自有资金</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19" w:line="259" w:lineRule="auto"/>
              <w:ind w:left="2" w:firstLine="0"/>
            </w:pPr>
            <w:r>
              <w:rPr>
                <w:rFonts w:ascii="Times New Roman" w:eastAsia="Times New Roman" w:hAnsi="Times New Roman" w:cs="Times New Roman"/>
              </w:rPr>
              <w:t>202</w:t>
            </w:r>
          </w:p>
          <w:p w:rsidR="00026A41" w:rsidRDefault="00983222">
            <w:pPr>
              <w:spacing w:after="0" w:line="259" w:lineRule="auto"/>
              <w:ind w:left="2" w:firstLine="0"/>
            </w:pPr>
            <w:r>
              <w:rPr>
                <w:rFonts w:ascii="Times New Roman" w:eastAsia="Times New Roman" w:hAnsi="Times New Roman" w:cs="Times New Roman"/>
              </w:rPr>
              <w:t>2</w:t>
            </w:r>
            <w:r>
              <w:t>年</w:t>
            </w:r>
          </w:p>
          <w:p w:rsidR="00026A41" w:rsidRDefault="00983222">
            <w:pPr>
              <w:spacing w:after="0" w:line="246" w:lineRule="auto"/>
              <w:ind w:left="2" w:firstLine="0"/>
            </w:pPr>
            <w:r>
              <w:rPr>
                <w:rFonts w:ascii="Times New Roman" w:eastAsia="Times New Roman" w:hAnsi="Times New Roman" w:cs="Times New Roman"/>
              </w:rPr>
              <w:t xml:space="preserve">12 </w:t>
            </w:r>
            <w:r>
              <w:t>月</w:t>
            </w:r>
          </w:p>
          <w:p w:rsidR="00026A41" w:rsidRDefault="00983222">
            <w:pPr>
              <w:spacing w:after="0" w:line="259" w:lineRule="auto"/>
              <w:ind w:left="2" w:firstLine="0"/>
            </w:pPr>
            <w:r>
              <w:rPr>
                <w:rFonts w:ascii="Times New Roman" w:eastAsia="Times New Roman" w:hAnsi="Times New Roman" w:cs="Times New Roman"/>
              </w:rPr>
              <w:t xml:space="preserve">16 </w:t>
            </w:r>
            <w:r>
              <w:t>日</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19" w:line="259" w:lineRule="auto"/>
              <w:ind w:left="1" w:firstLine="0"/>
            </w:pPr>
            <w:r>
              <w:rPr>
                <w:rFonts w:ascii="Times New Roman" w:eastAsia="Times New Roman" w:hAnsi="Times New Roman" w:cs="Times New Roman"/>
              </w:rPr>
              <w:t>202</w:t>
            </w:r>
          </w:p>
          <w:p w:rsidR="00026A41" w:rsidRDefault="00983222">
            <w:pPr>
              <w:spacing w:after="0" w:line="259" w:lineRule="auto"/>
              <w:ind w:left="1" w:firstLine="0"/>
            </w:pPr>
            <w:r>
              <w:rPr>
                <w:rFonts w:ascii="Times New Roman" w:eastAsia="Times New Roman" w:hAnsi="Times New Roman" w:cs="Times New Roman"/>
              </w:rPr>
              <w:t>3</w:t>
            </w:r>
            <w:r>
              <w:t>年</w:t>
            </w:r>
          </w:p>
          <w:p w:rsidR="00026A41" w:rsidRDefault="00983222">
            <w:pPr>
              <w:spacing w:after="0" w:line="246" w:lineRule="auto"/>
              <w:ind w:left="1" w:firstLine="0"/>
            </w:pPr>
            <w:r>
              <w:rPr>
                <w:rFonts w:ascii="Times New Roman" w:eastAsia="Times New Roman" w:hAnsi="Times New Roman" w:cs="Times New Roman"/>
              </w:rPr>
              <w:t xml:space="preserve">01 </w:t>
            </w:r>
            <w:r>
              <w:t>月</w:t>
            </w:r>
          </w:p>
          <w:p w:rsidR="00026A41" w:rsidRDefault="00983222">
            <w:pPr>
              <w:spacing w:after="0" w:line="259" w:lineRule="auto"/>
              <w:ind w:left="1" w:firstLine="0"/>
            </w:pPr>
            <w:r>
              <w:rPr>
                <w:rFonts w:ascii="Times New Roman" w:eastAsia="Times New Roman" w:hAnsi="Times New Roman" w:cs="Times New Roman"/>
              </w:rPr>
              <w:t xml:space="preserve">16 </w:t>
            </w:r>
            <w:r>
              <w:t>日</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其他</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年化收益率</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15" w:line="259" w:lineRule="auto"/>
              <w:ind w:left="38" w:firstLine="0"/>
            </w:pPr>
            <w:r>
              <w:rPr>
                <w:rFonts w:ascii="Times New Roman" w:eastAsia="Times New Roman" w:hAnsi="Times New Roman" w:cs="Times New Roman"/>
              </w:rPr>
              <w:t>2.85</w:t>
            </w:r>
          </w:p>
          <w:p w:rsidR="00026A41" w:rsidRDefault="00983222">
            <w:pPr>
              <w:spacing w:after="0" w:line="259" w:lineRule="auto"/>
              <w:ind w:left="0" w:right="2" w:firstLine="0"/>
              <w:jc w:val="right"/>
            </w:pPr>
            <w:r>
              <w:rPr>
                <w:rFonts w:ascii="Times New Roman" w:eastAsia="Times New Roman" w:hAnsi="Times New Roman" w:cs="Times New Roman"/>
              </w:rPr>
              <w:t>%</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37" w:firstLine="0"/>
            </w:pPr>
            <w:r>
              <w:rPr>
                <w:rFonts w:ascii="Times New Roman" w:eastAsia="Times New Roman" w:hAnsi="Times New Roman" w:cs="Times New Roman"/>
              </w:rPr>
              <w:t>9.26</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62" w:firstLine="0"/>
            </w:pPr>
            <w:r>
              <w:rPr>
                <w:rFonts w:ascii="Times New Roman" w:eastAsia="Times New Roman" w:hAnsi="Times New Roman" w:cs="Times New Roman"/>
              </w:rPr>
              <w:t>0</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未到期</w:t>
            </w:r>
          </w:p>
        </w:tc>
        <w:tc>
          <w:tcPr>
            <w:tcW w:w="56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是</w:t>
            </w:r>
          </w:p>
        </w:tc>
        <w:tc>
          <w:tcPr>
            <w:tcW w:w="56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是</w:t>
            </w:r>
          </w:p>
        </w:tc>
        <w:tc>
          <w:tcPr>
            <w:tcW w:w="56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1445"/>
        </w:trPr>
        <w:tc>
          <w:tcPr>
            <w:tcW w:w="56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开封金明支行</w:t>
            </w:r>
          </w:p>
        </w:tc>
        <w:tc>
          <w:tcPr>
            <w:tcW w:w="56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56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56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56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56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56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56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56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56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56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56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56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56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56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56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56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485"/>
        </w:trPr>
        <w:tc>
          <w:tcPr>
            <w:tcW w:w="567" w:type="dxa"/>
            <w:tcBorders>
              <w:top w:val="single" w:sz="2" w:space="0" w:color="000000"/>
              <w:left w:val="single" w:sz="2" w:space="0" w:color="000000"/>
              <w:bottom w:val="single" w:sz="2" w:space="0" w:color="000000"/>
              <w:right w:val="nil"/>
            </w:tcBorders>
            <w:shd w:val="clear" w:color="auto" w:fill="D3D3D3"/>
            <w:vAlign w:val="center"/>
          </w:tcPr>
          <w:p w:rsidR="00026A41" w:rsidRDefault="00983222">
            <w:pPr>
              <w:spacing w:after="0" w:line="259" w:lineRule="auto"/>
              <w:ind w:left="0" w:firstLine="0"/>
              <w:jc w:val="both"/>
            </w:pPr>
            <w:r>
              <w:t>合计</w:t>
            </w:r>
          </w:p>
        </w:tc>
        <w:tc>
          <w:tcPr>
            <w:tcW w:w="1134" w:type="dxa"/>
            <w:gridSpan w:val="2"/>
            <w:tcBorders>
              <w:top w:val="single" w:sz="2" w:space="0" w:color="000000"/>
              <w:left w:val="nil"/>
              <w:bottom w:val="single" w:sz="2" w:space="0" w:color="000000"/>
              <w:right w:val="single" w:sz="2" w:space="0" w:color="000000"/>
            </w:tcBorders>
            <w:shd w:val="clear" w:color="auto" w:fill="D3D3D3"/>
          </w:tcPr>
          <w:p w:rsidR="00026A41" w:rsidRDefault="00026A41">
            <w:pPr>
              <w:spacing w:after="160" w:line="259" w:lineRule="auto"/>
              <w:ind w:left="0" w:firstLine="0"/>
            </w:pPr>
          </w:p>
        </w:tc>
        <w:tc>
          <w:tcPr>
            <w:tcW w:w="56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83" w:hanging="46"/>
            </w:pPr>
            <w:r>
              <w:rPr>
                <w:rFonts w:ascii="Times New Roman" w:eastAsia="Times New Roman" w:hAnsi="Times New Roman" w:cs="Times New Roman"/>
              </w:rPr>
              <w:t>285, 220</w:t>
            </w:r>
          </w:p>
        </w:tc>
        <w:tc>
          <w:tcPr>
            <w:tcW w:w="56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right="10" w:firstLine="0"/>
              <w:jc w:val="center"/>
            </w:pPr>
            <w:r>
              <w:rPr>
                <w:rFonts w:ascii="Times New Roman" w:eastAsia="Times New Roman" w:hAnsi="Times New Roman" w:cs="Times New Roman"/>
              </w:rPr>
              <w:t>--</w:t>
            </w:r>
          </w:p>
        </w:tc>
        <w:tc>
          <w:tcPr>
            <w:tcW w:w="56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right="6" w:firstLine="0"/>
              <w:jc w:val="center"/>
            </w:pPr>
            <w:r>
              <w:rPr>
                <w:rFonts w:ascii="Times New Roman" w:eastAsia="Times New Roman" w:hAnsi="Times New Roman" w:cs="Times New Roman"/>
              </w:rPr>
              <w:t>--</w:t>
            </w:r>
          </w:p>
        </w:tc>
        <w:tc>
          <w:tcPr>
            <w:tcW w:w="56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right="7" w:firstLine="0"/>
              <w:jc w:val="center"/>
            </w:pPr>
            <w:r>
              <w:rPr>
                <w:rFonts w:ascii="Times New Roman" w:eastAsia="Times New Roman" w:hAnsi="Times New Roman" w:cs="Times New Roman"/>
              </w:rPr>
              <w:t>--</w:t>
            </w:r>
          </w:p>
        </w:tc>
        <w:tc>
          <w:tcPr>
            <w:tcW w:w="56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right="8" w:firstLine="0"/>
              <w:jc w:val="center"/>
            </w:pPr>
            <w:r>
              <w:rPr>
                <w:rFonts w:ascii="Times New Roman" w:eastAsia="Times New Roman" w:hAnsi="Times New Roman" w:cs="Times New Roman"/>
              </w:rPr>
              <w:t>--</w:t>
            </w:r>
          </w:p>
        </w:tc>
        <w:tc>
          <w:tcPr>
            <w:tcW w:w="56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right="10" w:firstLine="0"/>
              <w:jc w:val="center"/>
            </w:pPr>
            <w:r>
              <w:rPr>
                <w:rFonts w:ascii="Times New Roman" w:eastAsia="Times New Roman" w:hAnsi="Times New Roman" w:cs="Times New Roman"/>
              </w:rPr>
              <w:t>--</w:t>
            </w:r>
          </w:p>
        </w:tc>
        <w:tc>
          <w:tcPr>
            <w:tcW w:w="56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right="6" w:firstLine="0"/>
              <w:jc w:val="center"/>
            </w:pPr>
            <w:r>
              <w:rPr>
                <w:rFonts w:ascii="Times New Roman" w:eastAsia="Times New Roman" w:hAnsi="Times New Roman" w:cs="Times New Roman"/>
              </w:rPr>
              <w:t>--</w:t>
            </w:r>
          </w:p>
        </w:tc>
        <w:tc>
          <w:tcPr>
            <w:tcW w:w="56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7" w:firstLine="0"/>
              <w:jc w:val="right"/>
            </w:pPr>
            <w:r>
              <w:rPr>
                <w:rFonts w:ascii="Times New Roman" w:eastAsia="Times New Roman" w:hAnsi="Times New Roman" w:cs="Times New Roman"/>
              </w:rPr>
              <w:t>1,97 4.1</w:t>
            </w:r>
          </w:p>
        </w:tc>
        <w:tc>
          <w:tcPr>
            <w:tcW w:w="567" w:type="dxa"/>
            <w:tcBorders>
              <w:top w:val="single" w:sz="2" w:space="0" w:color="000000"/>
              <w:left w:val="single" w:sz="2" w:space="0" w:color="000000"/>
              <w:bottom w:val="single" w:sz="2" w:space="0" w:color="000000"/>
              <w:right w:val="single" w:sz="2" w:space="0" w:color="000000"/>
            </w:tcBorders>
          </w:tcPr>
          <w:p w:rsidR="00026A41" w:rsidRDefault="00983222">
            <w:pPr>
              <w:spacing w:after="15" w:line="259" w:lineRule="auto"/>
              <w:ind w:left="37" w:firstLine="0"/>
            </w:pPr>
            <w:r>
              <w:rPr>
                <w:rFonts w:ascii="Times New Roman" w:eastAsia="Times New Roman" w:hAnsi="Times New Roman" w:cs="Times New Roman"/>
              </w:rPr>
              <w:t>1,62</w:t>
            </w:r>
          </w:p>
          <w:p w:rsidR="00026A41" w:rsidRDefault="00983222">
            <w:pPr>
              <w:spacing w:after="0" w:line="259" w:lineRule="auto"/>
              <w:ind w:left="37" w:firstLine="0"/>
            </w:pPr>
            <w:r>
              <w:rPr>
                <w:rFonts w:ascii="Times New Roman" w:eastAsia="Times New Roman" w:hAnsi="Times New Roman" w:cs="Times New Roman"/>
              </w:rPr>
              <w:t>2.79</w:t>
            </w:r>
          </w:p>
        </w:tc>
        <w:tc>
          <w:tcPr>
            <w:tcW w:w="56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right="10" w:firstLine="0"/>
              <w:jc w:val="center"/>
            </w:pPr>
            <w:r>
              <w:rPr>
                <w:rFonts w:ascii="Times New Roman" w:eastAsia="Times New Roman" w:hAnsi="Times New Roman" w:cs="Times New Roman"/>
              </w:rPr>
              <w:t>--</w:t>
            </w:r>
          </w:p>
        </w:tc>
        <w:tc>
          <w:tcPr>
            <w:tcW w:w="56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56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right="7" w:firstLine="0"/>
              <w:jc w:val="center"/>
            </w:pPr>
            <w:r>
              <w:rPr>
                <w:rFonts w:ascii="Times New Roman" w:eastAsia="Times New Roman" w:hAnsi="Times New Roman" w:cs="Times New Roman"/>
              </w:rPr>
              <w:t>--</w:t>
            </w:r>
          </w:p>
        </w:tc>
        <w:tc>
          <w:tcPr>
            <w:tcW w:w="56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right="8" w:firstLine="0"/>
              <w:jc w:val="center"/>
            </w:pPr>
            <w:r>
              <w:rPr>
                <w:rFonts w:ascii="Times New Roman" w:eastAsia="Times New Roman" w:hAnsi="Times New Roman" w:cs="Times New Roman"/>
              </w:rPr>
              <w:t>--</w:t>
            </w:r>
          </w:p>
        </w:tc>
        <w:tc>
          <w:tcPr>
            <w:tcW w:w="56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right="10" w:firstLine="0"/>
              <w:jc w:val="center"/>
            </w:pPr>
            <w:r>
              <w:rPr>
                <w:rFonts w:ascii="Times New Roman" w:eastAsia="Times New Roman" w:hAnsi="Times New Roman" w:cs="Times New Roman"/>
              </w:rPr>
              <w:t>--</w:t>
            </w:r>
          </w:p>
        </w:tc>
      </w:tr>
    </w:tbl>
    <w:p w:rsidR="00026A41" w:rsidRDefault="00983222">
      <w:pPr>
        <w:spacing w:after="95"/>
        <w:ind w:left="-5"/>
      </w:pPr>
      <w:r>
        <w:t>委托理财出现预期无法收回本金或存在其他可能导致减值的情形</w:t>
      </w:r>
    </w:p>
    <w:p w:rsidR="00026A41" w:rsidRDefault="00983222">
      <w:pPr>
        <w:spacing w:after="344"/>
        <w:ind w:left="-5"/>
      </w:pPr>
      <w:r>
        <w:t>□</w:t>
      </w:r>
      <w:r>
        <w:t>适用</w:t>
      </w:r>
      <w:r>
        <w:t xml:space="preserve"> </w:t>
      </w:r>
      <w:r>
        <w:rPr>
          <w:rFonts w:ascii="MS Gothic" w:eastAsia="MS Gothic" w:hAnsi="MS Gothic" w:cs="MS Gothic"/>
        </w:rPr>
        <w:t>☑</w:t>
      </w:r>
      <w:r>
        <w:t>不适用</w:t>
      </w:r>
    </w:p>
    <w:p w:rsidR="00026A41" w:rsidRDefault="00983222">
      <w:pPr>
        <w:numPr>
          <w:ilvl w:val="0"/>
          <w:numId w:val="36"/>
        </w:numPr>
        <w:spacing w:after="320"/>
        <w:ind w:hanging="542"/>
      </w:pPr>
      <w:r>
        <w:lastRenderedPageBreak/>
        <w:t>委托贷款情况</w:t>
      </w:r>
    </w:p>
    <w:p w:rsidR="00026A41" w:rsidRDefault="00983222">
      <w:pPr>
        <w:spacing w:after="113"/>
        <w:ind w:left="-5"/>
      </w:pPr>
      <w:r>
        <w:t>□</w:t>
      </w:r>
      <w:r>
        <w:t>适用</w:t>
      </w:r>
      <w:r>
        <w:t xml:space="preserve"> </w:t>
      </w:r>
      <w:r>
        <w:rPr>
          <w:rFonts w:ascii="MS Gothic" w:eastAsia="MS Gothic" w:hAnsi="MS Gothic" w:cs="MS Gothic"/>
        </w:rPr>
        <w:t>☑</w:t>
      </w:r>
      <w:r>
        <w:t>不适用</w:t>
      </w:r>
    </w:p>
    <w:p w:rsidR="00026A41" w:rsidRDefault="00983222">
      <w:pPr>
        <w:spacing w:after="326"/>
        <w:ind w:left="-5"/>
      </w:pPr>
      <w:r>
        <w:t>公司报告期不存在委托贷款。</w:t>
      </w:r>
    </w:p>
    <w:p w:rsidR="00026A41" w:rsidRDefault="00983222">
      <w:pPr>
        <w:spacing w:after="246" w:line="265" w:lineRule="auto"/>
        <w:ind w:left="-5"/>
      </w:pPr>
      <w:r>
        <w:rPr>
          <w:sz w:val="21"/>
        </w:rPr>
        <w:t>4</w:t>
      </w:r>
      <w:r>
        <w:rPr>
          <w:sz w:val="21"/>
        </w:rPr>
        <w:t>、其他重大合同</w:t>
      </w:r>
    </w:p>
    <w:p w:rsidR="00026A41" w:rsidRDefault="00983222">
      <w:pPr>
        <w:spacing w:after="111"/>
        <w:ind w:left="-5"/>
      </w:pPr>
      <w:r>
        <w:t>□</w:t>
      </w:r>
      <w:r>
        <w:t>适用</w:t>
      </w:r>
      <w:r>
        <w:t xml:space="preserve"> </w:t>
      </w:r>
      <w:r>
        <w:rPr>
          <w:rFonts w:ascii="MS Gothic" w:eastAsia="MS Gothic" w:hAnsi="MS Gothic" w:cs="MS Gothic"/>
        </w:rPr>
        <w:t>☑</w:t>
      </w:r>
      <w:r>
        <w:t>不适用</w:t>
      </w:r>
    </w:p>
    <w:p w:rsidR="00026A41" w:rsidRDefault="00983222">
      <w:pPr>
        <w:spacing w:after="359"/>
        <w:ind w:left="-5"/>
      </w:pPr>
      <w:r>
        <w:t>公司报告期不存在其他重大合同。</w:t>
      </w:r>
    </w:p>
    <w:p w:rsidR="00026A41" w:rsidRDefault="00983222">
      <w:pPr>
        <w:pStyle w:val="3"/>
        <w:ind w:left="-5"/>
      </w:pPr>
      <w:r>
        <w:t>十六、其他重大事项的说明</w:t>
      </w:r>
    </w:p>
    <w:p w:rsidR="00026A41" w:rsidRDefault="00983222">
      <w:pPr>
        <w:spacing w:after="487"/>
        <w:ind w:left="-5"/>
      </w:pPr>
      <w:r>
        <w:rPr>
          <w:rFonts w:ascii="MS Gothic" w:eastAsia="MS Gothic" w:hAnsi="MS Gothic" w:cs="MS Gothic"/>
        </w:rPr>
        <w:t>☑</w:t>
      </w:r>
      <w:r>
        <w:t>适用</w:t>
      </w:r>
      <w:r>
        <w:t xml:space="preserve"> □</w:t>
      </w:r>
      <w:r>
        <w:t>不适用</w:t>
      </w:r>
    </w:p>
    <w:p w:rsidR="00026A41" w:rsidRDefault="00983222">
      <w:pPr>
        <w:numPr>
          <w:ilvl w:val="0"/>
          <w:numId w:val="37"/>
        </w:numPr>
        <w:spacing w:after="130" w:line="265" w:lineRule="auto"/>
        <w:ind w:hanging="317"/>
      </w:pPr>
      <w:r>
        <w:rPr>
          <w:sz w:val="21"/>
        </w:rPr>
        <w:t>关于公司注册地址变更的相关情况</w:t>
      </w:r>
    </w:p>
    <w:p w:rsidR="00026A41" w:rsidRDefault="00983222">
      <w:pPr>
        <w:spacing w:after="129" w:line="265" w:lineRule="auto"/>
        <w:ind w:left="430"/>
      </w:pPr>
      <w:r>
        <w:rPr>
          <w:rFonts w:ascii="Times New Roman" w:eastAsia="Times New Roman" w:hAnsi="Times New Roman" w:cs="Times New Roman"/>
          <w:sz w:val="21"/>
        </w:rPr>
        <w:t>2021</w:t>
      </w:r>
      <w:r>
        <w:rPr>
          <w:sz w:val="21"/>
        </w:rPr>
        <w:t>年</w:t>
      </w:r>
      <w:r>
        <w:rPr>
          <w:rFonts w:ascii="Times New Roman" w:eastAsia="Times New Roman" w:hAnsi="Times New Roman" w:cs="Times New Roman"/>
          <w:sz w:val="21"/>
        </w:rPr>
        <w:t>12</w:t>
      </w:r>
      <w:r>
        <w:rPr>
          <w:sz w:val="21"/>
        </w:rPr>
        <w:t>月</w:t>
      </w:r>
      <w:r>
        <w:rPr>
          <w:rFonts w:ascii="Times New Roman" w:eastAsia="Times New Roman" w:hAnsi="Times New Roman" w:cs="Times New Roman"/>
          <w:sz w:val="21"/>
        </w:rPr>
        <w:t>31</w:t>
      </w:r>
      <w:r>
        <w:rPr>
          <w:sz w:val="21"/>
        </w:rPr>
        <w:t>日，公司召开第六届董事会第二十三次会议、第六届监事会第十五次会议，并于</w:t>
      </w:r>
      <w:r>
        <w:rPr>
          <w:rFonts w:ascii="Times New Roman" w:eastAsia="Times New Roman" w:hAnsi="Times New Roman" w:cs="Times New Roman"/>
          <w:sz w:val="21"/>
        </w:rPr>
        <w:t>2022</w:t>
      </w:r>
    </w:p>
    <w:p w:rsidR="00026A41" w:rsidRDefault="00983222">
      <w:pPr>
        <w:spacing w:after="0" w:line="378" w:lineRule="auto"/>
        <w:ind w:left="-5"/>
      </w:pPr>
      <w:r>
        <w:rPr>
          <w:sz w:val="21"/>
        </w:rPr>
        <w:t>年</w:t>
      </w:r>
      <w:r>
        <w:rPr>
          <w:rFonts w:ascii="Times New Roman" w:eastAsia="Times New Roman" w:hAnsi="Times New Roman" w:cs="Times New Roman"/>
          <w:sz w:val="21"/>
        </w:rPr>
        <w:t>1</w:t>
      </w:r>
      <w:r>
        <w:rPr>
          <w:sz w:val="21"/>
        </w:rPr>
        <w:t>月</w:t>
      </w:r>
      <w:r>
        <w:rPr>
          <w:rFonts w:ascii="Times New Roman" w:eastAsia="Times New Roman" w:hAnsi="Times New Roman" w:cs="Times New Roman"/>
          <w:sz w:val="21"/>
        </w:rPr>
        <w:t>17</w:t>
      </w:r>
      <w:r>
        <w:rPr>
          <w:sz w:val="21"/>
        </w:rPr>
        <w:t>日召开</w:t>
      </w:r>
      <w:r>
        <w:rPr>
          <w:rFonts w:ascii="Times New Roman" w:eastAsia="Times New Roman" w:hAnsi="Times New Roman" w:cs="Times New Roman"/>
          <w:sz w:val="21"/>
        </w:rPr>
        <w:t>2022</w:t>
      </w:r>
      <w:r>
        <w:rPr>
          <w:sz w:val="21"/>
        </w:rPr>
        <w:t>年第一次临时股东大会，审议通过《关于变更注册地址暨修订〈公司章程〉的议案》，公司根据战略规划及经营需要，将公司注册地址变更为宁波杭州湾新区玉海东路</w:t>
      </w:r>
      <w:r>
        <w:rPr>
          <w:rFonts w:ascii="Times New Roman" w:eastAsia="Times New Roman" w:hAnsi="Times New Roman" w:cs="Times New Roman"/>
          <w:sz w:val="21"/>
        </w:rPr>
        <w:t>136</w:t>
      </w:r>
      <w:r>
        <w:rPr>
          <w:sz w:val="21"/>
        </w:rPr>
        <w:t>号</w:t>
      </w:r>
      <w:r>
        <w:rPr>
          <w:rFonts w:ascii="Times New Roman" w:eastAsia="Times New Roman" w:hAnsi="Times New Roman" w:cs="Times New Roman"/>
          <w:sz w:val="21"/>
        </w:rPr>
        <w:t>3</w:t>
      </w:r>
      <w:r>
        <w:rPr>
          <w:sz w:val="21"/>
        </w:rPr>
        <w:t>幢。</w:t>
      </w:r>
      <w:r>
        <w:rPr>
          <w:rFonts w:ascii="Times New Roman" w:eastAsia="Times New Roman" w:hAnsi="Times New Roman" w:cs="Times New Roman"/>
          <w:sz w:val="21"/>
        </w:rPr>
        <w:t>2022</w:t>
      </w:r>
      <w:r>
        <w:rPr>
          <w:sz w:val="21"/>
        </w:rPr>
        <w:t>年</w:t>
      </w:r>
      <w:r>
        <w:rPr>
          <w:rFonts w:ascii="Times New Roman" w:eastAsia="Times New Roman" w:hAnsi="Times New Roman" w:cs="Times New Roman"/>
          <w:sz w:val="21"/>
        </w:rPr>
        <w:t>1</w:t>
      </w:r>
      <w:r>
        <w:rPr>
          <w:sz w:val="21"/>
        </w:rPr>
        <w:t>月</w:t>
      </w:r>
      <w:r>
        <w:rPr>
          <w:rFonts w:ascii="Times New Roman" w:eastAsia="Times New Roman" w:hAnsi="Times New Roman" w:cs="Times New Roman"/>
          <w:sz w:val="21"/>
        </w:rPr>
        <w:t xml:space="preserve">20 </w:t>
      </w:r>
      <w:r>
        <w:rPr>
          <w:sz w:val="21"/>
        </w:rPr>
        <w:t>日，公司完成注册地址的工商变更登记手续，并取得换发的营业执照。具体内容详见公司分别于</w:t>
      </w:r>
      <w:r>
        <w:rPr>
          <w:rFonts w:ascii="Times New Roman" w:eastAsia="Times New Roman" w:hAnsi="Times New Roman" w:cs="Times New Roman"/>
          <w:sz w:val="21"/>
        </w:rPr>
        <w:t>2021</w:t>
      </w:r>
      <w:r>
        <w:rPr>
          <w:sz w:val="21"/>
        </w:rPr>
        <w:t>年</w:t>
      </w:r>
    </w:p>
    <w:p w:rsidR="00026A41" w:rsidRDefault="00983222">
      <w:pPr>
        <w:spacing w:after="129" w:line="265" w:lineRule="auto"/>
        <w:ind w:left="-5"/>
      </w:pPr>
      <w:r>
        <w:rPr>
          <w:rFonts w:ascii="Times New Roman" w:eastAsia="Times New Roman" w:hAnsi="Times New Roman" w:cs="Times New Roman"/>
          <w:sz w:val="21"/>
        </w:rPr>
        <w:t>12</w:t>
      </w:r>
      <w:r>
        <w:rPr>
          <w:sz w:val="21"/>
        </w:rPr>
        <w:t>月</w:t>
      </w:r>
      <w:r>
        <w:rPr>
          <w:rFonts w:ascii="Times New Roman" w:eastAsia="Times New Roman" w:hAnsi="Times New Roman" w:cs="Times New Roman"/>
          <w:sz w:val="21"/>
        </w:rPr>
        <w:t>31</w:t>
      </w:r>
      <w:r>
        <w:rPr>
          <w:sz w:val="21"/>
        </w:rPr>
        <w:t>日、</w:t>
      </w:r>
      <w:r>
        <w:rPr>
          <w:rFonts w:ascii="Times New Roman" w:eastAsia="Times New Roman" w:hAnsi="Times New Roman" w:cs="Times New Roman"/>
          <w:sz w:val="21"/>
        </w:rPr>
        <w:t>2022</w:t>
      </w:r>
      <w:r>
        <w:rPr>
          <w:sz w:val="21"/>
        </w:rPr>
        <w:t>年</w:t>
      </w:r>
      <w:r>
        <w:rPr>
          <w:rFonts w:ascii="Times New Roman" w:eastAsia="Times New Roman" w:hAnsi="Times New Roman" w:cs="Times New Roman"/>
          <w:sz w:val="21"/>
        </w:rPr>
        <w:t>1</w:t>
      </w:r>
      <w:r>
        <w:rPr>
          <w:sz w:val="21"/>
        </w:rPr>
        <w:t>月</w:t>
      </w:r>
      <w:r>
        <w:rPr>
          <w:rFonts w:ascii="Times New Roman" w:eastAsia="Times New Roman" w:hAnsi="Times New Roman" w:cs="Times New Roman"/>
          <w:sz w:val="21"/>
        </w:rPr>
        <w:t>20</w:t>
      </w:r>
      <w:r>
        <w:rPr>
          <w:sz w:val="21"/>
        </w:rPr>
        <w:t>日在巨潮资讯网（</w:t>
      </w:r>
      <w:hyperlink r:id="rId10">
        <w:r>
          <w:rPr>
            <w:rFonts w:ascii="Times New Roman" w:eastAsia="Times New Roman" w:hAnsi="Times New Roman" w:cs="Times New Roman"/>
            <w:sz w:val="21"/>
            <w:u w:val="single" w:color="000000"/>
          </w:rPr>
          <w:t>www.cninfo.com.cn</w:t>
        </w:r>
      </w:hyperlink>
      <w:r>
        <w:rPr>
          <w:sz w:val="21"/>
        </w:rPr>
        <w:t>）披露的《关于变更注册地址暨修订〈公司</w:t>
      </w:r>
    </w:p>
    <w:p w:rsidR="00026A41" w:rsidRDefault="00983222">
      <w:pPr>
        <w:spacing w:after="126" w:line="265" w:lineRule="auto"/>
        <w:ind w:left="-5"/>
      </w:pPr>
      <w:r>
        <w:rPr>
          <w:sz w:val="21"/>
        </w:rPr>
        <w:t>章程〉的公告》（公告编号：</w:t>
      </w:r>
      <w:r>
        <w:rPr>
          <w:rFonts w:ascii="Times New Roman" w:eastAsia="Times New Roman" w:hAnsi="Times New Roman" w:cs="Times New Roman"/>
          <w:sz w:val="21"/>
        </w:rPr>
        <w:t>2021-62</w:t>
      </w:r>
      <w:r>
        <w:rPr>
          <w:sz w:val="21"/>
        </w:rPr>
        <w:t>）及《关于完成工商变更登记并换发营业执照的公告》（公告编号：</w:t>
      </w:r>
    </w:p>
    <w:p w:rsidR="00026A41" w:rsidRDefault="00983222">
      <w:pPr>
        <w:spacing w:after="122" w:line="265" w:lineRule="auto"/>
        <w:ind w:left="-5"/>
      </w:pPr>
      <w:r>
        <w:rPr>
          <w:rFonts w:ascii="Times New Roman" w:eastAsia="Times New Roman" w:hAnsi="Times New Roman" w:cs="Times New Roman"/>
          <w:sz w:val="21"/>
        </w:rPr>
        <w:t>2022-05</w:t>
      </w:r>
      <w:r>
        <w:rPr>
          <w:sz w:val="21"/>
        </w:rPr>
        <w:t>）。</w:t>
      </w:r>
    </w:p>
    <w:p w:rsidR="00026A41" w:rsidRDefault="00983222">
      <w:pPr>
        <w:numPr>
          <w:ilvl w:val="0"/>
          <w:numId w:val="37"/>
        </w:numPr>
        <w:spacing w:after="125" w:line="265" w:lineRule="auto"/>
        <w:ind w:hanging="317"/>
      </w:pPr>
      <w:r>
        <w:rPr>
          <w:sz w:val="21"/>
        </w:rPr>
        <w:t>关于完成公司第七届董事会、监事会换届选举及聘任高级管理人员的相关情况</w:t>
      </w:r>
    </w:p>
    <w:p w:rsidR="00026A41" w:rsidRDefault="00983222">
      <w:pPr>
        <w:spacing w:after="118" w:line="265" w:lineRule="auto"/>
        <w:ind w:left="430"/>
      </w:pPr>
      <w:r>
        <w:rPr>
          <w:sz w:val="21"/>
        </w:rPr>
        <w:t>报告期内，公司完成了董事会、监事会的换届选举以及新一届高级管理人员的聘任工作，公司于</w:t>
      </w:r>
    </w:p>
    <w:p w:rsidR="00026A41" w:rsidRDefault="00983222">
      <w:pPr>
        <w:spacing w:after="0" w:line="368" w:lineRule="auto"/>
        <w:ind w:left="-5"/>
      </w:pPr>
      <w:r>
        <w:rPr>
          <w:rFonts w:ascii="Times New Roman" w:eastAsia="Times New Roman" w:hAnsi="Times New Roman" w:cs="Times New Roman"/>
          <w:sz w:val="21"/>
        </w:rPr>
        <w:t>2022</w:t>
      </w:r>
      <w:r>
        <w:rPr>
          <w:sz w:val="21"/>
        </w:rPr>
        <w:t>年</w:t>
      </w:r>
      <w:r>
        <w:rPr>
          <w:rFonts w:ascii="Times New Roman" w:eastAsia="Times New Roman" w:hAnsi="Times New Roman" w:cs="Times New Roman"/>
          <w:sz w:val="21"/>
        </w:rPr>
        <w:t>8</w:t>
      </w:r>
      <w:r>
        <w:rPr>
          <w:sz w:val="21"/>
        </w:rPr>
        <w:t>月</w:t>
      </w:r>
      <w:r>
        <w:rPr>
          <w:rFonts w:ascii="Times New Roman" w:eastAsia="Times New Roman" w:hAnsi="Times New Roman" w:cs="Times New Roman"/>
          <w:sz w:val="21"/>
        </w:rPr>
        <w:t>18</w:t>
      </w:r>
      <w:r>
        <w:rPr>
          <w:sz w:val="21"/>
        </w:rPr>
        <w:t>日分别召开了第六届董事会第二十七次会议和第六届监事会第十七次会议，审议通过了《关于公司董事会换届选举暨提名第七届董事会非独立董事候选人的议案》、《关于公司董事会换届选举暨提名第七届董事会独立董事候选人的议案》和《关于公司监事会换届选举暨提名第七届监事会非职工代表监事候选人的议案》，并于</w:t>
      </w:r>
      <w:r>
        <w:rPr>
          <w:rFonts w:ascii="Times New Roman" w:eastAsia="Times New Roman" w:hAnsi="Times New Roman" w:cs="Times New Roman"/>
          <w:sz w:val="21"/>
        </w:rPr>
        <w:t>2022</w:t>
      </w:r>
      <w:r>
        <w:rPr>
          <w:sz w:val="21"/>
        </w:rPr>
        <w:t>年</w:t>
      </w:r>
      <w:r>
        <w:rPr>
          <w:rFonts w:ascii="Times New Roman" w:eastAsia="Times New Roman" w:hAnsi="Times New Roman" w:cs="Times New Roman"/>
          <w:sz w:val="21"/>
        </w:rPr>
        <w:t>9</w:t>
      </w:r>
      <w:r>
        <w:rPr>
          <w:sz w:val="21"/>
        </w:rPr>
        <w:t>月</w:t>
      </w:r>
      <w:r>
        <w:rPr>
          <w:rFonts w:ascii="Times New Roman" w:eastAsia="Times New Roman" w:hAnsi="Times New Roman" w:cs="Times New Roman"/>
          <w:sz w:val="21"/>
        </w:rPr>
        <w:t>5</w:t>
      </w:r>
      <w:r>
        <w:rPr>
          <w:sz w:val="21"/>
        </w:rPr>
        <w:t>日召开了</w:t>
      </w:r>
      <w:r>
        <w:rPr>
          <w:rFonts w:ascii="Times New Roman" w:eastAsia="Times New Roman" w:hAnsi="Times New Roman" w:cs="Times New Roman"/>
          <w:sz w:val="21"/>
        </w:rPr>
        <w:t>2022</w:t>
      </w:r>
      <w:r>
        <w:rPr>
          <w:sz w:val="21"/>
        </w:rPr>
        <w:t>年第二次临时股东大会，审议通过了选举第七届董事会董事及第七届监事会非职工代表监事的事项。</w:t>
      </w:r>
    </w:p>
    <w:p w:rsidR="00026A41" w:rsidRDefault="00983222">
      <w:pPr>
        <w:spacing w:after="112" w:line="265" w:lineRule="auto"/>
        <w:ind w:left="430"/>
      </w:pPr>
      <w:r>
        <w:rPr>
          <w:sz w:val="21"/>
        </w:rPr>
        <w:t>具体情况详见公司于</w:t>
      </w:r>
      <w:r>
        <w:rPr>
          <w:rFonts w:ascii="Times New Roman" w:eastAsia="Times New Roman" w:hAnsi="Times New Roman" w:cs="Times New Roman"/>
          <w:sz w:val="21"/>
        </w:rPr>
        <w:t>2022</w:t>
      </w:r>
      <w:r>
        <w:rPr>
          <w:sz w:val="21"/>
        </w:rPr>
        <w:t>年</w:t>
      </w:r>
      <w:r>
        <w:rPr>
          <w:rFonts w:ascii="Times New Roman" w:eastAsia="Times New Roman" w:hAnsi="Times New Roman" w:cs="Times New Roman"/>
          <w:sz w:val="21"/>
        </w:rPr>
        <w:t>9</w:t>
      </w:r>
      <w:r>
        <w:rPr>
          <w:sz w:val="21"/>
        </w:rPr>
        <w:t>月</w:t>
      </w:r>
      <w:r>
        <w:rPr>
          <w:rFonts w:ascii="Times New Roman" w:eastAsia="Times New Roman" w:hAnsi="Times New Roman" w:cs="Times New Roman"/>
          <w:sz w:val="21"/>
        </w:rPr>
        <w:t>5</w:t>
      </w:r>
      <w:r>
        <w:rPr>
          <w:sz w:val="21"/>
        </w:rPr>
        <w:t>日在巨潮资讯网（</w:t>
      </w:r>
      <w:hyperlink r:id="rId11">
        <w:r>
          <w:rPr>
            <w:rFonts w:ascii="Times New Roman" w:eastAsia="Times New Roman" w:hAnsi="Times New Roman" w:cs="Times New Roman"/>
            <w:sz w:val="21"/>
            <w:u w:val="single" w:color="000000"/>
          </w:rPr>
          <w:t>www.cninfo.com.cn</w:t>
        </w:r>
      </w:hyperlink>
      <w:hyperlink r:id="rId12">
        <w:r>
          <w:rPr>
            <w:sz w:val="21"/>
          </w:rPr>
          <w:t>）</w:t>
        </w:r>
      </w:hyperlink>
      <w:r>
        <w:rPr>
          <w:sz w:val="21"/>
        </w:rPr>
        <w:t>披露的《关于公司董事会、监事会换届完成并选举董事长、监事会主席及聘任高级管理人员、证券事务代表的公告》（公告编号：</w:t>
      </w:r>
    </w:p>
    <w:p w:rsidR="00026A41" w:rsidRDefault="00983222">
      <w:pPr>
        <w:spacing w:after="463" w:line="265" w:lineRule="auto"/>
        <w:ind w:left="-5"/>
      </w:pPr>
      <w:r>
        <w:rPr>
          <w:rFonts w:ascii="Times New Roman" w:eastAsia="Times New Roman" w:hAnsi="Times New Roman" w:cs="Times New Roman"/>
          <w:sz w:val="21"/>
        </w:rPr>
        <w:t>2022-46</w:t>
      </w:r>
      <w:r>
        <w:rPr>
          <w:sz w:val="21"/>
        </w:rPr>
        <w:t>）。</w:t>
      </w:r>
    </w:p>
    <w:p w:rsidR="00026A41" w:rsidRDefault="00983222">
      <w:pPr>
        <w:pStyle w:val="3"/>
        <w:ind w:left="-5"/>
      </w:pPr>
      <w:r>
        <w:t>十七、公司子公司重大事项</w:t>
      </w:r>
    </w:p>
    <w:p w:rsidR="00026A41" w:rsidRDefault="00983222">
      <w:pPr>
        <w:spacing w:after="137"/>
        <w:ind w:left="-5"/>
      </w:pPr>
      <w:r>
        <w:rPr>
          <w:rFonts w:ascii="MS Gothic" w:eastAsia="MS Gothic" w:hAnsi="MS Gothic" w:cs="MS Gothic"/>
        </w:rPr>
        <w:t>☑</w:t>
      </w:r>
      <w:r>
        <w:t>适用</w:t>
      </w:r>
      <w:r>
        <w:t xml:space="preserve"> □</w:t>
      </w:r>
      <w:r>
        <w:t>不适用</w:t>
      </w:r>
    </w:p>
    <w:p w:rsidR="00026A41" w:rsidRDefault="00983222">
      <w:pPr>
        <w:numPr>
          <w:ilvl w:val="0"/>
          <w:numId w:val="38"/>
        </w:numPr>
        <w:spacing w:after="131" w:line="265" w:lineRule="auto"/>
        <w:ind w:hanging="317"/>
      </w:pPr>
      <w:r>
        <w:rPr>
          <w:sz w:val="21"/>
        </w:rPr>
        <w:lastRenderedPageBreak/>
        <w:t>关于全资子公司转让参股公司股权的相关情况</w:t>
      </w:r>
    </w:p>
    <w:p w:rsidR="00026A41" w:rsidRDefault="00983222">
      <w:pPr>
        <w:spacing w:after="0" w:line="379" w:lineRule="auto"/>
        <w:ind w:left="-15" w:firstLine="473"/>
      </w:pPr>
      <w:r>
        <w:rPr>
          <w:rFonts w:ascii="Times New Roman" w:eastAsia="Times New Roman" w:hAnsi="Times New Roman" w:cs="Times New Roman"/>
          <w:sz w:val="21"/>
        </w:rPr>
        <w:t>2022</w:t>
      </w:r>
      <w:r>
        <w:rPr>
          <w:sz w:val="21"/>
        </w:rPr>
        <w:t>年</w:t>
      </w:r>
      <w:r>
        <w:rPr>
          <w:rFonts w:ascii="Times New Roman" w:eastAsia="Times New Roman" w:hAnsi="Times New Roman" w:cs="Times New Roman"/>
          <w:sz w:val="21"/>
        </w:rPr>
        <w:t>1</w:t>
      </w:r>
      <w:r>
        <w:rPr>
          <w:sz w:val="21"/>
        </w:rPr>
        <w:t>月</w:t>
      </w:r>
      <w:r>
        <w:rPr>
          <w:rFonts w:ascii="Times New Roman" w:eastAsia="Times New Roman" w:hAnsi="Times New Roman" w:cs="Times New Roman"/>
          <w:sz w:val="21"/>
        </w:rPr>
        <w:t>10</w:t>
      </w:r>
      <w:r>
        <w:rPr>
          <w:sz w:val="21"/>
        </w:rPr>
        <w:t>日，公司召开第六届董事会第二十四次会议，审议通过《关于全资子公司转让参股公司股权的议案》，同意公司全资子公司黄河华夏科技（河南）有限公司（以下简称</w:t>
      </w:r>
      <w:r>
        <w:rPr>
          <w:rFonts w:ascii="Times New Roman" w:eastAsia="Times New Roman" w:hAnsi="Times New Roman" w:cs="Times New Roman"/>
          <w:sz w:val="21"/>
        </w:rPr>
        <w:t>“</w:t>
      </w:r>
      <w:r>
        <w:rPr>
          <w:sz w:val="21"/>
        </w:rPr>
        <w:t>黄河华夏科技</w:t>
      </w:r>
      <w:r>
        <w:rPr>
          <w:rFonts w:ascii="Times New Roman" w:eastAsia="Times New Roman" w:hAnsi="Times New Roman" w:cs="Times New Roman"/>
          <w:sz w:val="21"/>
        </w:rPr>
        <w:t>”</w:t>
      </w:r>
      <w:r>
        <w:rPr>
          <w:sz w:val="21"/>
        </w:rPr>
        <w:t>）将其持有的海南赛尔私募基金管理有限公司</w:t>
      </w:r>
      <w:r>
        <w:rPr>
          <w:rFonts w:ascii="Times New Roman" w:eastAsia="Times New Roman" w:hAnsi="Times New Roman" w:cs="Times New Roman"/>
          <w:sz w:val="21"/>
        </w:rPr>
        <w:t>40%</w:t>
      </w:r>
      <w:r>
        <w:rPr>
          <w:sz w:val="21"/>
        </w:rPr>
        <w:t>的股权转让给河南汇科高新技术研究院有限公司（以下简称</w:t>
      </w:r>
      <w:r>
        <w:rPr>
          <w:rFonts w:ascii="Times New Roman" w:eastAsia="Times New Roman" w:hAnsi="Times New Roman" w:cs="Times New Roman"/>
          <w:sz w:val="21"/>
        </w:rPr>
        <w:t>“</w:t>
      </w:r>
      <w:r>
        <w:rPr>
          <w:sz w:val="21"/>
        </w:rPr>
        <w:t>汇科高新</w:t>
      </w:r>
      <w:r>
        <w:rPr>
          <w:rFonts w:ascii="Times New Roman" w:eastAsia="Times New Roman" w:hAnsi="Times New Roman" w:cs="Times New Roman"/>
          <w:sz w:val="21"/>
        </w:rPr>
        <w:t>”</w:t>
      </w:r>
      <w:r>
        <w:rPr>
          <w:sz w:val="21"/>
        </w:rPr>
        <w:t>）。截至本报告披露日，黄河华夏科技与汇科高新签署了《股权转让协议》并完成相应股权转让款项支付和工商变更手续。具体内容详见公司在巨潮资讯网（</w:t>
      </w:r>
      <w:hyperlink r:id="rId13">
        <w:r>
          <w:rPr>
            <w:rFonts w:ascii="Times New Roman" w:eastAsia="Times New Roman" w:hAnsi="Times New Roman" w:cs="Times New Roman"/>
            <w:sz w:val="21"/>
            <w:u w:val="single" w:color="000000"/>
          </w:rPr>
          <w:t>www.cn</w:t>
        </w:r>
        <w:r>
          <w:rPr>
            <w:rFonts w:ascii="Times New Roman" w:eastAsia="Times New Roman" w:hAnsi="Times New Roman" w:cs="Times New Roman"/>
            <w:sz w:val="21"/>
            <w:u w:val="single" w:color="000000"/>
          </w:rPr>
          <w:t>info.com.cn</w:t>
        </w:r>
      </w:hyperlink>
      <w:r>
        <w:rPr>
          <w:sz w:val="21"/>
        </w:rPr>
        <w:t>）上披露的以下公告：</w:t>
      </w:r>
    </w:p>
    <w:p w:rsidR="00026A41" w:rsidRDefault="00983222">
      <w:pPr>
        <w:spacing w:after="130" w:line="265" w:lineRule="auto"/>
        <w:ind w:left="-5"/>
      </w:pPr>
      <w:r>
        <w:rPr>
          <w:sz w:val="21"/>
        </w:rPr>
        <w:t>《关于全资子公司转让参股公司股权的公告》（公告编号：</w:t>
      </w:r>
      <w:r>
        <w:rPr>
          <w:rFonts w:ascii="Times New Roman" w:eastAsia="Times New Roman" w:hAnsi="Times New Roman" w:cs="Times New Roman"/>
          <w:sz w:val="21"/>
        </w:rPr>
        <w:t>2022-02</w:t>
      </w:r>
      <w:r>
        <w:rPr>
          <w:sz w:val="21"/>
        </w:rPr>
        <w:t>）。</w:t>
      </w:r>
    </w:p>
    <w:p w:rsidR="00026A41" w:rsidRDefault="00983222">
      <w:pPr>
        <w:numPr>
          <w:ilvl w:val="0"/>
          <w:numId w:val="38"/>
        </w:numPr>
        <w:spacing w:after="133" w:line="265" w:lineRule="auto"/>
        <w:ind w:hanging="317"/>
      </w:pPr>
      <w:r>
        <w:rPr>
          <w:sz w:val="21"/>
        </w:rPr>
        <w:t>关于全资子公司收购资产签订补充协议暨相关进展情况</w:t>
      </w:r>
    </w:p>
    <w:p w:rsidR="00026A41" w:rsidRDefault="00983222">
      <w:pPr>
        <w:pStyle w:val="4"/>
        <w:spacing w:after="135"/>
        <w:ind w:right="29"/>
      </w:pPr>
      <w:r>
        <w:rPr>
          <w:rFonts w:ascii="Times New Roman" w:eastAsia="Times New Roman" w:hAnsi="Times New Roman" w:cs="Times New Roman"/>
        </w:rPr>
        <w:t>2020</w:t>
      </w:r>
      <w:r>
        <w:t>年</w:t>
      </w:r>
      <w:r>
        <w:rPr>
          <w:rFonts w:ascii="Times New Roman" w:eastAsia="Times New Roman" w:hAnsi="Times New Roman" w:cs="Times New Roman"/>
        </w:rPr>
        <w:t>8</w:t>
      </w:r>
      <w:r>
        <w:t>月</w:t>
      </w:r>
      <w:r>
        <w:rPr>
          <w:rFonts w:ascii="Times New Roman" w:eastAsia="Times New Roman" w:hAnsi="Times New Roman" w:cs="Times New Roman"/>
        </w:rPr>
        <w:t>28</w:t>
      </w:r>
      <w:r>
        <w:t>日，公司召开第六届董事会第十一次会议，审议通过《关于全资子公司收购资产的议案》</w:t>
      </w:r>
    </w:p>
    <w:p w:rsidR="00026A41" w:rsidRDefault="00983222">
      <w:pPr>
        <w:spacing w:after="0" w:line="379" w:lineRule="auto"/>
        <w:ind w:left="-5"/>
      </w:pPr>
      <w:r>
        <w:rPr>
          <w:sz w:val="21"/>
        </w:rPr>
        <w:t>，同意公司全资子公司黄河华夏科技（河南）有限公司（以下简称</w:t>
      </w:r>
      <w:r>
        <w:rPr>
          <w:rFonts w:ascii="Times New Roman" w:eastAsia="Times New Roman" w:hAnsi="Times New Roman" w:cs="Times New Roman"/>
          <w:sz w:val="21"/>
        </w:rPr>
        <w:t>“</w:t>
      </w:r>
      <w:r>
        <w:rPr>
          <w:sz w:val="21"/>
        </w:rPr>
        <w:t>黄河华夏科技</w:t>
      </w:r>
      <w:r>
        <w:rPr>
          <w:rFonts w:ascii="Times New Roman" w:eastAsia="Times New Roman" w:hAnsi="Times New Roman" w:cs="Times New Roman"/>
          <w:sz w:val="21"/>
        </w:rPr>
        <w:t>”</w:t>
      </w:r>
      <w:r>
        <w:rPr>
          <w:sz w:val="21"/>
        </w:rPr>
        <w:t>）以自有资金</w:t>
      </w:r>
      <w:r>
        <w:rPr>
          <w:rFonts w:ascii="Times New Roman" w:eastAsia="Times New Roman" w:hAnsi="Times New Roman" w:cs="Times New Roman"/>
          <w:sz w:val="21"/>
        </w:rPr>
        <w:t xml:space="preserve">3,991.24 </w:t>
      </w:r>
      <w:r>
        <w:rPr>
          <w:sz w:val="21"/>
        </w:rPr>
        <w:t>万元收购河南平原控股集团股份有限公司（以下简称</w:t>
      </w:r>
      <w:r>
        <w:rPr>
          <w:rFonts w:ascii="Times New Roman" w:eastAsia="Times New Roman" w:hAnsi="Times New Roman" w:cs="Times New Roman"/>
          <w:sz w:val="21"/>
        </w:rPr>
        <w:t>“</w:t>
      </w:r>
      <w:r>
        <w:rPr>
          <w:sz w:val="21"/>
        </w:rPr>
        <w:t>平原集团</w:t>
      </w:r>
      <w:r>
        <w:rPr>
          <w:rFonts w:ascii="Times New Roman" w:eastAsia="Times New Roman" w:hAnsi="Times New Roman" w:cs="Times New Roman"/>
          <w:sz w:val="21"/>
        </w:rPr>
        <w:t>”</w:t>
      </w:r>
      <w:r>
        <w:rPr>
          <w:sz w:val="21"/>
        </w:rPr>
        <w:t>）所持有的河南平原智能装备股份有限公司（以下简称</w:t>
      </w:r>
      <w:r>
        <w:rPr>
          <w:rFonts w:ascii="Times New Roman" w:eastAsia="Times New Roman" w:hAnsi="Times New Roman" w:cs="Times New Roman"/>
          <w:sz w:val="21"/>
        </w:rPr>
        <w:t>“</w:t>
      </w:r>
      <w:r>
        <w:rPr>
          <w:sz w:val="21"/>
        </w:rPr>
        <w:t>标的公司</w:t>
      </w:r>
      <w:r>
        <w:rPr>
          <w:rFonts w:ascii="Times New Roman" w:eastAsia="Times New Roman" w:hAnsi="Times New Roman" w:cs="Times New Roman"/>
          <w:sz w:val="21"/>
        </w:rPr>
        <w:t>”</w:t>
      </w:r>
      <w:r>
        <w:rPr>
          <w:sz w:val="21"/>
        </w:rPr>
        <w:t>或</w:t>
      </w:r>
      <w:r>
        <w:rPr>
          <w:rFonts w:ascii="Times New Roman" w:eastAsia="Times New Roman" w:hAnsi="Times New Roman" w:cs="Times New Roman"/>
          <w:sz w:val="21"/>
        </w:rPr>
        <w:t>“</w:t>
      </w:r>
      <w:r>
        <w:rPr>
          <w:sz w:val="21"/>
        </w:rPr>
        <w:t>平原智能</w:t>
      </w:r>
      <w:r>
        <w:rPr>
          <w:rFonts w:ascii="Times New Roman" w:eastAsia="Times New Roman" w:hAnsi="Times New Roman" w:cs="Times New Roman"/>
          <w:sz w:val="21"/>
        </w:rPr>
        <w:t>”</w:t>
      </w:r>
      <w:r>
        <w:rPr>
          <w:sz w:val="21"/>
        </w:rPr>
        <w:t>）</w:t>
      </w:r>
      <w:r>
        <w:rPr>
          <w:rFonts w:ascii="Times New Roman" w:eastAsia="Times New Roman" w:hAnsi="Times New Roman" w:cs="Times New Roman"/>
          <w:sz w:val="21"/>
        </w:rPr>
        <w:t>386</w:t>
      </w:r>
      <w:r>
        <w:rPr>
          <w:sz w:val="21"/>
        </w:rPr>
        <w:t>万股股份，占标的公司股份总额的</w:t>
      </w:r>
      <w:r>
        <w:rPr>
          <w:rFonts w:ascii="Times New Roman" w:eastAsia="Times New Roman" w:hAnsi="Times New Roman" w:cs="Times New Roman"/>
          <w:sz w:val="21"/>
        </w:rPr>
        <w:t>4.43%</w:t>
      </w:r>
      <w:r>
        <w:rPr>
          <w:sz w:val="21"/>
        </w:rPr>
        <w:t>。</w:t>
      </w:r>
    </w:p>
    <w:p w:rsidR="00026A41" w:rsidRDefault="00983222">
      <w:pPr>
        <w:pStyle w:val="4"/>
        <w:spacing w:after="117"/>
        <w:ind w:left="140"/>
        <w:jc w:val="center"/>
      </w:pPr>
      <w:r>
        <w:rPr>
          <w:rFonts w:ascii="Times New Roman" w:eastAsia="Times New Roman" w:hAnsi="Times New Roman" w:cs="Times New Roman"/>
        </w:rPr>
        <w:t>2022</w:t>
      </w:r>
      <w:r>
        <w:t>年</w:t>
      </w:r>
      <w:r>
        <w:rPr>
          <w:rFonts w:ascii="Times New Roman" w:eastAsia="Times New Roman" w:hAnsi="Times New Roman" w:cs="Times New Roman"/>
        </w:rPr>
        <w:t>9</w:t>
      </w:r>
      <w:r>
        <w:t>月</w:t>
      </w:r>
      <w:r>
        <w:rPr>
          <w:rFonts w:ascii="Times New Roman" w:eastAsia="Times New Roman" w:hAnsi="Times New Roman" w:cs="Times New Roman"/>
        </w:rPr>
        <w:t>5</w:t>
      </w:r>
      <w:r>
        <w:t>日，公司召开第七届董事会第一次会议，审议通过《关于全资子公司收购资产签订补充</w:t>
      </w:r>
    </w:p>
    <w:p w:rsidR="00026A41" w:rsidRDefault="00983222">
      <w:pPr>
        <w:spacing w:after="246" w:line="363" w:lineRule="auto"/>
        <w:ind w:left="-5"/>
      </w:pPr>
      <w:r>
        <w:rPr>
          <w:sz w:val="21"/>
        </w:rPr>
        <w:t>协议暨进展事项的议案》，鉴于对标的公司未来发展前景的看好，公司有意愿成为标的公司的长期合作股东，经各方协商达成一致同意延长回购约定期限，同意公司全资子公司黄河华夏科技与原交易对手方等签订《股份收购协议的补充协议》。具体内容详见公司在中国证监会指定的信息披露网站披露的《关于全资子公司收购资产签订补充协议暨进展的公告》（公告编号：</w:t>
      </w:r>
      <w:r>
        <w:rPr>
          <w:rFonts w:ascii="Times New Roman" w:eastAsia="Times New Roman" w:hAnsi="Times New Roman" w:cs="Times New Roman"/>
          <w:sz w:val="21"/>
        </w:rPr>
        <w:t>2022-45</w:t>
      </w:r>
      <w:r>
        <w:rPr>
          <w:sz w:val="21"/>
        </w:rPr>
        <w:t>）。</w:t>
      </w:r>
    </w:p>
    <w:p w:rsidR="00026A41" w:rsidRDefault="00983222">
      <w:pPr>
        <w:pStyle w:val="1"/>
        <w:ind w:right="209"/>
      </w:pPr>
      <w:r>
        <w:t>第七节股份变动及股东情况</w:t>
      </w:r>
    </w:p>
    <w:p w:rsidR="00026A41" w:rsidRDefault="00983222">
      <w:pPr>
        <w:pStyle w:val="3"/>
        <w:spacing w:after="258"/>
        <w:ind w:left="-5"/>
      </w:pPr>
      <w:r>
        <w:t>一、股份变动情况</w:t>
      </w:r>
    </w:p>
    <w:p w:rsidR="00026A41" w:rsidRDefault="00983222">
      <w:pPr>
        <w:spacing w:after="246" w:line="265" w:lineRule="auto"/>
        <w:ind w:left="-5"/>
      </w:pPr>
      <w:r>
        <w:rPr>
          <w:sz w:val="21"/>
        </w:rPr>
        <w:t>1</w:t>
      </w:r>
      <w:r>
        <w:rPr>
          <w:sz w:val="21"/>
        </w:rPr>
        <w:t>、股份变动情况</w:t>
      </w:r>
    </w:p>
    <w:p w:rsidR="00026A41" w:rsidRDefault="00983222">
      <w:pPr>
        <w:spacing w:after="3" w:line="259" w:lineRule="auto"/>
        <w:ind w:right="386"/>
        <w:jc w:val="right"/>
      </w:pPr>
      <w:r>
        <w:t>单位：股</w:t>
      </w:r>
    </w:p>
    <w:tbl>
      <w:tblPr>
        <w:tblStyle w:val="TableGrid"/>
        <w:tblW w:w="9640" w:type="dxa"/>
        <w:tblInd w:w="-107" w:type="dxa"/>
        <w:tblCellMar>
          <w:top w:w="41" w:type="dxa"/>
          <w:left w:w="0" w:type="dxa"/>
          <w:bottom w:w="0" w:type="dxa"/>
          <w:right w:w="66" w:type="dxa"/>
        </w:tblCellMar>
        <w:tblLook w:val="04A0" w:firstRow="1" w:lastRow="0" w:firstColumn="1" w:lastColumn="0" w:noHBand="0" w:noVBand="1"/>
      </w:tblPr>
      <w:tblGrid>
        <w:gridCol w:w="964"/>
        <w:gridCol w:w="1296"/>
        <w:gridCol w:w="800"/>
        <w:gridCol w:w="537"/>
        <w:gridCol w:w="488"/>
        <w:gridCol w:w="784"/>
        <w:gridCol w:w="1258"/>
        <w:gridCol w:w="1317"/>
        <w:gridCol w:w="1283"/>
        <w:gridCol w:w="913"/>
      </w:tblGrid>
      <w:tr w:rsidR="00026A41">
        <w:trPr>
          <w:trHeight w:val="324"/>
        </w:trPr>
        <w:tc>
          <w:tcPr>
            <w:tcW w:w="964" w:type="dxa"/>
            <w:vMerge w:val="restart"/>
            <w:tcBorders>
              <w:top w:val="single" w:sz="2" w:space="0" w:color="000000"/>
              <w:left w:val="single" w:sz="2" w:space="0" w:color="000000"/>
              <w:bottom w:val="single" w:sz="2" w:space="0" w:color="000000"/>
              <w:right w:val="single" w:sz="2" w:space="0" w:color="000000"/>
            </w:tcBorders>
            <w:shd w:val="clear" w:color="auto" w:fill="D3D3D3"/>
          </w:tcPr>
          <w:p w:rsidR="00026A41" w:rsidRDefault="00026A41">
            <w:pPr>
              <w:spacing w:after="160" w:line="259" w:lineRule="auto"/>
              <w:ind w:left="0" w:firstLine="0"/>
            </w:pPr>
          </w:p>
        </w:tc>
        <w:tc>
          <w:tcPr>
            <w:tcW w:w="2096" w:type="dxa"/>
            <w:gridSpan w:val="2"/>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64" w:firstLine="0"/>
              <w:jc w:val="center"/>
            </w:pPr>
            <w:r>
              <w:t>本次变动前</w:t>
            </w:r>
          </w:p>
        </w:tc>
        <w:tc>
          <w:tcPr>
            <w:tcW w:w="537" w:type="dxa"/>
            <w:tcBorders>
              <w:top w:val="single" w:sz="2" w:space="0" w:color="000000"/>
              <w:left w:val="single" w:sz="2" w:space="0" w:color="000000"/>
              <w:bottom w:val="single" w:sz="2" w:space="0" w:color="000000"/>
              <w:right w:val="nil"/>
            </w:tcBorders>
            <w:shd w:val="clear" w:color="auto" w:fill="D3D3D3"/>
          </w:tcPr>
          <w:p w:rsidR="00026A41" w:rsidRDefault="00026A41">
            <w:pPr>
              <w:spacing w:after="160" w:line="259" w:lineRule="auto"/>
              <w:ind w:left="0" w:firstLine="0"/>
            </w:pPr>
          </w:p>
        </w:tc>
        <w:tc>
          <w:tcPr>
            <w:tcW w:w="488" w:type="dxa"/>
            <w:tcBorders>
              <w:top w:val="single" w:sz="2" w:space="0" w:color="000000"/>
              <w:left w:val="nil"/>
              <w:bottom w:val="single" w:sz="2" w:space="0" w:color="000000"/>
              <w:right w:val="nil"/>
            </w:tcBorders>
            <w:shd w:val="clear" w:color="auto" w:fill="D3D3D3"/>
          </w:tcPr>
          <w:p w:rsidR="00026A41" w:rsidRDefault="00026A41">
            <w:pPr>
              <w:spacing w:after="160" w:line="259" w:lineRule="auto"/>
              <w:ind w:left="0" w:firstLine="0"/>
            </w:pPr>
          </w:p>
        </w:tc>
        <w:tc>
          <w:tcPr>
            <w:tcW w:w="2042" w:type="dxa"/>
            <w:gridSpan w:val="2"/>
            <w:tcBorders>
              <w:top w:val="single" w:sz="2" w:space="0" w:color="000000"/>
              <w:left w:val="nil"/>
              <w:bottom w:val="single" w:sz="2" w:space="0" w:color="000000"/>
              <w:right w:val="nil"/>
            </w:tcBorders>
            <w:shd w:val="clear" w:color="auto" w:fill="D3D3D3"/>
          </w:tcPr>
          <w:p w:rsidR="00026A41" w:rsidRDefault="00983222">
            <w:pPr>
              <w:spacing w:after="0" w:line="259" w:lineRule="auto"/>
              <w:ind w:left="176" w:firstLine="0"/>
              <w:jc w:val="both"/>
            </w:pPr>
            <w:r>
              <w:t>本次变动增减（＋，－</w:t>
            </w:r>
          </w:p>
        </w:tc>
        <w:tc>
          <w:tcPr>
            <w:tcW w:w="1317" w:type="dxa"/>
            <w:tcBorders>
              <w:top w:val="single" w:sz="2" w:space="0" w:color="000000"/>
              <w:left w:val="nil"/>
              <w:bottom w:val="single" w:sz="2" w:space="0" w:color="000000"/>
              <w:right w:val="single" w:sz="2" w:space="0" w:color="000000"/>
            </w:tcBorders>
            <w:shd w:val="clear" w:color="auto" w:fill="D3D3D3"/>
          </w:tcPr>
          <w:p w:rsidR="00026A41" w:rsidRDefault="00983222">
            <w:pPr>
              <w:spacing w:after="0" w:line="259" w:lineRule="auto"/>
              <w:ind w:left="-66" w:firstLine="0"/>
            </w:pPr>
            <w:r>
              <w:t>）</w:t>
            </w:r>
          </w:p>
        </w:tc>
        <w:tc>
          <w:tcPr>
            <w:tcW w:w="2196" w:type="dxa"/>
            <w:gridSpan w:val="2"/>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65" w:firstLine="0"/>
              <w:jc w:val="center"/>
            </w:pPr>
            <w:r>
              <w:t>本次变动后</w:t>
            </w:r>
          </w:p>
        </w:tc>
      </w:tr>
      <w:tr w:rsidR="00026A41">
        <w:trPr>
          <w:trHeight w:val="1085"/>
        </w:trPr>
        <w:tc>
          <w:tcPr>
            <w:tcW w:w="0" w:type="auto"/>
            <w:vMerge/>
            <w:tcBorders>
              <w:top w:val="nil"/>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29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65" w:firstLine="0"/>
              <w:jc w:val="center"/>
            </w:pPr>
            <w:r>
              <w:t>数量</w:t>
            </w:r>
          </w:p>
        </w:tc>
        <w:tc>
          <w:tcPr>
            <w:tcW w:w="80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220" w:firstLine="0"/>
            </w:pPr>
            <w:r>
              <w:t>比例</w:t>
            </w:r>
          </w:p>
        </w:tc>
        <w:tc>
          <w:tcPr>
            <w:tcW w:w="537"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89" w:right="22" w:firstLine="0"/>
              <w:jc w:val="center"/>
            </w:pPr>
            <w:r>
              <w:t>发行新股</w:t>
            </w:r>
          </w:p>
        </w:tc>
        <w:tc>
          <w:tcPr>
            <w:tcW w:w="48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63" w:firstLine="0"/>
              <w:jc w:val="center"/>
            </w:pPr>
            <w:r>
              <w:t>送股</w:t>
            </w:r>
          </w:p>
        </w:tc>
        <w:tc>
          <w:tcPr>
            <w:tcW w:w="78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jc w:val="center"/>
            </w:pPr>
            <w:r>
              <w:t>公积金转股</w:t>
            </w:r>
          </w:p>
        </w:tc>
        <w:tc>
          <w:tcPr>
            <w:tcW w:w="125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64" w:firstLine="0"/>
              <w:jc w:val="center"/>
            </w:pPr>
            <w:r>
              <w:t>其他</w:t>
            </w:r>
          </w:p>
        </w:tc>
        <w:tc>
          <w:tcPr>
            <w:tcW w:w="131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67" w:firstLine="0"/>
              <w:jc w:val="center"/>
            </w:pPr>
            <w:r>
              <w:t>小计</w:t>
            </w:r>
          </w:p>
        </w:tc>
        <w:tc>
          <w:tcPr>
            <w:tcW w:w="128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64" w:firstLine="0"/>
              <w:jc w:val="center"/>
            </w:pPr>
            <w:r>
              <w:t>数量</w:t>
            </w:r>
          </w:p>
        </w:tc>
        <w:tc>
          <w:tcPr>
            <w:tcW w:w="91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277" w:firstLine="0"/>
            </w:pPr>
            <w:r>
              <w:t>比例</w:t>
            </w:r>
          </w:p>
        </w:tc>
      </w:tr>
      <w:tr w:rsidR="00026A41">
        <w:trPr>
          <w:trHeight w:val="805"/>
        </w:trPr>
        <w:tc>
          <w:tcPr>
            <w:tcW w:w="964"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07" w:firstLine="0"/>
            </w:pPr>
            <w:r>
              <w:t>一、有限售条件股份</w:t>
            </w:r>
          </w:p>
        </w:tc>
        <w:tc>
          <w:tcPr>
            <w:tcW w:w="129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88" w:firstLine="0"/>
            </w:pPr>
            <w:r>
              <w:t>31,811,050</w:t>
            </w:r>
          </w:p>
        </w:tc>
        <w:tc>
          <w:tcPr>
            <w:tcW w:w="800"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00" w:firstLine="0"/>
              <w:jc w:val="center"/>
            </w:pPr>
            <w:r>
              <w:t>7.50%</w:t>
            </w:r>
          </w:p>
        </w:tc>
        <w:tc>
          <w:tcPr>
            <w:tcW w:w="53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48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84"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25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60" w:firstLine="0"/>
            </w:pPr>
            <w:r>
              <w:t>-31,811,050</w:t>
            </w:r>
          </w:p>
        </w:tc>
        <w:tc>
          <w:tcPr>
            <w:tcW w:w="131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78" w:firstLine="0"/>
              <w:jc w:val="center"/>
            </w:pPr>
            <w:r>
              <w:t>-31,811,050</w:t>
            </w:r>
          </w:p>
        </w:tc>
        <w:tc>
          <w:tcPr>
            <w:tcW w:w="128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43" w:firstLine="0"/>
              <w:jc w:val="right"/>
            </w:pPr>
            <w:r>
              <w:t>0</w:t>
            </w:r>
          </w:p>
        </w:tc>
        <w:tc>
          <w:tcPr>
            <w:tcW w:w="91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356" w:firstLine="0"/>
            </w:pPr>
            <w:r>
              <w:t>0.00%</w:t>
            </w:r>
          </w:p>
        </w:tc>
      </w:tr>
      <w:tr w:rsidR="00026A41">
        <w:trPr>
          <w:trHeight w:val="565"/>
        </w:trPr>
        <w:tc>
          <w:tcPr>
            <w:tcW w:w="964"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07" w:firstLine="180"/>
            </w:pPr>
            <w:r>
              <w:t>1</w:t>
            </w:r>
            <w:r>
              <w:t>、国家持股</w:t>
            </w:r>
          </w:p>
        </w:tc>
        <w:tc>
          <w:tcPr>
            <w:tcW w:w="1296"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800"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53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48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84"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25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1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28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9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805"/>
        </w:trPr>
        <w:tc>
          <w:tcPr>
            <w:tcW w:w="964"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07" w:firstLine="180"/>
            </w:pPr>
            <w:r>
              <w:t>2</w:t>
            </w:r>
            <w:r>
              <w:t>、国有法人持股</w:t>
            </w:r>
          </w:p>
        </w:tc>
        <w:tc>
          <w:tcPr>
            <w:tcW w:w="1296"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800"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53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48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84"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25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1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28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9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805"/>
        </w:trPr>
        <w:tc>
          <w:tcPr>
            <w:tcW w:w="964"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07" w:firstLine="180"/>
            </w:pPr>
            <w:r>
              <w:lastRenderedPageBreak/>
              <w:t>3</w:t>
            </w:r>
            <w:r>
              <w:t>、其他内资持股</w:t>
            </w:r>
          </w:p>
        </w:tc>
        <w:tc>
          <w:tcPr>
            <w:tcW w:w="129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88" w:firstLine="0"/>
            </w:pPr>
            <w:r>
              <w:t>31,811,050</w:t>
            </w:r>
          </w:p>
        </w:tc>
        <w:tc>
          <w:tcPr>
            <w:tcW w:w="800"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00" w:firstLine="0"/>
              <w:jc w:val="center"/>
            </w:pPr>
            <w:r>
              <w:t>7.50%</w:t>
            </w:r>
          </w:p>
        </w:tc>
        <w:tc>
          <w:tcPr>
            <w:tcW w:w="53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48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84"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25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60" w:firstLine="0"/>
            </w:pPr>
            <w:r>
              <w:t>-31,811,050</w:t>
            </w:r>
          </w:p>
        </w:tc>
        <w:tc>
          <w:tcPr>
            <w:tcW w:w="131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78" w:firstLine="0"/>
              <w:jc w:val="center"/>
            </w:pPr>
            <w:r>
              <w:t>-31,811,050</w:t>
            </w:r>
          </w:p>
        </w:tc>
        <w:tc>
          <w:tcPr>
            <w:tcW w:w="128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43" w:firstLine="0"/>
              <w:jc w:val="right"/>
            </w:pPr>
            <w:r>
              <w:t>0</w:t>
            </w:r>
          </w:p>
        </w:tc>
        <w:tc>
          <w:tcPr>
            <w:tcW w:w="91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356" w:firstLine="0"/>
            </w:pPr>
            <w:r>
              <w:t>0.00%</w:t>
            </w:r>
          </w:p>
        </w:tc>
      </w:tr>
      <w:tr w:rsidR="00026A41">
        <w:trPr>
          <w:trHeight w:val="805"/>
        </w:trPr>
        <w:tc>
          <w:tcPr>
            <w:tcW w:w="964"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07" w:firstLine="360"/>
            </w:pPr>
            <w:r>
              <w:t>其中：境内法人持股</w:t>
            </w:r>
          </w:p>
        </w:tc>
        <w:tc>
          <w:tcPr>
            <w:tcW w:w="1296"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800"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53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48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84"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25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1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28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9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805"/>
        </w:trPr>
        <w:tc>
          <w:tcPr>
            <w:tcW w:w="964"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07" w:firstLine="360"/>
            </w:pPr>
            <w:r>
              <w:t>境内自然人持股</w:t>
            </w:r>
          </w:p>
        </w:tc>
        <w:tc>
          <w:tcPr>
            <w:tcW w:w="129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88" w:firstLine="0"/>
            </w:pPr>
            <w:r>
              <w:t>31,811,050</w:t>
            </w:r>
          </w:p>
        </w:tc>
        <w:tc>
          <w:tcPr>
            <w:tcW w:w="800"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00" w:firstLine="0"/>
              <w:jc w:val="center"/>
            </w:pPr>
            <w:r>
              <w:t>7.50%</w:t>
            </w:r>
          </w:p>
        </w:tc>
        <w:tc>
          <w:tcPr>
            <w:tcW w:w="53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48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84"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25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60" w:firstLine="0"/>
            </w:pPr>
            <w:r>
              <w:t>-31,811,050</w:t>
            </w:r>
          </w:p>
        </w:tc>
        <w:tc>
          <w:tcPr>
            <w:tcW w:w="131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78" w:firstLine="0"/>
              <w:jc w:val="center"/>
            </w:pPr>
            <w:r>
              <w:t>-31,811,050</w:t>
            </w:r>
          </w:p>
        </w:tc>
        <w:tc>
          <w:tcPr>
            <w:tcW w:w="128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43" w:firstLine="0"/>
              <w:jc w:val="right"/>
            </w:pPr>
            <w:r>
              <w:t>0</w:t>
            </w:r>
          </w:p>
        </w:tc>
        <w:tc>
          <w:tcPr>
            <w:tcW w:w="91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356" w:firstLine="0"/>
            </w:pPr>
            <w:r>
              <w:t>0.00%</w:t>
            </w:r>
          </w:p>
        </w:tc>
      </w:tr>
      <w:tr w:rsidR="00026A41">
        <w:trPr>
          <w:trHeight w:val="565"/>
        </w:trPr>
        <w:tc>
          <w:tcPr>
            <w:tcW w:w="964"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07" w:firstLine="180"/>
            </w:pPr>
            <w:r>
              <w:t>4</w:t>
            </w:r>
            <w:r>
              <w:t>、外资持股</w:t>
            </w:r>
          </w:p>
        </w:tc>
        <w:tc>
          <w:tcPr>
            <w:tcW w:w="1296"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800"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53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48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84"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25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1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28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9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805"/>
        </w:trPr>
        <w:tc>
          <w:tcPr>
            <w:tcW w:w="964"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07" w:firstLine="360"/>
            </w:pPr>
            <w:r>
              <w:t>其中：境外法人持股</w:t>
            </w:r>
          </w:p>
        </w:tc>
        <w:tc>
          <w:tcPr>
            <w:tcW w:w="1296"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800"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53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48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84"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25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1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28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9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805"/>
        </w:trPr>
        <w:tc>
          <w:tcPr>
            <w:tcW w:w="964"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07" w:firstLine="360"/>
            </w:pPr>
            <w:r>
              <w:t>境外自然人持股</w:t>
            </w:r>
          </w:p>
        </w:tc>
        <w:tc>
          <w:tcPr>
            <w:tcW w:w="1296"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800"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53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48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84"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25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1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28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9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805"/>
        </w:trPr>
        <w:tc>
          <w:tcPr>
            <w:tcW w:w="964"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07" w:firstLine="0"/>
            </w:pPr>
            <w:r>
              <w:t>二、无限售条件股份</w:t>
            </w:r>
          </w:p>
        </w:tc>
        <w:tc>
          <w:tcPr>
            <w:tcW w:w="129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57" w:firstLine="0"/>
              <w:jc w:val="center"/>
            </w:pPr>
            <w:r>
              <w:t>392,188,950</w:t>
            </w:r>
          </w:p>
        </w:tc>
        <w:tc>
          <w:tcPr>
            <w:tcW w:w="800"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51" w:firstLine="0"/>
            </w:pPr>
            <w:r>
              <w:t>92.50%</w:t>
            </w:r>
          </w:p>
        </w:tc>
        <w:tc>
          <w:tcPr>
            <w:tcW w:w="53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48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84"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25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07" w:firstLine="0"/>
              <w:jc w:val="center"/>
            </w:pPr>
            <w:r>
              <w:t>31,811,050</w:t>
            </w:r>
          </w:p>
        </w:tc>
        <w:tc>
          <w:tcPr>
            <w:tcW w:w="131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309" w:firstLine="0"/>
            </w:pPr>
            <w:r>
              <w:t>31,811,050</w:t>
            </w:r>
          </w:p>
        </w:tc>
        <w:tc>
          <w:tcPr>
            <w:tcW w:w="128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42" w:firstLine="0"/>
              <w:jc w:val="center"/>
            </w:pPr>
            <w:r>
              <w:t>424,000,000</w:t>
            </w:r>
          </w:p>
        </w:tc>
        <w:tc>
          <w:tcPr>
            <w:tcW w:w="91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76" w:firstLine="0"/>
            </w:pPr>
            <w:r>
              <w:t>100.00%</w:t>
            </w:r>
          </w:p>
        </w:tc>
      </w:tr>
      <w:tr w:rsidR="00026A41">
        <w:trPr>
          <w:trHeight w:val="805"/>
        </w:trPr>
        <w:tc>
          <w:tcPr>
            <w:tcW w:w="964"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07" w:firstLine="180"/>
            </w:pPr>
            <w:r>
              <w:t>1</w:t>
            </w:r>
            <w:r>
              <w:t>、人民币普通股</w:t>
            </w:r>
          </w:p>
        </w:tc>
        <w:tc>
          <w:tcPr>
            <w:tcW w:w="129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57" w:firstLine="0"/>
              <w:jc w:val="center"/>
            </w:pPr>
            <w:r>
              <w:t>392,188,950</w:t>
            </w:r>
          </w:p>
        </w:tc>
        <w:tc>
          <w:tcPr>
            <w:tcW w:w="800"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51" w:firstLine="0"/>
            </w:pPr>
            <w:r>
              <w:t>92.50%</w:t>
            </w:r>
          </w:p>
        </w:tc>
        <w:tc>
          <w:tcPr>
            <w:tcW w:w="53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48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84"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25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07" w:firstLine="0"/>
              <w:jc w:val="center"/>
            </w:pPr>
            <w:r>
              <w:t>31,811,050</w:t>
            </w:r>
          </w:p>
        </w:tc>
        <w:tc>
          <w:tcPr>
            <w:tcW w:w="131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309" w:firstLine="0"/>
            </w:pPr>
            <w:r>
              <w:t>31,811,050</w:t>
            </w:r>
          </w:p>
        </w:tc>
        <w:tc>
          <w:tcPr>
            <w:tcW w:w="128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42" w:firstLine="0"/>
              <w:jc w:val="center"/>
            </w:pPr>
            <w:r>
              <w:t>424,000,000</w:t>
            </w:r>
          </w:p>
        </w:tc>
        <w:tc>
          <w:tcPr>
            <w:tcW w:w="91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76" w:firstLine="0"/>
            </w:pPr>
            <w:r>
              <w:t>100.00%</w:t>
            </w:r>
          </w:p>
        </w:tc>
      </w:tr>
      <w:tr w:rsidR="00026A41">
        <w:trPr>
          <w:trHeight w:val="805"/>
        </w:trPr>
        <w:tc>
          <w:tcPr>
            <w:tcW w:w="964"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07" w:firstLine="180"/>
            </w:pPr>
            <w:r>
              <w:t>2</w:t>
            </w:r>
            <w:r>
              <w:t>、境内上市的外资股</w:t>
            </w:r>
          </w:p>
        </w:tc>
        <w:tc>
          <w:tcPr>
            <w:tcW w:w="1296"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800"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53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48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84"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25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1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28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9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524"/>
        </w:trPr>
        <w:tc>
          <w:tcPr>
            <w:tcW w:w="964"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07" w:firstLine="180"/>
            </w:pPr>
            <w:r>
              <w:t>3</w:t>
            </w:r>
            <w:r>
              <w:t>、境外上市的</w:t>
            </w:r>
          </w:p>
        </w:tc>
        <w:tc>
          <w:tcPr>
            <w:tcW w:w="1296"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800"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53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48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84"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25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1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28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9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284"/>
        </w:trPr>
        <w:tc>
          <w:tcPr>
            <w:tcW w:w="964"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外资股</w:t>
            </w:r>
          </w:p>
        </w:tc>
        <w:tc>
          <w:tcPr>
            <w:tcW w:w="1296"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800"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53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48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84"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25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1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28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9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565"/>
        </w:trPr>
        <w:tc>
          <w:tcPr>
            <w:tcW w:w="964"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180"/>
            </w:pPr>
            <w:r>
              <w:t>4</w:t>
            </w:r>
            <w:r>
              <w:t>、其他</w:t>
            </w:r>
          </w:p>
        </w:tc>
        <w:tc>
          <w:tcPr>
            <w:tcW w:w="1296"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800"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53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48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84"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25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1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28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9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566"/>
        </w:trPr>
        <w:tc>
          <w:tcPr>
            <w:tcW w:w="964"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三、股份总数</w:t>
            </w:r>
          </w:p>
        </w:tc>
        <w:tc>
          <w:tcPr>
            <w:tcW w:w="129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92" w:firstLine="0"/>
              <w:jc w:val="center"/>
            </w:pPr>
            <w:r>
              <w:t>424,000,000</w:t>
            </w:r>
          </w:p>
        </w:tc>
        <w:tc>
          <w:tcPr>
            <w:tcW w:w="80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100.00 %</w:t>
            </w:r>
          </w:p>
        </w:tc>
        <w:tc>
          <w:tcPr>
            <w:tcW w:w="53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48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84"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25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t>0</w:t>
            </w:r>
          </w:p>
        </w:tc>
        <w:tc>
          <w:tcPr>
            <w:tcW w:w="131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t>0</w:t>
            </w:r>
          </w:p>
        </w:tc>
        <w:tc>
          <w:tcPr>
            <w:tcW w:w="128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76" w:firstLine="0"/>
              <w:jc w:val="center"/>
            </w:pPr>
            <w:r>
              <w:t>424,000,000</w:t>
            </w:r>
          </w:p>
        </w:tc>
        <w:tc>
          <w:tcPr>
            <w:tcW w:w="91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69" w:firstLine="0"/>
            </w:pPr>
            <w:r>
              <w:t>100.00%</w:t>
            </w:r>
          </w:p>
        </w:tc>
      </w:tr>
    </w:tbl>
    <w:p w:rsidR="00026A41" w:rsidRDefault="00983222">
      <w:pPr>
        <w:spacing w:after="95"/>
        <w:ind w:left="-5"/>
      </w:pPr>
      <w:r>
        <w:t>股份变动的原因</w:t>
      </w:r>
    </w:p>
    <w:p w:rsidR="00026A41" w:rsidRDefault="00983222">
      <w:pPr>
        <w:spacing w:after="282"/>
        <w:ind w:left="-5"/>
      </w:pPr>
      <w:r>
        <w:rPr>
          <w:rFonts w:ascii="MS Gothic" w:eastAsia="MS Gothic" w:hAnsi="MS Gothic" w:cs="MS Gothic"/>
        </w:rPr>
        <w:t>☑</w:t>
      </w:r>
      <w:r>
        <w:t>适用</w:t>
      </w:r>
      <w:r>
        <w:t xml:space="preserve"> □</w:t>
      </w:r>
      <w:r>
        <w:t>不适用</w:t>
      </w:r>
    </w:p>
    <w:p w:rsidR="00026A41" w:rsidRDefault="00983222">
      <w:pPr>
        <w:spacing w:after="277"/>
        <w:ind w:left="-5"/>
      </w:pPr>
      <w:r>
        <w:t>主要系报告期内，公司部分原董事及监事原定任期届满，其所持股份解除限售锁定所致。</w:t>
      </w:r>
    </w:p>
    <w:p w:rsidR="00026A41" w:rsidRDefault="00983222">
      <w:pPr>
        <w:spacing w:after="95"/>
        <w:ind w:left="-5"/>
      </w:pPr>
      <w:r>
        <w:t>股份变动的批准情况</w:t>
      </w:r>
    </w:p>
    <w:p w:rsidR="00026A41" w:rsidRDefault="00983222">
      <w:pPr>
        <w:spacing w:after="114"/>
        <w:ind w:left="-5"/>
      </w:pPr>
      <w:r>
        <w:t>□</w:t>
      </w:r>
      <w:r>
        <w:t>适用</w:t>
      </w:r>
      <w:r>
        <w:t xml:space="preserve"> </w:t>
      </w:r>
      <w:r>
        <w:rPr>
          <w:rFonts w:ascii="MS Gothic" w:eastAsia="MS Gothic" w:hAnsi="MS Gothic" w:cs="MS Gothic"/>
        </w:rPr>
        <w:t>☑</w:t>
      </w:r>
      <w:r>
        <w:t>不适用</w:t>
      </w:r>
    </w:p>
    <w:p w:rsidR="00026A41" w:rsidRDefault="00983222">
      <w:pPr>
        <w:spacing w:after="93"/>
        <w:ind w:left="-5"/>
      </w:pPr>
      <w:r>
        <w:t>股份变动的过户情况</w:t>
      </w:r>
    </w:p>
    <w:p w:rsidR="00026A41" w:rsidRDefault="00983222">
      <w:pPr>
        <w:spacing w:after="114"/>
        <w:ind w:left="-5"/>
      </w:pPr>
      <w:r>
        <w:t>□</w:t>
      </w:r>
      <w:r>
        <w:t>适用</w:t>
      </w:r>
      <w:r>
        <w:t xml:space="preserve"> </w:t>
      </w:r>
      <w:r>
        <w:rPr>
          <w:rFonts w:ascii="MS Gothic" w:eastAsia="MS Gothic" w:hAnsi="MS Gothic" w:cs="MS Gothic"/>
        </w:rPr>
        <w:t>☑</w:t>
      </w:r>
      <w:r>
        <w:t>不适用</w:t>
      </w:r>
    </w:p>
    <w:p w:rsidR="00026A41" w:rsidRDefault="00983222">
      <w:pPr>
        <w:spacing w:after="95"/>
        <w:ind w:left="-5"/>
      </w:pPr>
      <w:r>
        <w:t>股份变动对最近一年和最近一期基本每股收益和稀释每股收益、归属于公司普通股股东的每股净资产等财务指标的影响</w:t>
      </w:r>
    </w:p>
    <w:p w:rsidR="00026A41" w:rsidRDefault="00983222">
      <w:pPr>
        <w:spacing w:after="111"/>
        <w:ind w:left="-5"/>
      </w:pPr>
      <w:r>
        <w:t>□</w:t>
      </w:r>
      <w:r>
        <w:t>适用</w:t>
      </w:r>
      <w:r>
        <w:t xml:space="preserve"> </w:t>
      </w:r>
      <w:r>
        <w:rPr>
          <w:rFonts w:ascii="MS Gothic" w:eastAsia="MS Gothic" w:hAnsi="MS Gothic" w:cs="MS Gothic"/>
        </w:rPr>
        <w:t>☑</w:t>
      </w:r>
      <w:r>
        <w:t>不适用</w:t>
      </w:r>
    </w:p>
    <w:p w:rsidR="00026A41" w:rsidRDefault="00983222">
      <w:pPr>
        <w:spacing w:after="95"/>
        <w:ind w:left="-5"/>
      </w:pPr>
      <w:r>
        <w:t>公司认为必要或证券监管机构要求披露的其他内容</w:t>
      </w:r>
    </w:p>
    <w:p w:rsidR="00026A41" w:rsidRDefault="00983222">
      <w:pPr>
        <w:spacing w:after="344"/>
        <w:ind w:left="-5"/>
      </w:pPr>
      <w:r>
        <w:t>□</w:t>
      </w:r>
      <w:r>
        <w:t>适用</w:t>
      </w:r>
      <w:r>
        <w:t xml:space="preserve"> </w:t>
      </w:r>
      <w:r>
        <w:rPr>
          <w:rFonts w:ascii="MS Gothic" w:eastAsia="MS Gothic" w:hAnsi="MS Gothic" w:cs="MS Gothic"/>
        </w:rPr>
        <w:t>☑</w:t>
      </w:r>
      <w:r>
        <w:t>不适用</w:t>
      </w:r>
    </w:p>
    <w:p w:rsidR="00026A41" w:rsidRDefault="00983222">
      <w:pPr>
        <w:spacing w:after="246" w:line="265" w:lineRule="auto"/>
        <w:ind w:left="-5"/>
      </w:pPr>
      <w:r>
        <w:rPr>
          <w:sz w:val="21"/>
        </w:rPr>
        <w:lastRenderedPageBreak/>
        <w:t>2</w:t>
      </w:r>
      <w:r>
        <w:rPr>
          <w:sz w:val="21"/>
        </w:rPr>
        <w:t>、限售股份变动情况</w:t>
      </w:r>
    </w:p>
    <w:p w:rsidR="00026A41" w:rsidRDefault="00983222">
      <w:pPr>
        <w:spacing w:after="133"/>
        <w:ind w:left="-5"/>
      </w:pPr>
      <w:r>
        <w:rPr>
          <w:rFonts w:ascii="MS Gothic" w:eastAsia="MS Gothic" w:hAnsi="MS Gothic" w:cs="MS Gothic"/>
        </w:rPr>
        <w:t>☑</w:t>
      </w:r>
      <w:r>
        <w:t>适用</w:t>
      </w:r>
      <w:r>
        <w:t xml:space="preserve"> □</w:t>
      </w:r>
      <w:r>
        <w:t>不适用</w:t>
      </w:r>
    </w:p>
    <w:p w:rsidR="00026A41" w:rsidRDefault="00983222">
      <w:pPr>
        <w:spacing w:after="3" w:line="259" w:lineRule="auto"/>
        <w:ind w:right="191"/>
        <w:jc w:val="right"/>
      </w:pPr>
      <w:r>
        <w:t>单位：股</w:t>
      </w:r>
    </w:p>
    <w:tbl>
      <w:tblPr>
        <w:tblStyle w:val="TableGrid"/>
        <w:tblW w:w="9639" w:type="dxa"/>
        <w:tblInd w:w="-107" w:type="dxa"/>
        <w:tblCellMar>
          <w:top w:w="70" w:type="dxa"/>
          <w:left w:w="107" w:type="dxa"/>
          <w:bottom w:w="0" w:type="dxa"/>
          <w:right w:w="107" w:type="dxa"/>
        </w:tblCellMar>
        <w:tblLook w:val="04A0" w:firstRow="1" w:lastRow="0" w:firstColumn="1" w:lastColumn="0" w:noHBand="0" w:noVBand="1"/>
      </w:tblPr>
      <w:tblGrid>
        <w:gridCol w:w="1377"/>
        <w:gridCol w:w="1377"/>
        <w:gridCol w:w="1377"/>
        <w:gridCol w:w="1377"/>
        <w:gridCol w:w="949"/>
        <w:gridCol w:w="1600"/>
        <w:gridCol w:w="1582"/>
      </w:tblGrid>
      <w:tr w:rsidR="00026A41">
        <w:trPr>
          <w:trHeight w:val="551"/>
        </w:trPr>
        <w:tc>
          <w:tcPr>
            <w:tcW w:w="13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221" w:firstLine="0"/>
            </w:pPr>
            <w:r>
              <w:t>股东名称</w:t>
            </w:r>
          </w:p>
        </w:tc>
        <w:tc>
          <w:tcPr>
            <w:tcW w:w="13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41" w:firstLine="0"/>
              <w:jc w:val="both"/>
            </w:pPr>
            <w:r>
              <w:t>期初限售股数</w:t>
            </w:r>
          </w:p>
        </w:tc>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本期增加限售股数</w:t>
            </w:r>
          </w:p>
        </w:tc>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本期解除限售股数</w:t>
            </w:r>
          </w:p>
        </w:tc>
        <w:tc>
          <w:tcPr>
            <w:tcW w:w="949"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期末限售股数</w:t>
            </w:r>
          </w:p>
        </w:tc>
        <w:tc>
          <w:tcPr>
            <w:tcW w:w="160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right="1" w:firstLine="0"/>
              <w:jc w:val="center"/>
            </w:pPr>
            <w:r>
              <w:t>限售原因</w:t>
            </w:r>
          </w:p>
        </w:tc>
        <w:tc>
          <w:tcPr>
            <w:tcW w:w="158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144" w:firstLine="0"/>
            </w:pPr>
            <w:r>
              <w:t>解除限售日期</w:t>
            </w:r>
          </w:p>
        </w:tc>
      </w:tr>
      <w:tr w:rsidR="00026A41">
        <w:trPr>
          <w:trHeight w:val="436"/>
        </w:trPr>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郭启寅</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351" w:firstLine="0"/>
            </w:pPr>
            <w:r>
              <w:rPr>
                <w:rFonts w:ascii="Times New Roman" w:eastAsia="Times New Roman" w:hAnsi="Times New Roman" w:cs="Times New Roman"/>
              </w:rPr>
              <w:t>28,776,864</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2" w:firstLine="0"/>
              <w:jc w:val="right"/>
            </w:pPr>
            <w:r>
              <w:rPr>
                <w:rFonts w:ascii="Times New Roman" w:eastAsia="Times New Roman" w:hAnsi="Times New Roman" w:cs="Times New Roman"/>
              </w:rPr>
              <w:t>0</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352" w:firstLine="0"/>
            </w:pPr>
            <w:r>
              <w:rPr>
                <w:rFonts w:ascii="Times New Roman" w:eastAsia="Times New Roman" w:hAnsi="Times New Roman" w:cs="Times New Roman"/>
              </w:rPr>
              <w:t>28,776,864</w:t>
            </w:r>
          </w:p>
        </w:tc>
        <w:tc>
          <w:tcPr>
            <w:tcW w:w="949"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2" w:firstLine="0"/>
              <w:jc w:val="right"/>
            </w:pPr>
            <w:r>
              <w:rPr>
                <w:rFonts w:ascii="Times New Roman" w:eastAsia="Times New Roman" w:hAnsi="Times New Roman" w:cs="Times New Roman"/>
              </w:rPr>
              <w:t>0</w:t>
            </w:r>
          </w:p>
        </w:tc>
        <w:tc>
          <w:tcPr>
            <w:tcW w:w="1600"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原定任期已届满</w:t>
            </w:r>
          </w:p>
        </w:tc>
        <w:tc>
          <w:tcPr>
            <w:tcW w:w="1582"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 w:firstLine="0"/>
            </w:pPr>
            <w:r>
              <w:rPr>
                <w:rFonts w:ascii="Times New Roman" w:eastAsia="Times New Roman" w:hAnsi="Times New Roman" w:cs="Times New Roman"/>
              </w:rPr>
              <w:t>2022</w:t>
            </w:r>
            <w:r>
              <w:t>年</w:t>
            </w:r>
            <w:r>
              <w:rPr>
                <w:rFonts w:ascii="Times New Roman" w:eastAsia="Times New Roman" w:hAnsi="Times New Roman" w:cs="Times New Roman"/>
              </w:rPr>
              <w:t>2</w:t>
            </w:r>
            <w:r>
              <w:t>月</w:t>
            </w:r>
            <w:r>
              <w:rPr>
                <w:rFonts w:ascii="Times New Roman" w:eastAsia="Times New Roman" w:hAnsi="Times New Roman" w:cs="Times New Roman"/>
              </w:rPr>
              <w:t>28</w:t>
            </w:r>
            <w:r>
              <w:t>日</w:t>
            </w:r>
          </w:p>
        </w:tc>
      </w:tr>
      <w:tr w:rsidR="00026A41">
        <w:trPr>
          <w:trHeight w:val="435"/>
        </w:trPr>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陈云华</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rPr>
                <w:rFonts w:ascii="Times New Roman" w:eastAsia="Times New Roman" w:hAnsi="Times New Roman" w:cs="Times New Roman"/>
              </w:rPr>
              <w:t>1,926,300</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2" w:firstLine="0"/>
              <w:jc w:val="right"/>
            </w:pPr>
            <w:r>
              <w:rPr>
                <w:rFonts w:ascii="Times New Roman" w:eastAsia="Times New Roman" w:hAnsi="Times New Roman" w:cs="Times New Roman"/>
              </w:rPr>
              <w:t>0</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rPr>
                <w:rFonts w:ascii="Times New Roman" w:eastAsia="Times New Roman" w:hAnsi="Times New Roman" w:cs="Times New Roman"/>
              </w:rPr>
              <w:t>1,926,300</w:t>
            </w:r>
          </w:p>
        </w:tc>
        <w:tc>
          <w:tcPr>
            <w:tcW w:w="949"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2" w:firstLine="0"/>
              <w:jc w:val="right"/>
            </w:pPr>
            <w:r>
              <w:rPr>
                <w:rFonts w:ascii="Times New Roman" w:eastAsia="Times New Roman" w:hAnsi="Times New Roman" w:cs="Times New Roman"/>
              </w:rPr>
              <w:t>0</w:t>
            </w:r>
          </w:p>
        </w:tc>
        <w:tc>
          <w:tcPr>
            <w:tcW w:w="1600"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原定任期已届满</w:t>
            </w:r>
          </w:p>
        </w:tc>
        <w:tc>
          <w:tcPr>
            <w:tcW w:w="1582"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 w:firstLine="0"/>
            </w:pPr>
            <w:r>
              <w:rPr>
                <w:rFonts w:ascii="Times New Roman" w:eastAsia="Times New Roman" w:hAnsi="Times New Roman" w:cs="Times New Roman"/>
              </w:rPr>
              <w:t>2022</w:t>
            </w:r>
            <w:r>
              <w:t>年</w:t>
            </w:r>
            <w:r>
              <w:rPr>
                <w:rFonts w:ascii="Times New Roman" w:eastAsia="Times New Roman" w:hAnsi="Times New Roman" w:cs="Times New Roman"/>
              </w:rPr>
              <w:t>2</w:t>
            </w:r>
            <w:r>
              <w:t>月</w:t>
            </w:r>
            <w:r>
              <w:rPr>
                <w:rFonts w:ascii="Times New Roman" w:eastAsia="Times New Roman" w:hAnsi="Times New Roman" w:cs="Times New Roman"/>
              </w:rPr>
              <w:t>28</w:t>
            </w:r>
            <w:r>
              <w:t>日</w:t>
            </w:r>
          </w:p>
        </w:tc>
      </w:tr>
      <w:tr w:rsidR="00026A41">
        <w:trPr>
          <w:trHeight w:val="435"/>
        </w:trPr>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毛雪琴</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rPr>
                <w:rFonts w:ascii="Times New Roman" w:eastAsia="Times New Roman" w:hAnsi="Times New Roman" w:cs="Times New Roman"/>
              </w:rPr>
              <w:t>706,392</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2" w:firstLine="0"/>
              <w:jc w:val="right"/>
            </w:pPr>
            <w:r>
              <w:rPr>
                <w:rFonts w:ascii="Times New Roman" w:eastAsia="Times New Roman" w:hAnsi="Times New Roman" w:cs="Times New Roman"/>
              </w:rPr>
              <w:t>0</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rPr>
                <w:rFonts w:ascii="Times New Roman" w:eastAsia="Times New Roman" w:hAnsi="Times New Roman" w:cs="Times New Roman"/>
              </w:rPr>
              <w:t>706,392</w:t>
            </w:r>
          </w:p>
        </w:tc>
        <w:tc>
          <w:tcPr>
            <w:tcW w:w="949"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2" w:firstLine="0"/>
              <w:jc w:val="right"/>
            </w:pPr>
            <w:r>
              <w:rPr>
                <w:rFonts w:ascii="Times New Roman" w:eastAsia="Times New Roman" w:hAnsi="Times New Roman" w:cs="Times New Roman"/>
              </w:rPr>
              <w:t>0</w:t>
            </w:r>
          </w:p>
        </w:tc>
        <w:tc>
          <w:tcPr>
            <w:tcW w:w="1600"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原定任期已届满</w:t>
            </w:r>
          </w:p>
        </w:tc>
        <w:tc>
          <w:tcPr>
            <w:tcW w:w="1582"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 w:firstLine="0"/>
            </w:pPr>
            <w:r>
              <w:rPr>
                <w:rFonts w:ascii="Times New Roman" w:eastAsia="Times New Roman" w:hAnsi="Times New Roman" w:cs="Times New Roman"/>
              </w:rPr>
              <w:t>2022</w:t>
            </w:r>
            <w:r>
              <w:t>年</w:t>
            </w:r>
            <w:r>
              <w:rPr>
                <w:rFonts w:ascii="Times New Roman" w:eastAsia="Times New Roman" w:hAnsi="Times New Roman" w:cs="Times New Roman"/>
              </w:rPr>
              <w:t>2</w:t>
            </w:r>
            <w:r>
              <w:t>月</w:t>
            </w:r>
            <w:r>
              <w:rPr>
                <w:rFonts w:ascii="Times New Roman" w:eastAsia="Times New Roman" w:hAnsi="Times New Roman" w:cs="Times New Roman"/>
              </w:rPr>
              <w:t>28</w:t>
            </w:r>
            <w:r>
              <w:t>日</w:t>
            </w:r>
          </w:p>
        </w:tc>
      </w:tr>
      <w:tr w:rsidR="00026A41">
        <w:trPr>
          <w:trHeight w:val="435"/>
        </w:trPr>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孙曙敏</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rPr>
                <w:rFonts w:ascii="Times New Roman" w:eastAsia="Times New Roman" w:hAnsi="Times New Roman" w:cs="Times New Roman"/>
              </w:rPr>
              <w:t>401,494</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2" w:firstLine="0"/>
              <w:jc w:val="right"/>
            </w:pPr>
            <w:r>
              <w:rPr>
                <w:rFonts w:ascii="Times New Roman" w:eastAsia="Times New Roman" w:hAnsi="Times New Roman" w:cs="Times New Roman"/>
              </w:rPr>
              <w:t>0</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rPr>
                <w:rFonts w:ascii="Times New Roman" w:eastAsia="Times New Roman" w:hAnsi="Times New Roman" w:cs="Times New Roman"/>
              </w:rPr>
              <w:t>401,494</w:t>
            </w:r>
          </w:p>
        </w:tc>
        <w:tc>
          <w:tcPr>
            <w:tcW w:w="949"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2" w:firstLine="0"/>
              <w:jc w:val="right"/>
            </w:pPr>
            <w:r>
              <w:rPr>
                <w:rFonts w:ascii="Times New Roman" w:eastAsia="Times New Roman" w:hAnsi="Times New Roman" w:cs="Times New Roman"/>
              </w:rPr>
              <w:t>0</w:t>
            </w:r>
          </w:p>
        </w:tc>
        <w:tc>
          <w:tcPr>
            <w:tcW w:w="1600"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原定任期已届满</w:t>
            </w:r>
          </w:p>
        </w:tc>
        <w:tc>
          <w:tcPr>
            <w:tcW w:w="1582"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 w:firstLine="0"/>
            </w:pPr>
            <w:r>
              <w:rPr>
                <w:rFonts w:ascii="Times New Roman" w:eastAsia="Times New Roman" w:hAnsi="Times New Roman" w:cs="Times New Roman"/>
              </w:rPr>
              <w:t>2022</w:t>
            </w:r>
            <w:r>
              <w:t>年</w:t>
            </w:r>
            <w:r>
              <w:rPr>
                <w:rFonts w:ascii="Times New Roman" w:eastAsia="Times New Roman" w:hAnsi="Times New Roman" w:cs="Times New Roman"/>
              </w:rPr>
              <w:t>2</w:t>
            </w:r>
            <w:r>
              <w:t>月</w:t>
            </w:r>
            <w:r>
              <w:rPr>
                <w:rFonts w:ascii="Times New Roman" w:eastAsia="Times New Roman" w:hAnsi="Times New Roman" w:cs="Times New Roman"/>
              </w:rPr>
              <w:t>28</w:t>
            </w:r>
            <w:r>
              <w:t>日</w:t>
            </w:r>
          </w:p>
        </w:tc>
      </w:tr>
      <w:tr w:rsidR="00026A41">
        <w:trPr>
          <w:trHeight w:val="435"/>
        </w:trPr>
        <w:tc>
          <w:tcPr>
            <w:tcW w:w="13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pPr>
            <w:r>
              <w:t>合计</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351" w:firstLine="0"/>
            </w:pPr>
            <w:r>
              <w:rPr>
                <w:rFonts w:ascii="Times New Roman" w:eastAsia="Times New Roman" w:hAnsi="Times New Roman" w:cs="Times New Roman"/>
              </w:rPr>
              <w:t>31,811,050</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2" w:firstLine="0"/>
              <w:jc w:val="right"/>
            </w:pPr>
            <w:r>
              <w:rPr>
                <w:rFonts w:ascii="Times New Roman" w:eastAsia="Times New Roman" w:hAnsi="Times New Roman" w:cs="Times New Roman"/>
              </w:rPr>
              <w:t>0</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352" w:firstLine="0"/>
            </w:pPr>
            <w:r>
              <w:rPr>
                <w:rFonts w:ascii="Times New Roman" w:eastAsia="Times New Roman" w:hAnsi="Times New Roman" w:cs="Times New Roman"/>
              </w:rPr>
              <w:t>31,811,050</w:t>
            </w:r>
          </w:p>
        </w:tc>
        <w:tc>
          <w:tcPr>
            <w:tcW w:w="949"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2" w:firstLine="0"/>
              <w:jc w:val="right"/>
            </w:pPr>
            <w:r>
              <w:rPr>
                <w:rFonts w:ascii="Times New Roman" w:eastAsia="Times New Roman" w:hAnsi="Times New Roman" w:cs="Times New Roman"/>
              </w:rPr>
              <w:t>0</w:t>
            </w:r>
          </w:p>
        </w:tc>
        <w:tc>
          <w:tcPr>
            <w:tcW w:w="160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right="1" w:firstLine="0"/>
              <w:jc w:val="center"/>
            </w:pPr>
            <w:r>
              <w:rPr>
                <w:rFonts w:ascii="Times New Roman" w:eastAsia="Times New Roman" w:hAnsi="Times New Roman" w:cs="Times New Roman"/>
              </w:rPr>
              <w:t>--</w:t>
            </w:r>
          </w:p>
        </w:tc>
        <w:tc>
          <w:tcPr>
            <w:tcW w:w="158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right="1" w:firstLine="0"/>
              <w:jc w:val="center"/>
            </w:pPr>
            <w:r>
              <w:rPr>
                <w:rFonts w:ascii="Times New Roman" w:eastAsia="Times New Roman" w:hAnsi="Times New Roman" w:cs="Times New Roman"/>
              </w:rPr>
              <w:t>--</w:t>
            </w:r>
          </w:p>
        </w:tc>
      </w:tr>
    </w:tbl>
    <w:p w:rsidR="00026A41" w:rsidRDefault="00983222">
      <w:pPr>
        <w:pStyle w:val="3"/>
        <w:spacing w:after="255"/>
        <w:ind w:left="-5"/>
      </w:pPr>
      <w:r>
        <w:t>二、证券发行与上市情况</w:t>
      </w:r>
    </w:p>
    <w:p w:rsidR="00026A41" w:rsidRDefault="00983222">
      <w:pPr>
        <w:numPr>
          <w:ilvl w:val="0"/>
          <w:numId w:val="39"/>
        </w:numPr>
        <w:spacing w:after="246" w:line="265" w:lineRule="auto"/>
        <w:ind w:hanging="317"/>
      </w:pPr>
      <w:r>
        <w:rPr>
          <w:sz w:val="21"/>
        </w:rPr>
        <w:t>报告期内证券发行（不含优先股）情况</w:t>
      </w:r>
    </w:p>
    <w:p w:rsidR="00026A41" w:rsidRDefault="00983222">
      <w:pPr>
        <w:spacing w:after="344"/>
        <w:ind w:left="-5"/>
      </w:pPr>
      <w:r>
        <w:t>□</w:t>
      </w:r>
      <w:r>
        <w:t>适用</w:t>
      </w:r>
      <w:r>
        <w:t xml:space="preserve"> </w:t>
      </w:r>
      <w:r>
        <w:rPr>
          <w:rFonts w:ascii="MS Gothic" w:eastAsia="MS Gothic" w:hAnsi="MS Gothic" w:cs="MS Gothic"/>
        </w:rPr>
        <w:t>☑</w:t>
      </w:r>
      <w:r>
        <w:t>不适用</w:t>
      </w:r>
    </w:p>
    <w:p w:rsidR="00026A41" w:rsidRDefault="00983222">
      <w:pPr>
        <w:numPr>
          <w:ilvl w:val="0"/>
          <w:numId w:val="39"/>
        </w:numPr>
        <w:spacing w:after="246" w:line="265" w:lineRule="auto"/>
        <w:ind w:hanging="317"/>
      </w:pPr>
      <w:r>
        <w:rPr>
          <w:sz w:val="21"/>
        </w:rPr>
        <w:t>公司股份总数及股东结构的变动、公司资产和负债结构的变动情况说明</w:t>
      </w:r>
    </w:p>
    <w:p w:rsidR="00026A41" w:rsidRDefault="00983222">
      <w:pPr>
        <w:spacing w:after="344"/>
        <w:ind w:left="-5"/>
      </w:pPr>
      <w:r>
        <w:t>□</w:t>
      </w:r>
      <w:r>
        <w:t>适用</w:t>
      </w:r>
      <w:r>
        <w:t xml:space="preserve"> </w:t>
      </w:r>
      <w:r>
        <w:rPr>
          <w:rFonts w:ascii="MS Gothic" w:eastAsia="MS Gothic" w:hAnsi="MS Gothic" w:cs="MS Gothic"/>
        </w:rPr>
        <w:t>☑</w:t>
      </w:r>
      <w:r>
        <w:t>不适用</w:t>
      </w:r>
    </w:p>
    <w:p w:rsidR="00026A41" w:rsidRDefault="00983222">
      <w:pPr>
        <w:numPr>
          <w:ilvl w:val="0"/>
          <w:numId w:val="39"/>
        </w:numPr>
        <w:spacing w:after="246" w:line="265" w:lineRule="auto"/>
        <w:ind w:hanging="317"/>
      </w:pPr>
      <w:r>
        <w:rPr>
          <w:sz w:val="21"/>
        </w:rPr>
        <w:t>现存的内部职工股情况</w:t>
      </w:r>
    </w:p>
    <w:p w:rsidR="00026A41" w:rsidRDefault="00983222">
      <w:pPr>
        <w:ind w:left="-5"/>
      </w:pPr>
      <w:r>
        <w:t>□</w:t>
      </w:r>
      <w:r>
        <w:t>适用</w:t>
      </w:r>
      <w:r>
        <w:t xml:space="preserve"> </w:t>
      </w:r>
      <w:r>
        <w:rPr>
          <w:rFonts w:ascii="MS Gothic" w:eastAsia="MS Gothic" w:hAnsi="MS Gothic" w:cs="MS Gothic"/>
        </w:rPr>
        <w:t>☑</w:t>
      </w:r>
      <w:r>
        <w:t>不适用</w:t>
      </w:r>
    </w:p>
    <w:p w:rsidR="00026A41" w:rsidRDefault="00983222">
      <w:pPr>
        <w:pStyle w:val="3"/>
        <w:spacing w:after="255"/>
        <w:ind w:left="-5"/>
      </w:pPr>
      <w:r>
        <w:t>三、股东和实际控制人情况</w:t>
      </w:r>
    </w:p>
    <w:p w:rsidR="00026A41" w:rsidRDefault="00983222">
      <w:pPr>
        <w:numPr>
          <w:ilvl w:val="0"/>
          <w:numId w:val="40"/>
        </w:numPr>
        <w:spacing w:after="246" w:line="265" w:lineRule="auto"/>
        <w:ind w:hanging="317"/>
      </w:pPr>
      <w:r>
        <w:rPr>
          <w:sz w:val="21"/>
        </w:rPr>
        <w:t>公司股东数量及持股情况</w:t>
      </w:r>
    </w:p>
    <w:p w:rsidR="00026A41" w:rsidRDefault="00983222">
      <w:pPr>
        <w:spacing w:after="3" w:line="259" w:lineRule="auto"/>
        <w:ind w:right="191"/>
        <w:jc w:val="right"/>
      </w:pPr>
      <w:r>
        <w:t>单位：股</w:t>
      </w:r>
    </w:p>
    <w:tbl>
      <w:tblPr>
        <w:tblStyle w:val="TableGrid"/>
        <w:tblW w:w="9636" w:type="dxa"/>
        <w:tblInd w:w="-107" w:type="dxa"/>
        <w:tblCellMar>
          <w:top w:w="40" w:type="dxa"/>
          <w:left w:w="0" w:type="dxa"/>
          <w:bottom w:w="0" w:type="dxa"/>
          <w:right w:w="107" w:type="dxa"/>
        </w:tblCellMar>
        <w:tblLook w:val="04A0" w:firstRow="1" w:lastRow="0" w:firstColumn="1" w:lastColumn="0" w:noHBand="0" w:noVBand="1"/>
      </w:tblPr>
      <w:tblGrid>
        <w:gridCol w:w="876"/>
        <w:gridCol w:w="684"/>
        <w:gridCol w:w="942"/>
        <w:gridCol w:w="1292"/>
        <w:gridCol w:w="1133"/>
        <w:gridCol w:w="800"/>
        <w:gridCol w:w="1240"/>
        <w:gridCol w:w="550"/>
        <w:gridCol w:w="870"/>
        <w:gridCol w:w="1051"/>
        <w:gridCol w:w="198"/>
      </w:tblGrid>
      <w:tr w:rsidR="00026A41">
        <w:trPr>
          <w:trHeight w:val="1764"/>
        </w:trPr>
        <w:tc>
          <w:tcPr>
            <w:tcW w:w="8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107" w:firstLine="0"/>
            </w:pPr>
            <w:r>
              <w:t>报告期末普通股股东总数</w:t>
            </w:r>
          </w:p>
        </w:tc>
        <w:tc>
          <w:tcPr>
            <w:tcW w:w="684"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36" w:right="1" w:firstLine="0"/>
              <w:jc w:val="right"/>
            </w:pPr>
            <w:r>
              <w:t>20,45 2</w:t>
            </w:r>
          </w:p>
        </w:tc>
        <w:tc>
          <w:tcPr>
            <w:tcW w:w="94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107" w:firstLine="0"/>
            </w:pPr>
            <w:r>
              <w:t>年度报告披露日前上一月末普通股股东总数</w:t>
            </w:r>
          </w:p>
        </w:tc>
        <w:tc>
          <w:tcPr>
            <w:tcW w:w="1292"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t>21,550</w:t>
            </w:r>
          </w:p>
        </w:tc>
        <w:tc>
          <w:tcPr>
            <w:tcW w:w="113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46" w:lineRule="auto"/>
              <w:ind w:left="107" w:firstLine="0"/>
            </w:pPr>
            <w:r>
              <w:t>报告期末表决权恢复的优先股股东总数（如有）（参见注</w:t>
            </w:r>
          </w:p>
          <w:p w:rsidR="00026A41" w:rsidRDefault="00983222">
            <w:pPr>
              <w:spacing w:after="0" w:line="259" w:lineRule="auto"/>
              <w:ind w:left="107" w:firstLine="0"/>
            </w:pPr>
            <w:r>
              <w:t>9</w:t>
            </w:r>
            <w:r>
              <w:t>）</w:t>
            </w:r>
          </w:p>
        </w:tc>
        <w:tc>
          <w:tcPr>
            <w:tcW w:w="800"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2" w:firstLine="0"/>
              <w:jc w:val="right"/>
            </w:pPr>
            <w:r>
              <w:t>0</w:t>
            </w:r>
          </w:p>
        </w:tc>
        <w:tc>
          <w:tcPr>
            <w:tcW w:w="124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09" w:firstLine="0"/>
            </w:pPr>
            <w:r>
              <w:t>年度报告披露日前上一月末表决权恢复的优先股股东总数（如有）（参见注</w:t>
            </w:r>
            <w:r>
              <w:t>9</w:t>
            </w:r>
            <w:r>
              <w:t>）</w:t>
            </w:r>
          </w:p>
        </w:tc>
        <w:tc>
          <w:tcPr>
            <w:tcW w:w="550"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352" w:firstLine="0"/>
            </w:pPr>
            <w:r>
              <w:t>0</w:t>
            </w:r>
          </w:p>
        </w:tc>
        <w:tc>
          <w:tcPr>
            <w:tcW w:w="87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109" w:firstLine="0"/>
            </w:pPr>
            <w:r>
              <w:t>持有特别表决权股份的股东总数（如有）</w:t>
            </w:r>
          </w:p>
        </w:tc>
        <w:tc>
          <w:tcPr>
            <w:tcW w:w="1051" w:type="dxa"/>
            <w:tcBorders>
              <w:top w:val="single" w:sz="2" w:space="0" w:color="000000"/>
              <w:left w:val="single" w:sz="2" w:space="0" w:color="000000"/>
              <w:bottom w:val="single" w:sz="2" w:space="0" w:color="000000"/>
              <w:right w:val="nil"/>
            </w:tcBorders>
          </w:tcPr>
          <w:p w:rsidR="00026A41" w:rsidRDefault="00026A41">
            <w:pPr>
              <w:spacing w:after="160" w:line="259" w:lineRule="auto"/>
              <w:ind w:left="0" w:firstLine="0"/>
            </w:pPr>
          </w:p>
        </w:tc>
        <w:tc>
          <w:tcPr>
            <w:tcW w:w="198" w:type="dxa"/>
            <w:tcBorders>
              <w:top w:val="single" w:sz="2" w:space="0" w:color="000000"/>
              <w:left w:val="nil"/>
              <w:bottom w:val="single" w:sz="2" w:space="0" w:color="000000"/>
              <w:right w:val="single" w:sz="2" w:space="0" w:color="000000"/>
            </w:tcBorders>
            <w:vAlign w:val="center"/>
          </w:tcPr>
          <w:p w:rsidR="00026A41" w:rsidRDefault="00983222">
            <w:pPr>
              <w:spacing w:after="0" w:line="259" w:lineRule="auto"/>
              <w:ind w:left="0" w:firstLine="0"/>
            </w:pPr>
            <w:r>
              <w:t>0</w:t>
            </w:r>
          </w:p>
        </w:tc>
      </w:tr>
      <w:tr w:rsidR="00026A41">
        <w:trPr>
          <w:trHeight w:val="325"/>
        </w:trPr>
        <w:tc>
          <w:tcPr>
            <w:tcW w:w="2502" w:type="dxa"/>
            <w:gridSpan w:val="3"/>
            <w:tcBorders>
              <w:top w:val="single" w:sz="2" w:space="0" w:color="000000"/>
              <w:left w:val="single" w:sz="2" w:space="0" w:color="000000"/>
              <w:bottom w:val="single" w:sz="2" w:space="0" w:color="000000"/>
              <w:right w:val="nil"/>
            </w:tcBorders>
            <w:shd w:val="clear" w:color="auto" w:fill="D3D3D3"/>
          </w:tcPr>
          <w:p w:rsidR="00026A41" w:rsidRDefault="00026A41">
            <w:pPr>
              <w:spacing w:after="160" w:line="259" w:lineRule="auto"/>
              <w:ind w:left="0" w:firstLine="0"/>
            </w:pPr>
          </w:p>
        </w:tc>
        <w:tc>
          <w:tcPr>
            <w:tcW w:w="4465" w:type="dxa"/>
            <w:gridSpan w:val="4"/>
            <w:tcBorders>
              <w:top w:val="single" w:sz="2" w:space="0" w:color="000000"/>
              <w:left w:val="nil"/>
              <w:bottom w:val="single" w:sz="2" w:space="0" w:color="000000"/>
              <w:right w:val="nil"/>
            </w:tcBorders>
            <w:shd w:val="clear" w:color="auto" w:fill="D3D3D3"/>
          </w:tcPr>
          <w:p w:rsidR="00026A41" w:rsidRDefault="00983222">
            <w:pPr>
              <w:spacing w:after="0" w:line="259" w:lineRule="auto"/>
              <w:ind w:left="274" w:firstLine="0"/>
              <w:jc w:val="center"/>
            </w:pPr>
            <w:r>
              <w:t>持股</w:t>
            </w:r>
            <w:r>
              <w:t>5%</w:t>
            </w:r>
            <w:r>
              <w:t>以上的股东或前</w:t>
            </w:r>
            <w:r>
              <w:t>10</w:t>
            </w:r>
            <w:r>
              <w:t>名股东持股情况</w:t>
            </w:r>
          </w:p>
        </w:tc>
        <w:tc>
          <w:tcPr>
            <w:tcW w:w="2471" w:type="dxa"/>
            <w:gridSpan w:val="3"/>
            <w:tcBorders>
              <w:top w:val="single" w:sz="2" w:space="0" w:color="000000"/>
              <w:left w:val="nil"/>
              <w:bottom w:val="single" w:sz="2" w:space="0" w:color="000000"/>
              <w:right w:val="nil"/>
            </w:tcBorders>
            <w:shd w:val="clear" w:color="auto" w:fill="D3D3D3"/>
          </w:tcPr>
          <w:p w:rsidR="00026A41" w:rsidRDefault="00026A41">
            <w:pPr>
              <w:spacing w:after="160" w:line="259" w:lineRule="auto"/>
              <w:ind w:left="0" w:firstLine="0"/>
            </w:pPr>
          </w:p>
        </w:tc>
        <w:tc>
          <w:tcPr>
            <w:tcW w:w="198" w:type="dxa"/>
            <w:tcBorders>
              <w:top w:val="single" w:sz="2" w:space="0" w:color="000000"/>
              <w:left w:val="nil"/>
              <w:bottom w:val="single" w:sz="2" w:space="0" w:color="000000"/>
              <w:right w:val="single" w:sz="2" w:space="0" w:color="000000"/>
            </w:tcBorders>
            <w:shd w:val="clear" w:color="auto" w:fill="D3D3D3"/>
          </w:tcPr>
          <w:p w:rsidR="00026A41" w:rsidRDefault="00026A41">
            <w:pPr>
              <w:spacing w:after="160" w:line="259" w:lineRule="auto"/>
              <w:ind w:left="0" w:firstLine="0"/>
            </w:pPr>
          </w:p>
        </w:tc>
      </w:tr>
      <w:tr w:rsidR="00026A41">
        <w:trPr>
          <w:trHeight w:val="325"/>
        </w:trPr>
        <w:tc>
          <w:tcPr>
            <w:tcW w:w="876"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78" w:firstLine="0"/>
              <w:jc w:val="center"/>
            </w:pPr>
            <w:r>
              <w:t>股东名称</w:t>
            </w:r>
          </w:p>
        </w:tc>
        <w:tc>
          <w:tcPr>
            <w:tcW w:w="684"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jc w:val="center"/>
            </w:pPr>
            <w:r>
              <w:t>股东性质</w:t>
            </w:r>
          </w:p>
        </w:tc>
        <w:tc>
          <w:tcPr>
            <w:tcW w:w="942"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112" w:firstLine="0"/>
              <w:jc w:val="both"/>
            </w:pPr>
            <w:r>
              <w:t>持股比例</w:t>
            </w:r>
          </w:p>
        </w:tc>
        <w:tc>
          <w:tcPr>
            <w:tcW w:w="1292"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jc w:val="center"/>
            </w:pPr>
            <w:r>
              <w:t>报告期末持股数量</w:t>
            </w:r>
          </w:p>
        </w:tc>
        <w:tc>
          <w:tcPr>
            <w:tcW w:w="1133"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jc w:val="center"/>
            </w:pPr>
            <w:r>
              <w:t>报告期内增减变动情况</w:t>
            </w:r>
          </w:p>
        </w:tc>
        <w:tc>
          <w:tcPr>
            <w:tcW w:w="800" w:type="dxa"/>
            <w:vMerge w:val="restart"/>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持有有限售条件的股份数量</w:t>
            </w:r>
          </w:p>
        </w:tc>
        <w:tc>
          <w:tcPr>
            <w:tcW w:w="1240"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jc w:val="center"/>
            </w:pPr>
            <w:r>
              <w:t>持有无限售条件的股份数量</w:t>
            </w:r>
          </w:p>
        </w:tc>
        <w:tc>
          <w:tcPr>
            <w:tcW w:w="2471" w:type="dxa"/>
            <w:gridSpan w:val="3"/>
            <w:tcBorders>
              <w:top w:val="single" w:sz="2" w:space="0" w:color="000000"/>
              <w:left w:val="single" w:sz="2" w:space="0" w:color="000000"/>
              <w:bottom w:val="single" w:sz="2" w:space="0" w:color="000000"/>
              <w:right w:val="nil"/>
            </w:tcBorders>
            <w:shd w:val="clear" w:color="auto" w:fill="D3D3D3"/>
          </w:tcPr>
          <w:p w:rsidR="00026A41" w:rsidRDefault="00983222">
            <w:pPr>
              <w:spacing w:after="0" w:line="259" w:lineRule="auto"/>
              <w:ind w:left="303" w:firstLine="0"/>
              <w:jc w:val="center"/>
            </w:pPr>
            <w:r>
              <w:t>质押、标记或冻结情况</w:t>
            </w:r>
          </w:p>
        </w:tc>
        <w:tc>
          <w:tcPr>
            <w:tcW w:w="198" w:type="dxa"/>
            <w:tcBorders>
              <w:top w:val="single" w:sz="2" w:space="0" w:color="000000"/>
              <w:left w:val="nil"/>
              <w:bottom w:val="single" w:sz="2" w:space="0" w:color="000000"/>
              <w:right w:val="single" w:sz="2" w:space="0" w:color="000000"/>
            </w:tcBorders>
            <w:shd w:val="clear" w:color="auto" w:fill="D3D3D3"/>
          </w:tcPr>
          <w:p w:rsidR="00026A41" w:rsidRDefault="00026A41">
            <w:pPr>
              <w:spacing w:after="160" w:line="259" w:lineRule="auto"/>
              <w:ind w:left="0" w:firstLine="0"/>
            </w:pPr>
          </w:p>
        </w:tc>
      </w:tr>
      <w:tr w:rsidR="00026A41">
        <w:trPr>
          <w:trHeight w:val="720"/>
        </w:trPr>
        <w:tc>
          <w:tcPr>
            <w:tcW w:w="0" w:type="auto"/>
            <w:vMerge/>
            <w:tcBorders>
              <w:top w:val="nil"/>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420" w:type="dxa"/>
            <w:gridSpan w:val="2"/>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349" w:firstLine="0"/>
            </w:pPr>
            <w:r>
              <w:t>股份状态</w:t>
            </w:r>
          </w:p>
        </w:tc>
        <w:tc>
          <w:tcPr>
            <w:tcW w:w="1051" w:type="dxa"/>
            <w:tcBorders>
              <w:top w:val="single" w:sz="2" w:space="0" w:color="000000"/>
              <w:left w:val="single" w:sz="2" w:space="0" w:color="000000"/>
              <w:bottom w:val="single" w:sz="2" w:space="0" w:color="000000"/>
              <w:right w:val="nil"/>
            </w:tcBorders>
            <w:shd w:val="clear" w:color="auto" w:fill="D3D3D3"/>
            <w:vAlign w:val="center"/>
          </w:tcPr>
          <w:p w:rsidR="00026A41" w:rsidRDefault="00983222">
            <w:pPr>
              <w:spacing w:after="0" w:line="259" w:lineRule="auto"/>
              <w:ind w:left="303" w:firstLine="0"/>
              <w:jc w:val="center"/>
            </w:pPr>
            <w:r>
              <w:t>数量</w:t>
            </w:r>
          </w:p>
        </w:tc>
        <w:tc>
          <w:tcPr>
            <w:tcW w:w="198" w:type="dxa"/>
            <w:tcBorders>
              <w:top w:val="single" w:sz="2" w:space="0" w:color="000000"/>
              <w:left w:val="nil"/>
              <w:bottom w:val="single" w:sz="2" w:space="0" w:color="000000"/>
              <w:right w:val="single" w:sz="2" w:space="0" w:color="000000"/>
            </w:tcBorders>
            <w:shd w:val="clear" w:color="auto" w:fill="D3D3D3"/>
          </w:tcPr>
          <w:p w:rsidR="00026A41" w:rsidRDefault="00026A41">
            <w:pPr>
              <w:spacing w:after="160" w:line="259" w:lineRule="auto"/>
              <w:ind w:left="0" w:firstLine="0"/>
            </w:pPr>
          </w:p>
        </w:tc>
      </w:tr>
      <w:tr w:rsidR="00026A41">
        <w:trPr>
          <w:trHeight w:val="966"/>
        </w:trPr>
        <w:tc>
          <w:tcPr>
            <w:tcW w:w="87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107" w:firstLine="0"/>
            </w:pPr>
            <w:r>
              <w:lastRenderedPageBreak/>
              <w:t>宁波高斯投资有限公司</w:t>
            </w:r>
          </w:p>
        </w:tc>
        <w:tc>
          <w:tcPr>
            <w:tcW w:w="684"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07" w:firstLine="0"/>
            </w:pPr>
            <w:r>
              <w:t>国有法人</w:t>
            </w:r>
          </w:p>
        </w:tc>
        <w:tc>
          <w:tcPr>
            <w:tcW w:w="942"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94" w:firstLine="0"/>
            </w:pPr>
            <w:r>
              <w:t>29.72%</w:t>
            </w:r>
          </w:p>
        </w:tc>
        <w:tc>
          <w:tcPr>
            <w:tcW w:w="1292"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94" w:firstLine="0"/>
              <w:jc w:val="center"/>
            </w:pPr>
            <w:r>
              <w:t>125,996,000</w:t>
            </w:r>
          </w:p>
        </w:tc>
        <w:tc>
          <w:tcPr>
            <w:tcW w:w="113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t>0</w:t>
            </w:r>
          </w:p>
        </w:tc>
        <w:tc>
          <w:tcPr>
            <w:tcW w:w="800"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240"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42" w:firstLine="0"/>
            </w:pPr>
            <w:r>
              <w:t>125,996,000</w:t>
            </w:r>
          </w:p>
        </w:tc>
        <w:tc>
          <w:tcPr>
            <w:tcW w:w="1420" w:type="dxa"/>
            <w:gridSpan w:val="2"/>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051" w:type="dxa"/>
            <w:tcBorders>
              <w:top w:val="single" w:sz="2" w:space="0" w:color="000000"/>
              <w:left w:val="single" w:sz="2" w:space="0" w:color="000000"/>
              <w:bottom w:val="single" w:sz="2" w:space="0" w:color="000000"/>
              <w:right w:val="nil"/>
            </w:tcBorders>
          </w:tcPr>
          <w:p w:rsidR="00026A41" w:rsidRDefault="00026A41">
            <w:pPr>
              <w:spacing w:after="160" w:line="259" w:lineRule="auto"/>
              <w:ind w:left="0" w:firstLine="0"/>
            </w:pPr>
          </w:p>
        </w:tc>
        <w:tc>
          <w:tcPr>
            <w:tcW w:w="198" w:type="dxa"/>
            <w:tcBorders>
              <w:top w:val="single" w:sz="2" w:space="0" w:color="000000"/>
              <w:left w:val="nil"/>
              <w:bottom w:val="single" w:sz="2" w:space="0" w:color="000000"/>
              <w:right w:val="single" w:sz="2" w:space="0" w:color="000000"/>
            </w:tcBorders>
          </w:tcPr>
          <w:p w:rsidR="00026A41" w:rsidRDefault="00026A41">
            <w:pPr>
              <w:spacing w:after="160" w:line="259" w:lineRule="auto"/>
              <w:ind w:left="0" w:firstLine="0"/>
            </w:pPr>
          </w:p>
        </w:tc>
      </w:tr>
      <w:tr w:rsidR="00026A41">
        <w:trPr>
          <w:trHeight w:val="725"/>
        </w:trPr>
        <w:tc>
          <w:tcPr>
            <w:tcW w:w="87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07" w:firstLine="0"/>
            </w:pPr>
            <w:r>
              <w:t>郭启寅</w:t>
            </w:r>
          </w:p>
        </w:tc>
        <w:tc>
          <w:tcPr>
            <w:tcW w:w="684"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107" w:firstLine="0"/>
            </w:pPr>
            <w:r>
              <w:t>境内自然人</w:t>
            </w:r>
          </w:p>
        </w:tc>
        <w:tc>
          <w:tcPr>
            <w:tcW w:w="942"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383" w:firstLine="0"/>
            </w:pPr>
            <w:r>
              <w:t>6.18%</w:t>
            </w:r>
          </w:p>
        </w:tc>
        <w:tc>
          <w:tcPr>
            <w:tcW w:w="1292"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82" w:firstLine="0"/>
              <w:jc w:val="center"/>
            </w:pPr>
            <w:r>
              <w:t>26,194,252</w:t>
            </w:r>
          </w:p>
        </w:tc>
        <w:tc>
          <w:tcPr>
            <w:tcW w:w="113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24" w:firstLine="0"/>
            </w:pPr>
            <w:r>
              <w:t>-3,620,900</w:t>
            </w:r>
          </w:p>
        </w:tc>
        <w:tc>
          <w:tcPr>
            <w:tcW w:w="800"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240"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30" w:firstLine="0"/>
              <w:jc w:val="center"/>
            </w:pPr>
            <w:r>
              <w:t>26,194,252</w:t>
            </w:r>
          </w:p>
        </w:tc>
        <w:tc>
          <w:tcPr>
            <w:tcW w:w="1420" w:type="dxa"/>
            <w:gridSpan w:val="2"/>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051" w:type="dxa"/>
            <w:tcBorders>
              <w:top w:val="single" w:sz="2" w:space="0" w:color="000000"/>
              <w:left w:val="single" w:sz="2" w:space="0" w:color="000000"/>
              <w:bottom w:val="single" w:sz="2" w:space="0" w:color="000000"/>
              <w:right w:val="nil"/>
            </w:tcBorders>
          </w:tcPr>
          <w:p w:rsidR="00026A41" w:rsidRDefault="00026A41">
            <w:pPr>
              <w:spacing w:after="160" w:line="259" w:lineRule="auto"/>
              <w:ind w:left="0" w:firstLine="0"/>
            </w:pPr>
          </w:p>
        </w:tc>
        <w:tc>
          <w:tcPr>
            <w:tcW w:w="198" w:type="dxa"/>
            <w:tcBorders>
              <w:top w:val="single" w:sz="2" w:space="0" w:color="000000"/>
              <w:left w:val="nil"/>
              <w:bottom w:val="single" w:sz="2" w:space="0" w:color="000000"/>
              <w:right w:val="single" w:sz="2" w:space="0" w:color="000000"/>
            </w:tcBorders>
          </w:tcPr>
          <w:p w:rsidR="00026A41" w:rsidRDefault="00026A41">
            <w:pPr>
              <w:spacing w:after="160" w:line="259" w:lineRule="auto"/>
              <w:ind w:left="0" w:firstLine="0"/>
            </w:pPr>
          </w:p>
        </w:tc>
      </w:tr>
      <w:tr w:rsidR="00026A41">
        <w:trPr>
          <w:trHeight w:val="725"/>
        </w:trPr>
        <w:tc>
          <w:tcPr>
            <w:tcW w:w="87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07" w:firstLine="0"/>
            </w:pPr>
            <w:r>
              <w:t>陈佳芬</w:t>
            </w:r>
          </w:p>
        </w:tc>
        <w:tc>
          <w:tcPr>
            <w:tcW w:w="684"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107" w:firstLine="0"/>
            </w:pPr>
            <w:r>
              <w:t>境内自然人</w:t>
            </w:r>
          </w:p>
        </w:tc>
        <w:tc>
          <w:tcPr>
            <w:tcW w:w="942"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383" w:firstLine="0"/>
            </w:pPr>
            <w:r>
              <w:t>1.58%</w:t>
            </w:r>
          </w:p>
        </w:tc>
        <w:tc>
          <w:tcPr>
            <w:tcW w:w="1292"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374" w:firstLine="0"/>
            </w:pPr>
            <w:r>
              <w:t>6,685,700</w:t>
            </w:r>
          </w:p>
        </w:tc>
        <w:tc>
          <w:tcPr>
            <w:tcW w:w="113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14" w:firstLine="0"/>
              <w:jc w:val="center"/>
            </w:pPr>
            <w:r>
              <w:t>6,685,700</w:t>
            </w:r>
          </w:p>
        </w:tc>
        <w:tc>
          <w:tcPr>
            <w:tcW w:w="800"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240"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322" w:firstLine="0"/>
            </w:pPr>
            <w:r>
              <w:t>6,685,700</w:t>
            </w:r>
          </w:p>
        </w:tc>
        <w:tc>
          <w:tcPr>
            <w:tcW w:w="1420" w:type="dxa"/>
            <w:gridSpan w:val="2"/>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051" w:type="dxa"/>
            <w:tcBorders>
              <w:top w:val="single" w:sz="2" w:space="0" w:color="000000"/>
              <w:left w:val="single" w:sz="2" w:space="0" w:color="000000"/>
              <w:bottom w:val="single" w:sz="2" w:space="0" w:color="000000"/>
              <w:right w:val="nil"/>
            </w:tcBorders>
          </w:tcPr>
          <w:p w:rsidR="00026A41" w:rsidRDefault="00026A41">
            <w:pPr>
              <w:spacing w:after="160" w:line="259" w:lineRule="auto"/>
              <w:ind w:left="0" w:firstLine="0"/>
            </w:pPr>
          </w:p>
        </w:tc>
        <w:tc>
          <w:tcPr>
            <w:tcW w:w="198" w:type="dxa"/>
            <w:tcBorders>
              <w:top w:val="single" w:sz="2" w:space="0" w:color="000000"/>
              <w:left w:val="nil"/>
              <w:bottom w:val="single" w:sz="2" w:space="0" w:color="000000"/>
              <w:right w:val="single" w:sz="2" w:space="0" w:color="000000"/>
            </w:tcBorders>
          </w:tcPr>
          <w:p w:rsidR="00026A41" w:rsidRDefault="00026A41">
            <w:pPr>
              <w:spacing w:after="160" w:line="259" w:lineRule="auto"/>
              <w:ind w:left="0" w:firstLine="0"/>
            </w:pPr>
          </w:p>
        </w:tc>
      </w:tr>
      <w:tr w:rsidR="00026A41">
        <w:trPr>
          <w:trHeight w:val="725"/>
        </w:trPr>
        <w:tc>
          <w:tcPr>
            <w:tcW w:w="87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07" w:firstLine="0"/>
            </w:pPr>
            <w:r>
              <w:t>GUO</w:t>
            </w:r>
          </w:p>
          <w:p w:rsidR="00026A41" w:rsidRDefault="00983222">
            <w:pPr>
              <w:spacing w:after="0" w:line="259" w:lineRule="auto"/>
              <w:ind w:left="107" w:firstLine="0"/>
            </w:pPr>
            <w:r>
              <w:t>ZHEN</w:t>
            </w:r>
          </w:p>
        </w:tc>
        <w:tc>
          <w:tcPr>
            <w:tcW w:w="684"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107" w:firstLine="0"/>
            </w:pPr>
            <w:r>
              <w:t>境外自然人</w:t>
            </w:r>
          </w:p>
        </w:tc>
        <w:tc>
          <w:tcPr>
            <w:tcW w:w="942"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383" w:firstLine="0"/>
            </w:pPr>
            <w:r>
              <w:t>1.10%</w:t>
            </w:r>
          </w:p>
        </w:tc>
        <w:tc>
          <w:tcPr>
            <w:tcW w:w="1292"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374" w:firstLine="0"/>
            </w:pPr>
            <w:r>
              <w:t>4,655,900</w:t>
            </w:r>
          </w:p>
        </w:tc>
        <w:tc>
          <w:tcPr>
            <w:tcW w:w="113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24" w:firstLine="0"/>
            </w:pPr>
            <w:r>
              <w:t>-7,989,100</w:t>
            </w:r>
          </w:p>
        </w:tc>
        <w:tc>
          <w:tcPr>
            <w:tcW w:w="800"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240"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322" w:firstLine="0"/>
            </w:pPr>
            <w:r>
              <w:t>4,655,900</w:t>
            </w:r>
          </w:p>
        </w:tc>
        <w:tc>
          <w:tcPr>
            <w:tcW w:w="1420" w:type="dxa"/>
            <w:gridSpan w:val="2"/>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051" w:type="dxa"/>
            <w:tcBorders>
              <w:top w:val="single" w:sz="2" w:space="0" w:color="000000"/>
              <w:left w:val="single" w:sz="2" w:space="0" w:color="000000"/>
              <w:bottom w:val="single" w:sz="2" w:space="0" w:color="000000"/>
              <w:right w:val="nil"/>
            </w:tcBorders>
          </w:tcPr>
          <w:p w:rsidR="00026A41" w:rsidRDefault="00026A41">
            <w:pPr>
              <w:spacing w:after="160" w:line="259" w:lineRule="auto"/>
              <w:ind w:left="0" w:firstLine="0"/>
            </w:pPr>
          </w:p>
        </w:tc>
        <w:tc>
          <w:tcPr>
            <w:tcW w:w="198" w:type="dxa"/>
            <w:tcBorders>
              <w:top w:val="single" w:sz="2" w:space="0" w:color="000000"/>
              <w:left w:val="nil"/>
              <w:bottom w:val="single" w:sz="2" w:space="0" w:color="000000"/>
              <w:right w:val="single" w:sz="2" w:space="0" w:color="000000"/>
            </w:tcBorders>
          </w:tcPr>
          <w:p w:rsidR="00026A41" w:rsidRDefault="00026A41">
            <w:pPr>
              <w:spacing w:after="160" w:line="259" w:lineRule="auto"/>
              <w:ind w:left="0" w:firstLine="0"/>
            </w:pPr>
          </w:p>
        </w:tc>
      </w:tr>
      <w:tr w:rsidR="00026A41">
        <w:trPr>
          <w:trHeight w:val="725"/>
        </w:trPr>
        <w:tc>
          <w:tcPr>
            <w:tcW w:w="87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07" w:firstLine="0"/>
            </w:pPr>
            <w:r>
              <w:t>周静</w:t>
            </w:r>
          </w:p>
        </w:tc>
        <w:tc>
          <w:tcPr>
            <w:tcW w:w="684"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107" w:firstLine="0"/>
            </w:pPr>
            <w:r>
              <w:t>境内自然人</w:t>
            </w:r>
          </w:p>
        </w:tc>
        <w:tc>
          <w:tcPr>
            <w:tcW w:w="942"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383" w:firstLine="0"/>
            </w:pPr>
            <w:r>
              <w:t>0.88%</w:t>
            </w:r>
          </w:p>
        </w:tc>
        <w:tc>
          <w:tcPr>
            <w:tcW w:w="1292"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374" w:firstLine="0"/>
            </w:pPr>
            <w:r>
              <w:t>3,749,900</w:t>
            </w:r>
          </w:p>
        </w:tc>
        <w:tc>
          <w:tcPr>
            <w:tcW w:w="113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14" w:firstLine="0"/>
              <w:jc w:val="center"/>
            </w:pPr>
            <w:r>
              <w:t>3,749,900</w:t>
            </w:r>
          </w:p>
        </w:tc>
        <w:tc>
          <w:tcPr>
            <w:tcW w:w="800"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240"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322" w:firstLine="0"/>
            </w:pPr>
            <w:r>
              <w:t>3,749,900</w:t>
            </w:r>
          </w:p>
        </w:tc>
        <w:tc>
          <w:tcPr>
            <w:tcW w:w="1420" w:type="dxa"/>
            <w:gridSpan w:val="2"/>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051" w:type="dxa"/>
            <w:tcBorders>
              <w:top w:val="single" w:sz="2" w:space="0" w:color="000000"/>
              <w:left w:val="single" w:sz="2" w:space="0" w:color="000000"/>
              <w:bottom w:val="single" w:sz="2" w:space="0" w:color="000000"/>
              <w:right w:val="nil"/>
            </w:tcBorders>
          </w:tcPr>
          <w:p w:rsidR="00026A41" w:rsidRDefault="00026A41">
            <w:pPr>
              <w:spacing w:after="160" w:line="259" w:lineRule="auto"/>
              <w:ind w:left="0" w:firstLine="0"/>
            </w:pPr>
          </w:p>
        </w:tc>
        <w:tc>
          <w:tcPr>
            <w:tcW w:w="198" w:type="dxa"/>
            <w:tcBorders>
              <w:top w:val="single" w:sz="2" w:space="0" w:color="000000"/>
              <w:left w:val="nil"/>
              <w:bottom w:val="single" w:sz="2" w:space="0" w:color="000000"/>
              <w:right w:val="single" w:sz="2" w:space="0" w:color="000000"/>
            </w:tcBorders>
          </w:tcPr>
          <w:p w:rsidR="00026A41" w:rsidRDefault="00026A41">
            <w:pPr>
              <w:spacing w:after="160" w:line="259" w:lineRule="auto"/>
              <w:ind w:left="0" w:firstLine="0"/>
            </w:pPr>
          </w:p>
        </w:tc>
      </w:tr>
      <w:tr w:rsidR="00026A41">
        <w:trPr>
          <w:trHeight w:val="965"/>
        </w:trPr>
        <w:tc>
          <w:tcPr>
            <w:tcW w:w="87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107" w:firstLine="0"/>
            </w:pPr>
            <w:r>
              <w:t>国泰君安证券股份有限公司</w:t>
            </w:r>
          </w:p>
        </w:tc>
        <w:tc>
          <w:tcPr>
            <w:tcW w:w="684"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07" w:firstLine="0"/>
            </w:pPr>
            <w:r>
              <w:t>国有法人</w:t>
            </w:r>
          </w:p>
        </w:tc>
        <w:tc>
          <w:tcPr>
            <w:tcW w:w="942"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383" w:firstLine="0"/>
            </w:pPr>
            <w:r>
              <w:t>0.66%</w:t>
            </w:r>
          </w:p>
        </w:tc>
        <w:tc>
          <w:tcPr>
            <w:tcW w:w="1292"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374" w:firstLine="0"/>
            </w:pPr>
            <w:r>
              <w:t>2,797,800</w:t>
            </w:r>
          </w:p>
        </w:tc>
        <w:tc>
          <w:tcPr>
            <w:tcW w:w="113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14" w:firstLine="0"/>
              <w:jc w:val="center"/>
            </w:pPr>
            <w:r>
              <w:t>2,797,800</w:t>
            </w:r>
          </w:p>
        </w:tc>
        <w:tc>
          <w:tcPr>
            <w:tcW w:w="800"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240"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322" w:firstLine="0"/>
            </w:pPr>
            <w:r>
              <w:t>2,797,800</w:t>
            </w:r>
          </w:p>
        </w:tc>
        <w:tc>
          <w:tcPr>
            <w:tcW w:w="1420" w:type="dxa"/>
            <w:gridSpan w:val="2"/>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051" w:type="dxa"/>
            <w:tcBorders>
              <w:top w:val="single" w:sz="2" w:space="0" w:color="000000"/>
              <w:left w:val="single" w:sz="2" w:space="0" w:color="000000"/>
              <w:bottom w:val="single" w:sz="2" w:space="0" w:color="000000"/>
              <w:right w:val="nil"/>
            </w:tcBorders>
          </w:tcPr>
          <w:p w:rsidR="00026A41" w:rsidRDefault="00026A41">
            <w:pPr>
              <w:spacing w:after="160" w:line="259" w:lineRule="auto"/>
              <w:ind w:left="0" w:firstLine="0"/>
            </w:pPr>
          </w:p>
        </w:tc>
        <w:tc>
          <w:tcPr>
            <w:tcW w:w="198" w:type="dxa"/>
            <w:tcBorders>
              <w:top w:val="single" w:sz="2" w:space="0" w:color="000000"/>
              <w:left w:val="nil"/>
              <w:bottom w:val="single" w:sz="2" w:space="0" w:color="000000"/>
              <w:right w:val="single" w:sz="2" w:space="0" w:color="000000"/>
            </w:tcBorders>
          </w:tcPr>
          <w:p w:rsidR="00026A41" w:rsidRDefault="00026A41">
            <w:pPr>
              <w:spacing w:after="160" w:line="259" w:lineRule="auto"/>
              <w:ind w:left="0" w:firstLine="0"/>
            </w:pPr>
          </w:p>
        </w:tc>
      </w:tr>
      <w:tr w:rsidR="00026A41">
        <w:trPr>
          <w:trHeight w:val="725"/>
        </w:trPr>
        <w:tc>
          <w:tcPr>
            <w:tcW w:w="87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07" w:firstLine="0"/>
            </w:pPr>
            <w:r>
              <w:t>李成斌</w:t>
            </w:r>
          </w:p>
        </w:tc>
        <w:tc>
          <w:tcPr>
            <w:tcW w:w="684"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107" w:firstLine="0"/>
            </w:pPr>
            <w:r>
              <w:t>境内自然人</w:t>
            </w:r>
          </w:p>
        </w:tc>
        <w:tc>
          <w:tcPr>
            <w:tcW w:w="942"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383" w:firstLine="0"/>
            </w:pPr>
            <w:r>
              <w:t>0.62%</w:t>
            </w:r>
          </w:p>
        </w:tc>
        <w:tc>
          <w:tcPr>
            <w:tcW w:w="1292"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374" w:firstLine="0"/>
            </w:pPr>
            <w:r>
              <w:t>2,637,100</w:t>
            </w:r>
          </w:p>
        </w:tc>
        <w:tc>
          <w:tcPr>
            <w:tcW w:w="113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14" w:firstLine="0"/>
              <w:jc w:val="center"/>
            </w:pPr>
            <w:r>
              <w:t>2,637,100</w:t>
            </w:r>
          </w:p>
        </w:tc>
        <w:tc>
          <w:tcPr>
            <w:tcW w:w="800"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240"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322" w:firstLine="0"/>
            </w:pPr>
            <w:r>
              <w:t>2,637,100</w:t>
            </w:r>
          </w:p>
        </w:tc>
        <w:tc>
          <w:tcPr>
            <w:tcW w:w="1420" w:type="dxa"/>
            <w:gridSpan w:val="2"/>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051" w:type="dxa"/>
            <w:tcBorders>
              <w:top w:val="single" w:sz="2" w:space="0" w:color="000000"/>
              <w:left w:val="single" w:sz="2" w:space="0" w:color="000000"/>
              <w:bottom w:val="single" w:sz="2" w:space="0" w:color="000000"/>
              <w:right w:val="nil"/>
            </w:tcBorders>
          </w:tcPr>
          <w:p w:rsidR="00026A41" w:rsidRDefault="00026A41">
            <w:pPr>
              <w:spacing w:after="160" w:line="259" w:lineRule="auto"/>
              <w:ind w:left="0" w:firstLine="0"/>
            </w:pPr>
          </w:p>
        </w:tc>
        <w:tc>
          <w:tcPr>
            <w:tcW w:w="198" w:type="dxa"/>
            <w:tcBorders>
              <w:top w:val="single" w:sz="2" w:space="0" w:color="000000"/>
              <w:left w:val="nil"/>
              <w:bottom w:val="single" w:sz="2" w:space="0" w:color="000000"/>
              <w:right w:val="single" w:sz="2" w:space="0" w:color="000000"/>
            </w:tcBorders>
          </w:tcPr>
          <w:p w:rsidR="00026A41" w:rsidRDefault="00026A41">
            <w:pPr>
              <w:spacing w:after="160" w:line="259" w:lineRule="auto"/>
              <w:ind w:left="0" w:firstLine="0"/>
            </w:pPr>
          </w:p>
        </w:tc>
      </w:tr>
      <w:tr w:rsidR="00026A41">
        <w:trPr>
          <w:trHeight w:val="725"/>
        </w:trPr>
        <w:tc>
          <w:tcPr>
            <w:tcW w:w="87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07" w:firstLine="0"/>
            </w:pPr>
            <w:r>
              <w:t>周建庆</w:t>
            </w:r>
          </w:p>
        </w:tc>
        <w:tc>
          <w:tcPr>
            <w:tcW w:w="684"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107" w:firstLine="0"/>
            </w:pPr>
            <w:r>
              <w:t>境内自然人</w:t>
            </w:r>
          </w:p>
        </w:tc>
        <w:tc>
          <w:tcPr>
            <w:tcW w:w="942"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383" w:firstLine="0"/>
            </w:pPr>
            <w:r>
              <w:t>0.59%</w:t>
            </w:r>
          </w:p>
        </w:tc>
        <w:tc>
          <w:tcPr>
            <w:tcW w:w="1292"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374" w:firstLine="0"/>
            </w:pPr>
            <w:r>
              <w:t>2,500,000</w:t>
            </w:r>
          </w:p>
        </w:tc>
        <w:tc>
          <w:tcPr>
            <w:tcW w:w="113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14" w:firstLine="0"/>
              <w:jc w:val="center"/>
            </w:pPr>
            <w:r>
              <w:t>2,500,000</w:t>
            </w:r>
          </w:p>
        </w:tc>
        <w:tc>
          <w:tcPr>
            <w:tcW w:w="800"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240"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322" w:firstLine="0"/>
            </w:pPr>
            <w:r>
              <w:t>2,500,000</w:t>
            </w:r>
          </w:p>
        </w:tc>
        <w:tc>
          <w:tcPr>
            <w:tcW w:w="1420" w:type="dxa"/>
            <w:gridSpan w:val="2"/>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051" w:type="dxa"/>
            <w:tcBorders>
              <w:top w:val="single" w:sz="2" w:space="0" w:color="000000"/>
              <w:left w:val="single" w:sz="2" w:space="0" w:color="000000"/>
              <w:bottom w:val="single" w:sz="2" w:space="0" w:color="000000"/>
              <w:right w:val="nil"/>
            </w:tcBorders>
          </w:tcPr>
          <w:p w:rsidR="00026A41" w:rsidRDefault="00026A41">
            <w:pPr>
              <w:spacing w:after="160" w:line="259" w:lineRule="auto"/>
              <w:ind w:left="0" w:firstLine="0"/>
            </w:pPr>
          </w:p>
        </w:tc>
        <w:tc>
          <w:tcPr>
            <w:tcW w:w="198" w:type="dxa"/>
            <w:tcBorders>
              <w:top w:val="single" w:sz="2" w:space="0" w:color="000000"/>
              <w:left w:val="nil"/>
              <w:bottom w:val="single" w:sz="2" w:space="0" w:color="000000"/>
              <w:right w:val="single" w:sz="2" w:space="0" w:color="000000"/>
            </w:tcBorders>
          </w:tcPr>
          <w:p w:rsidR="00026A41" w:rsidRDefault="00026A41">
            <w:pPr>
              <w:spacing w:after="160" w:line="259" w:lineRule="auto"/>
              <w:ind w:left="0" w:firstLine="0"/>
            </w:pPr>
          </w:p>
        </w:tc>
      </w:tr>
      <w:tr w:rsidR="00026A41">
        <w:trPr>
          <w:trHeight w:val="725"/>
        </w:trPr>
        <w:tc>
          <w:tcPr>
            <w:tcW w:w="87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07" w:firstLine="0"/>
            </w:pPr>
            <w:r>
              <w:t>张秀德</w:t>
            </w:r>
          </w:p>
        </w:tc>
        <w:tc>
          <w:tcPr>
            <w:tcW w:w="684"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107" w:firstLine="0"/>
            </w:pPr>
            <w:r>
              <w:t>境内自然人</w:t>
            </w:r>
          </w:p>
        </w:tc>
        <w:tc>
          <w:tcPr>
            <w:tcW w:w="942"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383" w:firstLine="0"/>
            </w:pPr>
            <w:r>
              <w:t>0.58%</w:t>
            </w:r>
          </w:p>
        </w:tc>
        <w:tc>
          <w:tcPr>
            <w:tcW w:w="1292"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374" w:firstLine="0"/>
            </w:pPr>
            <w:r>
              <w:t>2,445,700</w:t>
            </w:r>
          </w:p>
        </w:tc>
        <w:tc>
          <w:tcPr>
            <w:tcW w:w="113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14" w:firstLine="0"/>
              <w:jc w:val="center"/>
            </w:pPr>
            <w:r>
              <w:t>2,445,700</w:t>
            </w:r>
          </w:p>
        </w:tc>
        <w:tc>
          <w:tcPr>
            <w:tcW w:w="800"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240"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322" w:firstLine="0"/>
            </w:pPr>
            <w:r>
              <w:t>2,445,700</w:t>
            </w:r>
          </w:p>
        </w:tc>
        <w:tc>
          <w:tcPr>
            <w:tcW w:w="1420" w:type="dxa"/>
            <w:gridSpan w:val="2"/>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051" w:type="dxa"/>
            <w:tcBorders>
              <w:top w:val="single" w:sz="2" w:space="0" w:color="000000"/>
              <w:left w:val="single" w:sz="2" w:space="0" w:color="000000"/>
              <w:bottom w:val="single" w:sz="2" w:space="0" w:color="000000"/>
              <w:right w:val="nil"/>
            </w:tcBorders>
          </w:tcPr>
          <w:p w:rsidR="00026A41" w:rsidRDefault="00026A41">
            <w:pPr>
              <w:spacing w:after="160" w:line="259" w:lineRule="auto"/>
              <w:ind w:left="0" w:firstLine="0"/>
            </w:pPr>
          </w:p>
        </w:tc>
        <w:tc>
          <w:tcPr>
            <w:tcW w:w="198" w:type="dxa"/>
            <w:tcBorders>
              <w:top w:val="single" w:sz="2" w:space="0" w:color="000000"/>
              <w:left w:val="nil"/>
              <w:bottom w:val="single" w:sz="2" w:space="0" w:color="000000"/>
              <w:right w:val="single" w:sz="2" w:space="0" w:color="000000"/>
            </w:tcBorders>
          </w:tcPr>
          <w:p w:rsidR="00026A41" w:rsidRDefault="00026A41">
            <w:pPr>
              <w:spacing w:after="160" w:line="259" w:lineRule="auto"/>
              <w:ind w:left="0" w:firstLine="0"/>
            </w:pPr>
          </w:p>
        </w:tc>
      </w:tr>
      <w:tr w:rsidR="00026A41">
        <w:trPr>
          <w:trHeight w:val="725"/>
        </w:trPr>
        <w:tc>
          <w:tcPr>
            <w:tcW w:w="87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07" w:firstLine="0"/>
            </w:pPr>
            <w:r>
              <w:t>李乃香</w:t>
            </w:r>
          </w:p>
        </w:tc>
        <w:tc>
          <w:tcPr>
            <w:tcW w:w="684"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107" w:firstLine="0"/>
            </w:pPr>
            <w:r>
              <w:t>境内自然人</w:t>
            </w:r>
          </w:p>
        </w:tc>
        <w:tc>
          <w:tcPr>
            <w:tcW w:w="942"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383" w:firstLine="0"/>
            </w:pPr>
            <w:r>
              <w:t>0.53%</w:t>
            </w:r>
          </w:p>
        </w:tc>
        <w:tc>
          <w:tcPr>
            <w:tcW w:w="1292"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374" w:firstLine="0"/>
            </w:pPr>
            <w:r>
              <w:t>2,228,867</w:t>
            </w:r>
          </w:p>
        </w:tc>
        <w:tc>
          <w:tcPr>
            <w:tcW w:w="113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395" w:firstLine="0"/>
            </w:pPr>
            <w:r>
              <w:t>188,900</w:t>
            </w:r>
          </w:p>
        </w:tc>
        <w:tc>
          <w:tcPr>
            <w:tcW w:w="800"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240"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322" w:firstLine="0"/>
            </w:pPr>
            <w:r>
              <w:t>2,228,867</w:t>
            </w:r>
          </w:p>
        </w:tc>
        <w:tc>
          <w:tcPr>
            <w:tcW w:w="1420" w:type="dxa"/>
            <w:gridSpan w:val="2"/>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051" w:type="dxa"/>
            <w:tcBorders>
              <w:top w:val="single" w:sz="2" w:space="0" w:color="000000"/>
              <w:left w:val="single" w:sz="2" w:space="0" w:color="000000"/>
              <w:bottom w:val="single" w:sz="2" w:space="0" w:color="000000"/>
              <w:right w:val="nil"/>
            </w:tcBorders>
          </w:tcPr>
          <w:p w:rsidR="00026A41" w:rsidRDefault="00026A41">
            <w:pPr>
              <w:spacing w:after="160" w:line="259" w:lineRule="auto"/>
              <w:ind w:left="0" w:firstLine="0"/>
            </w:pPr>
          </w:p>
        </w:tc>
        <w:tc>
          <w:tcPr>
            <w:tcW w:w="198" w:type="dxa"/>
            <w:tcBorders>
              <w:top w:val="single" w:sz="2" w:space="0" w:color="000000"/>
              <w:left w:val="nil"/>
              <w:bottom w:val="single" w:sz="2" w:space="0" w:color="000000"/>
              <w:right w:val="single" w:sz="2" w:space="0" w:color="000000"/>
            </w:tcBorders>
          </w:tcPr>
          <w:p w:rsidR="00026A41" w:rsidRDefault="00026A41">
            <w:pPr>
              <w:spacing w:after="160" w:line="259" w:lineRule="auto"/>
              <w:ind w:left="0" w:firstLine="0"/>
            </w:pPr>
          </w:p>
        </w:tc>
      </w:tr>
      <w:tr w:rsidR="00026A41">
        <w:trPr>
          <w:trHeight w:val="1283"/>
        </w:trPr>
        <w:tc>
          <w:tcPr>
            <w:tcW w:w="1560" w:type="dxa"/>
            <w:gridSpan w:val="2"/>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46" w:lineRule="auto"/>
              <w:ind w:left="107" w:firstLine="0"/>
            </w:pPr>
            <w:r>
              <w:t>战略投资者或一般法人因配售新股成为前</w:t>
            </w:r>
            <w:r>
              <w:t>10</w:t>
            </w:r>
            <w:r>
              <w:t>名股东的情况（如有</w:t>
            </w:r>
          </w:p>
          <w:p w:rsidR="00026A41" w:rsidRDefault="00983222">
            <w:pPr>
              <w:spacing w:after="0" w:line="259" w:lineRule="auto"/>
              <w:ind w:left="107" w:firstLine="0"/>
            </w:pPr>
            <w:r>
              <w:t>）（参见注</w:t>
            </w:r>
            <w:r>
              <w:t>4</w:t>
            </w:r>
            <w:r>
              <w:t>）</w:t>
            </w:r>
          </w:p>
        </w:tc>
        <w:tc>
          <w:tcPr>
            <w:tcW w:w="942" w:type="dxa"/>
            <w:tcBorders>
              <w:top w:val="single" w:sz="2" w:space="0" w:color="000000"/>
              <w:left w:val="single" w:sz="2" w:space="0" w:color="000000"/>
              <w:bottom w:val="single" w:sz="2" w:space="0" w:color="000000"/>
              <w:right w:val="nil"/>
            </w:tcBorders>
            <w:vAlign w:val="center"/>
          </w:tcPr>
          <w:p w:rsidR="00026A41" w:rsidRDefault="00983222">
            <w:pPr>
              <w:spacing w:after="0" w:line="259" w:lineRule="auto"/>
              <w:ind w:left="107" w:firstLine="0"/>
            </w:pPr>
            <w:r>
              <w:t>不适用</w:t>
            </w:r>
          </w:p>
        </w:tc>
        <w:tc>
          <w:tcPr>
            <w:tcW w:w="4465" w:type="dxa"/>
            <w:gridSpan w:val="4"/>
            <w:tcBorders>
              <w:top w:val="single" w:sz="2" w:space="0" w:color="000000"/>
              <w:left w:val="nil"/>
              <w:bottom w:val="single" w:sz="2" w:space="0" w:color="000000"/>
              <w:right w:val="nil"/>
            </w:tcBorders>
          </w:tcPr>
          <w:p w:rsidR="00026A41" w:rsidRDefault="00026A41">
            <w:pPr>
              <w:spacing w:after="160" w:line="259" w:lineRule="auto"/>
              <w:ind w:left="0" w:firstLine="0"/>
            </w:pPr>
          </w:p>
        </w:tc>
        <w:tc>
          <w:tcPr>
            <w:tcW w:w="2471" w:type="dxa"/>
            <w:gridSpan w:val="3"/>
            <w:tcBorders>
              <w:top w:val="single" w:sz="2" w:space="0" w:color="000000"/>
              <w:left w:val="nil"/>
              <w:bottom w:val="single" w:sz="2" w:space="0" w:color="000000"/>
              <w:right w:val="nil"/>
            </w:tcBorders>
          </w:tcPr>
          <w:p w:rsidR="00026A41" w:rsidRDefault="00026A41">
            <w:pPr>
              <w:spacing w:after="160" w:line="259" w:lineRule="auto"/>
              <w:ind w:left="0" w:firstLine="0"/>
            </w:pPr>
          </w:p>
        </w:tc>
        <w:tc>
          <w:tcPr>
            <w:tcW w:w="198" w:type="dxa"/>
            <w:tcBorders>
              <w:top w:val="single" w:sz="2" w:space="0" w:color="000000"/>
              <w:left w:val="nil"/>
              <w:bottom w:val="single" w:sz="2" w:space="0" w:color="000000"/>
              <w:right w:val="single" w:sz="2" w:space="0" w:color="000000"/>
            </w:tcBorders>
          </w:tcPr>
          <w:p w:rsidR="00026A41" w:rsidRDefault="00026A41">
            <w:pPr>
              <w:spacing w:after="160" w:line="259" w:lineRule="auto"/>
              <w:ind w:left="0" w:firstLine="0"/>
            </w:pPr>
          </w:p>
        </w:tc>
      </w:tr>
      <w:tr w:rsidR="00026A41">
        <w:trPr>
          <w:trHeight w:val="804"/>
        </w:trPr>
        <w:tc>
          <w:tcPr>
            <w:tcW w:w="1560" w:type="dxa"/>
            <w:gridSpan w:val="2"/>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上述股东关联关系或一致行动的说明</w:t>
            </w:r>
          </w:p>
        </w:tc>
        <w:tc>
          <w:tcPr>
            <w:tcW w:w="8076" w:type="dxa"/>
            <w:gridSpan w:val="9"/>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股东郭启寅和</w:t>
            </w:r>
            <w:r>
              <w:t>GUO ZHEN</w:t>
            </w:r>
            <w:r>
              <w:t>为一致行动关系。除上述股东之间具有一致行动关系外，公司未知其他股东之间是否有关联关系或为一致行动人。</w:t>
            </w:r>
          </w:p>
        </w:tc>
      </w:tr>
      <w:tr w:rsidR="00026A41">
        <w:trPr>
          <w:trHeight w:val="1045"/>
        </w:trPr>
        <w:tc>
          <w:tcPr>
            <w:tcW w:w="1560" w:type="dxa"/>
            <w:gridSpan w:val="2"/>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46" w:lineRule="auto"/>
              <w:ind w:left="0" w:firstLine="0"/>
            </w:pPr>
            <w:r>
              <w:t>上述股东涉及委托</w:t>
            </w:r>
            <w:r>
              <w:t>/</w:t>
            </w:r>
            <w:r>
              <w:t>受托表决权</w:t>
            </w:r>
          </w:p>
          <w:p w:rsidR="00026A41" w:rsidRDefault="00983222">
            <w:pPr>
              <w:spacing w:after="0" w:line="259" w:lineRule="auto"/>
              <w:ind w:left="0" w:firstLine="0"/>
            </w:pPr>
            <w:r>
              <w:t>、放弃表决权情况的说明</w:t>
            </w:r>
          </w:p>
        </w:tc>
        <w:tc>
          <w:tcPr>
            <w:tcW w:w="8076" w:type="dxa"/>
            <w:gridSpan w:val="9"/>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不适用</w:t>
            </w:r>
          </w:p>
        </w:tc>
      </w:tr>
      <w:tr w:rsidR="00026A41">
        <w:trPr>
          <w:trHeight w:val="1045"/>
        </w:trPr>
        <w:tc>
          <w:tcPr>
            <w:tcW w:w="1560" w:type="dxa"/>
            <w:gridSpan w:val="2"/>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46" w:lineRule="auto"/>
              <w:ind w:left="0" w:firstLine="0"/>
            </w:pPr>
            <w:r>
              <w:t>前</w:t>
            </w:r>
            <w:r>
              <w:t>10</w:t>
            </w:r>
            <w:r>
              <w:t>名股东中存在回购专户的特别说明（如有）</w:t>
            </w:r>
          </w:p>
          <w:p w:rsidR="00026A41" w:rsidRDefault="00983222">
            <w:pPr>
              <w:spacing w:after="0" w:line="259" w:lineRule="auto"/>
              <w:ind w:left="0" w:firstLine="0"/>
            </w:pPr>
            <w:r>
              <w:t>（参见注</w:t>
            </w:r>
            <w:r>
              <w:t>10</w:t>
            </w:r>
            <w:r>
              <w:t>）</w:t>
            </w:r>
          </w:p>
        </w:tc>
        <w:tc>
          <w:tcPr>
            <w:tcW w:w="8076" w:type="dxa"/>
            <w:gridSpan w:val="9"/>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不适用</w:t>
            </w:r>
          </w:p>
        </w:tc>
      </w:tr>
      <w:tr w:rsidR="00026A41">
        <w:trPr>
          <w:trHeight w:val="325"/>
        </w:trPr>
        <w:tc>
          <w:tcPr>
            <w:tcW w:w="9636" w:type="dxa"/>
            <w:gridSpan w:val="11"/>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 w:firstLine="0"/>
              <w:jc w:val="center"/>
            </w:pPr>
            <w:r>
              <w:t>前</w:t>
            </w:r>
            <w:r>
              <w:t>10</w:t>
            </w:r>
            <w:r>
              <w:t>名无限售条件股东持股情况</w:t>
            </w:r>
          </w:p>
        </w:tc>
      </w:tr>
      <w:tr w:rsidR="00026A41">
        <w:trPr>
          <w:trHeight w:val="325"/>
        </w:trPr>
        <w:tc>
          <w:tcPr>
            <w:tcW w:w="1560" w:type="dxa"/>
            <w:gridSpan w:val="2"/>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right="1" w:firstLine="0"/>
              <w:jc w:val="center"/>
            </w:pPr>
            <w:r>
              <w:t>股东名称</w:t>
            </w:r>
          </w:p>
        </w:tc>
        <w:tc>
          <w:tcPr>
            <w:tcW w:w="5407" w:type="dxa"/>
            <w:gridSpan w:val="5"/>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right="1" w:firstLine="0"/>
              <w:jc w:val="center"/>
            </w:pPr>
            <w:r>
              <w:t>报告期末持有无限售条件股份数量</w:t>
            </w:r>
          </w:p>
        </w:tc>
        <w:tc>
          <w:tcPr>
            <w:tcW w:w="2669" w:type="dxa"/>
            <w:gridSpan w:val="4"/>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1" w:firstLine="0"/>
              <w:jc w:val="center"/>
            </w:pPr>
            <w:r>
              <w:t>股份种类</w:t>
            </w:r>
          </w:p>
        </w:tc>
      </w:tr>
      <w:tr w:rsidR="00026A41">
        <w:trPr>
          <w:trHeight w:val="325"/>
        </w:trPr>
        <w:tc>
          <w:tcPr>
            <w:tcW w:w="0" w:type="auto"/>
            <w:gridSpan w:val="2"/>
            <w:vMerge/>
            <w:tcBorders>
              <w:top w:val="nil"/>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0" w:type="auto"/>
            <w:gridSpan w:val="5"/>
            <w:vMerge/>
            <w:tcBorders>
              <w:top w:val="nil"/>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420" w:type="dxa"/>
            <w:gridSpan w:val="2"/>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243" w:firstLine="0"/>
            </w:pPr>
            <w:r>
              <w:t>股份种类</w:t>
            </w:r>
          </w:p>
        </w:tc>
        <w:tc>
          <w:tcPr>
            <w:tcW w:w="1249" w:type="dxa"/>
            <w:gridSpan w:val="2"/>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数量</w:t>
            </w:r>
          </w:p>
        </w:tc>
      </w:tr>
      <w:tr w:rsidR="00026A41">
        <w:trPr>
          <w:trHeight w:val="486"/>
        </w:trPr>
        <w:tc>
          <w:tcPr>
            <w:tcW w:w="1560" w:type="dxa"/>
            <w:gridSpan w:val="2"/>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宁波高斯投资有限公司</w:t>
            </w:r>
          </w:p>
        </w:tc>
        <w:tc>
          <w:tcPr>
            <w:tcW w:w="5407" w:type="dxa"/>
            <w:gridSpan w:val="5"/>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t>125,996,000</w:t>
            </w:r>
          </w:p>
        </w:tc>
        <w:tc>
          <w:tcPr>
            <w:tcW w:w="1420" w:type="dxa"/>
            <w:gridSpan w:val="2"/>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人民币普通股</w:t>
            </w:r>
          </w:p>
        </w:tc>
        <w:tc>
          <w:tcPr>
            <w:tcW w:w="1249" w:type="dxa"/>
            <w:gridSpan w:val="2"/>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44" w:firstLine="0"/>
            </w:pPr>
            <w:r>
              <w:t>125,996,000</w:t>
            </w:r>
          </w:p>
        </w:tc>
      </w:tr>
      <w:tr w:rsidR="00026A41">
        <w:trPr>
          <w:trHeight w:val="485"/>
        </w:trPr>
        <w:tc>
          <w:tcPr>
            <w:tcW w:w="1560" w:type="dxa"/>
            <w:gridSpan w:val="2"/>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郭启寅</w:t>
            </w:r>
          </w:p>
        </w:tc>
        <w:tc>
          <w:tcPr>
            <w:tcW w:w="5407" w:type="dxa"/>
            <w:gridSpan w:val="5"/>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t>26,194,252</w:t>
            </w:r>
          </w:p>
        </w:tc>
        <w:tc>
          <w:tcPr>
            <w:tcW w:w="1420" w:type="dxa"/>
            <w:gridSpan w:val="2"/>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人民币普通股</w:t>
            </w:r>
          </w:p>
        </w:tc>
        <w:tc>
          <w:tcPr>
            <w:tcW w:w="1249" w:type="dxa"/>
            <w:gridSpan w:val="2"/>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33" w:firstLine="0"/>
              <w:jc w:val="center"/>
            </w:pPr>
            <w:r>
              <w:t>26,194,252</w:t>
            </w:r>
          </w:p>
        </w:tc>
      </w:tr>
      <w:tr w:rsidR="00026A41">
        <w:trPr>
          <w:trHeight w:val="485"/>
        </w:trPr>
        <w:tc>
          <w:tcPr>
            <w:tcW w:w="1560" w:type="dxa"/>
            <w:gridSpan w:val="2"/>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陈佳芬</w:t>
            </w:r>
          </w:p>
        </w:tc>
        <w:tc>
          <w:tcPr>
            <w:tcW w:w="5407" w:type="dxa"/>
            <w:gridSpan w:val="5"/>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t>6,685,700</w:t>
            </w:r>
          </w:p>
        </w:tc>
        <w:tc>
          <w:tcPr>
            <w:tcW w:w="1420" w:type="dxa"/>
            <w:gridSpan w:val="2"/>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人民币普通股</w:t>
            </w:r>
          </w:p>
        </w:tc>
        <w:tc>
          <w:tcPr>
            <w:tcW w:w="1249" w:type="dxa"/>
            <w:gridSpan w:val="2"/>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24" w:firstLine="0"/>
            </w:pPr>
            <w:r>
              <w:t>6,685,700</w:t>
            </w:r>
          </w:p>
        </w:tc>
      </w:tr>
      <w:tr w:rsidR="00026A41">
        <w:trPr>
          <w:trHeight w:val="485"/>
        </w:trPr>
        <w:tc>
          <w:tcPr>
            <w:tcW w:w="1560" w:type="dxa"/>
            <w:gridSpan w:val="2"/>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GUO ZHEN</w:t>
            </w:r>
          </w:p>
        </w:tc>
        <w:tc>
          <w:tcPr>
            <w:tcW w:w="5407" w:type="dxa"/>
            <w:gridSpan w:val="5"/>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t>4,655,900</w:t>
            </w:r>
          </w:p>
        </w:tc>
        <w:tc>
          <w:tcPr>
            <w:tcW w:w="1420" w:type="dxa"/>
            <w:gridSpan w:val="2"/>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人民币普通股</w:t>
            </w:r>
          </w:p>
        </w:tc>
        <w:tc>
          <w:tcPr>
            <w:tcW w:w="1249" w:type="dxa"/>
            <w:gridSpan w:val="2"/>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24" w:firstLine="0"/>
            </w:pPr>
            <w:r>
              <w:t>4,655,900</w:t>
            </w:r>
          </w:p>
        </w:tc>
      </w:tr>
      <w:tr w:rsidR="00026A41">
        <w:trPr>
          <w:trHeight w:val="485"/>
        </w:trPr>
        <w:tc>
          <w:tcPr>
            <w:tcW w:w="1560" w:type="dxa"/>
            <w:gridSpan w:val="2"/>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周静</w:t>
            </w:r>
          </w:p>
        </w:tc>
        <w:tc>
          <w:tcPr>
            <w:tcW w:w="5407" w:type="dxa"/>
            <w:gridSpan w:val="5"/>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t>3,749,900</w:t>
            </w:r>
          </w:p>
        </w:tc>
        <w:tc>
          <w:tcPr>
            <w:tcW w:w="1420" w:type="dxa"/>
            <w:gridSpan w:val="2"/>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人民币普通股</w:t>
            </w:r>
          </w:p>
        </w:tc>
        <w:tc>
          <w:tcPr>
            <w:tcW w:w="1249" w:type="dxa"/>
            <w:gridSpan w:val="2"/>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24" w:firstLine="0"/>
            </w:pPr>
            <w:r>
              <w:t>3,749,900</w:t>
            </w:r>
          </w:p>
        </w:tc>
      </w:tr>
      <w:tr w:rsidR="00026A41">
        <w:trPr>
          <w:trHeight w:val="485"/>
        </w:trPr>
        <w:tc>
          <w:tcPr>
            <w:tcW w:w="1560" w:type="dxa"/>
            <w:gridSpan w:val="2"/>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国泰君安证券股份有限公司</w:t>
            </w:r>
          </w:p>
        </w:tc>
        <w:tc>
          <w:tcPr>
            <w:tcW w:w="5407" w:type="dxa"/>
            <w:gridSpan w:val="5"/>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t>2,797,800</w:t>
            </w:r>
          </w:p>
        </w:tc>
        <w:tc>
          <w:tcPr>
            <w:tcW w:w="1420" w:type="dxa"/>
            <w:gridSpan w:val="2"/>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人民币普通股</w:t>
            </w:r>
          </w:p>
        </w:tc>
        <w:tc>
          <w:tcPr>
            <w:tcW w:w="1249" w:type="dxa"/>
            <w:gridSpan w:val="2"/>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24" w:firstLine="0"/>
            </w:pPr>
            <w:r>
              <w:t>2,797,800</w:t>
            </w:r>
          </w:p>
        </w:tc>
      </w:tr>
      <w:tr w:rsidR="00026A41">
        <w:trPr>
          <w:trHeight w:val="485"/>
        </w:trPr>
        <w:tc>
          <w:tcPr>
            <w:tcW w:w="1560" w:type="dxa"/>
            <w:gridSpan w:val="2"/>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李成斌</w:t>
            </w:r>
          </w:p>
        </w:tc>
        <w:tc>
          <w:tcPr>
            <w:tcW w:w="5407" w:type="dxa"/>
            <w:gridSpan w:val="5"/>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t>2,637,100</w:t>
            </w:r>
          </w:p>
        </w:tc>
        <w:tc>
          <w:tcPr>
            <w:tcW w:w="1420" w:type="dxa"/>
            <w:gridSpan w:val="2"/>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人民币普通股</w:t>
            </w:r>
          </w:p>
        </w:tc>
        <w:tc>
          <w:tcPr>
            <w:tcW w:w="1249" w:type="dxa"/>
            <w:gridSpan w:val="2"/>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24" w:firstLine="0"/>
            </w:pPr>
            <w:r>
              <w:t>2,637,100</w:t>
            </w:r>
          </w:p>
        </w:tc>
      </w:tr>
      <w:tr w:rsidR="00026A41">
        <w:trPr>
          <w:trHeight w:val="485"/>
        </w:trPr>
        <w:tc>
          <w:tcPr>
            <w:tcW w:w="1560" w:type="dxa"/>
            <w:gridSpan w:val="2"/>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周建庆</w:t>
            </w:r>
          </w:p>
        </w:tc>
        <w:tc>
          <w:tcPr>
            <w:tcW w:w="5407" w:type="dxa"/>
            <w:gridSpan w:val="5"/>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t>2,500,000</w:t>
            </w:r>
          </w:p>
        </w:tc>
        <w:tc>
          <w:tcPr>
            <w:tcW w:w="1420" w:type="dxa"/>
            <w:gridSpan w:val="2"/>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人民币普通股</w:t>
            </w:r>
          </w:p>
        </w:tc>
        <w:tc>
          <w:tcPr>
            <w:tcW w:w="1249" w:type="dxa"/>
            <w:gridSpan w:val="2"/>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24" w:firstLine="0"/>
            </w:pPr>
            <w:r>
              <w:t>2,500,000</w:t>
            </w:r>
          </w:p>
        </w:tc>
      </w:tr>
      <w:tr w:rsidR="00026A41">
        <w:trPr>
          <w:trHeight w:val="485"/>
        </w:trPr>
        <w:tc>
          <w:tcPr>
            <w:tcW w:w="1560" w:type="dxa"/>
            <w:gridSpan w:val="2"/>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张秀德</w:t>
            </w:r>
          </w:p>
        </w:tc>
        <w:tc>
          <w:tcPr>
            <w:tcW w:w="5407" w:type="dxa"/>
            <w:gridSpan w:val="5"/>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t>2,445,700</w:t>
            </w:r>
          </w:p>
        </w:tc>
        <w:tc>
          <w:tcPr>
            <w:tcW w:w="1420" w:type="dxa"/>
            <w:gridSpan w:val="2"/>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人民币普通股</w:t>
            </w:r>
          </w:p>
        </w:tc>
        <w:tc>
          <w:tcPr>
            <w:tcW w:w="1249" w:type="dxa"/>
            <w:gridSpan w:val="2"/>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24" w:firstLine="0"/>
            </w:pPr>
            <w:r>
              <w:t>2,445,700</w:t>
            </w:r>
          </w:p>
        </w:tc>
      </w:tr>
      <w:tr w:rsidR="00026A41">
        <w:trPr>
          <w:trHeight w:val="485"/>
        </w:trPr>
        <w:tc>
          <w:tcPr>
            <w:tcW w:w="1560" w:type="dxa"/>
            <w:gridSpan w:val="2"/>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李乃香</w:t>
            </w:r>
          </w:p>
        </w:tc>
        <w:tc>
          <w:tcPr>
            <w:tcW w:w="5407" w:type="dxa"/>
            <w:gridSpan w:val="5"/>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t>2,228,867</w:t>
            </w:r>
          </w:p>
        </w:tc>
        <w:tc>
          <w:tcPr>
            <w:tcW w:w="1420" w:type="dxa"/>
            <w:gridSpan w:val="2"/>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人民币普通股</w:t>
            </w:r>
          </w:p>
        </w:tc>
        <w:tc>
          <w:tcPr>
            <w:tcW w:w="1249" w:type="dxa"/>
            <w:gridSpan w:val="2"/>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24" w:firstLine="0"/>
            </w:pPr>
            <w:r>
              <w:t>2,228,867</w:t>
            </w:r>
          </w:p>
        </w:tc>
      </w:tr>
      <w:tr w:rsidR="00026A41">
        <w:trPr>
          <w:trHeight w:val="1764"/>
        </w:trPr>
        <w:tc>
          <w:tcPr>
            <w:tcW w:w="1560" w:type="dxa"/>
            <w:gridSpan w:val="2"/>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前</w:t>
            </w:r>
            <w:r>
              <w:t>10</w:t>
            </w:r>
            <w:r>
              <w:t>名无限售流通股股东之间，以及前</w:t>
            </w:r>
            <w:r>
              <w:t>10</w:t>
            </w:r>
            <w:r>
              <w:t>名无限售流通股股东和前</w:t>
            </w:r>
            <w:r>
              <w:t>10</w:t>
            </w:r>
            <w:r>
              <w:t>名股东之间关联关系或一致行动的说明</w:t>
            </w:r>
          </w:p>
        </w:tc>
        <w:tc>
          <w:tcPr>
            <w:tcW w:w="8076" w:type="dxa"/>
            <w:gridSpan w:val="9"/>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股东郭启寅和</w:t>
            </w:r>
            <w:r>
              <w:t>GUO ZHEN</w:t>
            </w:r>
            <w:r>
              <w:t>为一致行动关系。除上述股东之间具有一致行动关系外，公司未知其他股东之间是否有关联关系或为一致行动人。</w:t>
            </w:r>
          </w:p>
        </w:tc>
      </w:tr>
      <w:tr w:rsidR="00026A41">
        <w:trPr>
          <w:trHeight w:val="1046"/>
        </w:trPr>
        <w:tc>
          <w:tcPr>
            <w:tcW w:w="1560" w:type="dxa"/>
            <w:gridSpan w:val="2"/>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参与融资融券业务股东情况说明（如有）（参见注</w:t>
            </w:r>
            <w:r>
              <w:t>5</w:t>
            </w:r>
            <w:r>
              <w:t>）</w:t>
            </w:r>
          </w:p>
        </w:tc>
        <w:tc>
          <w:tcPr>
            <w:tcW w:w="8076" w:type="dxa"/>
            <w:gridSpan w:val="9"/>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1</w:t>
            </w:r>
            <w:r>
              <w:t>、公司股东陈佳芬通过普通证券账户持有</w:t>
            </w:r>
            <w:r>
              <w:t>2,100,000</w:t>
            </w:r>
            <w:r>
              <w:t>股，通过东兴证券股份有限公司客户信用交易担保证券账户持有</w:t>
            </w:r>
            <w:r>
              <w:t>4,585,700</w:t>
            </w:r>
            <w:r>
              <w:t>股，实际合计持有</w:t>
            </w:r>
            <w:r>
              <w:t>6,685,700</w:t>
            </w:r>
            <w:r>
              <w:t>股。</w:t>
            </w:r>
          </w:p>
        </w:tc>
      </w:tr>
    </w:tbl>
    <w:p w:rsidR="00026A41" w:rsidRDefault="00983222">
      <w:pPr>
        <w:spacing w:after="95"/>
        <w:ind w:left="-5"/>
      </w:pPr>
      <w:r>
        <w:t>公司是否具有表决权差异安排</w:t>
      </w:r>
    </w:p>
    <w:p w:rsidR="00026A41" w:rsidRDefault="00983222">
      <w:pPr>
        <w:spacing w:after="111"/>
        <w:ind w:left="-5"/>
      </w:pPr>
      <w:r>
        <w:t>□</w:t>
      </w:r>
      <w:r>
        <w:t>适用</w:t>
      </w:r>
      <w:r>
        <w:t xml:space="preserve"> </w:t>
      </w:r>
      <w:r>
        <w:rPr>
          <w:rFonts w:ascii="MS Gothic" w:eastAsia="MS Gothic" w:hAnsi="MS Gothic" w:cs="MS Gothic"/>
        </w:rPr>
        <w:t>☑</w:t>
      </w:r>
      <w:r>
        <w:t>不适用</w:t>
      </w:r>
    </w:p>
    <w:p w:rsidR="00026A41" w:rsidRDefault="00983222">
      <w:pPr>
        <w:spacing w:after="95"/>
        <w:ind w:left="-5"/>
      </w:pPr>
      <w:r>
        <w:t>公司前</w:t>
      </w:r>
      <w:r>
        <w:t>10</w:t>
      </w:r>
      <w:r>
        <w:t>名普通股股东、前</w:t>
      </w:r>
      <w:r>
        <w:t>10</w:t>
      </w:r>
      <w:r>
        <w:t>名无限售条件普通股股东在报告期内是否进行约定购回交易</w:t>
      </w:r>
    </w:p>
    <w:p w:rsidR="00026A41" w:rsidRDefault="00983222">
      <w:pPr>
        <w:spacing w:after="114"/>
        <w:ind w:left="-5"/>
      </w:pPr>
      <w:r>
        <w:t>□</w:t>
      </w:r>
      <w:r>
        <w:t>是</w:t>
      </w:r>
      <w:r>
        <w:t xml:space="preserve"> </w:t>
      </w:r>
      <w:r>
        <w:rPr>
          <w:rFonts w:ascii="MS Gothic" w:eastAsia="MS Gothic" w:hAnsi="MS Gothic" w:cs="MS Gothic"/>
        </w:rPr>
        <w:t>☑</w:t>
      </w:r>
      <w:r>
        <w:t>否</w:t>
      </w:r>
    </w:p>
    <w:p w:rsidR="00026A41" w:rsidRDefault="00983222">
      <w:pPr>
        <w:ind w:left="-5"/>
      </w:pPr>
      <w:r>
        <w:t>公司前</w:t>
      </w:r>
      <w:r>
        <w:t>10</w:t>
      </w:r>
      <w:r>
        <w:t>名普通股股东、前</w:t>
      </w:r>
      <w:r>
        <w:t>10</w:t>
      </w:r>
      <w:r>
        <w:t>名无限售条件普通股股东在报告期内未进行约定购回交易。</w:t>
      </w:r>
    </w:p>
    <w:p w:rsidR="00026A41" w:rsidRDefault="00983222">
      <w:pPr>
        <w:numPr>
          <w:ilvl w:val="0"/>
          <w:numId w:val="40"/>
        </w:numPr>
        <w:spacing w:after="246" w:line="265" w:lineRule="auto"/>
        <w:ind w:hanging="317"/>
      </w:pPr>
      <w:r>
        <w:rPr>
          <w:sz w:val="21"/>
        </w:rPr>
        <w:t>公司控股股东情况</w:t>
      </w:r>
    </w:p>
    <w:p w:rsidR="00026A41" w:rsidRDefault="00983222">
      <w:pPr>
        <w:ind w:left="-5" w:right="5885"/>
      </w:pPr>
      <w:r>
        <w:t>控股股东性质：地方国有控股控股股东类型：法人</w:t>
      </w:r>
    </w:p>
    <w:tbl>
      <w:tblPr>
        <w:tblStyle w:val="TableGrid"/>
        <w:tblW w:w="9640" w:type="dxa"/>
        <w:tblInd w:w="-107" w:type="dxa"/>
        <w:tblCellMar>
          <w:top w:w="40" w:type="dxa"/>
          <w:left w:w="107" w:type="dxa"/>
          <w:bottom w:w="0" w:type="dxa"/>
          <w:right w:w="115" w:type="dxa"/>
        </w:tblCellMar>
        <w:tblLook w:val="04A0" w:firstRow="1" w:lastRow="0" w:firstColumn="1" w:lastColumn="0" w:noHBand="0" w:noVBand="1"/>
      </w:tblPr>
      <w:tblGrid>
        <w:gridCol w:w="2177"/>
        <w:gridCol w:w="1679"/>
        <w:gridCol w:w="1928"/>
        <w:gridCol w:w="1928"/>
        <w:gridCol w:w="1928"/>
      </w:tblGrid>
      <w:tr w:rsidR="00026A41">
        <w:trPr>
          <w:trHeight w:val="564"/>
        </w:trPr>
        <w:tc>
          <w:tcPr>
            <w:tcW w:w="21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8" w:firstLine="0"/>
              <w:jc w:val="center"/>
            </w:pPr>
            <w:r>
              <w:t>控股股东名称</w:t>
            </w:r>
          </w:p>
        </w:tc>
        <w:tc>
          <w:tcPr>
            <w:tcW w:w="1679"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法定代表人</w:t>
            </w:r>
            <w:r>
              <w:t>/</w:t>
            </w:r>
            <w:r>
              <w:t>单位负责人</w:t>
            </w:r>
          </w:p>
        </w:tc>
        <w:tc>
          <w:tcPr>
            <w:tcW w:w="192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9" w:firstLine="0"/>
              <w:jc w:val="center"/>
            </w:pPr>
            <w:r>
              <w:t>成立日期</w:t>
            </w:r>
          </w:p>
        </w:tc>
        <w:tc>
          <w:tcPr>
            <w:tcW w:w="192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8" w:firstLine="0"/>
              <w:jc w:val="center"/>
            </w:pPr>
            <w:r>
              <w:t>组织机构代码</w:t>
            </w:r>
          </w:p>
        </w:tc>
        <w:tc>
          <w:tcPr>
            <w:tcW w:w="192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6" w:firstLine="0"/>
              <w:jc w:val="center"/>
            </w:pPr>
            <w:r>
              <w:t>主要经营业务</w:t>
            </w:r>
          </w:p>
        </w:tc>
      </w:tr>
      <w:tr w:rsidR="00026A41">
        <w:trPr>
          <w:trHeight w:val="966"/>
        </w:trPr>
        <w:tc>
          <w:tcPr>
            <w:tcW w:w="21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82" w:firstLine="0"/>
            </w:pPr>
            <w:r>
              <w:t>宁波高斯投资有限公司</w:t>
            </w:r>
          </w:p>
        </w:tc>
        <w:tc>
          <w:tcPr>
            <w:tcW w:w="1679"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7" w:firstLine="0"/>
              <w:jc w:val="center"/>
            </w:pPr>
            <w:r>
              <w:t>王磊</w:t>
            </w:r>
          </w:p>
        </w:tc>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7" w:firstLine="0"/>
              <w:jc w:val="center"/>
            </w:pPr>
            <w:r>
              <w:t>1993</w:t>
            </w:r>
            <w:r>
              <w:t>年</w:t>
            </w:r>
            <w:r>
              <w:t>01</w:t>
            </w:r>
            <w:r>
              <w:t>月</w:t>
            </w:r>
            <w:r>
              <w:t>19</w:t>
            </w:r>
            <w:r>
              <w:t>日</w:t>
            </w:r>
          </w:p>
        </w:tc>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48" w:firstLine="0"/>
            </w:pPr>
            <w:r>
              <w:t>913302037048014634</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pPr>
            <w:r>
              <w:t>实业投资，五金，交电，化工产品，汽车配件，建筑材料的批发、零售。</w:t>
            </w:r>
          </w:p>
        </w:tc>
      </w:tr>
      <w:tr w:rsidR="00026A41">
        <w:trPr>
          <w:trHeight w:val="805"/>
        </w:trPr>
        <w:tc>
          <w:tcPr>
            <w:tcW w:w="2177"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控股股东报告期内控股和参股的其他境内外上市公司的股权情况</w:t>
            </w:r>
          </w:p>
        </w:tc>
        <w:tc>
          <w:tcPr>
            <w:tcW w:w="1679" w:type="dxa"/>
            <w:tcBorders>
              <w:top w:val="single" w:sz="2" w:space="0" w:color="000000"/>
              <w:left w:val="single" w:sz="2" w:space="0" w:color="000000"/>
              <w:bottom w:val="single" w:sz="2" w:space="0" w:color="000000"/>
              <w:right w:val="nil"/>
            </w:tcBorders>
            <w:vAlign w:val="center"/>
          </w:tcPr>
          <w:p w:rsidR="00026A41" w:rsidRDefault="00983222">
            <w:pPr>
              <w:spacing w:after="0" w:line="259" w:lineRule="auto"/>
              <w:ind w:left="2" w:firstLine="0"/>
            </w:pPr>
            <w:r>
              <w:t>无</w:t>
            </w:r>
          </w:p>
        </w:tc>
        <w:tc>
          <w:tcPr>
            <w:tcW w:w="1928" w:type="dxa"/>
            <w:tcBorders>
              <w:top w:val="single" w:sz="2" w:space="0" w:color="000000"/>
              <w:left w:val="nil"/>
              <w:bottom w:val="single" w:sz="2" w:space="0" w:color="000000"/>
              <w:right w:val="nil"/>
            </w:tcBorders>
          </w:tcPr>
          <w:p w:rsidR="00026A41" w:rsidRDefault="00026A41">
            <w:pPr>
              <w:spacing w:after="160" w:line="259" w:lineRule="auto"/>
              <w:ind w:left="0" w:firstLine="0"/>
            </w:pPr>
          </w:p>
        </w:tc>
        <w:tc>
          <w:tcPr>
            <w:tcW w:w="3856" w:type="dxa"/>
            <w:gridSpan w:val="2"/>
            <w:tcBorders>
              <w:top w:val="single" w:sz="2" w:space="0" w:color="000000"/>
              <w:left w:val="nil"/>
              <w:bottom w:val="single" w:sz="2" w:space="0" w:color="000000"/>
              <w:right w:val="single" w:sz="2" w:space="0" w:color="000000"/>
            </w:tcBorders>
          </w:tcPr>
          <w:p w:rsidR="00026A41" w:rsidRDefault="00026A41">
            <w:pPr>
              <w:spacing w:after="160" w:line="259" w:lineRule="auto"/>
              <w:ind w:left="0" w:firstLine="0"/>
            </w:pPr>
          </w:p>
        </w:tc>
      </w:tr>
    </w:tbl>
    <w:p w:rsidR="00026A41" w:rsidRDefault="00983222">
      <w:pPr>
        <w:spacing w:after="93"/>
        <w:ind w:left="-5"/>
      </w:pPr>
      <w:r>
        <w:t>控股股东报告期内变更</w:t>
      </w:r>
    </w:p>
    <w:p w:rsidR="00026A41" w:rsidRDefault="00983222">
      <w:pPr>
        <w:spacing w:after="114"/>
        <w:ind w:left="-5"/>
      </w:pPr>
      <w:r>
        <w:lastRenderedPageBreak/>
        <w:t>□</w:t>
      </w:r>
      <w:r>
        <w:t>适用</w:t>
      </w:r>
      <w:r>
        <w:t xml:space="preserve"> </w:t>
      </w:r>
      <w:r>
        <w:rPr>
          <w:rFonts w:ascii="MS Gothic" w:eastAsia="MS Gothic" w:hAnsi="MS Gothic" w:cs="MS Gothic"/>
        </w:rPr>
        <w:t>☑</w:t>
      </w:r>
      <w:r>
        <w:t>不适用</w:t>
      </w:r>
    </w:p>
    <w:p w:rsidR="00026A41" w:rsidRDefault="00983222">
      <w:pPr>
        <w:spacing w:after="325"/>
        <w:ind w:left="-5"/>
      </w:pPr>
      <w:r>
        <w:t>公司报告期控股股东未发生变更。</w:t>
      </w:r>
    </w:p>
    <w:p w:rsidR="00026A41" w:rsidRDefault="00983222">
      <w:pPr>
        <w:numPr>
          <w:ilvl w:val="0"/>
          <w:numId w:val="40"/>
        </w:numPr>
        <w:spacing w:after="246" w:line="265" w:lineRule="auto"/>
        <w:ind w:hanging="317"/>
      </w:pPr>
      <w:r>
        <w:rPr>
          <w:sz w:val="21"/>
        </w:rPr>
        <w:t>公司实际控制人及其一致行动人</w:t>
      </w:r>
    </w:p>
    <w:p w:rsidR="00026A41" w:rsidRDefault="00983222">
      <w:pPr>
        <w:ind w:left="-5" w:right="5165"/>
      </w:pPr>
      <w:r>
        <w:t>实际控制人性质：地方国资管理机构实际控制人类型：法人</w:t>
      </w:r>
    </w:p>
    <w:tbl>
      <w:tblPr>
        <w:tblStyle w:val="TableGrid"/>
        <w:tblW w:w="9640" w:type="dxa"/>
        <w:tblInd w:w="-107" w:type="dxa"/>
        <w:tblCellMar>
          <w:top w:w="82" w:type="dxa"/>
          <w:left w:w="107" w:type="dxa"/>
          <w:bottom w:w="0" w:type="dxa"/>
          <w:right w:w="115" w:type="dxa"/>
        </w:tblCellMar>
        <w:tblLook w:val="04A0" w:firstRow="1" w:lastRow="0" w:firstColumn="1" w:lastColumn="0" w:noHBand="0" w:noVBand="1"/>
      </w:tblPr>
      <w:tblGrid>
        <w:gridCol w:w="1928"/>
        <w:gridCol w:w="1928"/>
        <w:gridCol w:w="1928"/>
        <w:gridCol w:w="1928"/>
        <w:gridCol w:w="1928"/>
      </w:tblGrid>
      <w:tr w:rsidR="00026A41">
        <w:trPr>
          <w:trHeight w:val="604"/>
        </w:trPr>
        <w:tc>
          <w:tcPr>
            <w:tcW w:w="192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228" w:firstLine="0"/>
            </w:pPr>
            <w:r>
              <w:t>实际控制人名称</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法定代表人</w:t>
            </w:r>
            <w:r>
              <w:t>/</w:t>
            </w:r>
            <w:r>
              <w:t>单位负责人</w:t>
            </w:r>
          </w:p>
        </w:tc>
        <w:tc>
          <w:tcPr>
            <w:tcW w:w="192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9" w:firstLine="0"/>
              <w:jc w:val="center"/>
            </w:pPr>
            <w:r>
              <w:t>成立日期</w:t>
            </w:r>
          </w:p>
        </w:tc>
        <w:tc>
          <w:tcPr>
            <w:tcW w:w="192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8" w:firstLine="0"/>
              <w:jc w:val="center"/>
            </w:pPr>
            <w:r>
              <w:t>组织机构代码</w:t>
            </w:r>
          </w:p>
        </w:tc>
        <w:tc>
          <w:tcPr>
            <w:tcW w:w="192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6" w:firstLine="0"/>
              <w:jc w:val="center"/>
            </w:pPr>
            <w:r>
              <w:t>主要经营业务</w:t>
            </w:r>
          </w:p>
        </w:tc>
      </w:tr>
      <w:tr w:rsidR="00026A41">
        <w:trPr>
          <w:trHeight w:val="651"/>
        </w:trPr>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28" w:firstLine="0"/>
            </w:pPr>
            <w:r>
              <w:t>开封市人民政府</w:t>
            </w:r>
          </w:p>
        </w:tc>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8" w:firstLine="0"/>
              <w:jc w:val="center"/>
            </w:pPr>
            <w:r>
              <w:t>不适用</w:t>
            </w:r>
          </w:p>
        </w:tc>
        <w:tc>
          <w:tcPr>
            <w:tcW w:w="192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firstLine="0"/>
              <w:jc w:val="center"/>
            </w:pPr>
            <w:r>
              <w:t>不适用</w:t>
            </w:r>
          </w:p>
        </w:tc>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8" w:firstLine="0"/>
              <w:jc w:val="center"/>
            </w:pPr>
            <w:r>
              <w:t>不适用</w:t>
            </w:r>
          </w:p>
        </w:tc>
      </w:tr>
      <w:tr w:rsidR="00026A41">
        <w:trPr>
          <w:trHeight w:val="80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实际控制人报告期内控制的其他境内外上市公司的股权情况</w:t>
            </w:r>
          </w:p>
        </w:tc>
        <w:tc>
          <w:tcPr>
            <w:tcW w:w="1928" w:type="dxa"/>
            <w:tcBorders>
              <w:top w:val="single" w:sz="2" w:space="0" w:color="000000"/>
              <w:left w:val="single" w:sz="2" w:space="0" w:color="000000"/>
              <w:bottom w:val="single" w:sz="2" w:space="0" w:color="000000"/>
              <w:right w:val="nil"/>
            </w:tcBorders>
            <w:vAlign w:val="center"/>
          </w:tcPr>
          <w:p w:rsidR="00026A41" w:rsidRDefault="00983222">
            <w:pPr>
              <w:spacing w:after="0" w:line="259" w:lineRule="auto"/>
              <w:ind w:left="2" w:firstLine="0"/>
            </w:pPr>
            <w:r>
              <w:t>无</w:t>
            </w:r>
          </w:p>
        </w:tc>
        <w:tc>
          <w:tcPr>
            <w:tcW w:w="1928" w:type="dxa"/>
            <w:tcBorders>
              <w:top w:val="single" w:sz="2" w:space="0" w:color="000000"/>
              <w:left w:val="nil"/>
              <w:bottom w:val="single" w:sz="2" w:space="0" w:color="000000"/>
              <w:right w:val="nil"/>
            </w:tcBorders>
          </w:tcPr>
          <w:p w:rsidR="00026A41" w:rsidRDefault="00026A41">
            <w:pPr>
              <w:spacing w:after="160" w:line="259" w:lineRule="auto"/>
              <w:ind w:left="0" w:firstLine="0"/>
            </w:pPr>
          </w:p>
        </w:tc>
        <w:tc>
          <w:tcPr>
            <w:tcW w:w="1928" w:type="dxa"/>
            <w:tcBorders>
              <w:top w:val="single" w:sz="2" w:space="0" w:color="000000"/>
              <w:left w:val="nil"/>
              <w:bottom w:val="single" w:sz="2" w:space="0" w:color="000000"/>
              <w:right w:val="nil"/>
            </w:tcBorders>
          </w:tcPr>
          <w:p w:rsidR="00026A41" w:rsidRDefault="00026A41">
            <w:pPr>
              <w:spacing w:after="160" w:line="259" w:lineRule="auto"/>
              <w:ind w:left="0" w:firstLine="0"/>
            </w:pPr>
          </w:p>
        </w:tc>
        <w:tc>
          <w:tcPr>
            <w:tcW w:w="1928" w:type="dxa"/>
            <w:tcBorders>
              <w:top w:val="single" w:sz="2" w:space="0" w:color="000000"/>
              <w:left w:val="nil"/>
              <w:bottom w:val="single" w:sz="2" w:space="0" w:color="000000"/>
              <w:right w:val="single" w:sz="2" w:space="0" w:color="000000"/>
            </w:tcBorders>
          </w:tcPr>
          <w:p w:rsidR="00026A41" w:rsidRDefault="00026A41">
            <w:pPr>
              <w:spacing w:after="160" w:line="259" w:lineRule="auto"/>
              <w:ind w:left="0" w:firstLine="0"/>
            </w:pPr>
          </w:p>
        </w:tc>
      </w:tr>
    </w:tbl>
    <w:p w:rsidR="00026A41" w:rsidRDefault="00983222">
      <w:pPr>
        <w:spacing w:after="95"/>
        <w:ind w:left="-5"/>
      </w:pPr>
      <w:r>
        <w:t>实际控制人报告期内变更</w:t>
      </w:r>
    </w:p>
    <w:p w:rsidR="00026A41" w:rsidRDefault="00983222">
      <w:pPr>
        <w:spacing w:after="111"/>
        <w:ind w:left="-5"/>
      </w:pPr>
      <w:r>
        <w:t>□</w:t>
      </w:r>
      <w:r>
        <w:t>适用</w:t>
      </w:r>
      <w:r>
        <w:t xml:space="preserve"> </w:t>
      </w:r>
      <w:r>
        <w:rPr>
          <w:rFonts w:ascii="MS Gothic" w:eastAsia="MS Gothic" w:hAnsi="MS Gothic" w:cs="MS Gothic"/>
        </w:rPr>
        <w:t>☑</w:t>
      </w:r>
      <w:r>
        <w:t>不适用</w:t>
      </w:r>
    </w:p>
    <w:p w:rsidR="00026A41" w:rsidRDefault="00983222">
      <w:pPr>
        <w:spacing w:after="95"/>
        <w:ind w:left="-5"/>
      </w:pPr>
      <w:r>
        <w:t>公司报告期实际控制人未发生变更。</w:t>
      </w:r>
    </w:p>
    <w:p w:rsidR="00026A41" w:rsidRDefault="00983222">
      <w:pPr>
        <w:ind w:left="-5"/>
      </w:pPr>
      <w:r>
        <w:t>公司与实际控制人之间的产权及控制关系的方框图</w:t>
      </w:r>
    </w:p>
    <w:p w:rsidR="00026A41" w:rsidRDefault="00983222">
      <w:pPr>
        <w:spacing w:after="151" w:line="259" w:lineRule="auto"/>
        <w:ind w:left="2" w:right="-151" w:firstLine="0"/>
      </w:pPr>
      <w:r>
        <w:rPr>
          <w:noProof/>
        </w:rPr>
        <w:drawing>
          <wp:inline distT="0" distB="0" distL="0" distR="0">
            <wp:extent cx="6345936" cy="4983480"/>
            <wp:effectExtent l="0" t="0" r="0" b="0"/>
            <wp:docPr id="14021" name="Picture 14021"/>
            <wp:cNvGraphicFramePr/>
            <a:graphic xmlns:a="http://schemas.openxmlformats.org/drawingml/2006/main">
              <a:graphicData uri="http://schemas.openxmlformats.org/drawingml/2006/picture">
                <pic:pic xmlns:pic="http://schemas.openxmlformats.org/drawingml/2006/picture">
                  <pic:nvPicPr>
                    <pic:cNvPr id="14021" name="Picture 14021"/>
                    <pic:cNvPicPr/>
                  </pic:nvPicPr>
                  <pic:blipFill>
                    <a:blip r:embed="rId14"/>
                    <a:stretch>
                      <a:fillRect/>
                    </a:stretch>
                  </pic:blipFill>
                  <pic:spPr>
                    <a:xfrm>
                      <a:off x="0" y="0"/>
                      <a:ext cx="6345936" cy="4983480"/>
                    </a:xfrm>
                    <a:prstGeom prst="rect">
                      <a:avLst/>
                    </a:prstGeom>
                  </pic:spPr>
                </pic:pic>
              </a:graphicData>
            </a:graphic>
          </wp:inline>
        </w:drawing>
      </w:r>
    </w:p>
    <w:p w:rsidR="00026A41" w:rsidRDefault="00983222">
      <w:pPr>
        <w:spacing w:after="93"/>
        <w:ind w:left="-5"/>
      </w:pPr>
      <w:r>
        <w:t>实际控制人通过信托或其他资产管理方式控制公司</w:t>
      </w:r>
    </w:p>
    <w:p w:rsidR="00026A41" w:rsidRDefault="00983222">
      <w:pPr>
        <w:spacing w:after="344"/>
        <w:ind w:left="-5"/>
      </w:pPr>
      <w:r>
        <w:t>□</w:t>
      </w:r>
      <w:r>
        <w:t>适用</w:t>
      </w:r>
      <w:r>
        <w:t xml:space="preserve"> </w:t>
      </w:r>
      <w:r>
        <w:rPr>
          <w:rFonts w:ascii="MS Gothic" w:eastAsia="MS Gothic" w:hAnsi="MS Gothic" w:cs="MS Gothic"/>
        </w:rPr>
        <w:t>☑</w:t>
      </w:r>
      <w:r>
        <w:t>不适用</w:t>
      </w:r>
    </w:p>
    <w:p w:rsidR="00026A41" w:rsidRDefault="00983222">
      <w:pPr>
        <w:numPr>
          <w:ilvl w:val="0"/>
          <w:numId w:val="40"/>
        </w:numPr>
        <w:spacing w:after="246" w:line="265" w:lineRule="auto"/>
        <w:ind w:hanging="317"/>
      </w:pPr>
      <w:r>
        <w:rPr>
          <w:sz w:val="21"/>
        </w:rPr>
        <w:lastRenderedPageBreak/>
        <w:t>公司控股股东或第一大股东及其一致行动人累计质押股份数量占其所持公司股份数量比例达到</w:t>
      </w:r>
      <w:r>
        <w:rPr>
          <w:sz w:val="21"/>
        </w:rPr>
        <w:t>80%</w:t>
      </w:r>
    </w:p>
    <w:p w:rsidR="00026A41" w:rsidRDefault="00983222">
      <w:pPr>
        <w:spacing w:after="344"/>
        <w:ind w:left="-5"/>
      </w:pPr>
      <w:r>
        <w:t>□</w:t>
      </w:r>
      <w:r>
        <w:t>适用</w:t>
      </w:r>
      <w:r>
        <w:t xml:space="preserve"> </w:t>
      </w:r>
      <w:r>
        <w:rPr>
          <w:rFonts w:ascii="MS Gothic" w:eastAsia="MS Gothic" w:hAnsi="MS Gothic" w:cs="MS Gothic"/>
        </w:rPr>
        <w:t>☑</w:t>
      </w:r>
      <w:r>
        <w:t>不适用</w:t>
      </w:r>
    </w:p>
    <w:p w:rsidR="00026A41" w:rsidRDefault="00983222">
      <w:pPr>
        <w:numPr>
          <w:ilvl w:val="0"/>
          <w:numId w:val="40"/>
        </w:numPr>
        <w:spacing w:after="246" w:line="265" w:lineRule="auto"/>
        <w:ind w:hanging="317"/>
      </w:pPr>
      <w:r>
        <w:rPr>
          <w:sz w:val="21"/>
        </w:rPr>
        <w:t>其他持股在</w:t>
      </w:r>
      <w:r>
        <w:rPr>
          <w:sz w:val="21"/>
        </w:rPr>
        <w:t>10%</w:t>
      </w:r>
      <w:r>
        <w:rPr>
          <w:sz w:val="21"/>
        </w:rPr>
        <w:t>以上的法人股东</w:t>
      </w:r>
    </w:p>
    <w:p w:rsidR="00026A41" w:rsidRDefault="00983222">
      <w:pPr>
        <w:spacing w:after="344"/>
        <w:ind w:left="-5"/>
      </w:pPr>
      <w:r>
        <w:t>□</w:t>
      </w:r>
      <w:r>
        <w:t>适用</w:t>
      </w:r>
      <w:r>
        <w:t xml:space="preserve"> </w:t>
      </w:r>
      <w:r>
        <w:rPr>
          <w:rFonts w:ascii="MS Gothic" w:eastAsia="MS Gothic" w:hAnsi="MS Gothic" w:cs="MS Gothic"/>
        </w:rPr>
        <w:t>☑</w:t>
      </w:r>
      <w:r>
        <w:t>不适用</w:t>
      </w:r>
    </w:p>
    <w:p w:rsidR="00026A41" w:rsidRDefault="00983222">
      <w:pPr>
        <w:numPr>
          <w:ilvl w:val="0"/>
          <w:numId w:val="40"/>
        </w:numPr>
        <w:spacing w:after="246" w:line="265" w:lineRule="auto"/>
        <w:ind w:hanging="317"/>
      </w:pPr>
      <w:r>
        <w:rPr>
          <w:sz w:val="21"/>
        </w:rPr>
        <w:t>控股股东、实际控制人、重组方及其他承诺主体股份限制减持情况</w:t>
      </w:r>
    </w:p>
    <w:p w:rsidR="00026A41" w:rsidRDefault="00983222">
      <w:pPr>
        <w:spacing w:after="378"/>
        <w:ind w:left="-5"/>
      </w:pPr>
      <w:r>
        <w:t>□</w:t>
      </w:r>
      <w:r>
        <w:t>适用</w:t>
      </w:r>
      <w:r>
        <w:t xml:space="preserve"> </w:t>
      </w:r>
      <w:r>
        <w:rPr>
          <w:rFonts w:ascii="MS Gothic" w:eastAsia="MS Gothic" w:hAnsi="MS Gothic" w:cs="MS Gothic"/>
        </w:rPr>
        <w:t>☑</w:t>
      </w:r>
      <w:r>
        <w:t>不适用</w:t>
      </w:r>
    </w:p>
    <w:p w:rsidR="00026A41" w:rsidRDefault="00983222">
      <w:pPr>
        <w:pStyle w:val="3"/>
        <w:ind w:left="-5"/>
      </w:pPr>
      <w:r>
        <w:t>四、股份回购在报告期的具体实施情况</w:t>
      </w:r>
    </w:p>
    <w:p w:rsidR="00026A41" w:rsidRDefault="00983222">
      <w:pPr>
        <w:spacing w:after="93"/>
        <w:ind w:left="-5"/>
      </w:pPr>
      <w:r>
        <w:t>股份回购的实施进展情况</w:t>
      </w:r>
    </w:p>
    <w:p w:rsidR="00026A41" w:rsidRDefault="00983222">
      <w:pPr>
        <w:spacing w:after="114"/>
        <w:ind w:left="-5"/>
      </w:pPr>
      <w:r>
        <w:t>□</w:t>
      </w:r>
      <w:r>
        <w:t>适用</w:t>
      </w:r>
      <w:r>
        <w:t xml:space="preserve"> </w:t>
      </w:r>
      <w:r>
        <w:rPr>
          <w:rFonts w:ascii="MS Gothic" w:eastAsia="MS Gothic" w:hAnsi="MS Gothic" w:cs="MS Gothic"/>
        </w:rPr>
        <w:t>☑</w:t>
      </w:r>
      <w:r>
        <w:t>不适用</w:t>
      </w:r>
    </w:p>
    <w:p w:rsidR="00026A41" w:rsidRDefault="00983222">
      <w:pPr>
        <w:ind w:left="-5"/>
      </w:pPr>
      <w:r>
        <w:t>采用集中竞价交易方式减持回购股份的实施进展情况</w:t>
      </w:r>
    </w:p>
    <w:p w:rsidR="00026A41" w:rsidRDefault="00983222">
      <w:pPr>
        <w:ind w:left="-5"/>
      </w:pPr>
      <w:r>
        <w:t>□</w:t>
      </w:r>
      <w:r>
        <w:t>适用</w:t>
      </w:r>
      <w:r>
        <w:t xml:space="preserve"> </w:t>
      </w:r>
      <w:r>
        <w:rPr>
          <w:rFonts w:ascii="MS Gothic" w:eastAsia="MS Gothic" w:hAnsi="MS Gothic" w:cs="MS Gothic"/>
        </w:rPr>
        <w:t>☑</w:t>
      </w:r>
      <w:r>
        <w:t>不适用</w:t>
      </w:r>
      <w:r>
        <w:br w:type="page"/>
      </w:r>
    </w:p>
    <w:p w:rsidR="00026A41" w:rsidRDefault="00983222">
      <w:pPr>
        <w:pStyle w:val="1"/>
        <w:spacing w:after="231" w:line="259" w:lineRule="auto"/>
        <w:ind w:right="3341"/>
        <w:jc w:val="right"/>
      </w:pPr>
      <w:r>
        <w:lastRenderedPageBreak/>
        <w:t>第八节优先股相关情况</w:t>
      </w:r>
    </w:p>
    <w:p w:rsidR="00026A41" w:rsidRDefault="00983222">
      <w:pPr>
        <w:spacing w:after="111"/>
        <w:ind w:left="-5"/>
      </w:pPr>
      <w:r>
        <w:t>□</w:t>
      </w:r>
      <w:r>
        <w:t>适用</w:t>
      </w:r>
      <w:r>
        <w:t xml:space="preserve"> </w:t>
      </w:r>
      <w:r>
        <w:rPr>
          <w:rFonts w:ascii="MS Gothic" w:eastAsia="MS Gothic" w:hAnsi="MS Gothic" w:cs="MS Gothic"/>
        </w:rPr>
        <w:t>☑</w:t>
      </w:r>
      <w:r>
        <w:t>不适用</w:t>
      </w:r>
    </w:p>
    <w:p w:rsidR="00026A41" w:rsidRDefault="00983222">
      <w:pPr>
        <w:ind w:left="-5"/>
      </w:pPr>
      <w:r>
        <w:t>报告期公司不存在优先股。</w:t>
      </w:r>
      <w:r>
        <w:br w:type="page"/>
      </w:r>
    </w:p>
    <w:p w:rsidR="00026A41" w:rsidRDefault="00983222">
      <w:pPr>
        <w:pStyle w:val="1"/>
        <w:spacing w:after="231" w:line="259" w:lineRule="auto"/>
        <w:ind w:right="3504"/>
        <w:jc w:val="right"/>
      </w:pPr>
      <w:r>
        <w:lastRenderedPageBreak/>
        <w:t>第九节债券相关情况</w:t>
      </w:r>
    </w:p>
    <w:p w:rsidR="00026A41" w:rsidRDefault="00983222">
      <w:pPr>
        <w:ind w:left="-5"/>
      </w:pPr>
      <w:r>
        <w:t>□</w:t>
      </w:r>
      <w:r>
        <w:t>适用</w:t>
      </w:r>
      <w:r>
        <w:t xml:space="preserve"> </w:t>
      </w:r>
      <w:r>
        <w:rPr>
          <w:rFonts w:ascii="MS Gothic" w:eastAsia="MS Gothic" w:hAnsi="MS Gothic" w:cs="MS Gothic"/>
        </w:rPr>
        <w:t>☑</w:t>
      </w:r>
      <w:r>
        <w:t>不适用</w:t>
      </w:r>
      <w:r>
        <w:br w:type="page"/>
      </w:r>
    </w:p>
    <w:p w:rsidR="00026A41" w:rsidRDefault="00983222">
      <w:pPr>
        <w:pStyle w:val="1"/>
      </w:pPr>
      <w:r>
        <w:lastRenderedPageBreak/>
        <w:t>第十节财务报告</w:t>
      </w:r>
    </w:p>
    <w:p w:rsidR="00026A41" w:rsidRDefault="00983222">
      <w:pPr>
        <w:pStyle w:val="3"/>
        <w:spacing w:after="7"/>
        <w:ind w:left="-5"/>
      </w:pPr>
      <w:r>
        <w:t>一、审计报告</w:t>
      </w:r>
    </w:p>
    <w:tbl>
      <w:tblPr>
        <w:tblStyle w:val="TableGrid"/>
        <w:tblW w:w="9640" w:type="dxa"/>
        <w:tblInd w:w="-107" w:type="dxa"/>
        <w:tblCellMar>
          <w:top w:w="80" w:type="dxa"/>
          <w:left w:w="107" w:type="dxa"/>
          <w:bottom w:w="0" w:type="dxa"/>
          <w:right w:w="115" w:type="dxa"/>
        </w:tblCellMar>
        <w:tblLook w:val="04A0" w:firstRow="1" w:lastRow="0" w:firstColumn="1" w:lastColumn="0" w:noHBand="0" w:noVBand="1"/>
      </w:tblPr>
      <w:tblGrid>
        <w:gridCol w:w="4820"/>
        <w:gridCol w:w="4820"/>
      </w:tblGrid>
      <w:tr w:rsidR="00026A41">
        <w:trPr>
          <w:trHeight w:val="324"/>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审计意见类型</w:t>
            </w:r>
          </w:p>
        </w:tc>
        <w:tc>
          <w:tcPr>
            <w:tcW w:w="482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pPr>
            <w:r>
              <w:t>标准的无保留意见</w:t>
            </w:r>
          </w:p>
        </w:tc>
      </w:tr>
      <w:tr w:rsidR="00026A41">
        <w:trPr>
          <w:trHeight w:val="325"/>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审计报告签署日期</w:t>
            </w:r>
          </w:p>
        </w:tc>
        <w:tc>
          <w:tcPr>
            <w:tcW w:w="482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pPr>
            <w:r>
              <w:t>2023</w:t>
            </w:r>
            <w:r>
              <w:t>年</w:t>
            </w:r>
            <w:r>
              <w:t>04</w:t>
            </w:r>
            <w:r>
              <w:t>月</w:t>
            </w:r>
            <w:r>
              <w:t>21</w:t>
            </w:r>
            <w:r>
              <w:t>日</w:t>
            </w:r>
          </w:p>
        </w:tc>
      </w:tr>
      <w:tr w:rsidR="00026A41">
        <w:trPr>
          <w:trHeight w:val="325"/>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审计机构名称</w:t>
            </w:r>
          </w:p>
        </w:tc>
        <w:tc>
          <w:tcPr>
            <w:tcW w:w="482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pPr>
            <w:r>
              <w:t>大华会计师事务所</w:t>
            </w:r>
            <w:r>
              <w:t>(</w:t>
            </w:r>
            <w:r>
              <w:t>特殊普通合伙</w:t>
            </w:r>
            <w:r>
              <w:t>)</w:t>
            </w:r>
          </w:p>
        </w:tc>
      </w:tr>
      <w:tr w:rsidR="00026A41">
        <w:trPr>
          <w:trHeight w:val="325"/>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审计报告文号</w:t>
            </w:r>
          </w:p>
        </w:tc>
        <w:tc>
          <w:tcPr>
            <w:tcW w:w="482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pPr>
            <w:r>
              <w:t>大华审字</w:t>
            </w:r>
            <w:r>
              <w:t>[2023]003273</w:t>
            </w:r>
            <w:r>
              <w:t>号</w:t>
            </w:r>
          </w:p>
        </w:tc>
      </w:tr>
      <w:tr w:rsidR="00026A41">
        <w:trPr>
          <w:trHeight w:val="326"/>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注册会计师姓名</w:t>
            </w:r>
          </w:p>
        </w:tc>
        <w:tc>
          <w:tcPr>
            <w:tcW w:w="482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pPr>
            <w:r>
              <w:t>李相繁、李明辉</w:t>
            </w:r>
          </w:p>
        </w:tc>
      </w:tr>
    </w:tbl>
    <w:p w:rsidR="00026A41" w:rsidRDefault="00983222">
      <w:pPr>
        <w:spacing w:after="256" w:line="259" w:lineRule="auto"/>
        <w:ind w:right="206"/>
        <w:jc w:val="center"/>
      </w:pPr>
      <w:r>
        <w:t>审计报告正文</w:t>
      </w:r>
    </w:p>
    <w:p w:rsidR="00026A41" w:rsidRDefault="00983222">
      <w:pPr>
        <w:ind w:left="345" w:right="5794" w:hanging="360"/>
      </w:pPr>
      <w:r>
        <w:t>宁波</w:t>
      </w:r>
      <w:r>
        <w:t>GQY</w:t>
      </w:r>
      <w:r>
        <w:t>视讯股份有限公司全体股东：一、审计意见</w:t>
      </w:r>
    </w:p>
    <w:p w:rsidR="00026A41" w:rsidRDefault="00983222">
      <w:pPr>
        <w:ind w:left="370"/>
      </w:pPr>
      <w:r>
        <w:t>我们审计了宁波</w:t>
      </w:r>
      <w:r>
        <w:t>GQY</w:t>
      </w:r>
      <w:r>
        <w:t>视讯股份有限公司</w:t>
      </w:r>
      <w:r>
        <w:t>(</w:t>
      </w:r>
      <w:r>
        <w:t>以下简称</w:t>
      </w:r>
      <w:r>
        <w:t>GQY</w:t>
      </w:r>
      <w:r>
        <w:t>视讯</w:t>
      </w:r>
      <w:r>
        <w:t>)</w:t>
      </w:r>
      <w:r>
        <w:t>财务报表，包括</w:t>
      </w:r>
      <w:r>
        <w:t>2022</w:t>
      </w:r>
      <w:r>
        <w:t>年</w:t>
      </w:r>
      <w:r>
        <w:t>12</w:t>
      </w:r>
      <w:r>
        <w:t>月</w:t>
      </w:r>
      <w:r>
        <w:t>31</w:t>
      </w:r>
      <w:r>
        <w:t>日的合并及母公司资产负债表，</w:t>
      </w:r>
    </w:p>
    <w:p w:rsidR="00026A41" w:rsidRDefault="00983222">
      <w:pPr>
        <w:ind w:left="-5"/>
      </w:pPr>
      <w:r>
        <w:t>2022</w:t>
      </w:r>
      <w:r>
        <w:t>年度的合并及母公司利润表、合并及母公司现金流量表、合并及母公司股东权益变动表以及相关财务报表附注。</w:t>
      </w:r>
    </w:p>
    <w:p w:rsidR="00026A41" w:rsidRDefault="00983222">
      <w:pPr>
        <w:ind w:left="-15" w:firstLine="360"/>
      </w:pPr>
      <w:r>
        <w:t>我们认为，后附的财务报表在所有重大方面按照企业会计准则的规定编制，公允反映了</w:t>
      </w:r>
      <w:r>
        <w:t>GQY</w:t>
      </w:r>
      <w:r>
        <w:t>视讯</w:t>
      </w:r>
      <w:r>
        <w:t>2022</w:t>
      </w:r>
      <w:r>
        <w:t>年</w:t>
      </w:r>
      <w:r>
        <w:t>12</w:t>
      </w:r>
      <w:r>
        <w:t>月</w:t>
      </w:r>
      <w:r>
        <w:t>31</w:t>
      </w:r>
      <w:r>
        <w:t>日的合并及母公司财务状况以及</w:t>
      </w:r>
      <w:r>
        <w:t>2022</w:t>
      </w:r>
      <w:r>
        <w:t>年度的合并及母公司经营成果和现金流量。</w:t>
      </w:r>
    </w:p>
    <w:p w:rsidR="00026A41" w:rsidRDefault="00983222">
      <w:pPr>
        <w:numPr>
          <w:ilvl w:val="0"/>
          <w:numId w:val="41"/>
        </w:numPr>
        <w:ind w:hanging="360"/>
      </w:pPr>
      <w:r>
        <w:t>形成审计意见的基础</w:t>
      </w:r>
    </w:p>
    <w:p w:rsidR="00026A41" w:rsidRDefault="00983222">
      <w:pPr>
        <w:ind w:left="-15" w:firstLine="360"/>
      </w:pPr>
      <w:r>
        <w:t>我们按照中国注册会计师审计准则的规定执行了审计工作。审计报告的</w:t>
      </w:r>
      <w:r>
        <w:t>“</w:t>
      </w:r>
      <w:r>
        <w:t>注册会计师对财务报表审计的责任</w:t>
      </w:r>
      <w:r>
        <w:t>”</w:t>
      </w:r>
      <w:r>
        <w:t>部分进一步阐述了我们在这些准则下的责任。按照中国注册会计师职业道德守则，我们独立于</w:t>
      </w:r>
      <w:r>
        <w:t>GQY</w:t>
      </w:r>
      <w:r>
        <w:t>视讯，并履行了职业道德方面的其他责任。我们相信，我们获取的审计证据是充分、适当的，为发表审计意见提供了基础。</w:t>
      </w:r>
    </w:p>
    <w:p w:rsidR="00026A41" w:rsidRDefault="00983222">
      <w:pPr>
        <w:numPr>
          <w:ilvl w:val="0"/>
          <w:numId w:val="41"/>
        </w:numPr>
        <w:ind w:hanging="360"/>
      </w:pPr>
      <w:r>
        <w:t>关键审计事项</w:t>
      </w:r>
    </w:p>
    <w:p w:rsidR="00026A41" w:rsidRDefault="00983222">
      <w:pPr>
        <w:ind w:left="-15" w:firstLine="360"/>
      </w:pPr>
      <w:r>
        <w:t>关键审计事项是我们根据职业判断，认为对本期财务报表审计最为重要的事项。这些事项的应对以对财务报表整体进行审计并形成审计意见为背景，我们不对这些事</w:t>
      </w:r>
      <w:r>
        <w:t>项单独发表意见。我们确定下列事项是需要在审计报告中沟通的关键审计事项。</w:t>
      </w:r>
    </w:p>
    <w:p w:rsidR="00026A41" w:rsidRDefault="00983222">
      <w:pPr>
        <w:ind w:left="281"/>
      </w:pPr>
      <w:r>
        <w:t>(</w:t>
      </w:r>
      <w:r>
        <w:t>一</w:t>
      </w:r>
      <w:r>
        <w:t>)</w:t>
      </w:r>
      <w:r>
        <w:t>收入确认事项</w:t>
      </w:r>
    </w:p>
    <w:p w:rsidR="00026A41" w:rsidRDefault="00983222">
      <w:pPr>
        <w:ind w:left="370"/>
      </w:pPr>
      <w:r>
        <w:t>1.</w:t>
      </w:r>
      <w:r>
        <w:t>事项描述</w:t>
      </w:r>
    </w:p>
    <w:p w:rsidR="00026A41" w:rsidRDefault="00983222">
      <w:pPr>
        <w:ind w:left="-15" w:firstLine="360"/>
      </w:pPr>
      <w:r>
        <w:t>如财务报表附注五（二十六）和附注七</w:t>
      </w:r>
      <w:r>
        <w:t xml:space="preserve"> </w:t>
      </w:r>
      <w:r>
        <w:t>注释</w:t>
      </w:r>
      <w:r>
        <w:t>38</w:t>
      </w:r>
      <w:r>
        <w:t>所述，</w:t>
      </w:r>
      <w:r>
        <w:t>2022</w:t>
      </w:r>
      <w:r>
        <w:t>年度</w:t>
      </w:r>
      <w:r>
        <w:t>GQY</w:t>
      </w:r>
      <w:r>
        <w:t>视讯营业收入人民币</w:t>
      </w:r>
      <w:r>
        <w:t>163,277,496.97</w:t>
      </w:r>
      <w:r>
        <w:t>元，其中大屏幕拼接屏显示系统收入人民币</w:t>
      </w:r>
      <w:r>
        <w:t>152,451,091.12</w:t>
      </w:r>
      <w:r>
        <w:t>元，占营业收入的比例为</w:t>
      </w:r>
      <w:r>
        <w:t>93.37%</w:t>
      </w:r>
      <w:r>
        <w:t>；系统集成业务收入人民币</w:t>
      </w:r>
      <w:r>
        <w:t>9,762,322.21</w:t>
      </w:r>
      <w:r>
        <w:t>元，占营业收入的比例为</w:t>
      </w:r>
      <w:r>
        <w:t>5.98%</w:t>
      </w:r>
      <w:r>
        <w:t>。根据</w:t>
      </w:r>
      <w:r>
        <w:t>GQY</w:t>
      </w:r>
      <w:r>
        <w:t>视讯收入确认政策，根据工程安装调试完成确认单确认收入，属于在某一时点履行履约义务。由于收入金额重大，且是</w:t>
      </w:r>
      <w:r>
        <w:t>GQY</w:t>
      </w:r>
      <w:r>
        <w:t>视讯关键业绩指标，因此，我们将收入确认作为关键审计事项。</w:t>
      </w:r>
    </w:p>
    <w:p w:rsidR="00026A41" w:rsidRDefault="00983222">
      <w:pPr>
        <w:ind w:left="370"/>
      </w:pPr>
      <w:r>
        <w:t>2.</w:t>
      </w:r>
      <w:r>
        <w:t>审计应对</w:t>
      </w:r>
    </w:p>
    <w:p w:rsidR="00026A41" w:rsidRDefault="00983222">
      <w:pPr>
        <w:ind w:left="370"/>
      </w:pPr>
      <w:r>
        <w:t>我们对于收入确认事项所实施的重要审计程序包括：</w:t>
      </w:r>
    </w:p>
    <w:p w:rsidR="00026A41" w:rsidRDefault="00983222">
      <w:pPr>
        <w:numPr>
          <w:ilvl w:val="0"/>
          <w:numId w:val="42"/>
        </w:numPr>
        <w:ind w:firstLine="271"/>
      </w:pPr>
      <w:r>
        <w:t>了解与收入确认相关的关键内部控制，评价这些控制的设计，确定其是否得到执行，并测试相关内部控制的运行有效性；</w:t>
      </w:r>
    </w:p>
    <w:p w:rsidR="00026A41" w:rsidRDefault="00983222">
      <w:pPr>
        <w:numPr>
          <w:ilvl w:val="0"/>
          <w:numId w:val="42"/>
        </w:numPr>
        <w:ind w:firstLine="271"/>
      </w:pPr>
      <w:r>
        <w:t>对收入实施分析程序，识别是否存在重大或异常波动，并查明波动原因；</w:t>
      </w:r>
    </w:p>
    <w:p w:rsidR="00026A41" w:rsidRDefault="00983222">
      <w:pPr>
        <w:numPr>
          <w:ilvl w:val="0"/>
          <w:numId w:val="42"/>
        </w:numPr>
        <w:ind w:firstLine="271"/>
      </w:pPr>
      <w:r>
        <w:t>检查公司重要销售合同，对重要销售合同的条款进行分析，评价收入确认政策合理性，是否符合企业会计准则的规定；</w:t>
      </w:r>
    </w:p>
    <w:p w:rsidR="00026A41" w:rsidRDefault="00983222">
      <w:pPr>
        <w:numPr>
          <w:ilvl w:val="0"/>
          <w:numId w:val="42"/>
        </w:numPr>
        <w:ind w:firstLine="271"/>
      </w:pPr>
      <w:r>
        <w:t>结合应收账款函证，以抽样方式向主要客户函证销售额；</w:t>
      </w:r>
    </w:p>
    <w:p w:rsidR="00026A41" w:rsidRDefault="00983222">
      <w:pPr>
        <w:numPr>
          <w:ilvl w:val="0"/>
          <w:numId w:val="42"/>
        </w:numPr>
        <w:ind w:firstLine="271"/>
      </w:pPr>
      <w:r>
        <w:t>对公司报告期内主要客户检查与收入确认相关的支持性文件，包括销售合同、销售发票、安装调试完成确认单、</w:t>
      </w:r>
    </w:p>
    <w:p w:rsidR="00026A41" w:rsidRDefault="00983222">
      <w:pPr>
        <w:ind w:left="-5"/>
      </w:pPr>
      <w:r>
        <w:t>（初）验收报告或合同约定的相关验收单据、项目实施过程中提供服务的相关证据、项目涉及物料的出入库单据、项目实地走访或视频访谈等程序，结合报告期及期后回款情况，确认相关销售收入的真实性；</w:t>
      </w:r>
    </w:p>
    <w:p w:rsidR="00026A41" w:rsidRDefault="00983222">
      <w:pPr>
        <w:numPr>
          <w:ilvl w:val="0"/>
          <w:numId w:val="42"/>
        </w:numPr>
        <w:ind w:firstLine="271"/>
      </w:pPr>
      <w:r>
        <w:t>对资产负债表日前后确认的营业收入实施截止测试，评价营业收入是否在恰当期</w:t>
      </w:r>
      <w:r>
        <w:t>间确认；</w:t>
      </w:r>
    </w:p>
    <w:p w:rsidR="00026A41" w:rsidRDefault="00983222">
      <w:pPr>
        <w:numPr>
          <w:ilvl w:val="0"/>
          <w:numId w:val="42"/>
        </w:numPr>
        <w:ind w:firstLine="271"/>
      </w:pPr>
      <w:r>
        <w:t>检查与营业收入相关的信息是否已在财务报表中作出恰当列报。</w:t>
      </w:r>
    </w:p>
    <w:p w:rsidR="00026A41" w:rsidRDefault="00983222">
      <w:pPr>
        <w:ind w:left="370"/>
      </w:pPr>
      <w:r>
        <w:t>基于己执行的审计工作，我们认为，管理层对收入确认的相关判断及估计是合理的。</w:t>
      </w:r>
    </w:p>
    <w:p w:rsidR="00026A41" w:rsidRDefault="00983222">
      <w:pPr>
        <w:numPr>
          <w:ilvl w:val="0"/>
          <w:numId w:val="43"/>
        </w:numPr>
        <w:ind w:hanging="360"/>
      </w:pPr>
      <w:r>
        <w:t>其他信息</w:t>
      </w:r>
    </w:p>
    <w:p w:rsidR="00026A41" w:rsidRDefault="00983222">
      <w:pPr>
        <w:ind w:left="370"/>
      </w:pPr>
      <w:r>
        <w:t>GQY</w:t>
      </w:r>
      <w:r>
        <w:t>视讯管理层对其他信息负责。其他信息包括</w:t>
      </w:r>
      <w:r>
        <w:t>2022</w:t>
      </w:r>
      <w:r>
        <w:t>年度报告中涵盖的信息，但不包括财务报表和我们的审计报告。</w:t>
      </w:r>
    </w:p>
    <w:p w:rsidR="00026A41" w:rsidRDefault="00983222">
      <w:pPr>
        <w:ind w:left="370"/>
      </w:pPr>
      <w:r>
        <w:t>我们对财务报表发表的审计意见不涵盖其他信息，我们也不对其他信息发表任何形式的鉴证结论。</w:t>
      </w:r>
    </w:p>
    <w:p w:rsidR="00026A41" w:rsidRDefault="00983222">
      <w:pPr>
        <w:ind w:left="-15" w:firstLine="360"/>
      </w:pPr>
      <w:r>
        <w:t>结合我们对财务报表的审计，我们的责任是阅读其他信息，在此过程中，考虑其他信息是否与财务报表或我们在审计过程中了解的情况存在重大不一致或者似乎存在重大错报。</w:t>
      </w:r>
    </w:p>
    <w:p w:rsidR="00026A41" w:rsidRDefault="00983222">
      <w:pPr>
        <w:ind w:left="-15" w:firstLine="360"/>
      </w:pPr>
      <w:r>
        <w:lastRenderedPageBreak/>
        <w:t>基于</w:t>
      </w:r>
      <w:r>
        <w:t>我们已执行的工作，如果我们确定其他信息存在重大错报，我们应当报告该事实。在这方面，我们无任何事项需要报告。</w:t>
      </w:r>
    </w:p>
    <w:p w:rsidR="00026A41" w:rsidRDefault="00983222">
      <w:pPr>
        <w:numPr>
          <w:ilvl w:val="0"/>
          <w:numId w:val="43"/>
        </w:numPr>
        <w:ind w:hanging="360"/>
      </w:pPr>
      <w:r>
        <w:t>管理层和治理层对财务报表的责任</w:t>
      </w:r>
      <w:r>
        <w:t>GQY</w:t>
      </w:r>
      <w:r>
        <w:t>视讯管理层负责按照企业会计准则的规定编制财务报表，使其实现公允反映，并设计、执行和维护必要的内部控制，以使财务报表不存在由于舞弊或错误导致的重大错报。</w:t>
      </w:r>
    </w:p>
    <w:p w:rsidR="00026A41" w:rsidRDefault="00983222">
      <w:pPr>
        <w:ind w:left="-15" w:firstLine="360"/>
      </w:pPr>
      <w:r>
        <w:t>在编制财务报表时，</w:t>
      </w:r>
      <w:r>
        <w:t>GQY</w:t>
      </w:r>
      <w:r>
        <w:t>视讯管理层负责评估</w:t>
      </w:r>
      <w:r>
        <w:t>GQY</w:t>
      </w:r>
      <w:r>
        <w:t>视讯的持续经营能力，披露与持续经营相关的事项（如适用），并运用持续经营假设，除非管理层计划清算</w:t>
      </w:r>
      <w:r>
        <w:t>GQY</w:t>
      </w:r>
      <w:r>
        <w:t>视讯、终止运营或别无其他现实的选择。</w:t>
      </w:r>
    </w:p>
    <w:p w:rsidR="00026A41" w:rsidRDefault="00983222">
      <w:pPr>
        <w:ind w:left="370"/>
      </w:pPr>
      <w:r>
        <w:t>治理层负责监督</w:t>
      </w:r>
      <w:r>
        <w:t>GQY</w:t>
      </w:r>
      <w:r>
        <w:t>视讯的财务</w:t>
      </w:r>
      <w:r>
        <w:t>报告过程。</w:t>
      </w:r>
    </w:p>
    <w:p w:rsidR="00026A41" w:rsidRDefault="00983222">
      <w:pPr>
        <w:numPr>
          <w:ilvl w:val="0"/>
          <w:numId w:val="43"/>
        </w:numPr>
        <w:ind w:hanging="360"/>
      </w:pPr>
      <w:r>
        <w:t>注册会计师对财务报表审计的责任</w:t>
      </w:r>
    </w:p>
    <w:p w:rsidR="00026A41" w:rsidRDefault="00983222">
      <w:pPr>
        <w:ind w:left="-15" w:firstLine="360"/>
      </w:pPr>
      <w:r>
        <w:t>我们的目标是对财务报表整体是否不存在由于舞弊或错误导致的重大错报获取合理保证，并出具包含审计意见的审计报告。合理保证是高水平的保证，但并不能保证按照审计准则执行的审计在某一重大错报存在时总能发现。错报可能由于舞弊或错误导致，如果合理预期错报单独或汇总起来可能影响财务报表使用者依据财务报表作出的经济决策，则通常认为错报是重大的。</w:t>
      </w:r>
    </w:p>
    <w:p w:rsidR="00026A41" w:rsidRDefault="00983222">
      <w:pPr>
        <w:ind w:left="370"/>
      </w:pPr>
      <w:r>
        <w:t>在按照审计准则执行审计工作的过程中，我们运用职业判断，并保持职业怀疑。同时，我们也执行以下工作：</w:t>
      </w:r>
    </w:p>
    <w:p w:rsidR="00026A41" w:rsidRDefault="00983222">
      <w:pPr>
        <w:ind w:left="-15" w:firstLine="360"/>
      </w:pPr>
      <w:r>
        <w:t>1</w:t>
      </w:r>
      <w:r>
        <w:t>．识别和评估由于舞弊或错误导致的财务报</w:t>
      </w:r>
      <w:r>
        <w:t>表重大错报风险，设计和实施审计程序以应对这些风险，并获取充分、适当的审计证据，作为发表审计意见的基础。由于舞弊可能涉及串通、伪造、故意遗漏、虚假陈述或凌驾于内部控制之上，未能发现由于舞弊导致的重大错报的风险高于未能发现由于错误导致的重大错报的风险。</w:t>
      </w:r>
    </w:p>
    <w:p w:rsidR="00026A41" w:rsidRDefault="00983222">
      <w:pPr>
        <w:ind w:left="370"/>
      </w:pPr>
      <w:r>
        <w:t>2</w:t>
      </w:r>
      <w:r>
        <w:t>．了解与审计相关的内部控制，以设计恰当的审计程序，但目的并非对内部控制的有效性发表意见。</w:t>
      </w:r>
    </w:p>
    <w:p w:rsidR="00026A41" w:rsidRDefault="00983222">
      <w:pPr>
        <w:ind w:left="370"/>
      </w:pPr>
      <w:r>
        <w:t>3</w:t>
      </w:r>
      <w:r>
        <w:t>．评价管理层选用会计政策的恰当性和作出会计估计及相关披露的合理性。</w:t>
      </w:r>
    </w:p>
    <w:p w:rsidR="00026A41" w:rsidRDefault="00983222">
      <w:pPr>
        <w:ind w:left="-15" w:firstLine="360"/>
      </w:pPr>
      <w:r>
        <w:t>4</w:t>
      </w:r>
      <w:r>
        <w:t>．对管理层使用持续经营假设的恰当性得出结论。同时，根据获取的审计证据，就可能导致对</w:t>
      </w:r>
      <w:r>
        <w:t>GQY</w:t>
      </w:r>
      <w:r>
        <w:t>视讯持续经</w:t>
      </w:r>
      <w:r>
        <w:t>营能力产生重大疑虑的事项或情况是否存在重大不确定性得出结论。如果我们得出结论认为存在重大不确定性，审计准则要求我们在审计报告中提请报告使用者注意财务报表中的相关披露；如果披露不充分，我们应当发表非无保留意见。我们的结论基于截至审计报告日可获得的信息。然而，未来的事项或情况可能导致</w:t>
      </w:r>
      <w:r>
        <w:t>GQY</w:t>
      </w:r>
      <w:r>
        <w:t>视讯不能持续经营。</w:t>
      </w:r>
    </w:p>
    <w:p w:rsidR="00026A41" w:rsidRDefault="00983222">
      <w:pPr>
        <w:ind w:left="370"/>
      </w:pPr>
      <w:r>
        <w:t>5</w:t>
      </w:r>
      <w:r>
        <w:t>．评价财务报表的总体列报、结构和内容，并评价财务报表是否公允反映相关交易和事项。</w:t>
      </w:r>
    </w:p>
    <w:p w:rsidR="00026A41" w:rsidRDefault="00983222">
      <w:pPr>
        <w:ind w:left="-15" w:firstLine="360"/>
      </w:pPr>
      <w:r>
        <w:t>6</w:t>
      </w:r>
      <w:r>
        <w:t>．就</w:t>
      </w:r>
      <w:r>
        <w:t>GQY</w:t>
      </w:r>
      <w:r>
        <w:t>视讯中实体或业务活动的财务信息获取充分、适当的审计证据，以对财务报表发表意见。我们负责指导、监督和执行集团审计。我们对审计意见承担全部责任。</w:t>
      </w:r>
    </w:p>
    <w:p w:rsidR="00026A41" w:rsidRDefault="00983222">
      <w:pPr>
        <w:ind w:left="-15" w:firstLine="360"/>
      </w:pPr>
      <w:r>
        <w:t>我们与治理层就计划的审计范围、时间安排和重大审计发现等事项进行沟通，包括沟通我们在审计中识别出的值得关注的内部控制缺陷。</w:t>
      </w:r>
    </w:p>
    <w:p w:rsidR="00026A41" w:rsidRDefault="00983222">
      <w:pPr>
        <w:ind w:left="-15" w:firstLine="360"/>
      </w:pPr>
      <w:r>
        <w:t>我们还就已遵守与独立性相关的职业道德要求向治理层提供声明，并与治理层沟通可能被合理认为影响我们独立性的所有关系和其他事项，以及相关的防范措施（如适用）。</w:t>
      </w:r>
    </w:p>
    <w:p w:rsidR="00026A41" w:rsidRDefault="00983222">
      <w:pPr>
        <w:spacing w:after="602"/>
        <w:ind w:left="-15" w:firstLine="360"/>
      </w:pPr>
      <w:r>
        <w:t>从与治理层沟通过的事项中，我们确定哪些事项对本期财务报表审计最为重要，因而构成关键审</w:t>
      </w:r>
      <w:r>
        <w:t>计事项。我们在审计报告中描述这些事项，除非法律法规禁止公开披露这些事项，或在极少数情形下，如果合理预期在审计报告中沟通某事项造成的负面后果超过在公众利益方面产生的益处，我们确定不应在审计报告中沟通该事项。</w:t>
      </w:r>
    </w:p>
    <w:tbl>
      <w:tblPr>
        <w:tblStyle w:val="TableGrid"/>
        <w:tblW w:w="7020" w:type="dxa"/>
        <w:tblInd w:w="0" w:type="dxa"/>
        <w:tblCellMar>
          <w:top w:w="0" w:type="dxa"/>
          <w:left w:w="0" w:type="dxa"/>
          <w:bottom w:w="0" w:type="dxa"/>
          <w:right w:w="0" w:type="dxa"/>
        </w:tblCellMar>
        <w:tblLook w:val="04A0" w:firstRow="1" w:lastRow="0" w:firstColumn="1" w:lastColumn="0" w:noHBand="0" w:noVBand="1"/>
      </w:tblPr>
      <w:tblGrid>
        <w:gridCol w:w="5040"/>
        <w:gridCol w:w="1980"/>
      </w:tblGrid>
      <w:tr w:rsidR="00026A41">
        <w:trPr>
          <w:trHeight w:val="926"/>
        </w:trPr>
        <w:tc>
          <w:tcPr>
            <w:tcW w:w="5040" w:type="dxa"/>
            <w:tcBorders>
              <w:top w:val="nil"/>
              <w:left w:val="nil"/>
              <w:bottom w:val="nil"/>
              <w:right w:val="nil"/>
            </w:tcBorders>
          </w:tcPr>
          <w:p w:rsidR="00026A41" w:rsidRDefault="00983222">
            <w:pPr>
              <w:spacing w:after="493" w:line="259" w:lineRule="auto"/>
              <w:ind w:left="0" w:firstLine="0"/>
            </w:pPr>
            <w:r>
              <w:t>大华会计师事务所</w:t>
            </w:r>
            <w:r>
              <w:t>(</w:t>
            </w:r>
            <w:r>
              <w:t>特殊普通合伙</w:t>
            </w:r>
            <w:r>
              <w:t>)</w:t>
            </w:r>
          </w:p>
          <w:p w:rsidR="00026A41" w:rsidRDefault="00983222">
            <w:pPr>
              <w:spacing w:after="0" w:line="259" w:lineRule="auto"/>
              <w:ind w:left="0" w:firstLine="0"/>
            </w:pPr>
            <w:r>
              <w:t>中国</w:t>
            </w:r>
            <w:r>
              <w:t>·</w:t>
            </w:r>
            <w:r>
              <w:t>北京</w:t>
            </w:r>
            <w:r>
              <w:t xml:space="preserve"> </w:t>
            </w:r>
            <w:r>
              <w:t>（项目合伙人）</w:t>
            </w:r>
          </w:p>
        </w:tc>
        <w:tc>
          <w:tcPr>
            <w:tcW w:w="1980" w:type="dxa"/>
            <w:tcBorders>
              <w:top w:val="nil"/>
              <w:left w:val="nil"/>
              <w:bottom w:val="nil"/>
              <w:right w:val="nil"/>
            </w:tcBorders>
          </w:tcPr>
          <w:p w:rsidR="00026A41" w:rsidRDefault="00983222">
            <w:pPr>
              <w:spacing w:after="0" w:line="259" w:lineRule="auto"/>
              <w:ind w:left="0" w:firstLine="0"/>
              <w:jc w:val="both"/>
            </w:pPr>
            <w:r>
              <w:t>中国注册会计师：李相繁</w:t>
            </w:r>
          </w:p>
        </w:tc>
      </w:tr>
    </w:tbl>
    <w:p w:rsidR="00026A41" w:rsidRDefault="00983222">
      <w:pPr>
        <w:spacing w:line="473" w:lineRule="auto"/>
        <w:ind w:left="-15" w:right="1289" w:firstLine="5040"/>
      </w:pPr>
      <w:r>
        <w:t>中国注册会计师：李明辉二〇二三年四月二十一日</w:t>
      </w:r>
      <w:r>
        <w:rPr>
          <w:sz w:val="24"/>
        </w:rPr>
        <w:t>二、财务报表</w:t>
      </w:r>
    </w:p>
    <w:p w:rsidR="00026A41" w:rsidRDefault="00983222">
      <w:pPr>
        <w:spacing w:after="325"/>
        <w:ind w:left="-5"/>
      </w:pPr>
      <w:r>
        <w:t>财务附注中报表的单位为：元</w:t>
      </w:r>
    </w:p>
    <w:p w:rsidR="00026A41" w:rsidRDefault="00983222">
      <w:pPr>
        <w:spacing w:after="246" w:line="265" w:lineRule="auto"/>
        <w:ind w:left="-5"/>
      </w:pPr>
      <w:r>
        <w:rPr>
          <w:sz w:val="21"/>
        </w:rPr>
        <w:t>1</w:t>
      </w:r>
      <w:r>
        <w:rPr>
          <w:sz w:val="21"/>
        </w:rPr>
        <w:t>、合并资产负债表</w:t>
      </w:r>
    </w:p>
    <w:p w:rsidR="00026A41" w:rsidRDefault="00983222">
      <w:pPr>
        <w:ind w:left="-5"/>
      </w:pPr>
      <w:r>
        <w:t>编制单位：宁波</w:t>
      </w:r>
      <w:r>
        <w:t>GQY</w:t>
      </w:r>
      <w:r>
        <w:t>视讯股份有限公司</w:t>
      </w:r>
    </w:p>
    <w:p w:rsidR="00026A41" w:rsidRDefault="00983222">
      <w:pPr>
        <w:spacing w:after="0" w:line="259" w:lineRule="auto"/>
        <w:ind w:right="209"/>
        <w:jc w:val="center"/>
      </w:pPr>
      <w:r>
        <w:t>2022</w:t>
      </w:r>
      <w:r>
        <w:t>年</w:t>
      </w:r>
      <w:r>
        <w:t>12</w:t>
      </w:r>
      <w:r>
        <w:t>月</w:t>
      </w:r>
      <w:r>
        <w:t>31</w:t>
      </w:r>
      <w:r>
        <w:t>日</w:t>
      </w:r>
    </w:p>
    <w:p w:rsidR="00026A41" w:rsidRDefault="00983222">
      <w:pPr>
        <w:spacing w:after="3" w:line="259" w:lineRule="auto"/>
        <w:ind w:right="191"/>
        <w:jc w:val="right"/>
      </w:pPr>
      <w:r>
        <w:t>单位：元</w:t>
      </w:r>
    </w:p>
    <w:tbl>
      <w:tblPr>
        <w:tblStyle w:val="TableGrid"/>
        <w:tblW w:w="9639" w:type="dxa"/>
        <w:tblInd w:w="-107" w:type="dxa"/>
        <w:tblCellMar>
          <w:top w:w="75" w:type="dxa"/>
          <w:left w:w="107" w:type="dxa"/>
          <w:bottom w:w="0" w:type="dxa"/>
          <w:right w:w="106" w:type="dxa"/>
        </w:tblCellMar>
        <w:tblLook w:val="04A0" w:firstRow="1" w:lastRow="0" w:firstColumn="1" w:lastColumn="0" w:noHBand="0" w:noVBand="1"/>
      </w:tblPr>
      <w:tblGrid>
        <w:gridCol w:w="3213"/>
        <w:gridCol w:w="3213"/>
        <w:gridCol w:w="3213"/>
      </w:tblGrid>
      <w:tr w:rsidR="00026A41">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项目</w:t>
            </w:r>
          </w:p>
        </w:tc>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1" w:firstLine="0"/>
              <w:jc w:val="center"/>
            </w:pPr>
            <w:r>
              <w:rPr>
                <w:rFonts w:ascii="Times New Roman" w:eastAsia="Times New Roman" w:hAnsi="Times New Roman" w:cs="Times New Roman"/>
              </w:rPr>
              <w:t>2022</w:t>
            </w:r>
            <w:r>
              <w:t>年</w:t>
            </w:r>
            <w:r>
              <w:rPr>
                <w:rFonts w:ascii="Times New Roman" w:eastAsia="Times New Roman" w:hAnsi="Times New Roman" w:cs="Times New Roman"/>
              </w:rPr>
              <w:t>12</w:t>
            </w:r>
            <w:r>
              <w:t>月</w:t>
            </w:r>
            <w:r>
              <w:rPr>
                <w:rFonts w:ascii="Times New Roman" w:eastAsia="Times New Roman" w:hAnsi="Times New Roman" w:cs="Times New Roman"/>
              </w:rPr>
              <w:t>31</w:t>
            </w:r>
            <w:r>
              <w:t>日</w:t>
            </w:r>
          </w:p>
        </w:tc>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2" w:firstLine="0"/>
              <w:jc w:val="center"/>
            </w:pPr>
            <w:r>
              <w:rPr>
                <w:rFonts w:ascii="Times New Roman" w:eastAsia="Times New Roman" w:hAnsi="Times New Roman" w:cs="Times New Roman"/>
              </w:rPr>
              <w:t>2022</w:t>
            </w:r>
            <w:r>
              <w:t>年</w:t>
            </w:r>
            <w:r>
              <w:rPr>
                <w:rFonts w:ascii="Times New Roman" w:eastAsia="Times New Roman" w:hAnsi="Times New Roman" w:cs="Times New Roman"/>
              </w:rPr>
              <w:t>1</w:t>
            </w:r>
            <w:r>
              <w:t>月</w:t>
            </w:r>
            <w:r>
              <w:rPr>
                <w:rFonts w:ascii="Times New Roman" w:eastAsia="Times New Roman" w:hAnsi="Times New Roman" w:cs="Times New Roman"/>
              </w:rPr>
              <w:t>1</w:t>
            </w:r>
            <w:r>
              <w:t>日</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流动资产：</w:t>
            </w:r>
          </w:p>
        </w:tc>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026A41">
            <w:pPr>
              <w:spacing w:after="160" w:line="259" w:lineRule="auto"/>
              <w:ind w:left="0" w:firstLine="0"/>
            </w:pP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货币资金</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144,182,115.96</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130,716,301.62</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lastRenderedPageBreak/>
              <w:t>结算备付金</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拆出资金</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bl>
    <w:p w:rsidR="00026A41" w:rsidRDefault="00026A41">
      <w:pPr>
        <w:spacing w:after="0" w:line="259" w:lineRule="auto"/>
        <w:ind w:left="-1133" w:right="313" w:firstLine="0"/>
      </w:pPr>
    </w:p>
    <w:tbl>
      <w:tblPr>
        <w:tblStyle w:val="TableGrid"/>
        <w:tblW w:w="9639" w:type="dxa"/>
        <w:tblInd w:w="-107" w:type="dxa"/>
        <w:tblCellMar>
          <w:top w:w="73" w:type="dxa"/>
          <w:left w:w="107" w:type="dxa"/>
          <w:bottom w:w="0" w:type="dxa"/>
          <w:right w:w="106" w:type="dxa"/>
        </w:tblCellMar>
        <w:tblLook w:val="04A0" w:firstRow="1" w:lastRow="0" w:firstColumn="1" w:lastColumn="0" w:noHBand="0" w:noVBand="1"/>
      </w:tblPr>
      <w:tblGrid>
        <w:gridCol w:w="3213"/>
        <w:gridCol w:w="3213"/>
        <w:gridCol w:w="3213"/>
      </w:tblGrid>
      <w:tr w:rsidR="00026A41">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交易性金融资产</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514,810,898.34</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571,737,081.67</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衍生金融资产</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应收票据</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6,142,498.00</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4,659,800.00</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应收账款</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91,934,967.91</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106,357,108.81</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应收款项融资</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3" w:firstLine="0"/>
              <w:jc w:val="right"/>
            </w:pPr>
            <w:r>
              <w:rPr>
                <w:rFonts w:ascii="Times New Roman" w:eastAsia="Times New Roman" w:hAnsi="Times New Roman" w:cs="Times New Roman"/>
              </w:rPr>
              <w:t>189,244.68</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1,000,000.00</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预付款项</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10,508,973.40</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rPr>
                <w:rFonts w:ascii="Times New Roman" w:eastAsia="Times New Roman" w:hAnsi="Times New Roman" w:cs="Times New Roman"/>
              </w:rPr>
              <w:t>10,210,371.34</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应收保费</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应收分保账款</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应收分保合同准备金</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其他应收款</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4,578,573.47</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3,087,715.47</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360" w:firstLine="0"/>
            </w:pPr>
            <w:r>
              <w:t>其中：应收利息</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36,166.58</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36,166.62</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900" w:firstLine="0"/>
            </w:pPr>
            <w:r>
              <w:t>应收股利</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买入返售金融资产</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存货</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50,841,720.54</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rPr>
                <w:rFonts w:ascii="Times New Roman" w:eastAsia="Times New Roman" w:hAnsi="Times New Roman" w:cs="Times New Roman"/>
              </w:rPr>
              <w:t>60,651,718.10</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合同资产</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2,219,125.06</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3,717,652.20</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持有待售资产</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一年内到期的非流动资产</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5,896,673.38</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rPr>
                <w:rFonts w:ascii="Times New Roman" w:eastAsia="Times New Roman" w:hAnsi="Times New Roman" w:cs="Times New Roman"/>
              </w:rPr>
              <w:t>20,478,169.14</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其他流动资产</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3,411,249.12</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55,844.83</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流动资产合计</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834,716,039.86</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912,671,763.18</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非流动资产：</w:t>
            </w:r>
          </w:p>
        </w:tc>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026A41">
            <w:pPr>
              <w:spacing w:after="160" w:line="259" w:lineRule="auto"/>
              <w:ind w:left="0" w:firstLine="0"/>
            </w:pP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发放贷款和垫款</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债权投资</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其他债权投资</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长期应收款</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8,908,071.80</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8,519,386.68</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长期股权投资</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69,429,408.51</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rPr>
                <w:rFonts w:ascii="Times New Roman" w:eastAsia="Times New Roman" w:hAnsi="Times New Roman" w:cs="Times New Roman"/>
              </w:rPr>
              <w:t>69,934,535.46</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其他权益工具投资</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其他非流动金融资产</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46,939,453.95</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6,942,361.95</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投资性房地产</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1,249,596.12</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lastRenderedPageBreak/>
              <w:t>固定资产</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59,721,619.78</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rPr>
                <w:rFonts w:ascii="Times New Roman" w:eastAsia="Times New Roman" w:hAnsi="Times New Roman" w:cs="Times New Roman"/>
              </w:rPr>
              <w:t>61,536,072.79</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在建工程</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34,188,382.77</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3,011,511.58</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生产性生物资产</w:t>
            </w:r>
          </w:p>
        </w:tc>
        <w:tc>
          <w:tcPr>
            <w:tcW w:w="3213" w:type="dxa"/>
            <w:tcBorders>
              <w:top w:val="single" w:sz="2" w:space="0" w:color="000000"/>
              <w:left w:val="single" w:sz="2" w:space="0" w:color="000000"/>
              <w:bottom w:val="single" w:sz="2" w:space="0" w:color="000000"/>
              <w:right w:val="single" w:sz="2" w:space="0" w:color="000000"/>
            </w:tcBorders>
            <w:vAlign w:val="bottom"/>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油气资产</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使用权资产</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4,754,435.96</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7,082,778.71</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无形资产</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40,759,423.80</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rPr>
                <w:rFonts w:ascii="Times New Roman" w:eastAsia="Times New Roman" w:hAnsi="Times New Roman" w:cs="Times New Roman"/>
              </w:rPr>
              <w:t>41,951,240.34</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开发支出</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商誉</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长期待摊费用</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2,196,767.55</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递延所得税资产</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12,631,863.34</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9,866,211.89</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其他非流动资产</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6,212,775.95</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2,974,347.14</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非流动资产合计</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285,742,203.41</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213,068,042.66</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资产总计</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1,120,458,243.27</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1,125,739,805.84</w:t>
            </w:r>
          </w:p>
        </w:tc>
      </w:tr>
      <w:tr w:rsidR="00026A41">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流动负债：</w:t>
            </w:r>
          </w:p>
        </w:tc>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026A41">
            <w:pPr>
              <w:spacing w:after="160" w:line="259" w:lineRule="auto"/>
              <w:ind w:left="0" w:firstLine="0"/>
            </w:pPr>
          </w:p>
        </w:tc>
      </w:tr>
    </w:tbl>
    <w:p w:rsidR="00026A41" w:rsidRDefault="00026A41">
      <w:pPr>
        <w:spacing w:after="0" w:line="259" w:lineRule="auto"/>
        <w:ind w:left="-1133" w:right="313" w:firstLine="0"/>
      </w:pPr>
    </w:p>
    <w:tbl>
      <w:tblPr>
        <w:tblStyle w:val="TableGrid"/>
        <w:tblW w:w="9639" w:type="dxa"/>
        <w:tblInd w:w="-107" w:type="dxa"/>
        <w:tblCellMar>
          <w:top w:w="34" w:type="dxa"/>
          <w:left w:w="107" w:type="dxa"/>
          <w:bottom w:w="0" w:type="dxa"/>
          <w:right w:w="106" w:type="dxa"/>
        </w:tblCellMar>
        <w:tblLook w:val="04A0" w:firstRow="1" w:lastRow="0" w:firstColumn="1" w:lastColumn="0" w:noHBand="0" w:noVBand="1"/>
      </w:tblPr>
      <w:tblGrid>
        <w:gridCol w:w="3213"/>
        <w:gridCol w:w="3213"/>
        <w:gridCol w:w="3213"/>
      </w:tblGrid>
      <w:tr w:rsidR="00026A41">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短期借款</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向中央银行借款</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拆入资金</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交易性金融负债</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衍生金融负债</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应付票据</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16,195,065.86</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7,369,616.00</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应付账款</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37,532,621.41</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rPr>
                <w:rFonts w:ascii="Times New Roman" w:eastAsia="Times New Roman" w:hAnsi="Times New Roman" w:cs="Times New Roman"/>
              </w:rPr>
              <w:t>36,944,981.14</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预收款项</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合同负债</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19,451,246.30</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rPr>
                <w:rFonts w:ascii="Times New Roman" w:eastAsia="Times New Roman" w:hAnsi="Times New Roman" w:cs="Times New Roman"/>
              </w:rPr>
              <w:t>14,226,874.13</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卖出回购金融资产款</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吸收存款及同业存放</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代理买卖证券款</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代理承销证券款</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应付职工薪酬</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4,625,100.83</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4,935,318.34</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应交税费</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2,967,435.67</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1,577,750.29</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其他应付款</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19,647,158.86</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rPr>
                <w:rFonts w:ascii="Times New Roman" w:eastAsia="Times New Roman" w:hAnsi="Times New Roman" w:cs="Times New Roman"/>
              </w:rPr>
              <w:t>19,225,977.62</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360" w:firstLine="0"/>
            </w:pPr>
            <w:r>
              <w:t>其中：应付利息</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900" w:firstLine="0"/>
            </w:pPr>
            <w:r>
              <w:lastRenderedPageBreak/>
              <w:t>应付股利</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应付手续费及佣金</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应付分保账款</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持有待售负债</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一年内到期的非流动负债</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1,498,620.95</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1,508,845.51</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其他流动负债</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3,662,666.92</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4,424,453.63</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流动负债合计</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105,579,916.80</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rPr>
                <w:rFonts w:ascii="Times New Roman" w:eastAsia="Times New Roman" w:hAnsi="Times New Roman" w:cs="Times New Roman"/>
              </w:rPr>
              <w:t>90,213,816.66</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非流动负债：</w:t>
            </w:r>
          </w:p>
        </w:tc>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026A41">
            <w:pPr>
              <w:spacing w:after="160" w:line="259" w:lineRule="auto"/>
              <w:ind w:left="0" w:firstLine="0"/>
            </w:pP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保险合同准备金</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长期借款</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应付债券</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360" w:firstLine="0"/>
            </w:pPr>
            <w:r>
              <w:t>其中：优先股</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900" w:firstLine="0"/>
            </w:pPr>
            <w:r>
              <w:t>永续债</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租赁负债</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2,731,472.64</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4,650,651.95</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长期应付款</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长期应付职工薪酬</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预计负债</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递延收益</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3,467,000.00</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递延所得税负债</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3" w:firstLine="0"/>
              <w:jc w:val="right"/>
            </w:pPr>
            <w:r>
              <w:rPr>
                <w:rFonts w:ascii="Times New Roman" w:eastAsia="Times New Roman" w:hAnsi="Times New Roman" w:cs="Times New Roman"/>
              </w:rPr>
              <w:t>713,165.39</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其他非流动负债</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非流动负债合计</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3,444,638.03</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8,117,651.95</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负债合计</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109,024,554.83</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rPr>
                <w:rFonts w:ascii="Times New Roman" w:eastAsia="Times New Roman" w:hAnsi="Times New Roman" w:cs="Times New Roman"/>
              </w:rPr>
              <w:t>98,331,468.61</w:t>
            </w:r>
          </w:p>
        </w:tc>
      </w:tr>
      <w:tr w:rsidR="00026A41">
        <w:trPr>
          <w:trHeight w:val="24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所有者权益：</w:t>
            </w:r>
          </w:p>
        </w:tc>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026A41">
            <w:pPr>
              <w:spacing w:after="160" w:line="259" w:lineRule="auto"/>
              <w:ind w:left="0" w:firstLine="0"/>
            </w:pPr>
          </w:p>
        </w:tc>
      </w:tr>
      <w:tr w:rsidR="00026A41">
        <w:trPr>
          <w:trHeight w:val="2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股本</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424,000,000.00</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424,000,000.00</w:t>
            </w:r>
          </w:p>
        </w:tc>
      </w:tr>
      <w:tr w:rsidR="00026A41">
        <w:trPr>
          <w:trHeight w:val="2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其他权益工具</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2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360" w:firstLine="0"/>
            </w:pPr>
            <w:r>
              <w:t>其中：优先股</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24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900" w:firstLine="0"/>
            </w:pPr>
            <w:r>
              <w:t>永续债</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24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资本公积</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507,845,879.49</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507,845,879.49</w:t>
            </w:r>
          </w:p>
        </w:tc>
      </w:tr>
      <w:tr w:rsidR="00026A41">
        <w:trPr>
          <w:trHeight w:val="2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减：库存股</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2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其他综合收益</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-58,067.27</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-58,067.27</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专项储备</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2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盈余公积</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31,879,722.73</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rPr>
                <w:rFonts w:ascii="Times New Roman" w:eastAsia="Times New Roman" w:hAnsi="Times New Roman" w:cs="Times New Roman"/>
              </w:rPr>
              <w:t>31,879,722.73</w:t>
            </w:r>
          </w:p>
        </w:tc>
      </w:tr>
      <w:tr w:rsidR="00026A41">
        <w:trPr>
          <w:trHeight w:val="2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一般风险准备</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2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lastRenderedPageBreak/>
              <w:t>未分配利润</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44,118,784.15</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rPr>
                <w:rFonts w:ascii="Times New Roman" w:eastAsia="Times New Roman" w:hAnsi="Times New Roman" w:cs="Times New Roman"/>
              </w:rPr>
              <w:t>60,147,762.29</w:t>
            </w:r>
          </w:p>
        </w:tc>
      </w:tr>
      <w:tr w:rsidR="00026A41">
        <w:trPr>
          <w:trHeight w:val="2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归属于母公司所有者权益合计</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1,007,786,319.10</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1,023,815,297.24</w:t>
            </w:r>
          </w:p>
        </w:tc>
      </w:tr>
      <w:tr w:rsidR="00026A41">
        <w:trPr>
          <w:trHeight w:val="2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少数股东权益</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3,647,369.34</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3,593,039.99</w:t>
            </w:r>
          </w:p>
        </w:tc>
      </w:tr>
      <w:tr w:rsidR="00026A41">
        <w:trPr>
          <w:trHeight w:val="2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所有者权益合计</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1,011,433,688.44</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1,027,408,337.23</w:t>
            </w:r>
          </w:p>
        </w:tc>
      </w:tr>
      <w:tr w:rsidR="00026A41">
        <w:trPr>
          <w:trHeight w:val="24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负债和所有者权益总计</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1,120,458,243.27</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1,125,739,805.84</w:t>
            </w:r>
          </w:p>
        </w:tc>
      </w:tr>
    </w:tbl>
    <w:p w:rsidR="00026A41" w:rsidRDefault="00983222">
      <w:pPr>
        <w:tabs>
          <w:tab w:val="center" w:pos="4410"/>
          <w:tab w:val="center" w:pos="8461"/>
        </w:tabs>
        <w:spacing w:after="385"/>
        <w:ind w:left="-15" w:firstLine="0"/>
      </w:pPr>
      <w:r>
        <w:t>法定代表人：荆毅民</w:t>
      </w:r>
      <w:r>
        <w:tab/>
      </w:r>
      <w:r>
        <w:t>主管会计工作负责人：夏治锋</w:t>
      </w:r>
      <w:r>
        <w:tab/>
      </w:r>
      <w:r>
        <w:t>会计机构负责人：夏治锋</w:t>
      </w:r>
    </w:p>
    <w:p w:rsidR="00026A41" w:rsidRDefault="00983222">
      <w:pPr>
        <w:pStyle w:val="3"/>
        <w:spacing w:after="0" w:line="259" w:lineRule="auto"/>
        <w:ind w:left="0" w:right="206" w:firstLine="0"/>
        <w:jc w:val="right"/>
      </w:pPr>
      <w:r>
        <w:rPr>
          <w:rFonts w:ascii="Times New Roman" w:eastAsia="Times New Roman" w:hAnsi="Times New Roman" w:cs="Times New Roman"/>
          <w:b/>
        </w:rPr>
        <w:t>2</w:t>
      </w:r>
      <w:r>
        <w:t>、母公司资产负债表</w:t>
      </w:r>
      <w:r>
        <w:rPr>
          <w:sz w:val="18"/>
        </w:rPr>
        <w:t>单位：元</w:t>
      </w:r>
    </w:p>
    <w:tbl>
      <w:tblPr>
        <w:tblStyle w:val="TableGrid"/>
        <w:tblW w:w="9639" w:type="dxa"/>
        <w:tblInd w:w="-107" w:type="dxa"/>
        <w:tblCellMar>
          <w:top w:w="74" w:type="dxa"/>
          <w:left w:w="107" w:type="dxa"/>
          <w:bottom w:w="0" w:type="dxa"/>
          <w:right w:w="106" w:type="dxa"/>
        </w:tblCellMar>
        <w:tblLook w:val="04A0" w:firstRow="1" w:lastRow="0" w:firstColumn="1" w:lastColumn="0" w:noHBand="0" w:noVBand="1"/>
      </w:tblPr>
      <w:tblGrid>
        <w:gridCol w:w="3213"/>
        <w:gridCol w:w="3213"/>
        <w:gridCol w:w="3213"/>
      </w:tblGrid>
      <w:tr w:rsidR="00026A41">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项目</w:t>
            </w:r>
          </w:p>
        </w:tc>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1" w:firstLine="0"/>
              <w:jc w:val="center"/>
            </w:pPr>
            <w:r>
              <w:rPr>
                <w:rFonts w:ascii="Times New Roman" w:eastAsia="Times New Roman" w:hAnsi="Times New Roman" w:cs="Times New Roman"/>
              </w:rPr>
              <w:t>2022</w:t>
            </w:r>
            <w:r>
              <w:t>年</w:t>
            </w:r>
            <w:r>
              <w:rPr>
                <w:rFonts w:ascii="Times New Roman" w:eastAsia="Times New Roman" w:hAnsi="Times New Roman" w:cs="Times New Roman"/>
              </w:rPr>
              <w:t>12</w:t>
            </w:r>
            <w:r>
              <w:t>月</w:t>
            </w:r>
            <w:r>
              <w:rPr>
                <w:rFonts w:ascii="Times New Roman" w:eastAsia="Times New Roman" w:hAnsi="Times New Roman" w:cs="Times New Roman"/>
              </w:rPr>
              <w:t>31</w:t>
            </w:r>
            <w:r>
              <w:t>日</w:t>
            </w:r>
          </w:p>
        </w:tc>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2" w:firstLine="0"/>
              <w:jc w:val="center"/>
            </w:pPr>
            <w:r>
              <w:rPr>
                <w:rFonts w:ascii="Times New Roman" w:eastAsia="Times New Roman" w:hAnsi="Times New Roman" w:cs="Times New Roman"/>
              </w:rPr>
              <w:t>2022</w:t>
            </w:r>
            <w:r>
              <w:t>年</w:t>
            </w:r>
            <w:r>
              <w:rPr>
                <w:rFonts w:ascii="Times New Roman" w:eastAsia="Times New Roman" w:hAnsi="Times New Roman" w:cs="Times New Roman"/>
              </w:rPr>
              <w:t>1</w:t>
            </w:r>
            <w:r>
              <w:t>月</w:t>
            </w:r>
            <w:r>
              <w:rPr>
                <w:rFonts w:ascii="Times New Roman" w:eastAsia="Times New Roman" w:hAnsi="Times New Roman" w:cs="Times New Roman"/>
              </w:rPr>
              <w:t>1</w:t>
            </w:r>
            <w:r>
              <w:t>日</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流动资产：</w:t>
            </w:r>
          </w:p>
        </w:tc>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026A41">
            <w:pPr>
              <w:spacing w:after="160" w:line="259" w:lineRule="auto"/>
              <w:ind w:left="0" w:firstLine="0"/>
            </w:pP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货币资金</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134,802,066.93</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113,228,466.08</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交易性金融资产</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514,810,898.34</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531,824,681.67</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衍生金融资产</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应收票据</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5,944,298.00</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4,659,800.00</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应收账款</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108,421,553.00</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119,280,819.64</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应收款项融资</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3" w:firstLine="0"/>
              <w:jc w:val="right"/>
            </w:pPr>
            <w:r>
              <w:rPr>
                <w:rFonts w:ascii="Times New Roman" w:eastAsia="Times New Roman" w:hAnsi="Times New Roman" w:cs="Times New Roman"/>
              </w:rPr>
              <w:t>189,244.68</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1,000,000.00</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预付款项</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16,601,553.86</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7,881,190.65</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其他应收款</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86,939,010.39</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rPr>
                <w:rFonts w:ascii="Times New Roman" w:eastAsia="Times New Roman" w:hAnsi="Times New Roman" w:cs="Times New Roman"/>
              </w:rPr>
              <w:t>65,857,784.98</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360" w:firstLine="0"/>
            </w:pPr>
            <w:r>
              <w:t>其中：应收利息</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36,166.58</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36,166.62</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900" w:firstLine="0"/>
            </w:pPr>
            <w:r>
              <w:t>应收股利</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存货</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48,719,896.03</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rPr>
                <w:rFonts w:ascii="Times New Roman" w:eastAsia="Times New Roman" w:hAnsi="Times New Roman" w:cs="Times New Roman"/>
              </w:rPr>
              <w:t>57,525,320.37</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合同资产</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2,219,125.06</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3,717,652.20</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持有待售资产</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一年内到期的非流动资产</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1,891,112.44</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6,567,520.00</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其他流动资产</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rPr>
                <w:rFonts w:ascii="Times New Roman" w:eastAsia="Times New Roman" w:hAnsi="Times New Roman" w:cs="Times New Roman"/>
              </w:rPr>
              <w:t>1,136.00</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流动资产合计</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920,538,758.73</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911,544,371.59</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非流动资产：</w:t>
            </w:r>
          </w:p>
        </w:tc>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026A41">
            <w:pPr>
              <w:spacing w:after="160" w:line="259" w:lineRule="auto"/>
              <w:ind w:left="0" w:firstLine="0"/>
            </w:pP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债权投资</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其他债权投资</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长期应收款</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2,832,339.96</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2,732,238.51</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长期股权投资</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115,291,782.18</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112,495,543.72</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其他权益工具投资</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其他非流动金融资产</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7,027,053.95</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6,942,361.95</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投资性房地产</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1,249,596.12</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lastRenderedPageBreak/>
              <w:t>固定资产</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59,403,125.66</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rPr>
                <w:rFonts w:ascii="Times New Roman" w:eastAsia="Times New Roman" w:hAnsi="Times New Roman" w:cs="Times New Roman"/>
              </w:rPr>
              <w:t>61,162,696.40</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在建工程</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生产性生物资产</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bl>
    <w:p w:rsidR="00026A41" w:rsidRDefault="00026A41">
      <w:pPr>
        <w:spacing w:after="0" w:line="259" w:lineRule="auto"/>
        <w:ind w:left="-1133" w:right="313" w:firstLine="0"/>
      </w:pPr>
    </w:p>
    <w:tbl>
      <w:tblPr>
        <w:tblStyle w:val="TableGrid"/>
        <w:tblW w:w="9639" w:type="dxa"/>
        <w:tblInd w:w="-107" w:type="dxa"/>
        <w:tblCellMar>
          <w:top w:w="34" w:type="dxa"/>
          <w:left w:w="107" w:type="dxa"/>
          <w:bottom w:w="0" w:type="dxa"/>
          <w:right w:w="106" w:type="dxa"/>
        </w:tblCellMar>
        <w:tblLook w:val="04A0" w:firstRow="1" w:lastRow="0" w:firstColumn="1" w:lastColumn="0" w:noHBand="0" w:noVBand="1"/>
      </w:tblPr>
      <w:tblGrid>
        <w:gridCol w:w="3213"/>
        <w:gridCol w:w="3213"/>
        <w:gridCol w:w="3213"/>
      </w:tblGrid>
      <w:tr w:rsidR="00026A41">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油气资产</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使用权资产</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4,754,435.96</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6,951,843.25</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无形资产</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33,019.06</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99,056.74</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开发支出</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商誉</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长期待摊费用</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2,196,767.55</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递延所得税资产</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12,631,863.34</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9,866,211.89</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其他非流动资产</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1,823,755.16</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2,856,910.65</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非流动资产合计</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205,994,142.82</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204,356,459.23</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资产总计</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1,126,532,901.55</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1,115,900,830.82</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流动负债：</w:t>
            </w:r>
          </w:p>
        </w:tc>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026A41">
            <w:pPr>
              <w:spacing w:after="160" w:line="259" w:lineRule="auto"/>
              <w:ind w:left="0" w:firstLine="0"/>
            </w:pP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短期借款</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交易性金融负债</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vAlign w:val="bottom"/>
          </w:tcPr>
          <w:p w:rsidR="00026A41" w:rsidRDefault="00026A41">
            <w:pPr>
              <w:spacing w:after="160" w:line="259" w:lineRule="auto"/>
              <w:ind w:left="0" w:firstLine="0"/>
            </w:pP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衍生金融负债</w:t>
            </w:r>
          </w:p>
        </w:tc>
        <w:tc>
          <w:tcPr>
            <w:tcW w:w="3213" w:type="dxa"/>
            <w:tcBorders>
              <w:top w:val="single" w:sz="2" w:space="0" w:color="000000"/>
              <w:left w:val="single" w:sz="2" w:space="0" w:color="000000"/>
              <w:bottom w:val="single" w:sz="2" w:space="0" w:color="000000"/>
              <w:right w:val="single" w:sz="2" w:space="0" w:color="000000"/>
            </w:tcBorders>
            <w:vAlign w:val="center"/>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应付票据</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16,195,065.86</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2,187,337.50</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应付账款</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30,012,629.53</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rPr>
                <w:rFonts w:ascii="Times New Roman" w:eastAsia="Times New Roman" w:hAnsi="Times New Roman" w:cs="Times New Roman"/>
              </w:rPr>
              <w:t>27,759,314.57</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预收款项</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合同负债</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19,036,831.36</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rPr>
                <w:rFonts w:ascii="Times New Roman" w:eastAsia="Times New Roman" w:hAnsi="Times New Roman" w:cs="Times New Roman"/>
              </w:rPr>
              <w:t>14,226,874.14</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应付职工薪酬</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3,540,058.18</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4,022,220.15</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应交税费</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2,665,712.16</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rPr>
                <w:rFonts w:ascii="Times New Roman" w:eastAsia="Times New Roman" w:hAnsi="Times New Roman" w:cs="Times New Roman"/>
              </w:rPr>
              <w:t>411,212.03</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其他应付款</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5,782,078.77</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5,618,450.53</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360" w:firstLine="0"/>
            </w:pPr>
            <w:r>
              <w:t>其中：应付利息</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900" w:firstLine="0"/>
            </w:pPr>
            <w:r>
              <w:t>应付股利</w:t>
            </w:r>
          </w:p>
        </w:tc>
        <w:tc>
          <w:tcPr>
            <w:tcW w:w="3213" w:type="dxa"/>
            <w:tcBorders>
              <w:top w:val="single" w:sz="2" w:space="0" w:color="000000"/>
              <w:left w:val="single" w:sz="2" w:space="0" w:color="000000"/>
              <w:bottom w:val="single" w:sz="2" w:space="0" w:color="000000"/>
              <w:right w:val="single" w:sz="2" w:space="0" w:color="000000"/>
            </w:tcBorders>
            <w:vAlign w:val="bottom"/>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持有待售负债</w:t>
            </w:r>
          </w:p>
        </w:tc>
        <w:tc>
          <w:tcPr>
            <w:tcW w:w="3213" w:type="dxa"/>
            <w:tcBorders>
              <w:top w:val="single" w:sz="2" w:space="0" w:color="000000"/>
              <w:left w:val="single" w:sz="2" w:space="0" w:color="000000"/>
              <w:bottom w:val="single" w:sz="2" w:space="0" w:color="000000"/>
              <w:right w:val="single" w:sz="2" w:space="0" w:color="000000"/>
            </w:tcBorders>
            <w:vAlign w:val="bottom"/>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一年内到期的非流动负债</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1,498,620.95</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1,493,011.81</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其他流动负债</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3,464,466.92</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3,810,526.13</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流动负债合计</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82,195,463.73</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rPr>
                <w:rFonts w:ascii="Times New Roman" w:eastAsia="Times New Roman" w:hAnsi="Times New Roman" w:cs="Times New Roman"/>
              </w:rPr>
              <w:t>59,528,946.86</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非流动负债：</w:t>
            </w:r>
          </w:p>
        </w:tc>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026A41">
            <w:pPr>
              <w:spacing w:after="160" w:line="259" w:lineRule="auto"/>
              <w:ind w:left="0" w:firstLine="0"/>
            </w:pP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长期借款</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vAlign w:val="bottom"/>
          </w:tcPr>
          <w:p w:rsidR="00026A41" w:rsidRDefault="00026A41">
            <w:pPr>
              <w:spacing w:after="160" w:line="259" w:lineRule="auto"/>
              <w:ind w:left="0" w:firstLine="0"/>
            </w:pP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应付债券</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360" w:firstLine="0"/>
            </w:pPr>
            <w:r>
              <w:lastRenderedPageBreak/>
              <w:t>其中：优先股</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900" w:firstLine="0"/>
            </w:pPr>
            <w:r>
              <w:t>永续债</w:t>
            </w:r>
          </w:p>
        </w:tc>
        <w:tc>
          <w:tcPr>
            <w:tcW w:w="3213" w:type="dxa"/>
            <w:tcBorders>
              <w:top w:val="single" w:sz="2" w:space="0" w:color="000000"/>
              <w:left w:val="single" w:sz="2" w:space="0" w:color="000000"/>
              <w:bottom w:val="single" w:sz="2" w:space="0" w:color="000000"/>
              <w:right w:val="single" w:sz="2" w:space="0" w:color="000000"/>
            </w:tcBorders>
            <w:vAlign w:val="bottom"/>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租赁负债</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2,731,472.64</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4,549,479.62</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长期应付款</w:t>
            </w:r>
          </w:p>
        </w:tc>
        <w:tc>
          <w:tcPr>
            <w:tcW w:w="3213" w:type="dxa"/>
            <w:tcBorders>
              <w:top w:val="single" w:sz="2" w:space="0" w:color="000000"/>
              <w:left w:val="single" w:sz="2" w:space="0" w:color="000000"/>
              <w:bottom w:val="single" w:sz="2" w:space="0" w:color="000000"/>
              <w:right w:val="single" w:sz="2" w:space="0" w:color="000000"/>
            </w:tcBorders>
            <w:vAlign w:val="bottom"/>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长期应付职工薪酬</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预计负债</w:t>
            </w:r>
          </w:p>
        </w:tc>
        <w:tc>
          <w:tcPr>
            <w:tcW w:w="3213" w:type="dxa"/>
            <w:tcBorders>
              <w:top w:val="single" w:sz="2" w:space="0" w:color="000000"/>
              <w:left w:val="single" w:sz="2" w:space="0" w:color="000000"/>
              <w:bottom w:val="single" w:sz="2" w:space="0" w:color="000000"/>
              <w:right w:val="single" w:sz="2" w:space="0" w:color="000000"/>
            </w:tcBorders>
            <w:vAlign w:val="bottom"/>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递延收益</w:t>
            </w:r>
          </w:p>
        </w:tc>
        <w:tc>
          <w:tcPr>
            <w:tcW w:w="3213" w:type="dxa"/>
            <w:tcBorders>
              <w:top w:val="single" w:sz="2" w:space="0" w:color="000000"/>
              <w:left w:val="single" w:sz="2" w:space="0" w:color="000000"/>
              <w:bottom w:val="single" w:sz="2" w:space="0" w:color="000000"/>
              <w:right w:val="single" w:sz="2" w:space="0" w:color="000000"/>
            </w:tcBorders>
            <w:vAlign w:val="center"/>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3,467,000.00</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递延所得税负债</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3" w:firstLine="0"/>
              <w:jc w:val="right"/>
            </w:pPr>
            <w:r>
              <w:rPr>
                <w:rFonts w:ascii="Times New Roman" w:eastAsia="Times New Roman" w:hAnsi="Times New Roman" w:cs="Times New Roman"/>
              </w:rPr>
              <w:t>713,165.39</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其他非流动负债</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非流动负债合计</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3,444,638.03</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8,016,479.62</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负债合计</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85,640,101.76</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rPr>
                <w:rFonts w:ascii="Times New Roman" w:eastAsia="Times New Roman" w:hAnsi="Times New Roman" w:cs="Times New Roman"/>
              </w:rPr>
              <w:t>67,545,426.48</w:t>
            </w:r>
          </w:p>
        </w:tc>
      </w:tr>
      <w:tr w:rsidR="00026A41">
        <w:trPr>
          <w:trHeight w:val="24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所有者权益：</w:t>
            </w:r>
          </w:p>
        </w:tc>
        <w:tc>
          <w:tcPr>
            <w:tcW w:w="3213" w:type="dxa"/>
            <w:tcBorders>
              <w:top w:val="single" w:sz="2" w:space="0" w:color="000000"/>
              <w:left w:val="single" w:sz="2" w:space="0" w:color="000000"/>
              <w:bottom w:val="single" w:sz="2" w:space="0" w:color="000000"/>
              <w:right w:val="single" w:sz="2" w:space="0" w:color="000000"/>
            </w:tcBorders>
            <w:shd w:val="clear" w:color="auto" w:fill="D3D3D3"/>
            <w:vAlign w:val="bottom"/>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026A41">
            <w:pPr>
              <w:spacing w:after="160" w:line="259" w:lineRule="auto"/>
              <w:ind w:left="0" w:firstLine="0"/>
            </w:pPr>
          </w:p>
        </w:tc>
      </w:tr>
      <w:tr w:rsidR="00026A41">
        <w:trPr>
          <w:trHeight w:val="24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股本</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424,000,000.00</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424,000,000.00</w:t>
            </w:r>
          </w:p>
        </w:tc>
      </w:tr>
      <w:tr w:rsidR="00026A41">
        <w:trPr>
          <w:trHeight w:val="24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其他权益工具</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2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360" w:firstLine="0"/>
            </w:pPr>
            <w:r>
              <w:t>其中：优先股</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2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900" w:firstLine="0"/>
            </w:pPr>
            <w:r>
              <w:t>永续债</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2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资本公积</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556,620,114.06</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556,620,114.06</w:t>
            </w:r>
          </w:p>
        </w:tc>
      </w:tr>
      <w:tr w:rsidR="00026A41">
        <w:trPr>
          <w:trHeight w:val="2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减：库存股</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2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其他综合收益</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-58,067.27</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-58,067.27</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专项储备</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2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盈余公积</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31,879,722.73</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rPr>
                <w:rFonts w:ascii="Times New Roman" w:eastAsia="Times New Roman" w:hAnsi="Times New Roman" w:cs="Times New Roman"/>
              </w:rPr>
              <w:t>31,879,722.73</w:t>
            </w:r>
          </w:p>
        </w:tc>
      </w:tr>
      <w:tr w:rsidR="00026A41">
        <w:trPr>
          <w:trHeight w:val="2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未分配利润</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28,451,030.27</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rPr>
                <w:rFonts w:ascii="Times New Roman" w:eastAsia="Times New Roman" w:hAnsi="Times New Roman" w:cs="Times New Roman"/>
              </w:rPr>
              <w:t>35,913,634.82</w:t>
            </w:r>
          </w:p>
        </w:tc>
      </w:tr>
      <w:tr w:rsidR="00026A41">
        <w:trPr>
          <w:trHeight w:val="2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所有者权益合计</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1,040,892,799.79</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1,048,355,404.34</w:t>
            </w:r>
          </w:p>
        </w:tc>
      </w:tr>
      <w:tr w:rsidR="00026A41">
        <w:trPr>
          <w:trHeight w:val="24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负债和所有者权益总计</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1,126,532,901.55</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1,115,900,830.82</w:t>
            </w:r>
          </w:p>
        </w:tc>
      </w:tr>
    </w:tbl>
    <w:p w:rsidR="00026A41" w:rsidRDefault="00983222">
      <w:pPr>
        <w:numPr>
          <w:ilvl w:val="0"/>
          <w:numId w:val="44"/>
        </w:numPr>
        <w:spacing w:after="246" w:line="265" w:lineRule="auto"/>
        <w:ind w:hanging="317"/>
      </w:pPr>
      <w:r>
        <w:rPr>
          <w:sz w:val="21"/>
        </w:rPr>
        <w:t>合并利润表</w:t>
      </w:r>
    </w:p>
    <w:p w:rsidR="00026A41" w:rsidRDefault="00983222">
      <w:pPr>
        <w:spacing w:after="3" w:line="259" w:lineRule="auto"/>
        <w:ind w:right="191"/>
        <w:jc w:val="right"/>
      </w:pPr>
      <w:r>
        <w:t>单位：元</w:t>
      </w:r>
    </w:p>
    <w:tbl>
      <w:tblPr>
        <w:tblStyle w:val="TableGrid"/>
        <w:tblW w:w="9639" w:type="dxa"/>
        <w:tblInd w:w="-107" w:type="dxa"/>
        <w:tblCellMar>
          <w:top w:w="74" w:type="dxa"/>
          <w:left w:w="107" w:type="dxa"/>
          <w:bottom w:w="0" w:type="dxa"/>
          <w:right w:w="106" w:type="dxa"/>
        </w:tblCellMar>
        <w:tblLook w:val="04A0" w:firstRow="1" w:lastRow="0" w:firstColumn="1" w:lastColumn="0" w:noHBand="0" w:noVBand="1"/>
      </w:tblPr>
      <w:tblGrid>
        <w:gridCol w:w="3213"/>
        <w:gridCol w:w="3213"/>
        <w:gridCol w:w="3213"/>
      </w:tblGrid>
      <w:tr w:rsidR="00026A41">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项目</w:t>
            </w:r>
          </w:p>
        </w:tc>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4" w:firstLine="0"/>
              <w:jc w:val="center"/>
            </w:pPr>
            <w:r>
              <w:rPr>
                <w:rFonts w:ascii="Times New Roman" w:eastAsia="Times New Roman" w:hAnsi="Times New Roman" w:cs="Times New Roman"/>
              </w:rPr>
              <w:t>2022</w:t>
            </w:r>
            <w:r>
              <w:t>年度</w:t>
            </w:r>
          </w:p>
        </w:tc>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2" w:firstLine="0"/>
              <w:jc w:val="center"/>
            </w:pPr>
            <w:r>
              <w:rPr>
                <w:rFonts w:ascii="Times New Roman" w:eastAsia="Times New Roman" w:hAnsi="Times New Roman" w:cs="Times New Roman"/>
              </w:rPr>
              <w:t>2021</w:t>
            </w:r>
            <w:r>
              <w:t>年度</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一、营业总收入</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163,277,496.97</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132,452,140.20</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其中：营业收入</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163,277,496.97</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132,452,140.20</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720" w:firstLine="0"/>
            </w:pPr>
            <w:r>
              <w:t>利息收入</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720" w:firstLine="0"/>
            </w:pPr>
            <w:r>
              <w:t>已赚保费</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120" w:firstLine="0"/>
              <w:jc w:val="center"/>
            </w:pPr>
            <w:r>
              <w:t>手续费及佣金收入</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二、营业总成本</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199,349,257.15</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159,455,830.16</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其中：营业成本</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149,232,082.68</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rPr>
                <w:rFonts w:ascii="Times New Roman" w:eastAsia="Times New Roman" w:hAnsi="Times New Roman" w:cs="Times New Roman"/>
              </w:rPr>
              <w:t>97,194,873.45</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720" w:firstLine="0"/>
            </w:pPr>
            <w:r>
              <w:lastRenderedPageBreak/>
              <w:t>利息支出</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120" w:firstLine="0"/>
              <w:jc w:val="center"/>
            </w:pPr>
            <w:r>
              <w:t>手续费及佣金支出</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720" w:firstLine="0"/>
            </w:pPr>
            <w:r>
              <w:t>退保金</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720" w:firstLine="0"/>
            </w:pPr>
            <w:r>
              <w:t>赔付支出净额</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56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720"/>
            </w:pPr>
            <w:r>
              <w:t>提取保险责任合同准备金净额</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720" w:firstLine="0"/>
            </w:pPr>
            <w:r>
              <w:t>保单红利支出</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720" w:firstLine="0"/>
            </w:pPr>
            <w:r>
              <w:t>分保费用</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720" w:firstLine="0"/>
            </w:pPr>
            <w:r>
              <w:t>税金及附加</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1,162,992.22</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1,445,559.91</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720" w:firstLine="0"/>
            </w:pPr>
            <w:r>
              <w:t>销售费用</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17,305,535.12</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rPr>
                <w:rFonts w:ascii="Times New Roman" w:eastAsia="Times New Roman" w:hAnsi="Times New Roman" w:cs="Times New Roman"/>
              </w:rPr>
              <w:t>24,992,320.19</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720" w:firstLine="0"/>
            </w:pPr>
            <w:r>
              <w:t>管理费用</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27,911,985.13</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rPr>
                <w:rFonts w:ascii="Times New Roman" w:eastAsia="Times New Roman" w:hAnsi="Times New Roman" w:cs="Times New Roman"/>
              </w:rPr>
              <w:t>32,284,194.09</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720" w:firstLine="0"/>
            </w:pPr>
            <w:r>
              <w:t>研发费用</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8,161,032.76</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7,311,370.18</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720" w:firstLine="0"/>
            </w:pPr>
            <w:r>
              <w:t>财务费用</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-4,424,370.76</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-3,772,487.66</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60" w:firstLine="0"/>
              <w:jc w:val="center"/>
            </w:pPr>
            <w:r>
              <w:t>其中：利息费用</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3" w:firstLine="0"/>
              <w:jc w:val="right"/>
            </w:pPr>
            <w:r>
              <w:rPr>
                <w:rFonts w:ascii="Times New Roman" w:eastAsia="Times New Roman" w:hAnsi="Times New Roman" w:cs="Times New Roman"/>
              </w:rPr>
              <w:t>229,587.54</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rPr>
                <w:rFonts w:ascii="Times New Roman" w:eastAsia="Times New Roman" w:hAnsi="Times New Roman" w:cs="Times New Roman"/>
              </w:rPr>
              <w:t>106,918.61</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600" w:firstLine="0"/>
              <w:jc w:val="center"/>
            </w:pPr>
            <w:r>
              <w:t>利息收入</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4,724,238.23</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3,942,949.88</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加：其他收益</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6,836,470.98</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rPr>
                <w:rFonts w:ascii="Times New Roman" w:eastAsia="Times New Roman" w:hAnsi="Times New Roman" w:cs="Times New Roman"/>
              </w:rPr>
              <w:t>762,656.90</w:t>
            </w:r>
          </w:p>
        </w:tc>
      </w:tr>
      <w:tr w:rsidR="00026A41">
        <w:trPr>
          <w:trHeight w:val="56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540" w:firstLine="0"/>
            </w:pPr>
            <w:r>
              <w:t>投资收益（损失以</w:t>
            </w:r>
            <w:r>
              <w:rPr>
                <w:rFonts w:ascii="Times New Roman" w:eastAsia="Times New Roman" w:hAnsi="Times New Roman" w:cs="Times New Roman"/>
              </w:rPr>
              <w:t>“</w:t>
            </w:r>
            <w:r>
              <w:t>－</w:t>
            </w:r>
            <w:r>
              <w:rPr>
                <w:rFonts w:ascii="Times New Roman" w:eastAsia="Times New Roman" w:hAnsi="Times New Roman" w:cs="Times New Roman"/>
              </w:rPr>
              <w:t>”</w:t>
            </w:r>
            <w:r>
              <w:t>号填列</w:t>
            </w:r>
          </w:p>
          <w:p w:rsidR="00026A41" w:rsidRDefault="00983222">
            <w:pPr>
              <w:spacing w:after="0" w:line="259" w:lineRule="auto"/>
              <w:ind w:left="0" w:firstLine="0"/>
            </w:pPr>
            <w:r>
              <w:t>）</w:t>
            </w:r>
          </w:p>
        </w:tc>
        <w:tc>
          <w:tcPr>
            <w:tcW w:w="321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rPr>
                <w:rFonts w:ascii="Times New Roman" w:eastAsia="Times New Roman" w:hAnsi="Times New Roman" w:cs="Times New Roman"/>
              </w:rPr>
              <w:t>7,172,183.44</w:t>
            </w:r>
          </w:p>
        </w:tc>
        <w:tc>
          <w:tcPr>
            <w:tcW w:w="321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rPr>
                <w:rFonts w:ascii="Times New Roman" w:eastAsia="Times New Roman" w:hAnsi="Times New Roman" w:cs="Times New Roman"/>
              </w:rPr>
              <w:t>5,201,240.49</w:t>
            </w:r>
          </w:p>
        </w:tc>
      </w:tr>
      <w:tr w:rsidR="00026A41">
        <w:trPr>
          <w:trHeight w:val="56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900"/>
            </w:pPr>
            <w:r>
              <w:t>其中：对联营企业和合营企业的投资收益</w:t>
            </w:r>
          </w:p>
        </w:tc>
        <w:tc>
          <w:tcPr>
            <w:tcW w:w="321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rPr>
                <w:rFonts w:ascii="Times New Roman" w:eastAsia="Times New Roman" w:hAnsi="Times New Roman" w:cs="Times New Roman"/>
              </w:rPr>
              <w:t>1,844,659.67</w:t>
            </w:r>
          </w:p>
        </w:tc>
        <w:tc>
          <w:tcPr>
            <w:tcW w:w="321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rPr>
                <w:rFonts w:ascii="Times New Roman" w:eastAsia="Times New Roman" w:hAnsi="Times New Roman" w:cs="Times New Roman"/>
              </w:rPr>
              <w:t>4,173,051.62</w:t>
            </w:r>
          </w:p>
        </w:tc>
      </w:tr>
      <w:tr w:rsidR="00026A41">
        <w:trPr>
          <w:trHeight w:val="56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1440"/>
            </w:pPr>
            <w:r>
              <w:t>以摊余成本计量的金融资产终止确认收益</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540" w:firstLine="0"/>
            </w:pPr>
            <w:r>
              <w:t>汇兑收益（损失以</w:t>
            </w:r>
            <w:r>
              <w:rPr>
                <w:rFonts w:ascii="Times New Roman" w:eastAsia="Times New Roman" w:hAnsi="Times New Roman" w:cs="Times New Roman"/>
              </w:rPr>
              <w:t>“-”</w:t>
            </w:r>
            <w:r>
              <w:t>号填列）</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bl>
    <w:p w:rsidR="00026A41" w:rsidRDefault="00026A41">
      <w:pPr>
        <w:spacing w:after="0" w:line="259" w:lineRule="auto"/>
        <w:ind w:left="-1133" w:right="313" w:firstLine="0"/>
      </w:pPr>
    </w:p>
    <w:tbl>
      <w:tblPr>
        <w:tblStyle w:val="TableGrid"/>
        <w:tblW w:w="9639" w:type="dxa"/>
        <w:tblInd w:w="-107" w:type="dxa"/>
        <w:tblCellMar>
          <w:top w:w="34" w:type="dxa"/>
          <w:left w:w="107" w:type="dxa"/>
          <w:bottom w:w="0" w:type="dxa"/>
          <w:right w:w="106" w:type="dxa"/>
        </w:tblCellMar>
        <w:tblLook w:val="04A0" w:firstRow="1" w:lastRow="0" w:firstColumn="1" w:lastColumn="0" w:noHBand="0" w:noVBand="1"/>
      </w:tblPr>
      <w:tblGrid>
        <w:gridCol w:w="3213"/>
        <w:gridCol w:w="3213"/>
        <w:gridCol w:w="3213"/>
      </w:tblGrid>
      <w:tr w:rsidR="00026A41">
        <w:trPr>
          <w:trHeight w:val="56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540"/>
              <w:jc w:val="both"/>
            </w:pPr>
            <w:r>
              <w:t>净敞口套期收益（损失以</w:t>
            </w:r>
            <w:r>
              <w:rPr>
                <w:rFonts w:ascii="Times New Roman" w:eastAsia="Times New Roman" w:hAnsi="Times New Roman" w:cs="Times New Roman"/>
              </w:rPr>
              <w:t>“</w:t>
            </w:r>
            <w:r>
              <w:t>－</w:t>
            </w:r>
            <w:r>
              <w:rPr>
                <w:rFonts w:ascii="Times New Roman" w:eastAsia="Times New Roman" w:hAnsi="Times New Roman" w:cs="Times New Roman"/>
              </w:rPr>
              <w:t xml:space="preserve">” </w:t>
            </w:r>
            <w:r>
              <w:t>号填列）</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56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5" w:line="259" w:lineRule="auto"/>
              <w:ind w:left="0" w:right="41" w:firstLine="0"/>
              <w:jc w:val="right"/>
            </w:pPr>
            <w:r>
              <w:t>公允价值变动收益（损失以</w:t>
            </w:r>
            <w:r>
              <w:rPr>
                <w:rFonts w:ascii="Times New Roman" w:eastAsia="Times New Roman" w:hAnsi="Times New Roman" w:cs="Times New Roman"/>
              </w:rPr>
              <w:t>“</w:t>
            </w:r>
            <w:r>
              <w:t>－</w:t>
            </w:r>
          </w:p>
          <w:p w:rsidR="00026A41" w:rsidRDefault="00983222">
            <w:pPr>
              <w:spacing w:after="0" w:line="259" w:lineRule="auto"/>
              <w:ind w:left="0" w:firstLine="0"/>
            </w:pPr>
            <w:r>
              <w:rPr>
                <w:rFonts w:ascii="Times New Roman" w:eastAsia="Times New Roman" w:hAnsi="Times New Roman" w:cs="Times New Roman"/>
              </w:rPr>
              <w:t>”</w:t>
            </w:r>
            <w:r>
              <w:t>号填列）</w:t>
            </w:r>
          </w:p>
        </w:tc>
        <w:tc>
          <w:tcPr>
            <w:tcW w:w="321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rPr>
                <w:rFonts w:ascii="Times New Roman" w:eastAsia="Times New Roman" w:hAnsi="Times New Roman" w:cs="Times New Roman"/>
              </w:rPr>
              <w:t>10,702,751.31</w:t>
            </w:r>
          </w:p>
        </w:tc>
        <w:tc>
          <w:tcPr>
            <w:tcW w:w="321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2" w:firstLine="0"/>
              <w:jc w:val="right"/>
            </w:pPr>
            <w:r>
              <w:rPr>
                <w:rFonts w:ascii="Times New Roman" w:eastAsia="Times New Roman" w:hAnsi="Times New Roman" w:cs="Times New Roman"/>
              </w:rPr>
              <w:t>10,927,679.60</w:t>
            </w:r>
          </w:p>
        </w:tc>
      </w:tr>
      <w:tr w:rsidR="00026A41">
        <w:trPr>
          <w:trHeight w:val="56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540"/>
              <w:jc w:val="both"/>
            </w:pPr>
            <w:r>
              <w:t>信用减值损失（损失以</w:t>
            </w:r>
            <w:r>
              <w:rPr>
                <w:rFonts w:ascii="Times New Roman" w:eastAsia="Times New Roman" w:hAnsi="Times New Roman" w:cs="Times New Roman"/>
              </w:rPr>
              <w:t>“-”</w:t>
            </w:r>
            <w:r>
              <w:t>号填列）</w:t>
            </w:r>
          </w:p>
        </w:tc>
        <w:tc>
          <w:tcPr>
            <w:tcW w:w="321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rPr>
                <w:rFonts w:ascii="Times New Roman" w:eastAsia="Times New Roman" w:hAnsi="Times New Roman" w:cs="Times New Roman"/>
              </w:rPr>
              <w:t>-8,693,551.91</w:t>
            </w:r>
          </w:p>
        </w:tc>
        <w:tc>
          <w:tcPr>
            <w:tcW w:w="321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rPr>
                <w:rFonts w:ascii="Times New Roman" w:eastAsia="Times New Roman" w:hAnsi="Times New Roman" w:cs="Times New Roman"/>
              </w:rPr>
              <w:t>5,479,070.73</w:t>
            </w:r>
          </w:p>
        </w:tc>
      </w:tr>
      <w:tr w:rsidR="00026A41">
        <w:trPr>
          <w:trHeight w:val="56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540"/>
              <w:jc w:val="both"/>
            </w:pPr>
            <w:r>
              <w:t>资产减值损失（损失以</w:t>
            </w:r>
            <w:r>
              <w:rPr>
                <w:rFonts w:ascii="Times New Roman" w:eastAsia="Times New Roman" w:hAnsi="Times New Roman" w:cs="Times New Roman"/>
              </w:rPr>
              <w:t>“-”</w:t>
            </w:r>
            <w:r>
              <w:t>号填列）</w:t>
            </w:r>
          </w:p>
        </w:tc>
        <w:tc>
          <w:tcPr>
            <w:tcW w:w="321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rPr>
                <w:rFonts w:ascii="Times New Roman" w:eastAsia="Times New Roman" w:hAnsi="Times New Roman" w:cs="Times New Roman"/>
              </w:rPr>
              <w:t>-34,577.19</w:t>
            </w:r>
          </w:p>
        </w:tc>
        <w:tc>
          <w:tcPr>
            <w:tcW w:w="321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rPr>
                <w:rFonts w:ascii="Times New Roman" w:eastAsia="Times New Roman" w:hAnsi="Times New Roman" w:cs="Times New Roman"/>
              </w:rPr>
              <w:t>-4,233,060.04</w:t>
            </w:r>
          </w:p>
        </w:tc>
      </w:tr>
      <w:tr w:rsidR="00026A41">
        <w:trPr>
          <w:trHeight w:val="56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540"/>
              <w:jc w:val="both"/>
            </w:pPr>
            <w:r>
              <w:t>资产处置收益（损失以</w:t>
            </w:r>
            <w:r>
              <w:rPr>
                <w:rFonts w:ascii="Times New Roman" w:eastAsia="Times New Roman" w:hAnsi="Times New Roman" w:cs="Times New Roman"/>
              </w:rPr>
              <w:t>“-”</w:t>
            </w:r>
            <w:r>
              <w:t>号填列）</w:t>
            </w:r>
          </w:p>
        </w:tc>
        <w:tc>
          <w:tcPr>
            <w:tcW w:w="321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rPr>
                <w:rFonts w:ascii="Times New Roman" w:eastAsia="Times New Roman" w:hAnsi="Times New Roman" w:cs="Times New Roman"/>
              </w:rPr>
              <w:t>76,390.01</w:t>
            </w:r>
          </w:p>
        </w:tc>
        <w:tc>
          <w:tcPr>
            <w:tcW w:w="321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2" w:firstLine="0"/>
              <w:jc w:val="right"/>
            </w:pPr>
            <w:r>
              <w:rPr>
                <w:rFonts w:ascii="Times New Roman" w:eastAsia="Times New Roman" w:hAnsi="Times New Roman" w:cs="Times New Roman"/>
              </w:rPr>
              <w:t>121,538.97</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三、营业利润（亏损以</w:t>
            </w:r>
            <w:r>
              <w:rPr>
                <w:rFonts w:ascii="Times New Roman" w:eastAsia="Times New Roman" w:hAnsi="Times New Roman" w:cs="Times New Roman"/>
              </w:rPr>
              <w:t>“</w:t>
            </w:r>
            <w:r>
              <w:t>－</w:t>
            </w:r>
            <w:r>
              <w:rPr>
                <w:rFonts w:ascii="Times New Roman" w:eastAsia="Times New Roman" w:hAnsi="Times New Roman" w:cs="Times New Roman"/>
              </w:rPr>
              <w:t>”</w:t>
            </w:r>
            <w:r>
              <w:t>号填列）</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-20,012,093.54</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-8,744,563.31</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加：营业外收入</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1,847,102.62</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rPr>
                <w:rFonts w:ascii="Times New Roman" w:eastAsia="Times New Roman" w:hAnsi="Times New Roman" w:cs="Times New Roman"/>
              </w:rPr>
              <w:t>815,301.91</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减：营业外支出</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3" w:firstLine="0"/>
              <w:jc w:val="right"/>
            </w:pPr>
            <w:r>
              <w:rPr>
                <w:rFonts w:ascii="Times New Roman" w:eastAsia="Times New Roman" w:hAnsi="Times New Roman" w:cs="Times New Roman"/>
              </w:rPr>
              <w:t>162,143.93</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86,075.01</w:t>
            </w:r>
          </w:p>
        </w:tc>
      </w:tr>
      <w:tr w:rsidR="00026A41">
        <w:trPr>
          <w:trHeight w:val="56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lastRenderedPageBreak/>
              <w:t>四、利润总额（亏损总额以</w:t>
            </w:r>
            <w:r>
              <w:rPr>
                <w:rFonts w:ascii="Times New Roman" w:eastAsia="Times New Roman" w:hAnsi="Times New Roman" w:cs="Times New Roman"/>
              </w:rPr>
              <w:t>“</w:t>
            </w:r>
            <w:r>
              <w:t>－</w:t>
            </w:r>
            <w:r>
              <w:rPr>
                <w:rFonts w:ascii="Times New Roman" w:eastAsia="Times New Roman" w:hAnsi="Times New Roman" w:cs="Times New Roman"/>
              </w:rPr>
              <w:t>”</w:t>
            </w:r>
            <w:r>
              <w:t>号填列）</w:t>
            </w:r>
          </w:p>
        </w:tc>
        <w:tc>
          <w:tcPr>
            <w:tcW w:w="321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rPr>
                <w:rFonts w:ascii="Times New Roman" w:eastAsia="Times New Roman" w:hAnsi="Times New Roman" w:cs="Times New Roman"/>
              </w:rPr>
              <w:t>-18,327,134.85</w:t>
            </w:r>
          </w:p>
        </w:tc>
        <w:tc>
          <w:tcPr>
            <w:tcW w:w="321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rPr>
                <w:rFonts w:ascii="Times New Roman" w:eastAsia="Times New Roman" w:hAnsi="Times New Roman" w:cs="Times New Roman"/>
              </w:rPr>
              <w:t>-8,015,336.41</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减：所得税费用</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-2,052,486.06</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rPr>
                <w:rFonts w:ascii="Times New Roman" w:eastAsia="Times New Roman" w:hAnsi="Times New Roman" w:cs="Times New Roman"/>
              </w:rPr>
              <w:t>-184,659.33</w:t>
            </w:r>
          </w:p>
        </w:tc>
      </w:tr>
      <w:tr w:rsidR="00026A41">
        <w:trPr>
          <w:trHeight w:val="2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五、净利润（净亏损以</w:t>
            </w:r>
            <w:r>
              <w:rPr>
                <w:rFonts w:ascii="Times New Roman" w:eastAsia="Times New Roman" w:hAnsi="Times New Roman" w:cs="Times New Roman"/>
              </w:rPr>
              <w:t>“</w:t>
            </w:r>
            <w:r>
              <w:t>－</w:t>
            </w:r>
            <w:r>
              <w:rPr>
                <w:rFonts w:ascii="Times New Roman" w:eastAsia="Times New Roman" w:hAnsi="Times New Roman" w:cs="Times New Roman"/>
              </w:rPr>
              <w:t>”</w:t>
            </w:r>
            <w:r>
              <w:t>号填列）</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-16,274,648.79</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-7,830,677.08</w:t>
            </w:r>
          </w:p>
        </w:tc>
      </w:tr>
      <w:tr w:rsidR="00026A41">
        <w:trPr>
          <w:trHeight w:val="24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（一）按经营持续性分类</w:t>
            </w:r>
          </w:p>
        </w:tc>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026A41">
            <w:pPr>
              <w:spacing w:after="160" w:line="259" w:lineRule="auto"/>
              <w:ind w:left="0" w:firstLine="0"/>
            </w:pPr>
          </w:p>
        </w:tc>
      </w:tr>
      <w:tr w:rsidR="00026A41">
        <w:trPr>
          <w:trHeight w:val="48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360"/>
            </w:pPr>
            <w:r>
              <w:rPr>
                <w:rFonts w:ascii="Times New Roman" w:eastAsia="Times New Roman" w:hAnsi="Times New Roman" w:cs="Times New Roman"/>
              </w:rPr>
              <w:t>1.</w:t>
            </w:r>
            <w:r>
              <w:t>持续经营净利润（净亏损以</w:t>
            </w:r>
            <w:r>
              <w:rPr>
                <w:rFonts w:ascii="Times New Roman" w:eastAsia="Times New Roman" w:hAnsi="Times New Roman" w:cs="Times New Roman"/>
              </w:rPr>
              <w:t>“</w:t>
            </w:r>
            <w:r>
              <w:t>－</w:t>
            </w:r>
            <w:r>
              <w:rPr>
                <w:rFonts w:ascii="Times New Roman" w:eastAsia="Times New Roman" w:hAnsi="Times New Roman" w:cs="Times New Roman"/>
              </w:rPr>
              <w:t xml:space="preserve">” </w:t>
            </w:r>
            <w:r>
              <w:t>号填列）</w:t>
            </w:r>
          </w:p>
        </w:tc>
        <w:tc>
          <w:tcPr>
            <w:tcW w:w="321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rPr>
                <w:rFonts w:ascii="Times New Roman" w:eastAsia="Times New Roman" w:hAnsi="Times New Roman" w:cs="Times New Roman"/>
              </w:rPr>
              <w:t>-16,274,648.79</w:t>
            </w:r>
          </w:p>
        </w:tc>
        <w:tc>
          <w:tcPr>
            <w:tcW w:w="321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rPr>
                <w:rFonts w:ascii="Times New Roman" w:eastAsia="Times New Roman" w:hAnsi="Times New Roman" w:cs="Times New Roman"/>
              </w:rPr>
              <w:t>-7,830,677.08</w:t>
            </w:r>
          </w:p>
        </w:tc>
      </w:tr>
      <w:tr w:rsidR="00026A41">
        <w:trPr>
          <w:trHeight w:val="48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360"/>
            </w:pPr>
            <w:r>
              <w:rPr>
                <w:rFonts w:ascii="Times New Roman" w:eastAsia="Times New Roman" w:hAnsi="Times New Roman" w:cs="Times New Roman"/>
              </w:rPr>
              <w:t>2.</w:t>
            </w:r>
            <w:r>
              <w:t>终止经营净利润（净亏损以</w:t>
            </w:r>
            <w:r>
              <w:rPr>
                <w:rFonts w:ascii="Times New Roman" w:eastAsia="Times New Roman" w:hAnsi="Times New Roman" w:cs="Times New Roman"/>
              </w:rPr>
              <w:t>“</w:t>
            </w:r>
            <w:r>
              <w:t>－</w:t>
            </w:r>
            <w:r>
              <w:rPr>
                <w:rFonts w:ascii="Times New Roman" w:eastAsia="Times New Roman" w:hAnsi="Times New Roman" w:cs="Times New Roman"/>
              </w:rPr>
              <w:t xml:space="preserve">” </w:t>
            </w:r>
            <w:r>
              <w:t>号填列）</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24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（二）按所有权归属分类</w:t>
            </w:r>
          </w:p>
        </w:tc>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026A41">
            <w:pPr>
              <w:spacing w:after="160" w:line="259" w:lineRule="auto"/>
              <w:ind w:left="0" w:firstLine="0"/>
            </w:pPr>
          </w:p>
        </w:tc>
      </w:tr>
      <w:tr w:rsidR="00026A41">
        <w:trPr>
          <w:trHeight w:val="2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7" w:firstLine="0"/>
              <w:jc w:val="center"/>
            </w:pPr>
            <w:r>
              <w:rPr>
                <w:rFonts w:ascii="Times New Roman" w:eastAsia="Times New Roman" w:hAnsi="Times New Roman" w:cs="Times New Roman"/>
              </w:rPr>
              <w:t>1.</w:t>
            </w:r>
            <w:r>
              <w:t>归属于母公司股东的净利润</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-16,028,978.14</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-7,923,717.07</w:t>
            </w:r>
          </w:p>
        </w:tc>
      </w:tr>
      <w:tr w:rsidR="00026A41">
        <w:trPr>
          <w:trHeight w:val="2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360" w:firstLine="0"/>
            </w:pPr>
            <w:r>
              <w:rPr>
                <w:rFonts w:ascii="Times New Roman" w:eastAsia="Times New Roman" w:hAnsi="Times New Roman" w:cs="Times New Roman"/>
              </w:rPr>
              <w:t>2.</w:t>
            </w:r>
            <w:r>
              <w:t>少数股东损益</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3" w:firstLine="0"/>
              <w:jc w:val="right"/>
            </w:pPr>
            <w:r>
              <w:rPr>
                <w:rFonts w:ascii="Times New Roman" w:eastAsia="Times New Roman" w:hAnsi="Times New Roman" w:cs="Times New Roman"/>
              </w:rPr>
              <w:t>-245,670.65</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93,039.99</w:t>
            </w:r>
          </w:p>
        </w:tc>
      </w:tr>
      <w:tr w:rsidR="00026A41">
        <w:trPr>
          <w:trHeight w:val="2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六、其他综合收益的税后净额</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48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180"/>
            </w:pPr>
            <w:r>
              <w:t>归属母公司所有者的其他综合收益的税后净额</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48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360"/>
            </w:pPr>
            <w:r>
              <w:t>（一）不能重分类进损益的其他综合收益</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48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540"/>
              <w:jc w:val="both"/>
            </w:pPr>
            <w:r>
              <w:rPr>
                <w:rFonts w:ascii="Times New Roman" w:eastAsia="Times New Roman" w:hAnsi="Times New Roman" w:cs="Times New Roman"/>
              </w:rPr>
              <w:t>1.</w:t>
            </w:r>
            <w:r>
              <w:t>重新计量设定受益计划变动额</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48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540"/>
            </w:pPr>
            <w:r>
              <w:rPr>
                <w:rFonts w:ascii="Times New Roman" w:eastAsia="Times New Roman" w:hAnsi="Times New Roman" w:cs="Times New Roman"/>
              </w:rPr>
              <w:t>2.</w:t>
            </w:r>
            <w:r>
              <w:t>权益法下不能转损益的其他综合收益</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48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540"/>
              <w:jc w:val="both"/>
            </w:pPr>
            <w:r>
              <w:rPr>
                <w:rFonts w:ascii="Times New Roman" w:eastAsia="Times New Roman" w:hAnsi="Times New Roman" w:cs="Times New Roman"/>
              </w:rPr>
              <w:t>3.</w:t>
            </w:r>
            <w:r>
              <w:t>其他权益工具投资公允价值变动</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48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540"/>
              <w:jc w:val="both"/>
            </w:pPr>
            <w:r>
              <w:rPr>
                <w:rFonts w:ascii="Times New Roman" w:eastAsia="Times New Roman" w:hAnsi="Times New Roman" w:cs="Times New Roman"/>
              </w:rPr>
              <w:t>4.</w:t>
            </w:r>
            <w:r>
              <w:t>企业自身信用风险公允价值变动</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2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540" w:firstLine="0"/>
            </w:pPr>
            <w:r>
              <w:rPr>
                <w:rFonts w:ascii="Times New Roman" w:eastAsia="Times New Roman" w:hAnsi="Times New Roman" w:cs="Times New Roman"/>
              </w:rPr>
              <w:t>5.</w:t>
            </w:r>
            <w:r>
              <w:t>其他</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48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360"/>
              <w:jc w:val="both"/>
            </w:pPr>
            <w:r>
              <w:t>（二）将重分类进损益的其他综合收益</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48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540"/>
              <w:jc w:val="both"/>
            </w:pPr>
            <w:r>
              <w:rPr>
                <w:rFonts w:ascii="Times New Roman" w:eastAsia="Times New Roman" w:hAnsi="Times New Roman" w:cs="Times New Roman"/>
              </w:rPr>
              <w:t>1.</w:t>
            </w:r>
            <w:r>
              <w:t>权益法下可转损益的其他综合收益</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2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540" w:firstLine="0"/>
            </w:pPr>
            <w:r>
              <w:rPr>
                <w:rFonts w:ascii="Times New Roman" w:eastAsia="Times New Roman" w:hAnsi="Times New Roman" w:cs="Times New Roman"/>
              </w:rPr>
              <w:t>2.</w:t>
            </w:r>
            <w:r>
              <w:t>其他债权投资公允价值变动</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48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540"/>
            </w:pPr>
            <w:r>
              <w:rPr>
                <w:rFonts w:ascii="Times New Roman" w:eastAsia="Times New Roman" w:hAnsi="Times New Roman" w:cs="Times New Roman"/>
              </w:rPr>
              <w:t>3.</w:t>
            </w:r>
            <w:r>
              <w:t>金融资产重分类计入其他综合收益的金额</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2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540" w:firstLine="0"/>
            </w:pPr>
            <w:r>
              <w:rPr>
                <w:rFonts w:ascii="Times New Roman" w:eastAsia="Times New Roman" w:hAnsi="Times New Roman" w:cs="Times New Roman"/>
              </w:rPr>
              <w:t>4.</w:t>
            </w:r>
            <w:r>
              <w:t>其他债权投资信用减值准备</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2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540" w:firstLine="0"/>
            </w:pPr>
            <w:r>
              <w:rPr>
                <w:rFonts w:ascii="Times New Roman" w:eastAsia="Times New Roman" w:hAnsi="Times New Roman" w:cs="Times New Roman"/>
              </w:rPr>
              <w:t>5.</w:t>
            </w:r>
            <w:r>
              <w:t>现金流量套期储备</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2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7" w:firstLine="0"/>
              <w:jc w:val="center"/>
            </w:pPr>
            <w:r>
              <w:rPr>
                <w:rFonts w:ascii="Times New Roman" w:eastAsia="Times New Roman" w:hAnsi="Times New Roman" w:cs="Times New Roman"/>
              </w:rPr>
              <w:t>6.</w:t>
            </w:r>
            <w:r>
              <w:t>外币财务报表折算差额</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2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540" w:firstLine="0"/>
            </w:pPr>
            <w:r>
              <w:rPr>
                <w:rFonts w:ascii="Times New Roman" w:eastAsia="Times New Roman" w:hAnsi="Times New Roman" w:cs="Times New Roman"/>
              </w:rPr>
              <w:t>7.</w:t>
            </w:r>
            <w:r>
              <w:t>其他</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48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180"/>
            </w:pPr>
            <w:r>
              <w:t>归属于少数股东的其他综合收益的税后净额</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2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七、综合收益总额</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-16,274,648.79</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-7,830,677.08</w:t>
            </w:r>
          </w:p>
        </w:tc>
      </w:tr>
      <w:tr w:rsidR="00026A41">
        <w:trPr>
          <w:trHeight w:val="24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归属于母公司所有者的综合收益总</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-16,028,978.14</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-7,923,717.07</w:t>
            </w:r>
          </w:p>
        </w:tc>
      </w:tr>
      <w:tr w:rsidR="00026A41">
        <w:trPr>
          <w:trHeight w:val="24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额</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2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归属于少数股东的综合收益总额</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3" w:firstLine="0"/>
              <w:jc w:val="right"/>
            </w:pPr>
            <w:r>
              <w:rPr>
                <w:rFonts w:ascii="Times New Roman" w:eastAsia="Times New Roman" w:hAnsi="Times New Roman" w:cs="Times New Roman"/>
              </w:rPr>
              <w:t>-245,670.65</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93,039.99</w:t>
            </w:r>
          </w:p>
        </w:tc>
      </w:tr>
      <w:tr w:rsidR="00026A41">
        <w:trPr>
          <w:trHeight w:val="24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lastRenderedPageBreak/>
              <w:t>八、每股收益</w:t>
            </w:r>
          </w:p>
        </w:tc>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026A41">
            <w:pPr>
              <w:spacing w:after="160" w:line="259" w:lineRule="auto"/>
              <w:ind w:left="0" w:firstLine="0"/>
            </w:pPr>
          </w:p>
        </w:tc>
      </w:tr>
      <w:tr w:rsidR="00026A41">
        <w:trPr>
          <w:trHeight w:val="2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（一）基本每股收益</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-0.04</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rPr>
                <w:rFonts w:ascii="Times New Roman" w:eastAsia="Times New Roman" w:hAnsi="Times New Roman" w:cs="Times New Roman"/>
              </w:rPr>
              <w:t>-0.02</w:t>
            </w:r>
          </w:p>
        </w:tc>
      </w:tr>
      <w:tr w:rsidR="00026A41">
        <w:trPr>
          <w:trHeight w:val="24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（二）稀释每股收益</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-0.04</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rPr>
                <w:rFonts w:ascii="Times New Roman" w:eastAsia="Times New Roman" w:hAnsi="Times New Roman" w:cs="Times New Roman"/>
              </w:rPr>
              <w:t>-0.02</w:t>
            </w:r>
          </w:p>
        </w:tc>
      </w:tr>
    </w:tbl>
    <w:p w:rsidR="00026A41" w:rsidRDefault="00983222">
      <w:pPr>
        <w:tabs>
          <w:tab w:val="center" w:pos="4681"/>
          <w:tab w:val="center" w:pos="8370"/>
        </w:tabs>
        <w:spacing w:after="342"/>
        <w:ind w:left="-15" w:firstLine="0"/>
      </w:pPr>
      <w:r>
        <w:t>法定代表人：荆毅民</w:t>
      </w:r>
      <w:r>
        <w:tab/>
      </w:r>
      <w:r>
        <w:t>主管会计工作负责人：夏治锋</w:t>
      </w:r>
      <w:r>
        <w:tab/>
      </w:r>
      <w:r>
        <w:t>会计机构负责人：夏治锋</w:t>
      </w:r>
    </w:p>
    <w:p w:rsidR="00026A41" w:rsidRDefault="00983222">
      <w:pPr>
        <w:numPr>
          <w:ilvl w:val="0"/>
          <w:numId w:val="44"/>
        </w:numPr>
        <w:spacing w:after="246" w:line="265" w:lineRule="auto"/>
        <w:ind w:hanging="317"/>
      </w:pPr>
      <w:r>
        <w:rPr>
          <w:sz w:val="21"/>
        </w:rPr>
        <w:t>母公司利润表</w:t>
      </w:r>
    </w:p>
    <w:p w:rsidR="00026A41" w:rsidRDefault="00983222">
      <w:pPr>
        <w:spacing w:after="3" w:line="259" w:lineRule="auto"/>
        <w:ind w:right="191"/>
        <w:jc w:val="right"/>
      </w:pPr>
      <w:r>
        <w:t>单位：元</w:t>
      </w:r>
    </w:p>
    <w:tbl>
      <w:tblPr>
        <w:tblStyle w:val="TableGrid"/>
        <w:tblW w:w="9639" w:type="dxa"/>
        <w:tblInd w:w="-107" w:type="dxa"/>
        <w:tblCellMar>
          <w:top w:w="35" w:type="dxa"/>
          <w:left w:w="107" w:type="dxa"/>
          <w:bottom w:w="0" w:type="dxa"/>
          <w:right w:w="106" w:type="dxa"/>
        </w:tblCellMar>
        <w:tblLook w:val="04A0" w:firstRow="1" w:lastRow="0" w:firstColumn="1" w:lastColumn="0" w:noHBand="0" w:noVBand="1"/>
      </w:tblPr>
      <w:tblGrid>
        <w:gridCol w:w="3213"/>
        <w:gridCol w:w="3213"/>
        <w:gridCol w:w="3213"/>
      </w:tblGrid>
      <w:tr w:rsidR="00026A41">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项目</w:t>
            </w:r>
          </w:p>
        </w:tc>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4" w:firstLine="0"/>
              <w:jc w:val="center"/>
            </w:pPr>
            <w:r>
              <w:rPr>
                <w:rFonts w:ascii="Times New Roman" w:eastAsia="Times New Roman" w:hAnsi="Times New Roman" w:cs="Times New Roman"/>
              </w:rPr>
              <w:t>2022</w:t>
            </w:r>
            <w:r>
              <w:t>年度</w:t>
            </w:r>
          </w:p>
        </w:tc>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2" w:firstLine="0"/>
              <w:jc w:val="center"/>
            </w:pPr>
            <w:r>
              <w:rPr>
                <w:rFonts w:ascii="Times New Roman" w:eastAsia="Times New Roman" w:hAnsi="Times New Roman" w:cs="Times New Roman"/>
              </w:rPr>
              <w:t>2021</w:t>
            </w:r>
            <w:r>
              <w:t>年度</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一、营业收入</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159,921,900.48</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128,725,716.48</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减：营业成本</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146,617,814.05</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rPr>
                <w:rFonts w:ascii="Times New Roman" w:eastAsia="Times New Roman" w:hAnsi="Times New Roman" w:cs="Times New Roman"/>
              </w:rPr>
              <w:t>96,632,167.81</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540" w:firstLine="0"/>
            </w:pPr>
            <w:r>
              <w:t>税金及附加</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3" w:firstLine="0"/>
              <w:jc w:val="right"/>
            </w:pPr>
            <w:r>
              <w:rPr>
                <w:rFonts w:ascii="Times New Roman" w:eastAsia="Times New Roman" w:hAnsi="Times New Roman" w:cs="Times New Roman"/>
              </w:rPr>
              <w:t>801,221.04</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1,022,224.40</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540" w:firstLine="0"/>
            </w:pPr>
            <w:r>
              <w:t>销售费用</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12,861,809.96</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rPr>
                <w:rFonts w:ascii="Times New Roman" w:eastAsia="Times New Roman" w:hAnsi="Times New Roman" w:cs="Times New Roman"/>
              </w:rPr>
              <w:t>19,704,364.25</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540" w:firstLine="0"/>
            </w:pPr>
            <w:r>
              <w:t>管理费用</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20,438,519.08</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rPr>
                <w:rFonts w:ascii="Times New Roman" w:eastAsia="Times New Roman" w:hAnsi="Times New Roman" w:cs="Times New Roman"/>
              </w:rPr>
              <w:t>24,757,448.21</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540" w:firstLine="0"/>
            </w:pPr>
            <w:r>
              <w:t>研发费用</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8,161,032.76</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7,311,370.18</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540" w:firstLine="0"/>
            </w:pPr>
            <w:r>
              <w:t>财务费用</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-3,658,934.36</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-2,985,006.06</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720" w:firstLine="0"/>
            </w:pPr>
            <w:r>
              <w:t>其中：利息费用</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3" w:firstLine="0"/>
              <w:jc w:val="right"/>
            </w:pPr>
            <w:r>
              <w:rPr>
                <w:rFonts w:ascii="Times New Roman" w:eastAsia="Times New Roman" w:hAnsi="Times New Roman" w:cs="Times New Roman"/>
              </w:rPr>
              <w:t>239,468.86</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96,573.11</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240" w:firstLine="0"/>
              <w:jc w:val="center"/>
            </w:pPr>
            <w:r>
              <w:t>利息收入</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3,939,672.23</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3,126,712.05</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加：其他收益</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6,715,647.57</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rPr>
                <w:rFonts w:ascii="Times New Roman" w:eastAsia="Times New Roman" w:hAnsi="Times New Roman" w:cs="Times New Roman"/>
              </w:rPr>
              <w:t>710,400.40</w:t>
            </w:r>
          </w:p>
        </w:tc>
      </w:tr>
      <w:tr w:rsidR="00026A41">
        <w:trPr>
          <w:trHeight w:val="56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540" w:firstLine="0"/>
            </w:pPr>
            <w:r>
              <w:t>投资收益（损失以</w:t>
            </w:r>
            <w:r>
              <w:rPr>
                <w:rFonts w:ascii="Times New Roman" w:eastAsia="Times New Roman" w:hAnsi="Times New Roman" w:cs="Times New Roman"/>
              </w:rPr>
              <w:t>“</w:t>
            </w:r>
            <w:r>
              <w:t>－</w:t>
            </w:r>
            <w:r>
              <w:rPr>
                <w:rFonts w:ascii="Times New Roman" w:eastAsia="Times New Roman" w:hAnsi="Times New Roman" w:cs="Times New Roman"/>
              </w:rPr>
              <w:t>”</w:t>
            </w:r>
            <w:r>
              <w:t>号填列</w:t>
            </w:r>
          </w:p>
          <w:p w:rsidR="00026A41" w:rsidRDefault="00983222">
            <w:pPr>
              <w:spacing w:after="0" w:line="259" w:lineRule="auto"/>
              <w:ind w:left="0" w:firstLine="0"/>
            </w:pPr>
            <w:r>
              <w:t>）</w:t>
            </w:r>
          </w:p>
        </w:tc>
        <w:tc>
          <w:tcPr>
            <w:tcW w:w="321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rPr>
                <w:rFonts w:ascii="Times New Roman" w:eastAsia="Times New Roman" w:hAnsi="Times New Roman" w:cs="Times New Roman"/>
              </w:rPr>
              <w:t>5,473,548.85</w:t>
            </w:r>
          </w:p>
        </w:tc>
        <w:tc>
          <w:tcPr>
            <w:tcW w:w="321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rPr>
                <w:rFonts w:ascii="Times New Roman" w:eastAsia="Times New Roman" w:hAnsi="Times New Roman" w:cs="Times New Roman"/>
              </w:rPr>
              <w:t>6,518,174.13</w:t>
            </w:r>
          </w:p>
        </w:tc>
      </w:tr>
      <w:tr w:rsidR="00026A41">
        <w:trPr>
          <w:trHeight w:val="56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720"/>
            </w:pPr>
            <w:r>
              <w:t>其中：对联营企业和合营企业的投资收益</w:t>
            </w:r>
          </w:p>
        </w:tc>
        <w:tc>
          <w:tcPr>
            <w:tcW w:w="321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rPr>
                <w:rFonts w:ascii="Times New Roman" w:eastAsia="Times New Roman" w:hAnsi="Times New Roman" w:cs="Times New Roman"/>
              </w:rPr>
              <w:t>1,796,238.46</w:t>
            </w:r>
          </w:p>
        </w:tc>
        <w:tc>
          <w:tcPr>
            <w:tcW w:w="321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rPr>
                <w:rFonts w:ascii="Times New Roman" w:eastAsia="Times New Roman" w:hAnsi="Times New Roman" w:cs="Times New Roman"/>
              </w:rPr>
              <w:t>5,489,985.26</w:t>
            </w:r>
          </w:p>
        </w:tc>
      </w:tr>
      <w:tr w:rsidR="00026A41">
        <w:trPr>
          <w:trHeight w:val="80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79" w:firstLine="1260"/>
              <w:jc w:val="both"/>
            </w:pPr>
            <w:r>
              <w:t>以摊余成本计量的金融资产终止确认收益（损失以</w:t>
            </w:r>
            <w:r>
              <w:rPr>
                <w:rFonts w:ascii="Times New Roman" w:eastAsia="Times New Roman" w:hAnsi="Times New Roman" w:cs="Times New Roman"/>
              </w:rPr>
              <w:t>“-”</w:t>
            </w:r>
            <w:r>
              <w:t>号填列）</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56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540"/>
              <w:jc w:val="both"/>
            </w:pPr>
            <w:r>
              <w:t>净敞口套期收益（损失以</w:t>
            </w:r>
            <w:r>
              <w:rPr>
                <w:rFonts w:ascii="Times New Roman" w:eastAsia="Times New Roman" w:hAnsi="Times New Roman" w:cs="Times New Roman"/>
              </w:rPr>
              <w:t>“</w:t>
            </w:r>
            <w:r>
              <w:t>－</w:t>
            </w:r>
            <w:r>
              <w:rPr>
                <w:rFonts w:ascii="Times New Roman" w:eastAsia="Times New Roman" w:hAnsi="Times New Roman" w:cs="Times New Roman"/>
              </w:rPr>
              <w:t xml:space="preserve">” </w:t>
            </w:r>
            <w:r>
              <w:t>号填列）</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56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5" w:line="259" w:lineRule="auto"/>
              <w:ind w:left="0" w:right="41" w:firstLine="0"/>
              <w:jc w:val="right"/>
            </w:pPr>
            <w:r>
              <w:t>公允价值变动收益（损失以</w:t>
            </w:r>
            <w:r>
              <w:rPr>
                <w:rFonts w:ascii="Times New Roman" w:eastAsia="Times New Roman" w:hAnsi="Times New Roman" w:cs="Times New Roman"/>
              </w:rPr>
              <w:t>“</w:t>
            </w:r>
            <w:r>
              <w:t>－</w:t>
            </w:r>
          </w:p>
          <w:p w:rsidR="00026A41" w:rsidRDefault="00983222">
            <w:pPr>
              <w:spacing w:after="0" w:line="259" w:lineRule="auto"/>
              <w:ind w:left="0" w:firstLine="0"/>
            </w:pPr>
            <w:r>
              <w:rPr>
                <w:rFonts w:ascii="Times New Roman" w:eastAsia="Times New Roman" w:hAnsi="Times New Roman" w:cs="Times New Roman"/>
              </w:rPr>
              <w:t>”</w:t>
            </w:r>
            <w:r>
              <w:t>号填列）</w:t>
            </w:r>
          </w:p>
        </w:tc>
        <w:tc>
          <w:tcPr>
            <w:tcW w:w="321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rPr>
                <w:rFonts w:ascii="Times New Roman" w:eastAsia="Times New Roman" w:hAnsi="Times New Roman" w:cs="Times New Roman"/>
              </w:rPr>
              <w:t>10,702,751.31</w:t>
            </w:r>
          </w:p>
        </w:tc>
        <w:tc>
          <w:tcPr>
            <w:tcW w:w="321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2" w:firstLine="0"/>
              <w:jc w:val="right"/>
            </w:pPr>
            <w:r>
              <w:rPr>
                <w:rFonts w:ascii="Times New Roman" w:eastAsia="Times New Roman" w:hAnsi="Times New Roman" w:cs="Times New Roman"/>
              </w:rPr>
              <w:t>10,927,679.60</w:t>
            </w:r>
          </w:p>
        </w:tc>
      </w:tr>
      <w:tr w:rsidR="00026A41">
        <w:trPr>
          <w:trHeight w:val="56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540"/>
              <w:jc w:val="both"/>
            </w:pPr>
            <w:r>
              <w:t>信用减值损失（损失以</w:t>
            </w:r>
            <w:r>
              <w:rPr>
                <w:rFonts w:ascii="Times New Roman" w:eastAsia="Times New Roman" w:hAnsi="Times New Roman" w:cs="Times New Roman"/>
              </w:rPr>
              <w:t>“-”</w:t>
            </w:r>
            <w:r>
              <w:t>号填列）</w:t>
            </w:r>
          </w:p>
        </w:tc>
        <w:tc>
          <w:tcPr>
            <w:tcW w:w="321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rPr>
                <w:rFonts w:ascii="Times New Roman" w:eastAsia="Times New Roman" w:hAnsi="Times New Roman" w:cs="Times New Roman"/>
              </w:rPr>
              <w:t>-8,857,238.96</w:t>
            </w:r>
          </w:p>
        </w:tc>
        <w:tc>
          <w:tcPr>
            <w:tcW w:w="321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rPr>
                <w:rFonts w:ascii="Times New Roman" w:eastAsia="Times New Roman" w:hAnsi="Times New Roman" w:cs="Times New Roman"/>
              </w:rPr>
              <w:t>6,483,396.49</w:t>
            </w:r>
          </w:p>
        </w:tc>
      </w:tr>
      <w:tr w:rsidR="00026A41">
        <w:trPr>
          <w:trHeight w:val="56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540"/>
              <w:jc w:val="both"/>
            </w:pPr>
            <w:r>
              <w:t>资产减值损失（损失以</w:t>
            </w:r>
            <w:r>
              <w:rPr>
                <w:rFonts w:ascii="Times New Roman" w:eastAsia="Times New Roman" w:hAnsi="Times New Roman" w:cs="Times New Roman"/>
              </w:rPr>
              <w:t>“-”</w:t>
            </w:r>
            <w:r>
              <w:t>号填列）</w:t>
            </w:r>
          </w:p>
        </w:tc>
        <w:tc>
          <w:tcPr>
            <w:tcW w:w="321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rPr>
                <w:rFonts w:ascii="Times New Roman" w:eastAsia="Times New Roman" w:hAnsi="Times New Roman" w:cs="Times New Roman"/>
              </w:rPr>
              <w:t>-34,577.19</w:t>
            </w:r>
          </w:p>
        </w:tc>
        <w:tc>
          <w:tcPr>
            <w:tcW w:w="321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rPr>
                <w:rFonts w:ascii="Times New Roman" w:eastAsia="Times New Roman" w:hAnsi="Times New Roman" w:cs="Times New Roman"/>
              </w:rPr>
              <w:t>-4,233,060.04</w:t>
            </w:r>
          </w:p>
        </w:tc>
      </w:tr>
      <w:tr w:rsidR="00026A41">
        <w:trPr>
          <w:trHeight w:val="56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540"/>
              <w:jc w:val="both"/>
            </w:pPr>
            <w:r>
              <w:t>资产处置收益（损失以</w:t>
            </w:r>
            <w:r>
              <w:rPr>
                <w:rFonts w:ascii="Times New Roman" w:eastAsia="Times New Roman" w:hAnsi="Times New Roman" w:cs="Times New Roman"/>
              </w:rPr>
              <w:t>“-”</w:t>
            </w:r>
            <w:r>
              <w:t>号填列）</w:t>
            </w:r>
          </w:p>
        </w:tc>
        <w:tc>
          <w:tcPr>
            <w:tcW w:w="321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rPr>
                <w:rFonts w:ascii="Times New Roman" w:eastAsia="Times New Roman" w:hAnsi="Times New Roman" w:cs="Times New Roman"/>
              </w:rPr>
              <w:t>24,313.24</w:t>
            </w:r>
          </w:p>
        </w:tc>
        <w:tc>
          <w:tcPr>
            <w:tcW w:w="321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2" w:firstLine="0"/>
              <w:jc w:val="right"/>
            </w:pPr>
            <w:r>
              <w:rPr>
                <w:rFonts w:ascii="Times New Roman" w:eastAsia="Times New Roman" w:hAnsi="Times New Roman" w:cs="Times New Roman"/>
              </w:rPr>
              <w:t>121,538.97</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二、营业利润（亏损以</w:t>
            </w:r>
            <w:r>
              <w:rPr>
                <w:rFonts w:ascii="Times New Roman" w:eastAsia="Times New Roman" w:hAnsi="Times New Roman" w:cs="Times New Roman"/>
              </w:rPr>
              <w:t>“</w:t>
            </w:r>
            <w:r>
              <w:t>－</w:t>
            </w:r>
            <w:r>
              <w:rPr>
                <w:rFonts w:ascii="Times New Roman" w:eastAsia="Times New Roman" w:hAnsi="Times New Roman" w:cs="Times New Roman"/>
              </w:rPr>
              <w:t>”</w:t>
            </w:r>
            <w:r>
              <w:t>号填列）</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-11,275,117.23</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2,811,277.24</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加：营业外收入</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1,845,258.54</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rPr>
                <w:rFonts w:ascii="Times New Roman" w:eastAsia="Times New Roman" w:hAnsi="Times New Roman" w:cs="Times New Roman"/>
              </w:rPr>
              <w:t>815,301.89</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减：营业外支出</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85,231.92</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86,074.21</w:t>
            </w:r>
          </w:p>
        </w:tc>
      </w:tr>
      <w:tr w:rsidR="00026A41">
        <w:trPr>
          <w:trHeight w:val="56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三、利润总额（亏损总额以</w:t>
            </w:r>
            <w:r>
              <w:rPr>
                <w:rFonts w:ascii="Times New Roman" w:eastAsia="Times New Roman" w:hAnsi="Times New Roman" w:cs="Times New Roman"/>
              </w:rPr>
              <w:t>“</w:t>
            </w:r>
            <w:r>
              <w:t>－</w:t>
            </w:r>
            <w:r>
              <w:rPr>
                <w:rFonts w:ascii="Times New Roman" w:eastAsia="Times New Roman" w:hAnsi="Times New Roman" w:cs="Times New Roman"/>
              </w:rPr>
              <w:t>”</w:t>
            </w:r>
            <w:r>
              <w:t>号填列）</w:t>
            </w:r>
          </w:p>
        </w:tc>
        <w:tc>
          <w:tcPr>
            <w:tcW w:w="321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rPr>
                <w:rFonts w:ascii="Times New Roman" w:eastAsia="Times New Roman" w:hAnsi="Times New Roman" w:cs="Times New Roman"/>
              </w:rPr>
              <w:t>-9,515,090.61</w:t>
            </w:r>
          </w:p>
        </w:tc>
        <w:tc>
          <w:tcPr>
            <w:tcW w:w="321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rPr>
                <w:rFonts w:ascii="Times New Roman" w:eastAsia="Times New Roman" w:hAnsi="Times New Roman" w:cs="Times New Roman"/>
              </w:rPr>
              <w:t>3,540,504.92</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减：所得税费用</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-2,052,486.06</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rPr>
                <w:rFonts w:ascii="Times New Roman" w:eastAsia="Times New Roman" w:hAnsi="Times New Roman" w:cs="Times New Roman"/>
              </w:rPr>
              <w:t>-190,793.83</w:t>
            </w:r>
          </w:p>
        </w:tc>
      </w:tr>
      <w:tr w:rsidR="00026A41">
        <w:trPr>
          <w:trHeight w:val="2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四、净利润（净亏损以</w:t>
            </w:r>
            <w:r>
              <w:rPr>
                <w:rFonts w:ascii="Times New Roman" w:eastAsia="Times New Roman" w:hAnsi="Times New Roman" w:cs="Times New Roman"/>
              </w:rPr>
              <w:t>“</w:t>
            </w:r>
            <w:r>
              <w:t>－</w:t>
            </w:r>
            <w:r>
              <w:rPr>
                <w:rFonts w:ascii="Times New Roman" w:eastAsia="Times New Roman" w:hAnsi="Times New Roman" w:cs="Times New Roman"/>
              </w:rPr>
              <w:t>”</w:t>
            </w:r>
            <w:r>
              <w:t>号填列）</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-7,462,604.55</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3,731,298.75</w:t>
            </w:r>
          </w:p>
        </w:tc>
      </w:tr>
      <w:tr w:rsidR="00026A41">
        <w:trPr>
          <w:trHeight w:val="48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6" w:line="259" w:lineRule="auto"/>
              <w:ind w:left="180" w:firstLine="0"/>
            </w:pPr>
            <w:r>
              <w:lastRenderedPageBreak/>
              <w:t>（一）持续经营净利润（净亏损以</w:t>
            </w:r>
            <w:r>
              <w:rPr>
                <w:rFonts w:ascii="Times New Roman" w:eastAsia="Times New Roman" w:hAnsi="Times New Roman" w:cs="Times New Roman"/>
              </w:rPr>
              <w:t>“</w:t>
            </w:r>
          </w:p>
          <w:p w:rsidR="00026A41" w:rsidRDefault="00983222">
            <w:pPr>
              <w:spacing w:after="0" w:line="259" w:lineRule="auto"/>
              <w:ind w:left="0" w:firstLine="0"/>
            </w:pPr>
            <w:r>
              <w:t>－</w:t>
            </w:r>
            <w:r>
              <w:rPr>
                <w:rFonts w:ascii="Times New Roman" w:eastAsia="Times New Roman" w:hAnsi="Times New Roman" w:cs="Times New Roman"/>
              </w:rPr>
              <w:t>”</w:t>
            </w:r>
            <w:r>
              <w:t>号填列）</w:t>
            </w:r>
          </w:p>
        </w:tc>
        <w:tc>
          <w:tcPr>
            <w:tcW w:w="321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rPr>
                <w:rFonts w:ascii="Times New Roman" w:eastAsia="Times New Roman" w:hAnsi="Times New Roman" w:cs="Times New Roman"/>
              </w:rPr>
              <w:t>-7,462,604.55</w:t>
            </w:r>
          </w:p>
        </w:tc>
        <w:tc>
          <w:tcPr>
            <w:tcW w:w="321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rPr>
                <w:rFonts w:ascii="Times New Roman" w:eastAsia="Times New Roman" w:hAnsi="Times New Roman" w:cs="Times New Roman"/>
              </w:rPr>
              <w:t>3,731,298.75</w:t>
            </w:r>
          </w:p>
        </w:tc>
      </w:tr>
      <w:tr w:rsidR="00026A41">
        <w:trPr>
          <w:trHeight w:val="24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（二）终止经营净利润（净亏损以</w:t>
            </w:r>
            <w:r>
              <w:rPr>
                <w:rFonts w:ascii="Times New Roman" w:eastAsia="Times New Roman" w:hAnsi="Times New Roman" w:cs="Times New Roman"/>
              </w:rPr>
              <w:t>“</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24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w:t>
            </w:r>
            <w:r>
              <w:rPr>
                <w:rFonts w:ascii="Times New Roman" w:eastAsia="Times New Roman" w:hAnsi="Times New Roman" w:cs="Times New Roman"/>
              </w:rPr>
              <w:t>”</w:t>
            </w:r>
            <w:r>
              <w:t>号填列）</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2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五、其他综合收益的税后净额</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48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360"/>
            </w:pPr>
            <w:r>
              <w:t>（一）不能重分类进损益的其他综合收益</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48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540"/>
              <w:jc w:val="both"/>
            </w:pPr>
            <w:r>
              <w:rPr>
                <w:rFonts w:ascii="Times New Roman" w:eastAsia="Times New Roman" w:hAnsi="Times New Roman" w:cs="Times New Roman"/>
              </w:rPr>
              <w:t>1.</w:t>
            </w:r>
            <w:r>
              <w:t>重新计量设定受益计划变动额</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48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540"/>
            </w:pPr>
            <w:r>
              <w:rPr>
                <w:rFonts w:ascii="Times New Roman" w:eastAsia="Times New Roman" w:hAnsi="Times New Roman" w:cs="Times New Roman"/>
              </w:rPr>
              <w:t>2.</w:t>
            </w:r>
            <w:r>
              <w:t>权益法下不能转损益的其他综合收益</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48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540"/>
              <w:jc w:val="both"/>
            </w:pPr>
            <w:r>
              <w:rPr>
                <w:rFonts w:ascii="Times New Roman" w:eastAsia="Times New Roman" w:hAnsi="Times New Roman" w:cs="Times New Roman"/>
              </w:rPr>
              <w:t>3.</w:t>
            </w:r>
            <w:r>
              <w:t>其他权益工具投资公允价值变动</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48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540"/>
              <w:jc w:val="both"/>
            </w:pPr>
            <w:r>
              <w:rPr>
                <w:rFonts w:ascii="Times New Roman" w:eastAsia="Times New Roman" w:hAnsi="Times New Roman" w:cs="Times New Roman"/>
              </w:rPr>
              <w:t>4.</w:t>
            </w:r>
            <w:r>
              <w:t>企业自身信用风险公允价值变动</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2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540" w:firstLine="0"/>
            </w:pPr>
            <w:r>
              <w:rPr>
                <w:rFonts w:ascii="Times New Roman" w:eastAsia="Times New Roman" w:hAnsi="Times New Roman" w:cs="Times New Roman"/>
              </w:rPr>
              <w:t>5.</w:t>
            </w:r>
            <w:r>
              <w:t>其他</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48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360"/>
              <w:jc w:val="both"/>
            </w:pPr>
            <w:r>
              <w:t>（二）将重分类进损益的其他综合收益</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48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540"/>
              <w:jc w:val="both"/>
            </w:pPr>
            <w:r>
              <w:rPr>
                <w:rFonts w:ascii="Times New Roman" w:eastAsia="Times New Roman" w:hAnsi="Times New Roman" w:cs="Times New Roman"/>
              </w:rPr>
              <w:t>1.</w:t>
            </w:r>
            <w:r>
              <w:t>权益法下可转损益的其他综合收益</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2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540" w:firstLine="0"/>
            </w:pPr>
            <w:r>
              <w:rPr>
                <w:rFonts w:ascii="Times New Roman" w:eastAsia="Times New Roman" w:hAnsi="Times New Roman" w:cs="Times New Roman"/>
              </w:rPr>
              <w:t>2.</w:t>
            </w:r>
            <w:r>
              <w:t>其他债权投资公允价值变动</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48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540"/>
            </w:pPr>
            <w:r>
              <w:rPr>
                <w:rFonts w:ascii="Times New Roman" w:eastAsia="Times New Roman" w:hAnsi="Times New Roman" w:cs="Times New Roman"/>
              </w:rPr>
              <w:t>3.</w:t>
            </w:r>
            <w:r>
              <w:t>金融资产重分类计入其他综合收益的金额</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2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540" w:firstLine="0"/>
            </w:pPr>
            <w:r>
              <w:rPr>
                <w:rFonts w:ascii="Times New Roman" w:eastAsia="Times New Roman" w:hAnsi="Times New Roman" w:cs="Times New Roman"/>
              </w:rPr>
              <w:t>4.</w:t>
            </w:r>
            <w:r>
              <w:t>其他债权投资信用减值准备</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2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540" w:firstLine="0"/>
            </w:pPr>
            <w:r>
              <w:rPr>
                <w:rFonts w:ascii="Times New Roman" w:eastAsia="Times New Roman" w:hAnsi="Times New Roman" w:cs="Times New Roman"/>
              </w:rPr>
              <w:t>5.</w:t>
            </w:r>
            <w:r>
              <w:t>现金流量套期储备</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2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7" w:firstLine="0"/>
              <w:jc w:val="center"/>
            </w:pPr>
            <w:r>
              <w:rPr>
                <w:rFonts w:ascii="Times New Roman" w:eastAsia="Times New Roman" w:hAnsi="Times New Roman" w:cs="Times New Roman"/>
              </w:rPr>
              <w:t>6.</w:t>
            </w:r>
            <w:r>
              <w:t>外币财务报表折算差额</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2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540" w:firstLine="0"/>
            </w:pPr>
            <w:r>
              <w:rPr>
                <w:rFonts w:ascii="Times New Roman" w:eastAsia="Times New Roman" w:hAnsi="Times New Roman" w:cs="Times New Roman"/>
              </w:rPr>
              <w:t>7.</w:t>
            </w:r>
            <w:r>
              <w:t>其他</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2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六、综合收益总额</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-7,462,604.55</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3,731,298.75</w:t>
            </w:r>
          </w:p>
        </w:tc>
      </w:tr>
      <w:tr w:rsidR="00026A41">
        <w:trPr>
          <w:trHeight w:val="24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七、每股收益：</w:t>
            </w:r>
          </w:p>
        </w:tc>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026A41">
            <w:pPr>
              <w:spacing w:after="160" w:line="259" w:lineRule="auto"/>
              <w:ind w:left="0" w:firstLine="0"/>
            </w:pPr>
          </w:p>
        </w:tc>
      </w:tr>
      <w:tr w:rsidR="00026A41">
        <w:trPr>
          <w:trHeight w:val="2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（一）基本每股收益</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24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（二）稀释每股收益</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bl>
    <w:p w:rsidR="00026A41" w:rsidRDefault="00983222">
      <w:pPr>
        <w:numPr>
          <w:ilvl w:val="0"/>
          <w:numId w:val="44"/>
        </w:numPr>
        <w:spacing w:after="246" w:line="265" w:lineRule="auto"/>
        <w:ind w:hanging="317"/>
      </w:pPr>
      <w:r>
        <w:rPr>
          <w:sz w:val="21"/>
        </w:rPr>
        <w:t>合并现金流量表</w:t>
      </w:r>
    </w:p>
    <w:p w:rsidR="00026A41" w:rsidRDefault="00983222">
      <w:pPr>
        <w:spacing w:after="3" w:line="259" w:lineRule="auto"/>
        <w:ind w:right="191"/>
        <w:jc w:val="right"/>
      </w:pPr>
      <w:r>
        <w:t>单位：元</w:t>
      </w:r>
    </w:p>
    <w:tbl>
      <w:tblPr>
        <w:tblStyle w:val="TableGrid"/>
        <w:tblW w:w="9639" w:type="dxa"/>
        <w:tblInd w:w="-107" w:type="dxa"/>
        <w:tblCellMar>
          <w:top w:w="33" w:type="dxa"/>
          <w:left w:w="107" w:type="dxa"/>
          <w:bottom w:w="0" w:type="dxa"/>
          <w:right w:w="106" w:type="dxa"/>
        </w:tblCellMar>
        <w:tblLook w:val="04A0" w:firstRow="1" w:lastRow="0" w:firstColumn="1" w:lastColumn="0" w:noHBand="0" w:noVBand="1"/>
      </w:tblPr>
      <w:tblGrid>
        <w:gridCol w:w="3213"/>
        <w:gridCol w:w="3213"/>
        <w:gridCol w:w="3213"/>
      </w:tblGrid>
      <w:tr w:rsidR="00026A41">
        <w:trPr>
          <w:trHeight w:val="24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项目</w:t>
            </w:r>
          </w:p>
        </w:tc>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4" w:firstLine="0"/>
              <w:jc w:val="center"/>
            </w:pPr>
            <w:r>
              <w:rPr>
                <w:rFonts w:ascii="Times New Roman" w:eastAsia="Times New Roman" w:hAnsi="Times New Roman" w:cs="Times New Roman"/>
              </w:rPr>
              <w:t>2022</w:t>
            </w:r>
            <w:r>
              <w:t>年度</w:t>
            </w:r>
          </w:p>
        </w:tc>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2" w:firstLine="0"/>
              <w:jc w:val="center"/>
            </w:pPr>
            <w:r>
              <w:rPr>
                <w:rFonts w:ascii="Times New Roman" w:eastAsia="Times New Roman" w:hAnsi="Times New Roman" w:cs="Times New Roman"/>
              </w:rPr>
              <w:t>2021</w:t>
            </w:r>
            <w:r>
              <w:t>年度</w:t>
            </w:r>
          </w:p>
        </w:tc>
      </w:tr>
      <w:tr w:rsidR="00026A41">
        <w:trPr>
          <w:trHeight w:val="24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一、经营活动产生的现金流量：</w:t>
            </w:r>
          </w:p>
        </w:tc>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026A41">
            <w:pPr>
              <w:spacing w:after="160" w:line="259" w:lineRule="auto"/>
              <w:ind w:left="0" w:firstLine="0"/>
            </w:pPr>
          </w:p>
        </w:tc>
      </w:tr>
      <w:tr w:rsidR="00026A41">
        <w:trPr>
          <w:trHeight w:val="2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销售商品、提供劳务收到的现金</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217,910,167.25</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136,421,845.33</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客户存款和同业存放款项净增加额</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向中央银行借款净增加额</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2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向其他金融机构拆入资金净增加额</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lastRenderedPageBreak/>
              <w:t>收到原保险合同保费取得的现金</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收到再保业务现金净额</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保户储金及投资款净增加额</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2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收取利息、手续费及佣金的现金</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2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拆入资金净增加额</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2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回购业务资金净增加额</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代理买卖证券收到的现金净额</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收到的税费返还</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3" w:firstLine="0"/>
              <w:jc w:val="right"/>
            </w:pPr>
            <w:r>
              <w:rPr>
                <w:rFonts w:ascii="Times New Roman" w:eastAsia="Times New Roman" w:hAnsi="Times New Roman" w:cs="Times New Roman"/>
              </w:rPr>
              <w:t>479,345.21</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rPr>
                <w:rFonts w:ascii="Times New Roman" w:eastAsia="Times New Roman" w:hAnsi="Times New Roman" w:cs="Times New Roman"/>
              </w:rPr>
              <w:t>922,553.71</w:t>
            </w:r>
          </w:p>
        </w:tc>
      </w:tr>
      <w:tr w:rsidR="00026A41">
        <w:trPr>
          <w:trHeight w:val="2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收到其他与经营活动有关的现金</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10,886,339.85</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117,329,851.07</w:t>
            </w:r>
          </w:p>
        </w:tc>
      </w:tr>
      <w:tr w:rsidR="00026A41">
        <w:trPr>
          <w:trHeight w:val="2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经营活动现金流入小计</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229,275,852.31</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254,674,250.11</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购买商品、接受劳务支付的现金</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181,310,503.54</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123,944,498.78</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客户贷款及垫款净增加额</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存放中央银行和同业款项净增加额</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支付原保险合同赔付款项的现金</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24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拆出资金净增加额</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2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支付利息、手续费及佣金的现金</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支付保单红利的现金</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2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支付给职工以及为职工支付的现金</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36,108,998.67</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rPr>
                <w:rFonts w:ascii="Times New Roman" w:eastAsia="Times New Roman" w:hAnsi="Times New Roman" w:cs="Times New Roman"/>
              </w:rPr>
              <w:t>43,727,850.29</w:t>
            </w:r>
          </w:p>
        </w:tc>
      </w:tr>
      <w:tr w:rsidR="00026A41">
        <w:trPr>
          <w:trHeight w:val="2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支付的各项税费</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5,698,917.75</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6,969,106.23</w:t>
            </w:r>
          </w:p>
        </w:tc>
      </w:tr>
      <w:tr w:rsidR="00026A41">
        <w:trPr>
          <w:trHeight w:val="2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支付其他与经营活动有关的现金</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22,246,799.21</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121,225,669.59</w:t>
            </w:r>
          </w:p>
        </w:tc>
      </w:tr>
      <w:tr w:rsidR="00026A41">
        <w:trPr>
          <w:trHeight w:val="2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经营活动现金流出小计</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245,365,219.17</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295,867,124.89</w:t>
            </w:r>
          </w:p>
        </w:tc>
      </w:tr>
      <w:tr w:rsidR="00026A41">
        <w:trPr>
          <w:trHeight w:val="2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经营活动产生的现金流量净额</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-16,089,366.86</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rPr>
                <w:rFonts w:ascii="Times New Roman" w:eastAsia="Times New Roman" w:hAnsi="Times New Roman" w:cs="Times New Roman"/>
              </w:rPr>
              <w:t>-41,192,874.78</w:t>
            </w:r>
          </w:p>
        </w:tc>
      </w:tr>
      <w:tr w:rsidR="00026A41">
        <w:trPr>
          <w:trHeight w:val="24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二、投资活动产生的现金流量：</w:t>
            </w:r>
          </w:p>
        </w:tc>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026A41">
            <w:pPr>
              <w:spacing w:after="160" w:line="259" w:lineRule="auto"/>
              <w:ind w:left="0" w:firstLine="0"/>
            </w:pPr>
          </w:p>
        </w:tc>
      </w:tr>
      <w:tr w:rsidR="00026A41">
        <w:trPr>
          <w:trHeight w:val="2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收回投资收到的现金</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2,342,100,000.00</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1,856,000,000.00</w:t>
            </w:r>
          </w:p>
        </w:tc>
      </w:tr>
      <w:tr w:rsidR="00026A41">
        <w:trPr>
          <w:trHeight w:val="2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取得投资收益收到的现金</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16,227,702.22</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rPr>
                <w:rFonts w:ascii="Times New Roman" w:eastAsia="Times New Roman" w:hAnsi="Times New Roman" w:cs="Times New Roman"/>
              </w:rPr>
              <w:t>11,072,580.55</w:t>
            </w:r>
          </w:p>
        </w:tc>
      </w:tr>
      <w:tr w:rsidR="00026A41">
        <w:trPr>
          <w:trHeight w:val="48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180"/>
            </w:pPr>
            <w:r>
              <w:t>处置固定资产、无形资产和其他长期资产收回的现金净额</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2" w:firstLine="0"/>
              <w:jc w:val="right"/>
            </w:pPr>
            <w:r>
              <w:rPr>
                <w:rFonts w:ascii="Times New Roman" w:eastAsia="Times New Roman" w:hAnsi="Times New Roman" w:cs="Times New Roman"/>
              </w:rPr>
              <w:t>172,000.00</w:t>
            </w:r>
          </w:p>
        </w:tc>
      </w:tr>
      <w:tr w:rsidR="00026A41">
        <w:trPr>
          <w:trHeight w:val="48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180"/>
            </w:pPr>
            <w:r>
              <w:t>处置子公司及其他营业单位收到的现金净额</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2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收到其他与投资活动有关的现金</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2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投资活动现金流入小计</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2,358,327,702.22</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1,867,244,580.55</w:t>
            </w:r>
          </w:p>
        </w:tc>
      </w:tr>
      <w:tr w:rsidR="00026A41">
        <w:trPr>
          <w:trHeight w:val="48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180"/>
            </w:pPr>
            <w:r>
              <w:t>购建固定资产、无形资产和其他长期资产支付的现金</w:t>
            </w:r>
          </w:p>
        </w:tc>
        <w:tc>
          <w:tcPr>
            <w:tcW w:w="321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rPr>
                <w:rFonts w:ascii="Times New Roman" w:eastAsia="Times New Roman" w:hAnsi="Times New Roman" w:cs="Times New Roman"/>
              </w:rPr>
              <w:t>16,847,980.40</w:t>
            </w:r>
          </w:p>
        </w:tc>
        <w:tc>
          <w:tcPr>
            <w:tcW w:w="321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rPr>
                <w:rFonts w:ascii="Times New Roman" w:eastAsia="Times New Roman" w:hAnsi="Times New Roman" w:cs="Times New Roman"/>
              </w:rPr>
              <w:t>5,268,786.97</w:t>
            </w:r>
          </w:p>
        </w:tc>
      </w:tr>
      <w:tr w:rsidR="00026A41">
        <w:trPr>
          <w:trHeight w:val="2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投资支付的现金</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2,322,100,000.00</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1,959,580,000.00</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质押贷款净增加额</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48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180"/>
            </w:pPr>
            <w:r>
              <w:t>取得子公司及其他营业单位支付的现金净额</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2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支付其他与投资活动有关的现金</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2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lastRenderedPageBreak/>
              <w:t>投资活动现金流出小计</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2,338,947,980.40</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1,964,848,786.97</w:t>
            </w:r>
          </w:p>
        </w:tc>
      </w:tr>
      <w:tr w:rsidR="00026A41">
        <w:trPr>
          <w:trHeight w:val="2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投资活动产生的现金流量净额</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19,379,721.82</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rPr>
                <w:rFonts w:ascii="Times New Roman" w:eastAsia="Times New Roman" w:hAnsi="Times New Roman" w:cs="Times New Roman"/>
              </w:rPr>
              <w:t>-97,604,206.42</w:t>
            </w:r>
          </w:p>
        </w:tc>
      </w:tr>
      <w:tr w:rsidR="00026A41">
        <w:trPr>
          <w:trHeight w:val="24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三、筹资活动产生的现金流量：</w:t>
            </w:r>
          </w:p>
        </w:tc>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026A41">
            <w:pPr>
              <w:spacing w:after="160" w:line="259" w:lineRule="auto"/>
              <w:ind w:left="0" w:firstLine="0"/>
            </w:pPr>
          </w:p>
        </w:tc>
      </w:tr>
      <w:tr w:rsidR="00026A41">
        <w:trPr>
          <w:trHeight w:val="2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吸收投资收到的现金</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3" w:firstLine="0"/>
              <w:jc w:val="right"/>
            </w:pPr>
            <w:r>
              <w:rPr>
                <w:rFonts w:ascii="Times New Roman" w:eastAsia="Times New Roman" w:hAnsi="Times New Roman" w:cs="Times New Roman"/>
              </w:rPr>
              <w:t>300,000.00</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3,500,000.00</w:t>
            </w:r>
          </w:p>
        </w:tc>
      </w:tr>
      <w:tr w:rsidR="00026A41">
        <w:trPr>
          <w:trHeight w:val="48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180"/>
            </w:pPr>
            <w:r>
              <w:t>其中：子公司吸收少数股东投资收到的现金</w:t>
            </w:r>
          </w:p>
        </w:tc>
        <w:tc>
          <w:tcPr>
            <w:tcW w:w="321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3" w:firstLine="0"/>
              <w:jc w:val="right"/>
            </w:pPr>
            <w:r>
              <w:rPr>
                <w:rFonts w:ascii="Times New Roman" w:eastAsia="Times New Roman" w:hAnsi="Times New Roman" w:cs="Times New Roman"/>
              </w:rPr>
              <w:t>300,000.00</w:t>
            </w:r>
          </w:p>
        </w:tc>
        <w:tc>
          <w:tcPr>
            <w:tcW w:w="321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rPr>
                <w:rFonts w:ascii="Times New Roman" w:eastAsia="Times New Roman" w:hAnsi="Times New Roman" w:cs="Times New Roman"/>
              </w:rPr>
              <w:t>3,500,000.00</w:t>
            </w:r>
          </w:p>
        </w:tc>
      </w:tr>
      <w:tr w:rsidR="00026A41">
        <w:trPr>
          <w:trHeight w:val="2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取得借款收到的现金</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2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收到其他与筹资活动有关的现金</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2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筹资活动现金流入小计</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3" w:firstLine="0"/>
              <w:jc w:val="right"/>
            </w:pPr>
            <w:r>
              <w:rPr>
                <w:rFonts w:ascii="Times New Roman" w:eastAsia="Times New Roman" w:hAnsi="Times New Roman" w:cs="Times New Roman"/>
              </w:rPr>
              <w:t>300,000.00</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3,500,000.00</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偿还债务支付的现金</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56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180"/>
              <w:jc w:val="both"/>
            </w:pPr>
            <w:r>
              <w:t>分配股利、利润或偿付利息支付的现金</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48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180"/>
            </w:pPr>
            <w:r>
              <w:t>其中：子公司支付给少数股东的股利、利润</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2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支付其他与筹资活动有关的现金</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2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筹资活动现金流出小计</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2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筹资活动产生的现金流量净额</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3" w:firstLine="0"/>
              <w:jc w:val="right"/>
            </w:pPr>
            <w:r>
              <w:rPr>
                <w:rFonts w:ascii="Times New Roman" w:eastAsia="Times New Roman" w:hAnsi="Times New Roman" w:cs="Times New Roman"/>
              </w:rPr>
              <w:t>300,000.00</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3,500,000.00</w:t>
            </w:r>
          </w:p>
        </w:tc>
      </w:tr>
      <w:tr w:rsidR="00026A41">
        <w:trPr>
          <w:trHeight w:val="48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四、汇率变动对现金及现金等价物的影响</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2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五、现金及现金等价物净增加额</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3,590,354.96</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-135,297,081.20</w:t>
            </w:r>
          </w:p>
        </w:tc>
      </w:tr>
      <w:tr w:rsidR="00026A41">
        <w:trPr>
          <w:trHeight w:val="2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加：期初现金及现金等价物余额</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122,655,395.00</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257,952,476.20</w:t>
            </w:r>
          </w:p>
        </w:tc>
      </w:tr>
      <w:tr w:rsidR="00026A41">
        <w:trPr>
          <w:trHeight w:val="24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六、期末现金及现金等价物余额</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126,245,749.96</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122,655,395.00</w:t>
            </w:r>
          </w:p>
        </w:tc>
      </w:tr>
    </w:tbl>
    <w:p w:rsidR="00026A41" w:rsidRDefault="00983222">
      <w:pPr>
        <w:numPr>
          <w:ilvl w:val="0"/>
          <w:numId w:val="44"/>
        </w:numPr>
        <w:spacing w:after="246" w:line="265" w:lineRule="auto"/>
        <w:ind w:hanging="317"/>
      </w:pPr>
      <w:r>
        <w:rPr>
          <w:sz w:val="21"/>
        </w:rPr>
        <w:t>母公司现金流量表</w:t>
      </w:r>
    </w:p>
    <w:p w:rsidR="00026A41" w:rsidRDefault="00983222">
      <w:pPr>
        <w:spacing w:after="3" w:line="259" w:lineRule="auto"/>
        <w:ind w:right="191"/>
        <w:jc w:val="right"/>
      </w:pPr>
      <w:r>
        <w:t>单位：元</w:t>
      </w:r>
    </w:p>
    <w:tbl>
      <w:tblPr>
        <w:tblStyle w:val="TableGrid"/>
        <w:tblW w:w="9639" w:type="dxa"/>
        <w:tblInd w:w="-107" w:type="dxa"/>
        <w:tblCellMar>
          <w:top w:w="34" w:type="dxa"/>
          <w:left w:w="107" w:type="dxa"/>
          <w:bottom w:w="0" w:type="dxa"/>
          <w:right w:w="106" w:type="dxa"/>
        </w:tblCellMar>
        <w:tblLook w:val="04A0" w:firstRow="1" w:lastRow="0" w:firstColumn="1" w:lastColumn="0" w:noHBand="0" w:noVBand="1"/>
      </w:tblPr>
      <w:tblGrid>
        <w:gridCol w:w="3213"/>
        <w:gridCol w:w="3213"/>
        <w:gridCol w:w="3213"/>
      </w:tblGrid>
      <w:tr w:rsidR="00026A41">
        <w:trPr>
          <w:trHeight w:val="24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项目</w:t>
            </w:r>
          </w:p>
        </w:tc>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4" w:firstLine="0"/>
              <w:jc w:val="center"/>
            </w:pPr>
            <w:r>
              <w:rPr>
                <w:rFonts w:ascii="Times New Roman" w:eastAsia="Times New Roman" w:hAnsi="Times New Roman" w:cs="Times New Roman"/>
              </w:rPr>
              <w:t>2022</w:t>
            </w:r>
            <w:r>
              <w:t>年度</w:t>
            </w:r>
          </w:p>
        </w:tc>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2" w:firstLine="0"/>
              <w:jc w:val="center"/>
            </w:pPr>
            <w:r>
              <w:rPr>
                <w:rFonts w:ascii="Times New Roman" w:eastAsia="Times New Roman" w:hAnsi="Times New Roman" w:cs="Times New Roman"/>
              </w:rPr>
              <w:t>2021</w:t>
            </w:r>
            <w:r>
              <w:t>年度</w:t>
            </w:r>
          </w:p>
        </w:tc>
      </w:tr>
      <w:tr w:rsidR="00026A41">
        <w:trPr>
          <w:trHeight w:val="24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一、经营活动产生的现金流量：</w:t>
            </w:r>
          </w:p>
        </w:tc>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026A41">
            <w:pPr>
              <w:spacing w:after="160" w:line="259" w:lineRule="auto"/>
              <w:ind w:left="0" w:firstLine="0"/>
            </w:pPr>
          </w:p>
        </w:tc>
      </w:tr>
      <w:tr w:rsidR="00026A41">
        <w:trPr>
          <w:trHeight w:val="24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销售商品、提供劳务收到的现金</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199,886,372.04</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127,276,612.13</w:t>
            </w:r>
          </w:p>
        </w:tc>
      </w:tr>
      <w:tr w:rsidR="00026A41">
        <w:trPr>
          <w:trHeight w:val="2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收到的税费返还</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3" w:firstLine="0"/>
              <w:jc w:val="right"/>
            </w:pPr>
            <w:r>
              <w:rPr>
                <w:rFonts w:ascii="Times New Roman" w:eastAsia="Times New Roman" w:hAnsi="Times New Roman" w:cs="Times New Roman"/>
              </w:rPr>
              <w:t>135,053.62</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rPr>
                <w:rFonts w:ascii="Times New Roman" w:eastAsia="Times New Roman" w:hAnsi="Times New Roman" w:cs="Times New Roman"/>
              </w:rPr>
              <w:t>922,553.71</w:t>
            </w:r>
          </w:p>
        </w:tc>
      </w:tr>
      <w:tr w:rsidR="00026A41">
        <w:trPr>
          <w:trHeight w:val="24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收到其他与经营活动有关的现金</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15,239,472.37</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114,372,216.45</w:t>
            </w:r>
          </w:p>
        </w:tc>
      </w:tr>
      <w:tr w:rsidR="00026A41">
        <w:trPr>
          <w:trHeight w:val="24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经营活动现金流入小计</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215,260,898.03</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242,571,382.29</w:t>
            </w:r>
          </w:p>
        </w:tc>
      </w:tr>
      <w:tr w:rsidR="00026A41">
        <w:trPr>
          <w:trHeight w:val="2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购买商品、接受劳务支付的现金</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174,991,756.08</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128,798,522.61</w:t>
            </w:r>
          </w:p>
        </w:tc>
      </w:tr>
      <w:tr w:rsidR="00026A41">
        <w:trPr>
          <w:trHeight w:val="2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支付给职工以及为职工支付的现金</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27,895,938.17</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rPr>
                <w:rFonts w:ascii="Times New Roman" w:eastAsia="Times New Roman" w:hAnsi="Times New Roman" w:cs="Times New Roman"/>
              </w:rPr>
              <w:t>36,421,111.23</w:t>
            </w:r>
          </w:p>
        </w:tc>
      </w:tr>
      <w:tr w:rsidR="00026A41">
        <w:trPr>
          <w:trHeight w:val="2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支付的各项税费</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4,364,460.96</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6,828,257.89</w:t>
            </w:r>
          </w:p>
        </w:tc>
      </w:tr>
      <w:tr w:rsidR="00026A41">
        <w:trPr>
          <w:trHeight w:val="2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支付其他与经营活动有关的现金</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33,225,164.97</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134,793,097.93</w:t>
            </w:r>
          </w:p>
        </w:tc>
      </w:tr>
      <w:tr w:rsidR="00026A41">
        <w:trPr>
          <w:trHeight w:val="2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经营活动现金流出小计</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240,477,320.18</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306,840,989.66</w:t>
            </w:r>
          </w:p>
        </w:tc>
      </w:tr>
      <w:tr w:rsidR="00026A41">
        <w:trPr>
          <w:trHeight w:val="2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经营活动产生的现金流量净额</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-25,216,422.15</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rPr>
                <w:rFonts w:ascii="Times New Roman" w:eastAsia="Times New Roman" w:hAnsi="Times New Roman" w:cs="Times New Roman"/>
              </w:rPr>
              <w:t>-64,269,607.37</w:t>
            </w:r>
          </w:p>
        </w:tc>
      </w:tr>
      <w:tr w:rsidR="00026A41">
        <w:trPr>
          <w:trHeight w:val="24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二、投资活动产生的现金流量：</w:t>
            </w:r>
          </w:p>
        </w:tc>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026A41">
            <w:pPr>
              <w:spacing w:after="160" w:line="259" w:lineRule="auto"/>
              <w:ind w:left="0" w:firstLine="0"/>
            </w:pPr>
          </w:p>
        </w:tc>
      </w:tr>
      <w:tr w:rsidR="00026A41">
        <w:trPr>
          <w:trHeight w:val="2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收回投资收到的现金</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2,338,100,000.00</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1,856,000,000.00</w:t>
            </w:r>
          </w:p>
        </w:tc>
      </w:tr>
      <w:tr w:rsidR="00026A41">
        <w:trPr>
          <w:trHeight w:val="2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取得投资收益收到的现金</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16,227,702.22</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rPr>
                <w:rFonts w:ascii="Times New Roman" w:eastAsia="Times New Roman" w:hAnsi="Times New Roman" w:cs="Times New Roman"/>
              </w:rPr>
              <w:t>11,072,580.55</w:t>
            </w:r>
          </w:p>
        </w:tc>
      </w:tr>
      <w:tr w:rsidR="00026A41">
        <w:trPr>
          <w:trHeight w:val="48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180"/>
            </w:pPr>
            <w:r>
              <w:t>处置固定资产、无形资产和其他长期资产收回的现金净额</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2" w:firstLine="0"/>
              <w:jc w:val="right"/>
            </w:pPr>
            <w:r>
              <w:rPr>
                <w:rFonts w:ascii="Times New Roman" w:eastAsia="Times New Roman" w:hAnsi="Times New Roman" w:cs="Times New Roman"/>
              </w:rPr>
              <w:t>172,000.00</w:t>
            </w:r>
          </w:p>
        </w:tc>
      </w:tr>
      <w:tr w:rsidR="00026A41">
        <w:trPr>
          <w:trHeight w:val="48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180"/>
            </w:pPr>
            <w:r>
              <w:t>处置子公司及其他营业单位收到的现金净额</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2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lastRenderedPageBreak/>
              <w:t>收到其他与投资活动有关的现金</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2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投资活动现金流入小计</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2,354,327,702.22</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1,867,244,580.55</w:t>
            </w:r>
          </w:p>
        </w:tc>
      </w:tr>
      <w:tr w:rsidR="00026A41">
        <w:trPr>
          <w:trHeight w:val="48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180"/>
            </w:pPr>
            <w:r>
              <w:t>购建固定资产、无形资产和其他长期资产支付的现金</w:t>
            </w:r>
          </w:p>
        </w:tc>
        <w:tc>
          <w:tcPr>
            <w:tcW w:w="321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rPr>
                <w:rFonts w:ascii="Times New Roman" w:eastAsia="Times New Roman" w:hAnsi="Times New Roman" w:cs="Times New Roman"/>
              </w:rPr>
              <w:t>26,844.60</w:t>
            </w:r>
          </w:p>
        </w:tc>
        <w:tc>
          <w:tcPr>
            <w:tcW w:w="321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rPr>
                <w:rFonts w:ascii="Times New Roman" w:eastAsia="Times New Roman" w:hAnsi="Times New Roman" w:cs="Times New Roman"/>
              </w:rPr>
              <w:t>2,859,974.62</w:t>
            </w:r>
          </w:p>
        </w:tc>
      </w:tr>
      <w:tr w:rsidR="00026A41">
        <w:trPr>
          <w:trHeight w:val="2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投资支付的现金</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2,322,100,000.00</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1,945,080,000.00</w:t>
            </w:r>
          </w:p>
        </w:tc>
      </w:tr>
      <w:tr w:rsidR="00026A41">
        <w:trPr>
          <w:trHeight w:val="48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180"/>
            </w:pPr>
            <w:r>
              <w:t>取得子公司及其他营业单位支付的现金净额</w:t>
            </w:r>
          </w:p>
        </w:tc>
        <w:tc>
          <w:tcPr>
            <w:tcW w:w="321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rPr>
                <w:rFonts w:ascii="Times New Roman" w:eastAsia="Times New Roman" w:hAnsi="Times New Roman" w:cs="Times New Roman"/>
              </w:rPr>
              <w:t>1,000,000.00</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2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支付其他与投资活动有关的现金</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2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投资活动现金流出小计</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2,323,126,844.60</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1,947,939,974.62</w:t>
            </w:r>
          </w:p>
        </w:tc>
      </w:tr>
      <w:tr w:rsidR="00026A41">
        <w:trPr>
          <w:trHeight w:val="2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投资活动产生的现金流量净额</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31,200,857.62</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rPr>
                <w:rFonts w:ascii="Times New Roman" w:eastAsia="Times New Roman" w:hAnsi="Times New Roman" w:cs="Times New Roman"/>
              </w:rPr>
              <w:t>-80,695,394.07</w:t>
            </w:r>
          </w:p>
        </w:tc>
      </w:tr>
      <w:tr w:rsidR="00026A41">
        <w:trPr>
          <w:trHeight w:val="24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三、筹资活动产生的现金流量：</w:t>
            </w:r>
          </w:p>
        </w:tc>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026A41">
            <w:pPr>
              <w:spacing w:after="160" w:line="259" w:lineRule="auto"/>
              <w:ind w:left="0" w:firstLine="0"/>
            </w:pPr>
          </w:p>
        </w:tc>
      </w:tr>
      <w:tr w:rsidR="00026A41">
        <w:trPr>
          <w:trHeight w:val="2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吸收投资收到的现金</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2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取得借款收到的现金</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2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收到其他与筹资活动有关的现金</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2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筹资活动现金流入小计</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2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偿还债务支付的现金</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48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180"/>
              <w:jc w:val="both"/>
            </w:pPr>
            <w:r>
              <w:t>分配股利、利润或偿付利息支付的现金</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2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支付其他与筹资活动有关的现金</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2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筹资活动现金流出小计</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2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筹资活动产生的现金流量净额</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48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四、汇率变动对现金及现金等价物的影响</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2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五、现金及现金等价物净增加额</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5,984,435.47</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-144,965,001.44</w:t>
            </w:r>
          </w:p>
        </w:tc>
      </w:tr>
      <w:tr w:rsidR="00026A41">
        <w:trPr>
          <w:trHeight w:val="2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加：期初现金及现金等价物余额</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110,963,765.46</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255,928,766.90</w:t>
            </w:r>
          </w:p>
        </w:tc>
      </w:tr>
      <w:tr w:rsidR="00026A41">
        <w:trPr>
          <w:trHeight w:val="24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六、期末现金及现金等价物余额</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rPr>
                <w:rFonts w:ascii="Times New Roman" w:eastAsia="Times New Roman" w:hAnsi="Times New Roman" w:cs="Times New Roman"/>
              </w:rPr>
              <w:t>116,948,200.93</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110,963,765.46</w:t>
            </w:r>
          </w:p>
        </w:tc>
      </w:tr>
    </w:tbl>
    <w:p w:rsidR="00026A41" w:rsidRDefault="00983222">
      <w:pPr>
        <w:numPr>
          <w:ilvl w:val="0"/>
          <w:numId w:val="44"/>
        </w:numPr>
        <w:spacing w:after="246" w:line="265" w:lineRule="auto"/>
        <w:ind w:hanging="317"/>
      </w:pPr>
      <w:r>
        <w:rPr>
          <w:sz w:val="21"/>
        </w:rPr>
        <w:t>合并所有者权益变动表</w:t>
      </w:r>
    </w:p>
    <w:p w:rsidR="00026A41" w:rsidRDefault="00983222">
      <w:pPr>
        <w:spacing w:after="114"/>
        <w:ind w:left="-5"/>
      </w:pPr>
      <w:r>
        <w:t>本期金额</w:t>
      </w:r>
    </w:p>
    <w:p w:rsidR="00026A41" w:rsidRDefault="00983222">
      <w:pPr>
        <w:spacing w:after="3" w:line="259" w:lineRule="auto"/>
        <w:ind w:right="191"/>
        <w:jc w:val="right"/>
      </w:pPr>
      <w:r>
        <w:t>单位：元</w:t>
      </w:r>
    </w:p>
    <w:tbl>
      <w:tblPr>
        <w:tblStyle w:val="TableGrid"/>
        <w:tblW w:w="9632" w:type="dxa"/>
        <w:tblInd w:w="-107" w:type="dxa"/>
        <w:tblCellMar>
          <w:top w:w="35" w:type="dxa"/>
          <w:left w:w="107" w:type="dxa"/>
          <w:bottom w:w="0" w:type="dxa"/>
          <w:right w:w="106" w:type="dxa"/>
        </w:tblCellMar>
        <w:tblLook w:val="04A0" w:firstRow="1" w:lastRow="0" w:firstColumn="1" w:lastColumn="0" w:noHBand="0" w:noVBand="1"/>
      </w:tblPr>
      <w:tblGrid>
        <w:gridCol w:w="602"/>
        <w:gridCol w:w="602"/>
        <w:gridCol w:w="602"/>
        <w:gridCol w:w="602"/>
        <w:gridCol w:w="602"/>
        <w:gridCol w:w="602"/>
        <w:gridCol w:w="602"/>
        <w:gridCol w:w="602"/>
        <w:gridCol w:w="602"/>
        <w:gridCol w:w="602"/>
        <w:gridCol w:w="602"/>
        <w:gridCol w:w="602"/>
        <w:gridCol w:w="602"/>
        <w:gridCol w:w="602"/>
        <w:gridCol w:w="602"/>
        <w:gridCol w:w="602"/>
      </w:tblGrid>
      <w:tr w:rsidR="00026A41">
        <w:trPr>
          <w:trHeight w:val="324"/>
        </w:trPr>
        <w:tc>
          <w:tcPr>
            <w:tcW w:w="602"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14" w:firstLine="0"/>
              <w:jc w:val="both"/>
            </w:pPr>
            <w:r>
              <w:t>项目</w:t>
            </w:r>
          </w:p>
        </w:tc>
        <w:tc>
          <w:tcPr>
            <w:tcW w:w="602" w:type="dxa"/>
            <w:tcBorders>
              <w:top w:val="single" w:sz="2" w:space="0" w:color="000000"/>
              <w:left w:val="single" w:sz="2" w:space="0" w:color="000000"/>
              <w:bottom w:val="single" w:sz="2" w:space="0" w:color="000000"/>
              <w:right w:val="nil"/>
            </w:tcBorders>
            <w:shd w:val="clear" w:color="auto" w:fill="D3D3D3"/>
          </w:tcPr>
          <w:p w:rsidR="00026A41" w:rsidRDefault="00026A41">
            <w:pPr>
              <w:spacing w:after="160" w:line="259" w:lineRule="auto"/>
              <w:ind w:left="0" w:firstLine="0"/>
            </w:pPr>
          </w:p>
        </w:tc>
        <w:tc>
          <w:tcPr>
            <w:tcW w:w="1806" w:type="dxa"/>
            <w:gridSpan w:val="3"/>
            <w:tcBorders>
              <w:top w:val="single" w:sz="2" w:space="0" w:color="000000"/>
              <w:left w:val="nil"/>
              <w:bottom w:val="single" w:sz="2" w:space="0" w:color="000000"/>
              <w:right w:val="nil"/>
            </w:tcBorders>
            <w:shd w:val="clear" w:color="auto" w:fill="D3D3D3"/>
          </w:tcPr>
          <w:p w:rsidR="00026A41" w:rsidRDefault="00026A41">
            <w:pPr>
              <w:spacing w:after="160" w:line="259" w:lineRule="auto"/>
              <w:ind w:left="0" w:firstLine="0"/>
            </w:pPr>
          </w:p>
        </w:tc>
        <w:tc>
          <w:tcPr>
            <w:tcW w:w="3010" w:type="dxa"/>
            <w:gridSpan w:val="5"/>
            <w:tcBorders>
              <w:top w:val="single" w:sz="2" w:space="0" w:color="000000"/>
              <w:left w:val="nil"/>
              <w:bottom w:val="single" w:sz="2" w:space="0" w:color="000000"/>
              <w:right w:val="nil"/>
            </w:tcBorders>
            <w:shd w:val="clear" w:color="auto" w:fill="D3D3D3"/>
          </w:tcPr>
          <w:p w:rsidR="00026A41" w:rsidRDefault="00983222">
            <w:pPr>
              <w:spacing w:after="0" w:line="259" w:lineRule="auto"/>
              <w:ind w:left="1641" w:firstLine="0"/>
            </w:pPr>
            <w:r>
              <w:rPr>
                <w:rFonts w:ascii="Times New Roman" w:eastAsia="Times New Roman" w:hAnsi="Times New Roman" w:cs="Times New Roman"/>
              </w:rPr>
              <w:t>2022</w:t>
            </w:r>
            <w:r>
              <w:t>年度</w:t>
            </w:r>
          </w:p>
        </w:tc>
        <w:tc>
          <w:tcPr>
            <w:tcW w:w="602" w:type="dxa"/>
            <w:tcBorders>
              <w:top w:val="single" w:sz="2" w:space="0" w:color="000000"/>
              <w:left w:val="nil"/>
              <w:bottom w:val="single" w:sz="2" w:space="0" w:color="000000"/>
              <w:right w:val="nil"/>
            </w:tcBorders>
            <w:shd w:val="clear" w:color="auto" w:fill="D3D3D3"/>
          </w:tcPr>
          <w:p w:rsidR="00026A41" w:rsidRDefault="00026A41">
            <w:pPr>
              <w:spacing w:after="160" w:line="259" w:lineRule="auto"/>
              <w:ind w:left="0" w:firstLine="0"/>
            </w:pPr>
          </w:p>
        </w:tc>
        <w:tc>
          <w:tcPr>
            <w:tcW w:w="602" w:type="dxa"/>
            <w:tcBorders>
              <w:top w:val="single" w:sz="2" w:space="0" w:color="000000"/>
              <w:left w:val="nil"/>
              <w:bottom w:val="single" w:sz="2" w:space="0" w:color="000000"/>
              <w:right w:val="nil"/>
            </w:tcBorders>
            <w:shd w:val="clear" w:color="auto" w:fill="D3D3D3"/>
          </w:tcPr>
          <w:p w:rsidR="00026A41" w:rsidRDefault="00026A41">
            <w:pPr>
              <w:spacing w:after="160" w:line="259" w:lineRule="auto"/>
              <w:ind w:left="0" w:firstLine="0"/>
            </w:pPr>
          </w:p>
        </w:tc>
        <w:tc>
          <w:tcPr>
            <w:tcW w:w="602" w:type="dxa"/>
            <w:tcBorders>
              <w:top w:val="single" w:sz="2" w:space="0" w:color="000000"/>
              <w:left w:val="nil"/>
              <w:bottom w:val="single" w:sz="2" w:space="0" w:color="000000"/>
              <w:right w:val="nil"/>
            </w:tcBorders>
            <w:shd w:val="clear" w:color="auto" w:fill="D3D3D3"/>
          </w:tcPr>
          <w:p w:rsidR="00026A41" w:rsidRDefault="00026A41">
            <w:pPr>
              <w:spacing w:after="160" w:line="259" w:lineRule="auto"/>
              <w:ind w:left="0" w:firstLine="0"/>
            </w:pPr>
          </w:p>
        </w:tc>
        <w:tc>
          <w:tcPr>
            <w:tcW w:w="602" w:type="dxa"/>
            <w:tcBorders>
              <w:top w:val="single" w:sz="2" w:space="0" w:color="000000"/>
              <w:left w:val="nil"/>
              <w:bottom w:val="single" w:sz="2" w:space="0" w:color="000000"/>
              <w:right w:val="nil"/>
            </w:tcBorders>
            <w:shd w:val="clear" w:color="auto" w:fill="D3D3D3"/>
            <w:vAlign w:val="bottom"/>
          </w:tcPr>
          <w:p w:rsidR="00026A41" w:rsidRDefault="00026A41">
            <w:pPr>
              <w:spacing w:after="160" w:line="259" w:lineRule="auto"/>
              <w:ind w:left="0" w:firstLine="0"/>
            </w:pPr>
          </w:p>
        </w:tc>
        <w:tc>
          <w:tcPr>
            <w:tcW w:w="602" w:type="dxa"/>
            <w:tcBorders>
              <w:top w:val="single" w:sz="2" w:space="0" w:color="000000"/>
              <w:left w:val="nil"/>
              <w:bottom w:val="single" w:sz="2" w:space="0" w:color="000000"/>
              <w:right w:val="nil"/>
            </w:tcBorders>
            <w:shd w:val="clear" w:color="auto" w:fill="D3D3D3"/>
          </w:tcPr>
          <w:p w:rsidR="00026A41" w:rsidRDefault="00026A41">
            <w:pPr>
              <w:spacing w:after="160" w:line="259" w:lineRule="auto"/>
              <w:ind w:left="0" w:firstLine="0"/>
            </w:pPr>
          </w:p>
        </w:tc>
        <w:tc>
          <w:tcPr>
            <w:tcW w:w="602" w:type="dxa"/>
            <w:tcBorders>
              <w:top w:val="single" w:sz="2" w:space="0" w:color="000000"/>
              <w:left w:val="nil"/>
              <w:bottom w:val="single" w:sz="2" w:space="0" w:color="000000"/>
              <w:right w:val="single" w:sz="2" w:space="0" w:color="000000"/>
            </w:tcBorders>
            <w:shd w:val="clear" w:color="auto" w:fill="D3D3D3"/>
          </w:tcPr>
          <w:p w:rsidR="00026A41" w:rsidRDefault="00026A41">
            <w:pPr>
              <w:spacing w:after="160" w:line="259" w:lineRule="auto"/>
              <w:ind w:left="0" w:firstLine="0"/>
            </w:pPr>
          </w:p>
        </w:tc>
      </w:tr>
      <w:tr w:rsidR="00026A41">
        <w:trPr>
          <w:trHeight w:val="325"/>
        </w:trPr>
        <w:tc>
          <w:tcPr>
            <w:tcW w:w="0" w:type="auto"/>
            <w:vMerge/>
            <w:tcBorders>
              <w:top w:val="nil"/>
              <w:left w:val="single" w:sz="2" w:space="0" w:color="000000"/>
              <w:bottom w:val="nil"/>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nil"/>
            </w:tcBorders>
            <w:shd w:val="clear" w:color="auto" w:fill="D3D3D3"/>
            <w:vAlign w:val="bottom"/>
          </w:tcPr>
          <w:p w:rsidR="00026A41" w:rsidRDefault="00026A41">
            <w:pPr>
              <w:spacing w:after="160" w:line="259" w:lineRule="auto"/>
              <w:ind w:left="0" w:firstLine="0"/>
            </w:pPr>
          </w:p>
        </w:tc>
        <w:tc>
          <w:tcPr>
            <w:tcW w:w="1806" w:type="dxa"/>
            <w:gridSpan w:val="3"/>
            <w:tcBorders>
              <w:top w:val="single" w:sz="2" w:space="0" w:color="000000"/>
              <w:left w:val="nil"/>
              <w:bottom w:val="single" w:sz="2" w:space="0" w:color="000000"/>
              <w:right w:val="nil"/>
            </w:tcBorders>
            <w:shd w:val="clear" w:color="auto" w:fill="D3D3D3"/>
            <w:vAlign w:val="center"/>
          </w:tcPr>
          <w:p w:rsidR="00026A41" w:rsidRDefault="00026A41">
            <w:pPr>
              <w:spacing w:after="160" w:line="259" w:lineRule="auto"/>
              <w:ind w:left="0" w:firstLine="0"/>
            </w:pPr>
          </w:p>
        </w:tc>
        <w:tc>
          <w:tcPr>
            <w:tcW w:w="3010" w:type="dxa"/>
            <w:gridSpan w:val="5"/>
            <w:tcBorders>
              <w:top w:val="single" w:sz="2" w:space="0" w:color="000000"/>
              <w:left w:val="nil"/>
              <w:bottom w:val="single" w:sz="2" w:space="0" w:color="000000"/>
              <w:right w:val="nil"/>
            </w:tcBorders>
            <w:shd w:val="clear" w:color="auto" w:fill="D3D3D3"/>
          </w:tcPr>
          <w:p w:rsidR="00026A41" w:rsidRDefault="00983222">
            <w:pPr>
              <w:spacing w:after="0" w:line="259" w:lineRule="auto"/>
              <w:ind w:left="0" w:right="2" w:firstLine="0"/>
              <w:jc w:val="center"/>
            </w:pPr>
            <w:r>
              <w:t>归属于母公司所有者权益</w:t>
            </w:r>
          </w:p>
        </w:tc>
        <w:tc>
          <w:tcPr>
            <w:tcW w:w="602" w:type="dxa"/>
            <w:tcBorders>
              <w:top w:val="single" w:sz="2" w:space="0" w:color="000000"/>
              <w:left w:val="nil"/>
              <w:bottom w:val="single" w:sz="2" w:space="0" w:color="000000"/>
              <w:right w:val="nil"/>
            </w:tcBorders>
            <w:shd w:val="clear" w:color="auto" w:fill="D3D3D3"/>
          </w:tcPr>
          <w:p w:rsidR="00026A41" w:rsidRDefault="00026A41">
            <w:pPr>
              <w:spacing w:after="160" w:line="259" w:lineRule="auto"/>
              <w:ind w:left="0" w:firstLine="0"/>
            </w:pPr>
          </w:p>
        </w:tc>
        <w:tc>
          <w:tcPr>
            <w:tcW w:w="602" w:type="dxa"/>
            <w:tcBorders>
              <w:top w:val="single" w:sz="2" w:space="0" w:color="000000"/>
              <w:left w:val="nil"/>
              <w:bottom w:val="single" w:sz="2" w:space="0" w:color="000000"/>
              <w:right w:val="nil"/>
            </w:tcBorders>
            <w:shd w:val="clear" w:color="auto" w:fill="D3D3D3"/>
            <w:vAlign w:val="bottom"/>
          </w:tcPr>
          <w:p w:rsidR="00026A41" w:rsidRDefault="00026A41">
            <w:pPr>
              <w:spacing w:after="160" w:line="259" w:lineRule="auto"/>
              <w:ind w:left="0" w:firstLine="0"/>
            </w:pPr>
          </w:p>
        </w:tc>
        <w:tc>
          <w:tcPr>
            <w:tcW w:w="602" w:type="dxa"/>
            <w:tcBorders>
              <w:top w:val="single" w:sz="2" w:space="0" w:color="000000"/>
              <w:left w:val="nil"/>
              <w:bottom w:val="single" w:sz="2" w:space="0" w:color="000000"/>
              <w:right w:val="nil"/>
            </w:tcBorders>
            <w:shd w:val="clear" w:color="auto" w:fill="D3D3D3"/>
          </w:tcPr>
          <w:p w:rsidR="00026A41" w:rsidRDefault="00026A41">
            <w:pPr>
              <w:spacing w:after="160" w:line="259" w:lineRule="auto"/>
              <w:ind w:left="0" w:firstLine="0"/>
            </w:pPr>
          </w:p>
        </w:tc>
        <w:tc>
          <w:tcPr>
            <w:tcW w:w="602" w:type="dxa"/>
            <w:tcBorders>
              <w:top w:val="single" w:sz="2" w:space="0" w:color="000000"/>
              <w:left w:val="nil"/>
              <w:bottom w:val="single" w:sz="2" w:space="0" w:color="000000"/>
              <w:right w:val="single" w:sz="2" w:space="0" w:color="000000"/>
            </w:tcBorders>
            <w:shd w:val="clear" w:color="auto" w:fill="D3D3D3"/>
            <w:vAlign w:val="bottom"/>
          </w:tcPr>
          <w:p w:rsidR="00026A41" w:rsidRDefault="00026A41">
            <w:pPr>
              <w:spacing w:after="160" w:line="259" w:lineRule="auto"/>
              <w:ind w:left="0" w:firstLine="0"/>
            </w:pPr>
          </w:p>
        </w:tc>
        <w:tc>
          <w:tcPr>
            <w:tcW w:w="602"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jc w:val="center"/>
            </w:pPr>
            <w:r>
              <w:t>少数股东权益</w:t>
            </w:r>
          </w:p>
        </w:tc>
        <w:tc>
          <w:tcPr>
            <w:tcW w:w="602"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jc w:val="center"/>
            </w:pPr>
            <w:r>
              <w:t>所有者权益合计</w:t>
            </w:r>
          </w:p>
        </w:tc>
      </w:tr>
      <w:tr w:rsidR="00026A41">
        <w:trPr>
          <w:trHeight w:val="325"/>
        </w:trPr>
        <w:tc>
          <w:tcPr>
            <w:tcW w:w="0" w:type="auto"/>
            <w:vMerge/>
            <w:tcBorders>
              <w:top w:val="nil"/>
              <w:left w:val="single" w:sz="2" w:space="0" w:color="000000"/>
              <w:bottom w:val="nil"/>
              <w:right w:val="single" w:sz="2" w:space="0" w:color="000000"/>
            </w:tcBorders>
          </w:tcPr>
          <w:p w:rsidR="00026A41" w:rsidRDefault="00026A41">
            <w:pPr>
              <w:spacing w:after="160" w:line="259" w:lineRule="auto"/>
              <w:ind w:left="0" w:firstLine="0"/>
            </w:pPr>
          </w:p>
        </w:tc>
        <w:tc>
          <w:tcPr>
            <w:tcW w:w="602"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15" w:firstLine="0"/>
              <w:jc w:val="both"/>
            </w:pPr>
            <w:r>
              <w:t>股本</w:t>
            </w:r>
          </w:p>
        </w:tc>
        <w:tc>
          <w:tcPr>
            <w:tcW w:w="1806" w:type="dxa"/>
            <w:gridSpan w:val="3"/>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2" w:firstLine="0"/>
              <w:jc w:val="center"/>
            </w:pPr>
            <w:r>
              <w:t>其他权益工具</w:t>
            </w:r>
          </w:p>
        </w:tc>
        <w:tc>
          <w:tcPr>
            <w:tcW w:w="602"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jc w:val="center"/>
            </w:pPr>
            <w:r>
              <w:t>资本公积</w:t>
            </w:r>
          </w:p>
        </w:tc>
        <w:tc>
          <w:tcPr>
            <w:tcW w:w="602"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jc w:val="center"/>
            </w:pPr>
            <w:r>
              <w:t>减：库存股</w:t>
            </w:r>
          </w:p>
        </w:tc>
        <w:tc>
          <w:tcPr>
            <w:tcW w:w="602"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jc w:val="center"/>
            </w:pPr>
            <w:r>
              <w:t>其他综合收益</w:t>
            </w:r>
          </w:p>
        </w:tc>
        <w:tc>
          <w:tcPr>
            <w:tcW w:w="602"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jc w:val="center"/>
            </w:pPr>
            <w:r>
              <w:t>专项储备</w:t>
            </w:r>
          </w:p>
        </w:tc>
        <w:tc>
          <w:tcPr>
            <w:tcW w:w="602"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jc w:val="center"/>
            </w:pPr>
            <w:r>
              <w:t>盈余公积</w:t>
            </w:r>
          </w:p>
        </w:tc>
        <w:tc>
          <w:tcPr>
            <w:tcW w:w="602"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jc w:val="center"/>
            </w:pPr>
            <w:r>
              <w:t>一般风险准备</w:t>
            </w:r>
          </w:p>
        </w:tc>
        <w:tc>
          <w:tcPr>
            <w:tcW w:w="602"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jc w:val="center"/>
            </w:pPr>
            <w:r>
              <w:t>未分配利润</w:t>
            </w:r>
          </w:p>
        </w:tc>
        <w:tc>
          <w:tcPr>
            <w:tcW w:w="602"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14" w:firstLine="0"/>
              <w:jc w:val="both"/>
            </w:pPr>
            <w:r>
              <w:t>其他</w:t>
            </w:r>
          </w:p>
        </w:tc>
        <w:tc>
          <w:tcPr>
            <w:tcW w:w="602"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15" w:firstLine="0"/>
              <w:jc w:val="both"/>
            </w:pPr>
            <w:r>
              <w:t>小计</w:t>
            </w:r>
          </w:p>
        </w:tc>
        <w:tc>
          <w:tcPr>
            <w:tcW w:w="0" w:type="auto"/>
            <w:vMerge/>
            <w:tcBorders>
              <w:top w:val="nil"/>
              <w:left w:val="single" w:sz="2" w:space="0" w:color="000000"/>
              <w:bottom w:val="nil"/>
              <w:right w:val="single" w:sz="2" w:space="0" w:color="000000"/>
            </w:tcBorders>
          </w:tcPr>
          <w:p w:rsidR="00026A41" w:rsidRDefault="00026A41">
            <w:pPr>
              <w:spacing w:after="160" w:line="259" w:lineRule="auto"/>
              <w:ind w:left="0" w:firstLine="0"/>
            </w:pPr>
          </w:p>
        </w:tc>
        <w:tc>
          <w:tcPr>
            <w:tcW w:w="0" w:type="auto"/>
            <w:vMerge/>
            <w:tcBorders>
              <w:top w:val="nil"/>
              <w:left w:val="single" w:sz="2" w:space="0" w:color="000000"/>
              <w:bottom w:val="nil"/>
              <w:right w:val="single" w:sz="2" w:space="0" w:color="000000"/>
            </w:tcBorders>
          </w:tcPr>
          <w:p w:rsidR="00026A41" w:rsidRDefault="00026A41">
            <w:pPr>
              <w:spacing w:after="160" w:line="259" w:lineRule="auto"/>
              <w:ind w:left="0" w:firstLine="0"/>
            </w:pPr>
          </w:p>
        </w:tc>
      </w:tr>
      <w:tr w:rsidR="00026A41">
        <w:trPr>
          <w:trHeight w:val="565"/>
        </w:trPr>
        <w:tc>
          <w:tcPr>
            <w:tcW w:w="0" w:type="auto"/>
            <w:vMerge/>
            <w:tcBorders>
              <w:top w:val="nil"/>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优先股</w:t>
            </w:r>
          </w:p>
        </w:tc>
        <w:tc>
          <w:tcPr>
            <w:tcW w:w="602"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永续债</w:t>
            </w:r>
          </w:p>
        </w:tc>
        <w:tc>
          <w:tcPr>
            <w:tcW w:w="60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14" w:firstLine="0"/>
              <w:jc w:val="both"/>
            </w:pPr>
            <w:r>
              <w:t>其他</w:t>
            </w:r>
          </w:p>
        </w:tc>
        <w:tc>
          <w:tcPr>
            <w:tcW w:w="0" w:type="auto"/>
            <w:vMerge/>
            <w:tcBorders>
              <w:top w:val="nil"/>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964"/>
        </w:trPr>
        <w:tc>
          <w:tcPr>
            <w:tcW w:w="60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pPr>
            <w:r>
              <w:t>一、上年期末</w:t>
            </w:r>
          </w:p>
        </w:tc>
        <w:tc>
          <w:tcPr>
            <w:tcW w:w="602" w:type="dxa"/>
            <w:tcBorders>
              <w:top w:val="single" w:sz="2" w:space="0" w:color="000000"/>
              <w:left w:val="single" w:sz="2" w:space="0" w:color="000000"/>
              <w:bottom w:val="single" w:sz="2" w:space="0" w:color="000000"/>
              <w:right w:val="single" w:sz="2" w:space="0" w:color="000000"/>
            </w:tcBorders>
          </w:tcPr>
          <w:p w:rsidR="00026A41" w:rsidRDefault="00983222">
            <w:pPr>
              <w:spacing w:after="15" w:line="259" w:lineRule="auto"/>
              <w:ind w:left="72" w:firstLine="0"/>
              <w:jc w:val="center"/>
            </w:pPr>
            <w:r>
              <w:rPr>
                <w:rFonts w:ascii="Times New Roman" w:eastAsia="Times New Roman" w:hAnsi="Times New Roman" w:cs="Times New Roman"/>
              </w:rPr>
              <w:t>424,</w:t>
            </w:r>
          </w:p>
          <w:p w:rsidR="00026A41" w:rsidRDefault="00983222">
            <w:pPr>
              <w:spacing w:after="0" w:line="259" w:lineRule="auto"/>
              <w:ind w:left="0" w:firstLine="0"/>
              <w:jc w:val="right"/>
            </w:pPr>
            <w:r>
              <w:rPr>
                <w:rFonts w:ascii="Times New Roman" w:eastAsia="Times New Roman" w:hAnsi="Times New Roman" w:cs="Times New Roman"/>
              </w:rPr>
              <w:t>000, 000. 00</w:t>
            </w:r>
          </w:p>
        </w:tc>
        <w:tc>
          <w:tcPr>
            <w:tcW w:w="602" w:type="dxa"/>
            <w:tcBorders>
              <w:top w:val="single" w:sz="2" w:space="0" w:color="000000"/>
              <w:left w:val="single" w:sz="2" w:space="0" w:color="000000"/>
              <w:bottom w:val="single" w:sz="2" w:space="0" w:color="000000"/>
              <w:right w:val="single" w:sz="2" w:space="0" w:color="000000"/>
            </w:tcBorders>
            <w:vAlign w:val="bottom"/>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vAlign w:val="bottom"/>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vAlign w:val="bottom"/>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983222">
            <w:pPr>
              <w:spacing w:after="15" w:line="259" w:lineRule="auto"/>
              <w:ind w:left="71" w:firstLine="0"/>
              <w:jc w:val="center"/>
            </w:pPr>
            <w:r>
              <w:rPr>
                <w:rFonts w:ascii="Times New Roman" w:eastAsia="Times New Roman" w:hAnsi="Times New Roman" w:cs="Times New Roman"/>
              </w:rPr>
              <w:t>507,</w:t>
            </w:r>
          </w:p>
          <w:p w:rsidR="00026A41" w:rsidRDefault="00983222">
            <w:pPr>
              <w:spacing w:after="0" w:line="259" w:lineRule="auto"/>
              <w:ind w:left="0" w:right="1" w:firstLine="0"/>
              <w:jc w:val="right"/>
            </w:pPr>
            <w:r>
              <w:rPr>
                <w:rFonts w:ascii="Times New Roman" w:eastAsia="Times New Roman" w:hAnsi="Times New Roman" w:cs="Times New Roman"/>
              </w:rPr>
              <w:t>845, 879. 49</w:t>
            </w: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76" w:lineRule="auto"/>
              <w:ind w:left="11" w:right="1" w:firstLine="0"/>
              <w:jc w:val="right"/>
            </w:pPr>
            <w:r>
              <w:rPr>
                <w:rFonts w:ascii="Times New Roman" w:eastAsia="Times New Roman" w:hAnsi="Times New Roman" w:cs="Times New Roman"/>
              </w:rPr>
              <w:t>58,0</w:t>
            </w:r>
          </w:p>
          <w:p w:rsidR="00026A41" w:rsidRDefault="00983222">
            <w:pPr>
              <w:spacing w:after="0" w:line="259" w:lineRule="auto"/>
              <w:ind w:left="0" w:right="1" w:firstLine="0"/>
              <w:jc w:val="right"/>
            </w:pPr>
            <w:r>
              <w:rPr>
                <w:rFonts w:ascii="Times New Roman" w:eastAsia="Times New Roman" w:hAnsi="Times New Roman" w:cs="Times New Roman"/>
              </w:rPr>
              <w:t>67.2 7</w:t>
            </w: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983222">
            <w:pPr>
              <w:spacing w:after="15" w:line="259" w:lineRule="auto"/>
              <w:ind w:left="73" w:firstLine="0"/>
              <w:jc w:val="center"/>
            </w:pPr>
            <w:r>
              <w:rPr>
                <w:rFonts w:ascii="Times New Roman" w:eastAsia="Times New Roman" w:hAnsi="Times New Roman" w:cs="Times New Roman"/>
              </w:rPr>
              <w:t>31,8</w:t>
            </w:r>
          </w:p>
          <w:p w:rsidR="00026A41" w:rsidRDefault="00983222">
            <w:pPr>
              <w:spacing w:after="15" w:line="259" w:lineRule="auto"/>
              <w:ind w:left="73" w:firstLine="0"/>
              <w:jc w:val="center"/>
            </w:pPr>
            <w:r>
              <w:rPr>
                <w:rFonts w:ascii="Times New Roman" w:eastAsia="Times New Roman" w:hAnsi="Times New Roman" w:cs="Times New Roman"/>
              </w:rPr>
              <w:t>79,7</w:t>
            </w:r>
          </w:p>
          <w:p w:rsidR="00026A41" w:rsidRDefault="00983222">
            <w:pPr>
              <w:spacing w:after="15" w:line="259" w:lineRule="auto"/>
              <w:ind w:left="73" w:firstLine="0"/>
              <w:jc w:val="center"/>
            </w:pPr>
            <w:r>
              <w:rPr>
                <w:rFonts w:ascii="Times New Roman" w:eastAsia="Times New Roman" w:hAnsi="Times New Roman" w:cs="Times New Roman"/>
              </w:rPr>
              <w:t>22.7</w:t>
            </w:r>
          </w:p>
          <w:p w:rsidR="00026A41" w:rsidRDefault="00983222">
            <w:pPr>
              <w:spacing w:after="0" w:line="259" w:lineRule="auto"/>
              <w:ind w:left="296" w:firstLine="0"/>
            </w:pPr>
            <w:r>
              <w:rPr>
                <w:rFonts w:ascii="Times New Roman" w:eastAsia="Times New Roman" w:hAnsi="Times New Roman" w:cs="Times New Roman"/>
              </w:rPr>
              <w:t>3</w:t>
            </w:r>
          </w:p>
        </w:tc>
        <w:tc>
          <w:tcPr>
            <w:tcW w:w="602" w:type="dxa"/>
            <w:tcBorders>
              <w:top w:val="single" w:sz="2" w:space="0" w:color="000000"/>
              <w:left w:val="single" w:sz="2" w:space="0" w:color="000000"/>
              <w:bottom w:val="single" w:sz="2" w:space="0" w:color="000000"/>
              <w:right w:val="single" w:sz="2" w:space="0" w:color="000000"/>
            </w:tcBorders>
            <w:vAlign w:val="bottom"/>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983222">
            <w:pPr>
              <w:spacing w:after="15" w:line="259" w:lineRule="auto"/>
              <w:ind w:left="70" w:firstLine="0"/>
              <w:jc w:val="center"/>
            </w:pPr>
            <w:r>
              <w:rPr>
                <w:rFonts w:ascii="Times New Roman" w:eastAsia="Times New Roman" w:hAnsi="Times New Roman" w:cs="Times New Roman"/>
              </w:rPr>
              <w:t>60,1</w:t>
            </w:r>
          </w:p>
          <w:p w:rsidR="00026A41" w:rsidRDefault="00983222">
            <w:pPr>
              <w:spacing w:after="15" w:line="259" w:lineRule="auto"/>
              <w:ind w:left="70" w:firstLine="0"/>
              <w:jc w:val="center"/>
            </w:pPr>
            <w:r>
              <w:rPr>
                <w:rFonts w:ascii="Times New Roman" w:eastAsia="Times New Roman" w:hAnsi="Times New Roman" w:cs="Times New Roman"/>
              </w:rPr>
              <w:t>47,7</w:t>
            </w:r>
          </w:p>
          <w:p w:rsidR="00026A41" w:rsidRDefault="00983222">
            <w:pPr>
              <w:spacing w:after="0" w:line="259" w:lineRule="auto"/>
              <w:ind w:left="0" w:right="2" w:firstLine="0"/>
              <w:jc w:val="right"/>
            </w:pPr>
            <w:r>
              <w:rPr>
                <w:rFonts w:ascii="Times New Roman" w:eastAsia="Times New Roman" w:hAnsi="Times New Roman" w:cs="Times New Roman"/>
              </w:rPr>
              <w:t>62.2 9</w:t>
            </w: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983222">
            <w:pPr>
              <w:spacing w:after="15" w:line="259" w:lineRule="auto"/>
              <w:ind w:left="72" w:firstLine="0"/>
              <w:jc w:val="center"/>
            </w:pPr>
            <w:r>
              <w:rPr>
                <w:rFonts w:ascii="Times New Roman" w:eastAsia="Times New Roman" w:hAnsi="Times New Roman" w:cs="Times New Roman"/>
              </w:rPr>
              <w:t>1,02</w:t>
            </w:r>
          </w:p>
          <w:p w:rsidR="00026A41" w:rsidRDefault="00983222">
            <w:pPr>
              <w:spacing w:after="15" w:line="259" w:lineRule="auto"/>
              <w:ind w:left="72" w:firstLine="0"/>
              <w:jc w:val="center"/>
            </w:pPr>
            <w:r>
              <w:rPr>
                <w:rFonts w:ascii="Times New Roman" w:eastAsia="Times New Roman" w:hAnsi="Times New Roman" w:cs="Times New Roman"/>
              </w:rPr>
              <w:t>3,81</w:t>
            </w:r>
          </w:p>
          <w:p w:rsidR="00026A41" w:rsidRDefault="00983222">
            <w:pPr>
              <w:spacing w:after="15" w:line="259" w:lineRule="auto"/>
              <w:ind w:left="72" w:firstLine="0"/>
              <w:jc w:val="center"/>
            </w:pPr>
            <w:r>
              <w:rPr>
                <w:rFonts w:ascii="Times New Roman" w:eastAsia="Times New Roman" w:hAnsi="Times New Roman" w:cs="Times New Roman"/>
              </w:rPr>
              <w:t>5,29</w:t>
            </w:r>
          </w:p>
          <w:p w:rsidR="00026A41" w:rsidRDefault="00983222">
            <w:pPr>
              <w:spacing w:after="0" w:line="259" w:lineRule="auto"/>
              <w:ind w:left="72" w:firstLine="0"/>
              <w:jc w:val="center"/>
            </w:pPr>
            <w:r>
              <w:rPr>
                <w:rFonts w:ascii="Times New Roman" w:eastAsia="Times New Roman" w:hAnsi="Times New Roman" w:cs="Times New Roman"/>
              </w:rPr>
              <w:t>7.24</w:t>
            </w:r>
          </w:p>
        </w:tc>
        <w:tc>
          <w:tcPr>
            <w:tcW w:w="602"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15" w:line="259" w:lineRule="auto"/>
              <w:ind w:left="72" w:firstLine="0"/>
              <w:jc w:val="center"/>
            </w:pPr>
            <w:r>
              <w:rPr>
                <w:rFonts w:ascii="Times New Roman" w:eastAsia="Times New Roman" w:hAnsi="Times New Roman" w:cs="Times New Roman"/>
              </w:rPr>
              <w:t>3,59</w:t>
            </w:r>
          </w:p>
          <w:p w:rsidR="00026A41" w:rsidRDefault="00983222">
            <w:pPr>
              <w:spacing w:after="15" w:line="259" w:lineRule="auto"/>
              <w:ind w:left="72" w:firstLine="0"/>
              <w:jc w:val="center"/>
            </w:pPr>
            <w:r>
              <w:rPr>
                <w:rFonts w:ascii="Times New Roman" w:eastAsia="Times New Roman" w:hAnsi="Times New Roman" w:cs="Times New Roman"/>
              </w:rPr>
              <w:t>3,03</w:t>
            </w:r>
          </w:p>
          <w:p w:rsidR="00026A41" w:rsidRDefault="00983222">
            <w:pPr>
              <w:spacing w:after="0" w:line="259" w:lineRule="auto"/>
              <w:ind w:left="72" w:firstLine="0"/>
              <w:jc w:val="center"/>
            </w:pPr>
            <w:r>
              <w:rPr>
                <w:rFonts w:ascii="Times New Roman" w:eastAsia="Times New Roman" w:hAnsi="Times New Roman" w:cs="Times New Roman"/>
              </w:rPr>
              <w:t>9.99</w:t>
            </w:r>
          </w:p>
        </w:tc>
        <w:tc>
          <w:tcPr>
            <w:tcW w:w="602" w:type="dxa"/>
            <w:tcBorders>
              <w:top w:val="single" w:sz="2" w:space="0" w:color="000000"/>
              <w:left w:val="single" w:sz="2" w:space="0" w:color="000000"/>
              <w:bottom w:val="single" w:sz="2" w:space="0" w:color="000000"/>
              <w:right w:val="single" w:sz="2" w:space="0" w:color="000000"/>
            </w:tcBorders>
          </w:tcPr>
          <w:p w:rsidR="00026A41" w:rsidRDefault="00983222">
            <w:pPr>
              <w:spacing w:after="15" w:line="259" w:lineRule="auto"/>
              <w:ind w:left="73" w:firstLine="0"/>
              <w:jc w:val="center"/>
            </w:pPr>
            <w:r>
              <w:rPr>
                <w:rFonts w:ascii="Times New Roman" w:eastAsia="Times New Roman" w:hAnsi="Times New Roman" w:cs="Times New Roman"/>
              </w:rPr>
              <w:t>1,02</w:t>
            </w:r>
          </w:p>
          <w:p w:rsidR="00026A41" w:rsidRDefault="00983222">
            <w:pPr>
              <w:spacing w:after="15" w:line="259" w:lineRule="auto"/>
              <w:ind w:left="73" w:firstLine="0"/>
              <w:jc w:val="center"/>
            </w:pPr>
            <w:r>
              <w:rPr>
                <w:rFonts w:ascii="Times New Roman" w:eastAsia="Times New Roman" w:hAnsi="Times New Roman" w:cs="Times New Roman"/>
              </w:rPr>
              <w:t>7,40</w:t>
            </w:r>
          </w:p>
          <w:p w:rsidR="00026A41" w:rsidRDefault="00983222">
            <w:pPr>
              <w:spacing w:after="15" w:line="259" w:lineRule="auto"/>
              <w:ind w:left="73" w:firstLine="0"/>
              <w:jc w:val="center"/>
            </w:pPr>
            <w:r>
              <w:rPr>
                <w:rFonts w:ascii="Times New Roman" w:eastAsia="Times New Roman" w:hAnsi="Times New Roman" w:cs="Times New Roman"/>
              </w:rPr>
              <w:t>8,33</w:t>
            </w:r>
          </w:p>
          <w:p w:rsidR="00026A41" w:rsidRDefault="00983222">
            <w:pPr>
              <w:spacing w:after="0" w:line="259" w:lineRule="auto"/>
              <w:ind w:left="73" w:firstLine="0"/>
              <w:jc w:val="center"/>
            </w:pPr>
            <w:r>
              <w:rPr>
                <w:rFonts w:ascii="Times New Roman" w:eastAsia="Times New Roman" w:hAnsi="Times New Roman" w:cs="Times New Roman"/>
              </w:rPr>
              <w:t>7.23</w:t>
            </w:r>
          </w:p>
        </w:tc>
      </w:tr>
    </w:tbl>
    <w:p w:rsidR="00026A41" w:rsidRDefault="00026A41">
      <w:pPr>
        <w:spacing w:after="0" w:line="259" w:lineRule="auto"/>
        <w:ind w:left="-1133" w:right="320" w:firstLine="0"/>
      </w:pPr>
    </w:p>
    <w:tbl>
      <w:tblPr>
        <w:tblStyle w:val="TableGrid"/>
        <w:tblW w:w="9632" w:type="dxa"/>
        <w:tblInd w:w="-107" w:type="dxa"/>
        <w:tblCellMar>
          <w:top w:w="41" w:type="dxa"/>
          <w:left w:w="107" w:type="dxa"/>
          <w:bottom w:w="23" w:type="dxa"/>
          <w:right w:w="0" w:type="dxa"/>
        </w:tblCellMar>
        <w:tblLook w:val="04A0" w:firstRow="1" w:lastRow="0" w:firstColumn="1" w:lastColumn="0" w:noHBand="0" w:noVBand="1"/>
      </w:tblPr>
      <w:tblGrid>
        <w:gridCol w:w="647"/>
        <w:gridCol w:w="600"/>
        <w:gridCol w:w="596"/>
        <w:gridCol w:w="597"/>
        <w:gridCol w:w="597"/>
        <w:gridCol w:w="601"/>
        <w:gridCol w:w="597"/>
        <w:gridCol w:w="601"/>
        <w:gridCol w:w="597"/>
        <w:gridCol w:w="601"/>
        <w:gridCol w:w="597"/>
        <w:gridCol w:w="601"/>
        <w:gridCol w:w="597"/>
        <w:gridCol w:w="601"/>
        <w:gridCol w:w="601"/>
        <w:gridCol w:w="601"/>
      </w:tblGrid>
      <w:tr w:rsidR="00026A41">
        <w:trPr>
          <w:trHeight w:val="284"/>
        </w:trPr>
        <w:tc>
          <w:tcPr>
            <w:tcW w:w="602"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both"/>
            </w:pPr>
            <w:r>
              <w:t>余额</w:t>
            </w: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1285"/>
        </w:trPr>
        <w:tc>
          <w:tcPr>
            <w:tcW w:w="602"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45" w:firstLine="0"/>
              <w:jc w:val="right"/>
            </w:pPr>
            <w:r>
              <w:lastRenderedPageBreak/>
              <w:t>加</w:t>
            </w:r>
          </w:p>
          <w:p w:rsidR="00026A41" w:rsidRDefault="00983222">
            <w:pPr>
              <w:spacing w:after="0" w:line="259" w:lineRule="auto"/>
              <w:ind w:left="0" w:firstLine="0"/>
            </w:pPr>
            <w:r>
              <w:t>：会计政策变更</w:t>
            </w: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1045"/>
        </w:trPr>
        <w:tc>
          <w:tcPr>
            <w:tcW w:w="602" w:type="dxa"/>
            <w:tcBorders>
              <w:top w:val="single" w:sz="2" w:space="0" w:color="000000"/>
              <w:left w:val="single" w:sz="2" w:space="0" w:color="000000"/>
              <w:bottom w:val="single" w:sz="2" w:space="0" w:color="000000"/>
              <w:right w:val="single" w:sz="2" w:space="0" w:color="000000"/>
            </w:tcBorders>
            <w:shd w:val="clear" w:color="auto" w:fill="D3D3D3"/>
            <w:vAlign w:val="bottom"/>
          </w:tcPr>
          <w:p w:rsidR="00026A41" w:rsidRDefault="00983222">
            <w:pPr>
              <w:spacing w:after="0" w:line="259" w:lineRule="auto"/>
              <w:ind w:left="0" w:firstLine="0"/>
            </w:pPr>
            <w:r>
              <w:t>期差错更正</w:t>
            </w: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1285"/>
        </w:trPr>
        <w:tc>
          <w:tcPr>
            <w:tcW w:w="602" w:type="dxa"/>
            <w:tcBorders>
              <w:top w:val="single" w:sz="2" w:space="0" w:color="000000"/>
              <w:left w:val="single" w:sz="2" w:space="0" w:color="000000"/>
              <w:bottom w:val="single" w:sz="2" w:space="0" w:color="000000"/>
              <w:right w:val="single" w:sz="2" w:space="0" w:color="000000"/>
            </w:tcBorders>
            <w:shd w:val="clear" w:color="auto" w:fill="D3D3D3"/>
            <w:vAlign w:val="bottom"/>
          </w:tcPr>
          <w:p w:rsidR="00026A41" w:rsidRDefault="00983222">
            <w:pPr>
              <w:spacing w:after="0" w:line="259" w:lineRule="auto"/>
              <w:ind w:left="0" w:firstLine="0"/>
            </w:pPr>
            <w:r>
              <w:t>一控制下企业合并</w:t>
            </w: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565"/>
        </w:trPr>
        <w:tc>
          <w:tcPr>
            <w:tcW w:w="602" w:type="dxa"/>
            <w:tcBorders>
              <w:top w:val="single" w:sz="2" w:space="0" w:color="000000"/>
              <w:left w:val="single" w:sz="2" w:space="0" w:color="000000"/>
              <w:bottom w:val="single" w:sz="2" w:space="0" w:color="000000"/>
              <w:right w:val="single" w:sz="2" w:space="0" w:color="000000"/>
            </w:tcBorders>
            <w:shd w:val="clear" w:color="auto" w:fill="D3D3D3"/>
            <w:vAlign w:val="bottom"/>
          </w:tcPr>
          <w:p w:rsidR="00026A41" w:rsidRDefault="00983222">
            <w:pPr>
              <w:spacing w:after="0" w:line="259" w:lineRule="auto"/>
              <w:ind w:left="0" w:firstLine="0"/>
            </w:pPr>
            <w:r>
              <w:t>他</w:t>
            </w: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1045"/>
        </w:trPr>
        <w:tc>
          <w:tcPr>
            <w:tcW w:w="602"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二、本年期初余额</w:t>
            </w:r>
          </w:p>
        </w:tc>
        <w:tc>
          <w:tcPr>
            <w:tcW w:w="602" w:type="dxa"/>
            <w:tcBorders>
              <w:top w:val="single" w:sz="2" w:space="0" w:color="000000"/>
              <w:left w:val="single" w:sz="2" w:space="0" w:color="000000"/>
              <w:bottom w:val="single" w:sz="2" w:space="0" w:color="000000"/>
              <w:right w:val="single" w:sz="2" w:space="0" w:color="000000"/>
            </w:tcBorders>
          </w:tcPr>
          <w:p w:rsidR="00026A41" w:rsidRDefault="00983222">
            <w:pPr>
              <w:spacing w:after="15" w:line="259" w:lineRule="auto"/>
              <w:ind w:left="0" w:right="34" w:firstLine="0"/>
              <w:jc w:val="center"/>
            </w:pPr>
            <w:r>
              <w:rPr>
                <w:rFonts w:ascii="Times New Roman" w:eastAsia="Times New Roman" w:hAnsi="Times New Roman" w:cs="Times New Roman"/>
              </w:rPr>
              <w:t>424,</w:t>
            </w:r>
          </w:p>
          <w:p w:rsidR="00026A41" w:rsidRDefault="00983222">
            <w:pPr>
              <w:spacing w:after="0" w:line="259" w:lineRule="auto"/>
              <w:ind w:left="0" w:right="107" w:firstLine="0"/>
              <w:jc w:val="right"/>
            </w:pPr>
            <w:r>
              <w:rPr>
                <w:rFonts w:ascii="Times New Roman" w:eastAsia="Times New Roman" w:hAnsi="Times New Roman" w:cs="Times New Roman"/>
              </w:rPr>
              <w:t>000, 000. 00</w:t>
            </w: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983222">
            <w:pPr>
              <w:spacing w:after="15" w:line="259" w:lineRule="auto"/>
              <w:ind w:left="0" w:right="36" w:firstLine="0"/>
              <w:jc w:val="center"/>
            </w:pPr>
            <w:r>
              <w:rPr>
                <w:rFonts w:ascii="Times New Roman" w:eastAsia="Times New Roman" w:hAnsi="Times New Roman" w:cs="Times New Roman"/>
              </w:rPr>
              <w:t>507,</w:t>
            </w:r>
          </w:p>
          <w:p w:rsidR="00026A41" w:rsidRDefault="00983222">
            <w:pPr>
              <w:spacing w:after="0" w:line="259" w:lineRule="auto"/>
              <w:ind w:left="0" w:right="107" w:firstLine="0"/>
              <w:jc w:val="right"/>
            </w:pPr>
            <w:r>
              <w:rPr>
                <w:rFonts w:ascii="Times New Roman" w:eastAsia="Times New Roman" w:hAnsi="Times New Roman" w:cs="Times New Roman"/>
              </w:rPr>
              <w:t>845, 879. 49</w:t>
            </w: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76" w:lineRule="auto"/>
              <w:ind w:left="11" w:right="107" w:firstLine="0"/>
              <w:jc w:val="right"/>
            </w:pPr>
            <w:r>
              <w:rPr>
                <w:rFonts w:ascii="Times New Roman" w:eastAsia="Times New Roman" w:hAnsi="Times New Roman" w:cs="Times New Roman"/>
              </w:rPr>
              <w:t>58,0</w:t>
            </w:r>
          </w:p>
          <w:p w:rsidR="00026A41" w:rsidRDefault="00983222">
            <w:pPr>
              <w:spacing w:after="0" w:line="259" w:lineRule="auto"/>
              <w:ind w:left="0" w:right="107" w:firstLine="0"/>
              <w:jc w:val="right"/>
            </w:pPr>
            <w:r>
              <w:rPr>
                <w:rFonts w:ascii="Times New Roman" w:eastAsia="Times New Roman" w:hAnsi="Times New Roman" w:cs="Times New Roman"/>
              </w:rPr>
              <w:t>67.2 7</w:t>
            </w: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983222">
            <w:pPr>
              <w:spacing w:after="15" w:line="259" w:lineRule="auto"/>
              <w:ind w:left="0" w:right="33" w:firstLine="0"/>
              <w:jc w:val="center"/>
            </w:pPr>
            <w:r>
              <w:rPr>
                <w:rFonts w:ascii="Times New Roman" w:eastAsia="Times New Roman" w:hAnsi="Times New Roman" w:cs="Times New Roman"/>
              </w:rPr>
              <w:t>31,8</w:t>
            </w:r>
          </w:p>
          <w:p w:rsidR="00026A41" w:rsidRDefault="00983222">
            <w:pPr>
              <w:spacing w:after="15" w:line="259" w:lineRule="auto"/>
              <w:ind w:left="0" w:right="33" w:firstLine="0"/>
              <w:jc w:val="center"/>
            </w:pPr>
            <w:r>
              <w:rPr>
                <w:rFonts w:ascii="Times New Roman" w:eastAsia="Times New Roman" w:hAnsi="Times New Roman" w:cs="Times New Roman"/>
              </w:rPr>
              <w:t>79,7</w:t>
            </w:r>
          </w:p>
          <w:p w:rsidR="00026A41" w:rsidRDefault="00983222">
            <w:pPr>
              <w:spacing w:after="15" w:line="259" w:lineRule="auto"/>
              <w:ind w:left="0" w:right="33" w:firstLine="0"/>
              <w:jc w:val="center"/>
            </w:pPr>
            <w:r>
              <w:rPr>
                <w:rFonts w:ascii="Times New Roman" w:eastAsia="Times New Roman" w:hAnsi="Times New Roman" w:cs="Times New Roman"/>
              </w:rPr>
              <w:t>22.7</w:t>
            </w:r>
          </w:p>
          <w:p w:rsidR="00026A41" w:rsidRDefault="00983222">
            <w:pPr>
              <w:spacing w:after="0" w:line="259" w:lineRule="auto"/>
              <w:ind w:left="296" w:firstLine="0"/>
            </w:pPr>
            <w:r>
              <w:rPr>
                <w:rFonts w:ascii="Times New Roman" w:eastAsia="Times New Roman" w:hAnsi="Times New Roman" w:cs="Times New Roman"/>
              </w:rPr>
              <w:t>3</w:t>
            </w: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983222">
            <w:pPr>
              <w:spacing w:after="15" w:line="259" w:lineRule="auto"/>
              <w:ind w:left="0" w:right="36" w:firstLine="0"/>
              <w:jc w:val="center"/>
            </w:pPr>
            <w:r>
              <w:rPr>
                <w:rFonts w:ascii="Times New Roman" w:eastAsia="Times New Roman" w:hAnsi="Times New Roman" w:cs="Times New Roman"/>
              </w:rPr>
              <w:t>60,1</w:t>
            </w:r>
          </w:p>
          <w:p w:rsidR="00026A41" w:rsidRDefault="00983222">
            <w:pPr>
              <w:spacing w:after="15" w:line="259" w:lineRule="auto"/>
              <w:ind w:left="0" w:right="36" w:firstLine="0"/>
              <w:jc w:val="center"/>
            </w:pPr>
            <w:r>
              <w:rPr>
                <w:rFonts w:ascii="Times New Roman" w:eastAsia="Times New Roman" w:hAnsi="Times New Roman" w:cs="Times New Roman"/>
              </w:rPr>
              <w:t>47,7</w:t>
            </w:r>
          </w:p>
          <w:p w:rsidR="00026A41" w:rsidRDefault="00983222">
            <w:pPr>
              <w:spacing w:after="0" w:line="259" w:lineRule="auto"/>
              <w:ind w:left="0" w:right="108" w:firstLine="0"/>
              <w:jc w:val="right"/>
            </w:pPr>
            <w:r>
              <w:rPr>
                <w:rFonts w:ascii="Times New Roman" w:eastAsia="Times New Roman" w:hAnsi="Times New Roman" w:cs="Times New Roman"/>
              </w:rPr>
              <w:t>62.2 9</w:t>
            </w: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983222">
            <w:pPr>
              <w:spacing w:after="15" w:line="259" w:lineRule="auto"/>
              <w:ind w:left="0" w:right="35" w:firstLine="0"/>
              <w:jc w:val="center"/>
            </w:pPr>
            <w:r>
              <w:rPr>
                <w:rFonts w:ascii="Times New Roman" w:eastAsia="Times New Roman" w:hAnsi="Times New Roman" w:cs="Times New Roman"/>
              </w:rPr>
              <w:t>1,02</w:t>
            </w:r>
          </w:p>
          <w:p w:rsidR="00026A41" w:rsidRDefault="00983222">
            <w:pPr>
              <w:spacing w:after="15" w:line="259" w:lineRule="auto"/>
              <w:ind w:left="0" w:right="35" w:firstLine="0"/>
              <w:jc w:val="center"/>
            </w:pPr>
            <w:r>
              <w:rPr>
                <w:rFonts w:ascii="Times New Roman" w:eastAsia="Times New Roman" w:hAnsi="Times New Roman" w:cs="Times New Roman"/>
              </w:rPr>
              <w:t>3,81</w:t>
            </w:r>
          </w:p>
          <w:p w:rsidR="00026A41" w:rsidRDefault="00983222">
            <w:pPr>
              <w:spacing w:after="15" w:line="259" w:lineRule="auto"/>
              <w:ind w:left="0" w:right="35" w:firstLine="0"/>
              <w:jc w:val="center"/>
            </w:pPr>
            <w:r>
              <w:rPr>
                <w:rFonts w:ascii="Times New Roman" w:eastAsia="Times New Roman" w:hAnsi="Times New Roman" w:cs="Times New Roman"/>
              </w:rPr>
              <w:t>5,29</w:t>
            </w:r>
          </w:p>
          <w:p w:rsidR="00026A41" w:rsidRDefault="00983222">
            <w:pPr>
              <w:spacing w:after="0" w:line="259" w:lineRule="auto"/>
              <w:ind w:left="0" w:right="35" w:firstLine="0"/>
              <w:jc w:val="center"/>
            </w:pPr>
            <w:r>
              <w:rPr>
                <w:rFonts w:ascii="Times New Roman" w:eastAsia="Times New Roman" w:hAnsi="Times New Roman" w:cs="Times New Roman"/>
              </w:rPr>
              <w:t>7.24</w:t>
            </w:r>
          </w:p>
        </w:tc>
        <w:tc>
          <w:tcPr>
            <w:tcW w:w="602"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15" w:line="259" w:lineRule="auto"/>
              <w:ind w:left="0" w:right="34" w:firstLine="0"/>
              <w:jc w:val="center"/>
            </w:pPr>
            <w:r>
              <w:rPr>
                <w:rFonts w:ascii="Times New Roman" w:eastAsia="Times New Roman" w:hAnsi="Times New Roman" w:cs="Times New Roman"/>
              </w:rPr>
              <w:t>3,59</w:t>
            </w:r>
          </w:p>
          <w:p w:rsidR="00026A41" w:rsidRDefault="00983222">
            <w:pPr>
              <w:spacing w:after="15" w:line="259" w:lineRule="auto"/>
              <w:ind w:left="0" w:right="34" w:firstLine="0"/>
              <w:jc w:val="center"/>
            </w:pPr>
            <w:r>
              <w:rPr>
                <w:rFonts w:ascii="Times New Roman" w:eastAsia="Times New Roman" w:hAnsi="Times New Roman" w:cs="Times New Roman"/>
              </w:rPr>
              <w:t>3,03</w:t>
            </w:r>
          </w:p>
          <w:p w:rsidR="00026A41" w:rsidRDefault="00983222">
            <w:pPr>
              <w:spacing w:after="0" w:line="259" w:lineRule="auto"/>
              <w:ind w:left="0" w:right="34" w:firstLine="0"/>
              <w:jc w:val="center"/>
            </w:pPr>
            <w:r>
              <w:rPr>
                <w:rFonts w:ascii="Times New Roman" w:eastAsia="Times New Roman" w:hAnsi="Times New Roman" w:cs="Times New Roman"/>
              </w:rPr>
              <w:t>9.99</w:t>
            </w:r>
          </w:p>
        </w:tc>
        <w:tc>
          <w:tcPr>
            <w:tcW w:w="602" w:type="dxa"/>
            <w:tcBorders>
              <w:top w:val="single" w:sz="2" w:space="0" w:color="000000"/>
              <w:left w:val="single" w:sz="2" w:space="0" w:color="000000"/>
              <w:bottom w:val="single" w:sz="2" w:space="0" w:color="000000"/>
              <w:right w:val="single" w:sz="2" w:space="0" w:color="000000"/>
            </w:tcBorders>
          </w:tcPr>
          <w:p w:rsidR="00026A41" w:rsidRDefault="00983222">
            <w:pPr>
              <w:spacing w:after="15" w:line="259" w:lineRule="auto"/>
              <w:ind w:left="0" w:right="33" w:firstLine="0"/>
              <w:jc w:val="center"/>
            </w:pPr>
            <w:r>
              <w:rPr>
                <w:rFonts w:ascii="Times New Roman" w:eastAsia="Times New Roman" w:hAnsi="Times New Roman" w:cs="Times New Roman"/>
              </w:rPr>
              <w:t>1,02</w:t>
            </w:r>
          </w:p>
          <w:p w:rsidR="00026A41" w:rsidRDefault="00983222">
            <w:pPr>
              <w:spacing w:after="15" w:line="259" w:lineRule="auto"/>
              <w:ind w:left="0" w:right="33" w:firstLine="0"/>
              <w:jc w:val="center"/>
            </w:pPr>
            <w:r>
              <w:rPr>
                <w:rFonts w:ascii="Times New Roman" w:eastAsia="Times New Roman" w:hAnsi="Times New Roman" w:cs="Times New Roman"/>
              </w:rPr>
              <w:t>7,40</w:t>
            </w:r>
          </w:p>
          <w:p w:rsidR="00026A41" w:rsidRDefault="00983222">
            <w:pPr>
              <w:spacing w:after="15" w:line="259" w:lineRule="auto"/>
              <w:ind w:left="0" w:right="33" w:firstLine="0"/>
              <w:jc w:val="center"/>
            </w:pPr>
            <w:r>
              <w:rPr>
                <w:rFonts w:ascii="Times New Roman" w:eastAsia="Times New Roman" w:hAnsi="Times New Roman" w:cs="Times New Roman"/>
              </w:rPr>
              <w:t>8,33</w:t>
            </w:r>
          </w:p>
          <w:p w:rsidR="00026A41" w:rsidRDefault="00983222">
            <w:pPr>
              <w:spacing w:after="0" w:line="259" w:lineRule="auto"/>
              <w:ind w:left="0" w:right="33" w:firstLine="0"/>
              <w:jc w:val="center"/>
            </w:pPr>
            <w:r>
              <w:rPr>
                <w:rFonts w:ascii="Times New Roman" w:eastAsia="Times New Roman" w:hAnsi="Times New Roman" w:cs="Times New Roman"/>
              </w:rPr>
              <w:t>7.23</w:t>
            </w:r>
          </w:p>
        </w:tc>
      </w:tr>
      <w:tr w:rsidR="00026A41">
        <w:trPr>
          <w:trHeight w:val="2485"/>
        </w:trPr>
        <w:tc>
          <w:tcPr>
            <w:tcW w:w="602"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三、本期增减变动金额（减少以</w:t>
            </w:r>
            <w:r>
              <w:t xml:space="preserve"> </w:t>
            </w:r>
            <w:r>
              <w:rPr>
                <w:rFonts w:ascii="Times New Roman" w:eastAsia="Times New Roman" w:hAnsi="Times New Roman" w:cs="Times New Roman"/>
              </w:rPr>
              <w:t>“</w:t>
            </w:r>
            <w:r>
              <w:t>－</w:t>
            </w:r>
            <w:r>
              <w:rPr>
                <w:rFonts w:ascii="Times New Roman" w:eastAsia="Times New Roman" w:hAnsi="Times New Roman" w:cs="Times New Roman"/>
              </w:rPr>
              <w:t xml:space="preserve">” </w:t>
            </w:r>
            <w:r>
              <w:t>号填列）</w:t>
            </w: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76" w:lineRule="auto"/>
              <w:ind w:right="108" w:firstLine="0"/>
              <w:jc w:val="right"/>
            </w:pPr>
            <w:r>
              <w:rPr>
                <w:rFonts w:ascii="Times New Roman" w:eastAsia="Times New Roman" w:hAnsi="Times New Roman" w:cs="Times New Roman"/>
              </w:rPr>
              <w:t>16,0</w:t>
            </w:r>
          </w:p>
          <w:p w:rsidR="00026A41" w:rsidRDefault="00983222">
            <w:pPr>
              <w:spacing w:after="15" w:line="259" w:lineRule="auto"/>
              <w:ind w:left="0" w:right="36" w:firstLine="0"/>
              <w:jc w:val="center"/>
            </w:pPr>
            <w:r>
              <w:rPr>
                <w:rFonts w:ascii="Times New Roman" w:eastAsia="Times New Roman" w:hAnsi="Times New Roman" w:cs="Times New Roman"/>
              </w:rPr>
              <w:t>28,9</w:t>
            </w:r>
          </w:p>
          <w:p w:rsidR="00026A41" w:rsidRDefault="00983222">
            <w:pPr>
              <w:spacing w:after="0" w:line="259" w:lineRule="auto"/>
              <w:ind w:left="0" w:right="108" w:firstLine="0"/>
              <w:jc w:val="right"/>
            </w:pPr>
            <w:r>
              <w:rPr>
                <w:rFonts w:ascii="Times New Roman" w:eastAsia="Times New Roman" w:hAnsi="Times New Roman" w:cs="Times New Roman"/>
              </w:rPr>
              <w:t>78.1 4</w:t>
            </w: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76" w:lineRule="auto"/>
              <w:ind w:left="11" w:right="107" w:firstLine="0"/>
              <w:jc w:val="right"/>
            </w:pPr>
            <w:r>
              <w:rPr>
                <w:rFonts w:ascii="Times New Roman" w:eastAsia="Times New Roman" w:hAnsi="Times New Roman" w:cs="Times New Roman"/>
              </w:rPr>
              <w:t>16,0</w:t>
            </w:r>
          </w:p>
          <w:p w:rsidR="00026A41" w:rsidRDefault="00983222">
            <w:pPr>
              <w:spacing w:after="15" w:line="259" w:lineRule="auto"/>
              <w:ind w:left="0" w:right="35" w:firstLine="0"/>
              <w:jc w:val="center"/>
            </w:pPr>
            <w:r>
              <w:rPr>
                <w:rFonts w:ascii="Times New Roman" w:eastAsia="Times New Roman" w:hAnsi="Times New Roman" w:cs="Times New Roman"/>
              </w:rPr>
              <w:t>28,9</w:t>
            </w:r>
          </w:p>
          <w:p w:rsidR="00026A41" w:rsidRDefault="00983222">
            <w:pPr>
              <w:spacing w:after="0" w:line="259" w:lineRule="auto"/>
              <w:ind w:left="0" w:right="107" w:firstLine="0"/>
              <w:jc w:val="right"/>
            </w:pPr>
            <w:r>
              <w:rPr>
                <w:rFonts w:ascii="Times New Roman" w:eastAsia="Times New Roman" w:hAnsi="Times New Roman" w:cs="Times New Roman"/>
              </w:rPr>
              <w:t>78.1 4</w:t>
            </w:r>
          </w:p>
        </w:tc>
        <w:tc>
          <w:tcPr>
            <w:tcW w:w="602"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15" w:line="259" w:lineRule="auto"/>
              <w:ind w:left="0" w:right="34" w:firstLine="0"/>
              <w:jc w:val="center"/>
            </w:pPr>
            <w:r>
              <w:rPr>
                <w:rFonts w:ascii="Times New Roman" w:eastAsia="Times New Roman" w:hAnsi="Times New Roman" w:cs="Times New Roman"/>
              </w:rPr>
              <w:t>54,3</w:t>
            </w:r>
          </w:p>
          <w:p w:rsidR="00026A41" w:rsidRDefault="00983222">
            <w:pPr>
              <w:spacing w:after="15" w:line="259" w:lineRule="auto"/>
              <w:ind w:left="0" w:right="34" w:firstLine="0"/>
              <w:jc w:val="center"/>
            </w:pPr>
            <w:r>
              <w:rPr>
                <w:rFonts w:ascii="Times New Roman" w:eastAsia="Times New Roman" w:hAnsi="Times New Roman" w:cs="Times New Roman"/>
              </w:rPr>
              <w:t>29.3</w:t>
            </w:r>
          </w:p>
          <w:p w:rsidR="00026A41" w:rsidRDefault="00983222">
            <w:pPr>
              <w:spacing w:after="0" w:line="259" w:lineRule="auto"/>
              <w:ind w:left="296" w:firstLine="0"/>
            </w:pPr>
            <w:r>
              <w:rPr>
                <w:rFonts w:ascii="Times New Roman" w:eastAsia="Times New Roman" w:hAnsi="Times New Roman" w:cs="Times New Roman"/>
              </w:rPr>
              <w:t>5</w:t>
            </w:r>
          </w:p>
        </w:tc>
        <w:tc>
          <w:tcPr>
            <w:tcW w:w="602"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15" w:line="259" w:lineRule="auto"/>
              <w:ind w:left="328" w:firstLine="0"/>
            </w:pPr>
            <w:r>
              <w:rPr>
                <w:rFonts w:ascii="Times New Roman" w:eastAsia="Times New Roman" w:hAnsi="Times New Roman" w:cs="Times New Roman"/>
              </w:rPr>
              <w:t>-</w:t>
            </w:r>
          </w:p>
          <w:p w:rsidR="00026A41" w:rsidRDefault="00983222">
            <w:pPr>
              <w:spacing w:after="15" w:line="259" w:lineRule="auto"/>
              <w:ind w:left="0" w:right="33" w:firstLine="0"/>
              <w:jc w:val="center"/>
            </w:pPr>
            <w:r>
              <w:rPr>
                <w:rFonts w:ascii="Times New Roman" w:eastAsia="Times New Roman" w:hAnsi="Times New Roman" w:cs="Times New Roman"/>
              </w:rPr>
              <w:t>15,9</w:t>
            </w:r>
          </w:p>
          <w:p w:rsidR="00026A41" w:rsidRDefault="00983222">
            <w:pPr>
              <w:spacing w:after="15" w:line="259" w:lineRule="auto"/>
              <w:ind w:left="0" w:right="33" w:firstLine="0"/>
              <w:jc w:val="center"/>
            </w:pPr>
            <w:r>
              <w:rPr>
                <w:rFonts w:ascii="Times New Roman" w:eastAsia="Times New Roman" w:hAnsi="Times New Roman" w:cs="Times New Roman"/>
              </w:rPr>
              <w:t>74,6</w:t>
            </w:r>
          </w:p>
          <w:p w:rsidR="00026A41" w:rsidRDefault="00983222">
            <w:pPr>
              <w:spacing w:after="15" w:line="259" w:lineRule="auto"/>
              <w:ind w:left="0" w:right="33" w:firstLine="0"/>
              <w:jc w:val="center"/>
            </w:pPr>
            <w:r>
              <w:rPr>
                <w:rFonts w:ascii="Times New Roman" w:eastAsia="Times New Roman" w:hAnsi="Times New Roman" w:cs="Times New Roman"/>
              </w:rPr>
              <w:t>48.7</w:t>
            </w:r>
          </w:p>
          <w:p w:rsidR="00026A41" w:rsidRDefault="00983222">
            <w:pPr>
              <w:spacing w:after="0" w:line="259" w:lineRule="auto"/>
              <w:ind w:left="296" w:firstLine="0"/>
            </w:pPr>
            <w:r>
              <w:rPr>
                <w:rFonts w:ascii="Times New Roman" w:eastAsia="Times New Roman" w:hAnsi="Times New Roman" w:cs="Times New Roman"/>
              </w:rPr>
              <w:t>9</w:t>
            </w:r>
          </w:p>
        </w:tc>
      </w:tr>
      <w:tr w:rsidR="00026A41">
        <w:trPr>
          <w:trHeight w:val="1285"/>
        </w:trPr>
        <w:tc>
          <w:tcPr>
            <w:tcW w:w="602"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（一）综合收益总额</w:t>
            </w: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76" w:lineRule="auto"/>
              <w:ind w:right="108" w:firstLine="0"/>
              <w:jc w:val="right"/>
            </w:pPr>
            <w:r>
              <w:rPr>
                <w:rFonts w:ascii="Times New Roman" w:eastAsia="Times New Roman" w:hAnsi="Times New Roman" w:cs="Times New Roman"/>
              </w:rPr>
              <w:t>16,0</w:t>
            </w:r>
          </w:p>
          <w:p w:rsidR="00026A41" w:rsidRDefault="00983222">
            <w:pPr>
              <w:spacing w:after="15" w:line="259" w:lineRule="auto"/>
              <w:ind w:left="0" w:right="36" w:firstLine="0"/>
              <w:jc w:val="center"/>
            </w:pPr>
            <w:r>
              <w:rPr>
                <w:rFonts w:ascii="Times New Roman" w:eastAsia="Times New Roman" w:hAnsi="Times New Roman" w:cs="Times New Roman"/>
              </w:rPr>
              <w:t>28,9</w:t>
            </w:r>
          </w:p>
          <w:p w:rsidR="00026A41" w:rsidRDefault="00983222">
            <w:pPr>
              <w:spacing w:after="0" w:line="259" w:lineRule="auto"/>
              <w:ind w:left="0" w:right="108" w:firstLine="0"/>
              <w:jc w:val="right"/>
            </w:pPr>
            <w:r>
              <w:rPr>
                <w:rFonts w:ascii="Times New Roman" w:eastAsia="Times New Roman" w:hAnsi="Times New Roman" w:cs="Times New Roman"/>
              </w:rPr>
              <w:t>78.1 4</w:t>
            </w: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76" w:lineRule="auto"/>
              <w:ind w:left="11" w:right="107" w:firstLine="0"/>
              <w:jc w:val="right"/>
            </w:pPr>
            <w:r>
              <w:rPr>
                <w:rFonts w:ascii="Times New Roman" w:eastAsia="Times New Roman" w:hAnsi="Times New Roman" w:cs="Times New Roman"/>
              </w:rPr>
              <w:t>16,0</w:t>
            </w:r>
          </w:p>
          <w:p w:rsidR="00026A41" w:rsidRDefault="00983222">
            <w:pPr>
              <w:spacing w:after="15" w:line="259" w:lineRule="auto"/>
              <w:ind w:left="0" w:right="35" w:firstLine="0"/>
              <w:jc w:val="center"/>
            </w:pPr>
            <w:r>
              <w:rPr>
                <w:rFonts w:ascii="Times New Roman" w:eastAsia="Times New Roman" w:hAnsi="Times New Roman" w:cs="Times New Roman"/>
              </w:rPr>
              <w:t>28,9</w:t>
            </w:r>
          </w:p>
          <w:p w:rsidR="00026A41" w:rsidRDefault="00983222">
            <w:pPr>
              <w:spacing w:after="0" w:line="259" w:lineRule="auto"/>
              <w:ind w:left="0" w:right="107" w:firstLine="0"/>
              <w:jc w:val="right"/>
            </w:pPr>
            <w:r>
              <w:rPr>
                <w:rFonts w:ascii="Times New Roman" w:eastAsia="Times New Roman" w:hAnsi="Times New Roman" w:cs="Times New Roman"/>
              </w:rPr>
              <w:t>78.1 4</w:t>
            </w:r>
          </w:p>
        </w:tc>
        <w:tc>
          <w:tcPr>
            <w:tcW w:w="602"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15" w:line="259" w:lineRule="auto"/>
              <w:ind w:left="327" w:firstLine="0"/>
            </w:pPr>
            <w:r>
              <w:rPr>
                <w:rFonts w:ascii="Times New Roman" w:eastAsia="Times New Roman" w:hAnsi="Times New Roman" w:cs="Times New Roman"/>
              </w:rPr>
              <w:t>-</w:t>
            </w:r>
          </w:p>
          <w:p w:rsidR="00026A41" w:rsidRDefault="00983222">
            <w:pPr>
              <w:spacing w:after="0" w:line="259" w:lineRule="auto"/>
              <w:ind w:left="0" w:right="106" w:firstLine="0"/>
              <w:jc w:val="right"/>
            </w:pPr>
            <w:r>
              <w:rPr>
                <w:rFonts w:ascii="Times New Roman" w:eastAsia="Times New Roman" w:hAnsi="Times New Roman" w:cs="Times New Roman"/>
              </w:rPr>
              <w:t>245, 670. 65</w:t>
            </w:r>
          </w:p>
        </w:tc>
        <w:tc>
          <w:tcPr>
            <w:tcW w:w="602" w:type="dxa"/>
            <w:tcBorders>
              <w:top w:val="single" w:sz="2" w:space="0" w:color="000000"/>
              <w:left w:val="single" w:sz="2" w:space="0" w:color="000000"/>
              <w:bottom w:val="single" w:sz="2" w:space="0" w:color="000000"/>
              <w:right w:val="single" w:sz="2" w:space="0" w:color="000000"/>
            </w:tcBorders>
          </w:tcPr>
          <w:p w:rsidR="00026A41" w:rsidRDefault="00983222">
            <w:pPr>
              <w:spacing w:after="15" w:line="259" w:lineRule="auto"/>
              <w:ind w:left="328" w:firstLine="0"/>
            </w:pPr>
            <w:r>
              <w:rPr>
                <w:rFonts w:ascii="Times New Roman" w:eastAsia="Times New Roman" w:hAnsi="Times New Roman" w:cs="Times New Roman"/>
              </w:rPr>
              <w:t>-</w:t>
            </w:r>
          </w:p>
          <w:p w:rsidR="00026A41" w:rsidRDefault="00983222">
            <w:pPr>
              <w:spacing w:after="15" w:line="259" w:lineRule="auto"/>
              <w:ind w:left="0" w:right="33" w:firstLine="0"/>
              <w:jc w:val="center"/>
            </w:pPr>
            <w:r>
              <w:rPr>
                <w:rFonts w:ascii="Times New Roman" w:eastAsia="Times New Roman" w:hAnsi="Times New Roman" w:cs="Times New Roman"/>
              </w:rPr>
              <w:t>16,2</w:t>
            </w:r>
          </w:p>
          <w:p w:rsidR="00026A41" w:rsidRDefault="00983222">
            <w:pPr>
              <w:spacing w:after="15" w:line="259" w:lineRule="auto"/>
              <w:ind w:left="0" w:right="33" w:firstLine="0"/>
              <w:jc w:val="center"/>
            </w:pPr>
            <w:r>
              <w:rPr>
                <w:rFonts w:ascii="Times New Roman" w:eastAsia="Times New Roman" w:hAnsi="Times New Roman" w:cs="Times New Roman"/>
              </w:rPr>
              <w:t>74,6</w:t>
            </w:r>
          </w:p>
          <w:p w:rsidR="00026A41" w:rsidRDefault="00983222">
            <w:pPr>
              <w:spacing w:after="15" w:line="259" w:lineRule="auto"/>
              <w:ind w:left="0" w:right="33" w:firstLine="0"/>
              <w:jc w:val="center"/>
            </w:pPr>
            <w:r>
              <w:rPr>
                <w:rFonts w:ascii="Times New Roman" w:eastAsia="Times New Roman" w:hAnsi="Times New Roman" w:cs="Times New Roman"/>
              </w:rPr>
              <w:t>48.7</w:t>
            </w:r>
          </w:p>
          <w:p w:rsidR="00026A41" w:rsidRDefault="00983222">
            <w:pPr>
              <w:spacing w:after="0" w:line="259" w:lineRule="auto"/>
              <w:ind w:left="296" w:firstLine="0"/>
            </w:pPr>
            <w:r>
              <w:rPr>
                <w:rFonts w:ascii="Times New Roman" w:eastAsia="Times New Roman" w:hAnsi="Times New Roman" w:cs="Times New Roman"/>
              </w:rPr>
              <w:t>9</w:t>
            </w:r>
          </w:p>
        </w:tc>
      </w:tr>
      <w:tr w:rsidR="00026A41">
        <w:trPr>
          <w:trHeight w:val="1765"/>
        </w:trPr>
        <w:tc>
          <w:tcPr>
            <w:tcW w:w="602"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（二）所有者投入和减少资本</w:t>
            </w: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06" w:firstLine="0"/>
              <w:jc w:val="right"/>
            </w:pPr>
            <w:r>
              <w:rPr>
                <w:rFonts w:ascii="Times New Roman" w:eastAsia="Times New Roman" w:hAnsi="Times New Roman" w:cs="Times New Roman"/>
              </w:rPr>
              <w:t>300, 000. 00</w:t>
            </w:r>
          </w:p>
        </w:tc>
        <w:tc>
          <w:tcPr>
            <w:tcW w:w="602"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06" w:firstLine="0"/>
              <w:jc w:val="right"/>
            </w:pPr>
            <w:r>
              <w:rPr>
                <w:rFonts w:ascii="Times New Roman" w:eastAsia="Times New Roman" w:hAnsi="Times New Roman" w:cs="Times New Roman"/>
              </w:rPr>
              <w:t>300, 000. 00</w:t>
            </w:r>
          </w:p>
        </w:tc>
      </w:tr>
      <w:tr w:rsidR="00026A41">
        <w:trPr>
          <w:trHeight w:val="1525"/>
        </w:trPr>
        <w:tc>
          <w:tcPr>
            <w:tcW w:w="602"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rPr>
                <w:rFonts w:ascii="Times New Roman" w:eastAsia="Times New Roman" w:hAnsi="Times New Roman" w:cs="Times New Roman"/>
              </w:rPr>
              <w:t>1</w:t>
            </w:r>
            <w:r>
              <w:t>．所有者投入的普通股</w:t>
            </w: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06" w:firstLine="0"/>
              <w:jc w:val="right"/>
            </w:pPr>
            <w:r>
              <w:rPr>
                <w:rFonts w:ascii="Times New Roman" w:eastAsia="Times New Roman" w:hAnsi="Times New Roman" w:cs="Times New Roman"/>
              </w:rPr>
              <w:t>300, 000. 00</w:t>
            </w:r>
          </w:p>
        </w:tc>
        <w:tc>
          <w:tcPr>
            <w:tcW w:w="602"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06" w:firstLine="0"/>
              <w:jc w:val="right"/>
            </w:pPr>
            <w:r>
              <w:rPr>
                <w:rFonts w:ascii="Times New Roman" w:eastAsia="Times New Roman" w:hAnsi="Times New Roman" w:cs="Times New Roman"/>
              </w:rPr>
              <w:t>300, 000. 00</w:t>
            </w:r>
          </w:p>
        </w:tc>
      </w:tr>
      <w:tr w:rsidR="00026A41">
        <w:trPr>
          <w:trHeight w:val="1244"/>
        </w:trPr>
        <w:tc>
          <w:tcPr>
            <w:tcW w:w="602"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rPr>
                <w:rFonts w:ascii="Times New Roman" w:eastAsia="Times New Roman" w:hAnsi="Times New Roman" w:cs="Times New Roman"/>
              </w:rPr>
              <w:lastRenderedPageBreak/>
              <w:t>2</w:t>
            </w:r>
            <w:r>
              <w:t>．其他权益工具持有</w:t>
            </w: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bl>
    <w:p w:rsidR="00026A41" w:rsidRDefault="00983222">
      <w:pPr>
        <w:spacing w:after="0" w:line="259" w:lineRule="auto"/>
        <w:ind w:left="-109" w:firstLine="0"/>
      </w:pPr>
      <w:r>
        <w:rPr>
          <w:rFonts w:ascii="Calibri" w:eastAsia="Calibri" w:hAnsi="Calibri" w:cs="Calibri"/>
          <w:noProof/>
          <w:sz w:val="22"/>
        </w:rPr>
        <w:lastRenderedPageBreak/>
        <mc:AlternateContent>
          <mc:Choice Requires="wpg">
            <w:drawing>
              <wp:inline distT="0" distB="0" distL="0" distR="0">
                <wp:extent cx="6119369" cy="8773160"/>
                <wp:effectExtent l="0" t="0" r="0" b="0"/>
                <wp:docPr id="346910" name="Group 346910"/>
                <wp:cNvGraphicFramePr/>
                <a:graphic xmlns:a="http://schemas.openxmlformats.org/drawingml/2006/main">
                  <a:graphicData uri="http://schemas.microsoft.com/office/word/2010/wordprocessingGroup">
                    <wpg:wgp>
                      <wpg:cNvGrpSpPr/>
                      <wpg:grpSpPr>
                        <a:xfrm>
                          <a:off x="0" y="0"/>
                          <a:ext cx="6119369" cy="8773160"/>
                          <a:chOff x="0" y="0"/>
                          <a:chExt cx="6119369" cy="8773160"/>
                        </a:xfrm>
                      </wpg:grpSpPr>
                      <wps:wsp>
                        <wps:cNvPr id="472870" name="Shape 472870"/>
                        <wps:cNvSpPr/>
                        <wps:spPr>
                          <a:xfrm>
                            <a:off x="1524" y="1905"/>
                            <a:ext cx="382905" cy="483870"/>
                          </a:xfrm>
                          <a:custGeom>
                            <a:avLst/>
                            <a:gdLst/>
                            <a:ahLst/>
                            <a:cxnLst/>
                            <a:rect l="0" t="0" r="0" b="0"/>
                            <a:pathLst>
                              <a:path w="382905" h="483870">
                                <a:moveTo>
                                  <a:pt x="0" y="0"/>
                                </a:moveTo>
                                <a:lnTo>
                                  <a:pt x="382905" y="0"/>
                                </a:lnTo>
                                <a:lnTo>
                                  <a:pt x="382905" y="483870"/>
                                </a:lnTo>
                                <a:lnTo>
                                  <a:pt x="0" y="483870"/>
                                </a:lnTo>
                                <a:lnTo>
                                  <a:pt x="0" y="0"/>
                                </a:lnTo>
                              </a:path>
                            </a:pathLst>
                          </a:custGeom>
                          <a:ln w="0" cap="flat">
                            <a:miter lim="127000"/>
                          </a:ln>
                        </wps:spPr>
                        <wps:style>
                          <a:lnRef idx="0">
                            <a:srgbClr val="000000">
                              <a:alpha val="0"/>
                            </a:srgbClr>
                          </a:lnRef>
                          <a:fillRef idx="1">
                            <a:srgbClr val="D3D3D3"/>
                          </a:fillRef>
                          <a:effectRef idx="0">
                            <a:scrgbClr r="0" g="0" b="0"/>
                          </a:effectRef>
                          <a:fontRef idx="none"/>
                        </wps:style>
                        <wps:bodyPr/>
                      </wps:wsp>
                      <wps:wsp>
                        <wps:cNvPr id="16844" name="Rectangle 16844"/>
                        <wps:cNvSpPr/>
                        <wps:spPr>
                          <a:xfrm>
                            <a:off x="69342" y="27377"/>
                            <a:ext cx="304038" cy="152019"/>
                          </a:xfrm>
                          <a:prstGeom prst="rect">
                            <a:avLst/>
                          </a:prstGeom>
                          <a:ln>
                            <a:noFill/>
                          </a:ln>
                        </wps:spPr>
                        <wps:txbx>
                          <w:txbxContent>
                            <w:p w:rsidR="00026A41" w:rsidRDefault="00983222">
                              <w:pPr>
                                <w:spacing w:after="160" w:line="259" w:lineRule="auto"/>
                                <w:ind w:left="0" w:firstLine="0"/>
                              </w:pPr>
                              <w:r>
                                <w:t>者投</w:t>
                              </w:r>
                            </w:p>
                          </w:txbxContent>
                        </wps:txbx>
                        <wps:bodyPr horzOverflow="overflow" vert="horz" lIns="0" tIns="0" rIns="0" bIns="0" rtlCol="0">
                          <a:noAutofit/>
                        </wps:bodyPr>
                      </wps:wsp>
                      <wps:wsp>
                        <wps:cNvPr id="16845" name="Rectangle 16845"/>
                        <wps:cNvSpPr/>
                        <wps:spPr>
                          <a:xfrm>
                            <a:off x="69342" y="179777"/>
                            <a:ext cx="304038" cy="152019"/>
                          </a:xfrm>
                          <a:prstGeom prst="rect">
                            <a:avLst/>
                          </a:prstGeom>
                          <a:ln>
                            <a:noFill/>
                          </a:ln>
                        </wps:spPr>
                        <wps:txbx>
                          <w:txbxContent>
                            <w:p w:rsidR="00026A41" w:rsidRDefault="00983222">
                              <w:pPr>
                                <w:spacing w:after="160" w:line="259" w:lineRule="auto"/>
                                <w:ind w:left="0" w:firstLine="0"/>
                              </w:pPr>
                              <w:r>
                                <w:t>入资</w:t>
                              </w:r>
                            </w:p>
                          </w:txbxContent>
                        </wps:txbx>
                        <wps:bodyPr horzOverflow="overflow" vert="horz" lIns="0" tIns="0" rIns="0" bIns="0" rtlCol="0">
                          <a:noAutofit/>
                        </wps:bodyPr>
                      </wps:wsp>
                      <wps:wsp>
                        <wps:cNvPr id="16846" name="Rectangle 16846"/>
                        <wps:cNvSpPr/>
                        <wps:spPr>
                          <a:xfrm>
                            <a:off x="69342" y="332177"/>
                            <a:ext cx="152019" cy="152019"/>
                          </a:xfrm>
                          <a:prstGeom prst="rect">
                            <a:avLst/>
                          </a:prstGeom>
                          <a:ln>
                            <a:noFill/>
                          </a:ln>
                        </wps:spPr>
                        <wps:txbx>
                          <w:txbxContent>
                            <w:p w:rsidR="00026A41" w:rsidRDefault="00983222">
                              <w:pPr>
                                <w:spacing w:after="160" w:line="259" w:lineRule="auto"/>
                                <w:ind w:left="0" w:firstLine="0"/>
                              </w:pPr>
                              <w:r>
                                <w:t>本</w:t>
                              </w:r>
                            </w:p>
                          </w:txbxContent>
                        </wps:txbx>
                        <wps:bodyPr horzOverflow="overflow" vert="eaVert" lIns="0" tIns="0" rIns="0" bIns="0" rtlCol="0">
                          <a:noAutofit/>
                        </wps:bodyPr>
                      </wps:wsp>
                      <wps:wsp>
                        <wps:cNvPr id="472871" name="Shape 472871"/>
                        <wps:cNvSpPr/>
                        <wps:spPr>
                          <a:xfrm>
                            <a:off x="1524" y="487680"/>
                            <a:ext cx="382905" cy="1271270"/>
                          </a:xfrm>
                          <a:custGeom>
                            <a:avLst/>
                            <a:gdLst/>
                            <a:ahLst/>
                            <a:cxnLst/>
                            <a:rect l="0" t="0" r="0" b="0"/>
                            <a:pathLst>
                              <a:path w="382905" h="1271270">
                                <a:moveTo>
                                  <a:pt x="0" y="0"/>
                                </a:moveTo>
                                <a:lnTo>
                                  <a:pt x="382905" y="0"/>
                                </a:lnTo>
                                <a:lnTo>
                                  <a:pt x="382905" y="1271270"/>
                                </a:lnTo>
                                <a:lnTo>
                                  <a:pt x="0" y="1271270"/>
                                </a:lnTo>
                                <a:lnTo>
                                  <a:pt x="0" y="0"/>
                                </a:lnTo>
                              </a:path>
                            </a:pathLst>
                          </a:custGeom>
                          <a:ln w="0" cap="flat">
                            <a:miter lim="127000"/>
                          </a:ln>
                        </wps:spPr>
                        <wps:style>
                          <a:lnRef idx="0">
                            <a:srgbClr val="000000">
                              <a:alpha val="0"/>
                            </a:srgbClr>
                          </a:lnRef>
                          <a:fillRef idx="1">
                            <a:srgbClr val="D3D3D3"/>
                          </a:fillRef>
                          <a:effectRef idx="0">
                            <a:scrgbClr r="0" g="0" b="0"/>
                          </a:effectRef>
                          <a:fontRef idx="none"/>
                        </wps:style>
                        <wps:bodyPr/>
                      </wps:wsp>
                      <wps:wsp>
                        <wps:cNvPr id="16848" name="Rectangle 16848"/>
                        <wps:cNvSpPr/>
                        <wps:spPr>
                          <a:xfrm>
                            <a:off x="69342" y="534288"/>
                            <a:ext cx="76010" cy="168349"/>
                          </a:xfrm>
                          <a:prstGeom prst="rect">
                            <a:avLst/>
                          </a:prstGeom>
                          <a:ln>
                            <a:noFill/>
                          </a:ln>
                        </wps:spPr>
                        <wps:txbx>
                          <w:txbxContent>
                            <w:p w:rsidR="00026A41" w:rsidRDefault="00983222">
                              <w:pPr>
                                <w:spacing w:after="160" w:line="259" w:lineRule="auto"/>
                                <w:ind w:left="0" w:firstLine="0"/>
                              </w:pPr>
                              <w:r>
                                <w:rPr>
                                  <w:rFonts w:ascii="Times New Roman" w:eastAsia="Times New Roman" w:hAnsi="Times New Roman" w:cs="Times New Roman"/>
                                </w:rPr>
                                <w:t>3</w:t>
                              </w:r>
                            </w:p>
                          </w:txbxContent>
                        </wps:txbx>
                        <wps:bodyPr horzOverflow="overflow" vert="eaVert" lIns="0" tIns="0" rIns="0" bIns="0" rtlCol="0">
                          <a:noAutofit/>
                        </wps:bodyPr>
                      </wps:wsp>
                      <wps:wsp>
                        <wps:cNvPr id="16849" name="Rectangle 16849"/>
                        <wps:cNvSpPr/>
                        <wps:spPr>
                          <a:xfrm>
                            <a:off x="127254" y="537916"/>
                            <a:ext cx="152019" cy="152019"/>
                          </a:xfrm>
                          <a:prstGeom prst="rect">
                            <a:avLst/>
                          </a:prstGeom>
                          <a:ln>
                            <a:noFill/>
                          </a:ln>
                        </wps:spPr>
                        <wps:txbx>
                          <w:txbxContent>
                            <w:p w:rsidR="00026A41" w:rsidRDefault="00983222">
                              <w:pPr>
                                <w:spacing w:after="160" w:line="259" w:lineRule="auto"/>
                                <w:ind w:left="0" w:firstLine="0"/>
                              </w:pPr>
                              <w:r>
                                <w:t>．</w:t>
                              </w:r>
                            </w:p>
                          </w:txbxContent>
                        </wps:txbx>
                        <wps:bodyPr horzOverflow="overflow" vert="horz" lIns="0" tIns="0" rIns="0" bIns="0" rtlCol="0">
                          <a:noAutofit/>
                        </wps:bodyPr>
                      </wps:wsp>
                      <wps:wsp>
                        <wps:cNvPr id="16850" name="Rectangle 16850"/>
                        <wps:cNvSpPr/>
                        <wps:spPr>
                          <a:xfrm>
                            <a:off x="69342" y="690316"/>
                            <a:ext cx="304038" cy="152019"/>
                          </a:xfrm>
                          <a:prstGeom prst="rect">
                            <a:avLst/>
                          </a:prstGeom>
                          <a:ln>
                            <a:noFill/>
                          </a:ln>
                        </wps:spPr>
                        <wps:txbx>
                          <w:txbxContent>
                            <w:p w:rsidR="00026A41" w:rsidRDefault="00983222">
                              <w:pPr>
                                <w:spacing w:after="160" w:line="259" w:lineRule="auto"/>
                                <w:ind w:left="0" w:firstLine="0"/>
                              </w:pPr>
                              <w:r>
                                <w:t>股份</w:t>
                              </w:r>
                            </w:p>
                          </w:txbxContent>
                        </wps:txbx>
                        <wps:bodyPr horzOverflow="overflow" vert="horz" lIns="0" tIns="0" rIns="0" bIns="0" rtlCol="0">
                          <a:noAutofit/>
                        </wps:bodyPr>
                      </wps:wsp>
                      <wps:wsp>
                        <wps:cNvPr id="16851" name="Rectangle 16851"/>
                        <wps:cNvSpPr/>
                        <wps:spPr>
                          <a:xfrm>
                            <a:off x="69342" y="842716"/>
                            <a:ext cx="304038" cy="152019"/>
                          </a:xfrm>
                          <a:prstGeom prst="rect">
                            <a:avLst/>
                          </a:prstGeom>
                          <a:ln>
                            <a:noFill/>
                          </a:ln>
                        </wps:spPr>
                        <wps:txbx>
                          <w:txbxContent>
                            <w:p w:rsidR="00026A41" w:rsidRDefault="00983222">
                              <w:pPr>
                                <w:spacing w:after="160" w:line="259" w:lineRule="auto"/>
                                <w:ind w:left="0" w:firstLine="0"/>
                              </w:pPr>
                              <w:r>
                                <w:t>支付</w:t>
                              </w:r>
                            </w:p>
                          </w:txbxContent>
                        </wps:txbx>
                        <wps:bodyPr horzOverflow="overflow" vert="horz" lIns="0" tIns="0" rIns="0" bIns="0" rtlCol="0">
                          <a:noAutofit/>
                        </wps:bodyPr>
                      </wps:wsp>
                      <wps:wsp>
                        <wps:cNvPr id="16852" name="Rectangle 16852"/>
                        <wps:cNvSpPr/>
                        <wps:spPr>
                          <a:xfrm>
                            <a:off x="69342" y="995116"/>
                            <a:ext cx="304038" cy="152019"/>
                          </a:xfrm>
                          <a:prstGeom prst="rect">
                            <a:avLst/>
                          </a:prstGeom>
                          <a:ln>
                            <a:noFill/>
                          </a:ln>
                        </wps:spPr>
                        <wps:txbx>
                          <w:txbxContent>
                            <w:p w:rsidR="00026A41" w:rsidRDefault="00983222">
                              <w:pPr>
                                <w:spacing w:after="160" w:line="259" w:lineRule="auto"/>
                                <w:ind w:left="0" w:firstLine="0"/>
                              </w:pPr>
                              <w:r>
                                <w:t>计入</w:t>
                              </w:r>
                            </w:p>
                          </w:txbxContent>
                        </wps:txbx>
                        <wps:bodyPr horzOverflow="overflow" vert="horz" lIns="0" tIns="0" rIns="0" bIns="0" rtlCol="0">
                          <a:noAutofit/>
                        </wps:bodyPr>
                      </wps:wsp>
                      <wps:wsp>
                        <wps:cNvPr id="16853" name="Rectangle 16853"/>
                        <wps:cNvSpPr/>
                        <wps:spPr>
                          <a:xfrm>
                            <a:off x="69342" y="1147516"/>
                            <a:ext cx="304038" cy="152019"/>
                          </a:xfrm>
                          <a:prstGeom prst="rect">
                            <a:avLst/>
                          </a:prstGeom>
                          <a:ln>
                            <a:noFill/>
                          </a:ln>
                        </wps:spPr>
                        <wps:txbx>
                          <w:txbxContent>
                            <w:p w:rsidR="00026A41" w:rsidRDefault="00983222">
                              <w:pPr>
                                <w:spacing w:after="160" w:line="259" w:lineRule="auto"/>
                                <w:ind w:left="0" w:firstLine="0"/>
                              </w:pPr>
                              <w:r>
                                <w:t>所有</w:t>
                              </w:r>
                            </w:p>
                          </w:txbxContent>
                        </wps:txbx>
                        <wps:bodyPr horzOverflow="overflow" vert="horz" lIns="0" tIns="0" rIns="0" bIns="0" rtlCol="0">
                          <a:noAutofit/>
                        </wps:bodyPr>
                      </wps:wsp>
                      <wps:wsp>
                        <wps:cNvPr id="16854" name="Rectangle 16854"/>
                        <wps:cNvSpPr/>
                        <wps:spPr>
                          <a:xfrm>
                            <a:off x="69342" y="1299916"/>
                            <a:ext cx="304038" cy="152019"/>
                          </a:xfrm>
                          <a:prstGeom prst="rect">
                            <a:avLst/>
                          </a:prstGeom>
                          <a:ln>
                            <a:noFill/>
                          </a:ln>
                        </wps:spPr>
                        <wps:txbx>
                          <w:txbxContent>
                            <w:p w:rsidR="00026A41" w:rsidRDefault="00983222">
                              <w:pPr>
                                <w:spacing w:after="160" w:line="259" w:lineRule="auto"/>
                                <w:ind w:left="0" w:firstLine="0"/>
                              </w:pPr>
                              <w:r>
                                <w:t>者权</w:t>
                              </w:r>
                            </w:p>
                          </w:txbxContent>
                        </wps:txbx>
                        <wps:bodyPr horzOverflow="overflow" vert="horz" lIns="0" tIns="0" rIns="0" bIns="0" rtlCol="0">
                          <a:noAutofit/>
                        </wps:bodyPr>
                      </wps:wsp>
                      <wps:wsp>
                        <wps:cNvPr id="16855" name="Rectangle 16855"/>
                        <wps:cNvSpPr/>
                        <wps:spPr>
                          <a:xfrm>
                            <a:off x="69342" y="1452316"/>
                            <a:ext cx="304038" cy="152019"/>
                          </a:xfrm>
                          <a:prstGeom prst="rect">
                            <a:avLst/>
                          </a:prstGeom>
                          <a:ln>
                            <a:noFill/>
                          </a:ln>
                        </wps:spPr>
                        <wps:txbx>
                          <w:txbxContent>
                            <w:p w:rsidR="00026A41" w:rsidRDefault="00983222">
                              <w:pPr>
                                <w:spacing w:after="160" w:line="259" w:lineRule="auto"/>
                                <w:ind w:left="0" w:firstLine="0"/>
                              </w:pPr>
                              <w:r>
                                <w:t>益的</w:t>
                              </w:r>
                            </w:p>
                          </w:txbxContent>
                        </wps:txbx>
                        <wps:bodyPr horzOverflow="overflow" vert="horz" lIns="0" tIns="0" rIns="0" bIns="0" rtlCol="0">
                          <a:noAutofit/>
                        </wps:bodyPr>
                      </wps:wsp>
                      <wps:wsp>
                        <wps:cNvPr id="16856" name="Rectangle 16856"/>
                        <wps:cNvSpPr/>
                        <wps:spPr>
                          <a:xfrm>
                            <a:off x="69342" y="1604716"/>
                            <a:ext cx="304038" cy="152019"/>
                          </a:xfrm>
                          <a:prstGeom prst="rect">
                            <a:avLst/>
                          </a:prstGeom>
                          <a:ln>
                            <a:noFill/>
                          </a:ln>
                        </wps:spPr>
                        <wps:txbx>
                          <w:txbxContent>
                            <w:p w:rsidR="00026A41" w:rsidRDefault="00983222">
                              <w:pPr>
                                <w:spacing w:after="160" w:line="259" w:lineRule="auto"/>
                                <w:ind w:left="0" w:firstLine="0"/>
                              </w:pPr>
                              <w:r>
                                <w:t>金额</w:t>
                              </w:r>
                            </w:p>
                          </w:txbxContent>
                        </wps:txbx>
                        <wps:bodyPr horzOverflow="overflow" vert="horz" lIns="0" tIns="0" rIns="0" bIns="0" rtlCol="0">
                          <a:noAutofit/>
                        </wps:bodyPr>
                      </wps:wsp>
                      <wps:wsp>
                        <wps:cNvPr id="472872" name="Shape 472872"/>
                        <wps:cNvSpPr/>
                        <wps:spPr>
                          <a:xfrm>
                            <a:off x="1524" y="1760855"/>
                            <a:ext cx="382905" cy="356870"/>
                          </a:xfrm>
                          <a:custGeom>
                            <a:avLst/>
                            <a:gdLst/>
                            <a:ahLst/>
                            <a:cxnLst/>
                            <a:rect l="0" t="0" r="0" b="0"/>
                            <a:pathLst>
                              <a:path w="382905" h="356870">
                                <a:moveTo>
                                  <a:pt x="0" y="0"/>
                                </a:moveTo>
                                <a:lnTo>
                                  <a:pt x="382905" y="0"/>
                                </a:lnTo>
                                <a:lnTo>
                                  <a:pt x="382905" y="356870"/>
                                </a:lnTo>
                                <a:lnTo>
                                  <a:pt x="0" y="356870"/>
                                </a:lnTo>
                                <a:lnTo>
                                  <a:pt x="0" y="0"/>
                                </a:lnTo>
                              </a:path>
                            </a:pathLst>
                          </a:custGeom>
                          <a:ln w="0" cap="flat">
                            <a:miter lim="127000"/>
                          </a:ln>
                        </wps:spPr>
                        <wps:style>
                          <a:lnRef idx="0">
                            <a:srgbClr val="000000">
                              <a:alpha val="0"/>
                            </a:srgbClr>
                          </a:lnRef>
                          <a:fillRef idx="1">
                            <a:srgbClr val="D3D3D3"/>
                          </a:fillRef>
                          <a:effectRef idx="0">
                            <a:scrgbClr r="0" g="0" b="0"/>
                          </a:effectRef>
                          <a:fontRef idx="none"/>
                        </wps:style>
                        <wps:bodyPr/>
                      </wps:wsp>
                      <wps:wsp>
                        <wps:cNvPr id="16858" name="Rectangle 16858"/>
                        <wps:cNvSpPr/>
                        <wps:spPr>
                          <a:xfrm>
                            <a:off x="69342" y="1806829"/>
                            <a:ext cx="76010" cy="168349"/>
                          </a:xfrm>
                          <a:prstGeom prst="rect">
                            <a:avLst/>
                          </a:prstGeom>
                          <a:ln>
                            <a:noFill/>
                          </a:ln>
                        </wps:spPr>
                        <wps:txbx>
                          <w:txbxContent>
                            <w:p w:rsidR="00026A41" w:rsidRDefault="00983222">
                              <w:pPr>
                                <w:spacing w:after="160" w:line="259" w:lineRule="auto"/>
                                <w:ind w:left="0" w:firstLine="0"/>
                              </w:pPr>
                              <w:r>
                                <w:rPr>
                                  <w:rFonts w:ascii="Times New Roman" w:eastAsia="Times New Roman" w:hAnsi="Times New Roman" w:cs="Times New Roman"/>
                                </w:rPr>
                                <w:t>4</w:t>
                              </w:r>
                            </w:p>
                          </w:txbxContent>
                        </wps:txbx>
                        <wps:bodyPr horzOverflow="overflow" vert="eaVert" lIns="0" tIns="0" rIns="0" bIns="0" rtlCol="0">
                          <a:noAutofit/>
                        </wps:bodyPr>
                      </wps:wsp>
                      <wps:wsp>
                        <wps:cNvPr id="16859" name="Rectangle 16859"/>
                        <wps:cNvSpPr/>
                        <wps:spPr>
                          <a:xfrm>
                            <a:off x="127254" y="1811968"/>
                            <a:ext cx="152019" cy="152019"/>
                          </a:xfrm>
                          <a:prstGeom prst="rect">
                            <a:avLst/>
                          </a:prstGeom>
                          <a:ln>
                            <a:noFill/>
                          </a:ln>
                        </wps:spPr>
                        <wps:txbx>
                          <w:txbxContent>
                            <w:p w:rsidR="00026A41" w:rsidRDefault="00983222">
                              <w:pPr>
                                <w:spacing w:after="160" w:line="259" w:lineRule="auto"/>
                                <w:ind w:left="0" w:firstLine="0"/>
                              </w:pPr>
                              <w:r>
                                <w:t>．</w:t>
                              </w:r>
                            </w:p>
                          </w:txbxContent>
                        </wps:txbx>
                        <wps:bodyPr horzOverflow="overflow" vert="eaVert" lIns="0" tIns="0" rIns="0" bIns="0" rtlCol="0">
                          <a:noAutofit/>
                        </wps:bodyPr>
                      </wps:wsp>
                      <wps:wsp>
                        <wps:cNvPr id="16860" name="Rectangle 16860"/>
                        <wps:cNvSpPr/>
                        <wps:spPr>
                          <a:xfrm>
                            <a:off x="69342" y="1964368"/>
                            <a:ext cx="304038" cy="152019"/>
                          </a:xfrm>
                          <a:prstGeom prst="rect">
                            <a:avLst/>
                          </a:prstGeom>
                          <a:ln>
                            <a:noFill/>
                          </a:ln>
                        </wps:spPr>
                        <wps:txbx>
                          <w:txbxContent>
                            <w:p w:rsidR="00026A41" w:rsidRDefault="00983222">
                              <w:pPr>
                                <w:spacing w:after="160" w:line="259" w:lineRule="auto"/>
                                <w:ind w:left="0" w:firstLine="0"/>
                              </w:pPr>
                              <w:r>
                                <w:t>其他</w:t>
                              </w:r>
                            </w:p>
                          </w:txbxContent>
                        </wps:txbx>
                        <wps:bodyPr horzOverflow="overflow" vert="horz" lIns="0" tIns="0" rIns="0" bIns="0" rtlCol="0">
                          <a:noAutofit/>
                        </wps:bodyPr>
                      </wps:wsp>
                      <wps:wsp>
                        <wps:cNvPr id="472873" name="Shape 472873"/>
                        <wps:cNvSpPr/>
                        <wps:spPr>
                          <a:xfrm>
                            <a:off x="1524" y="2119630"/>
                            <a:ext cx="382905" cy="661670"/>
                          </a:xfrm>
                          <a:custGeom>
                            <a:avLst/>
                            <a:gdLst/>
                            <a:ahLst/>
                            <a:cxnLst/>
                            <a:rect l="0" t="0" r="0" b="0"/>
                            <a:pathLst>
                              <a:path w="382905" h="661670">
                                <a:moveTo>
                                  <a:pt x="0" y="0"/>
                                </a:moveTo>
                                <a:lnTo>
                                  <a:pt x="382905" y="0"/>
                                </a:lnTo>
                                <a:lnTo>
                                  <a:pt x="382905" y="661670"/>
                                </a:lnTo>
                                <a:lnTo>
                                  <a:pt x="0" y="661670"/>
                                </a:lnTo>
                                <a:lnTo>
                                  <a:pt x="0" y="0"/>
                                </a:lnTo>
                              </a:path>
                            </a:pathLst>
                          </a:custGeom>
                          <a:ln w="0" cap="flat">
                            <a:miter lim="127000"/>
                          </a:ln>
                        </wps:spPr>
                        <wps:style>
                          <a:lnRef idx="0">
                            <a:srgbClr val="000000">
                              <a:alpha val="0"/>
                            </a:srgbClr>
                          </a:lnRef>
                          <a:fillRef idx="1">
                            <a:srgbClr val="D3D3D3"/>
                          </a:fillRef>
                          <a:effectRef idx="0">
                            <a:scrgbClr r="0" g="0" b="0"/>
                          </a:effectRef>
                          <a:fontRef idx="none"/>
                        </wps:style>
                        <wps:bodyPr/>
                      </wps:wsp>
                      <wps:wsp>
                        <wps:cNvPr id="16862" name="Rectangle 16862"/>
                        <wps:cNvSpPr/>
                        <wps:spPr>
                          <a:xfrm>
                            <a:off x="69342" y="2170108"/>
                            <a:ext cx="304038" cy="152019"/>
                          </a:xfrm>
                          <a:prstGeom prst="rect">
                            <a:avLst/>
                          </a:prstGeom>
                          <a:ln>
                            <a:noFill/>
                          </a:ln>
                        </wps:spPr>
                        <wps:txbx>
                          <w:txbxContent>
                            <w:p w:rsidR="00026A41" w:rsidRDefault="00983222">
                              <w:pPr>
                                <w:spacing w:after="160" w:line="259" w:lineRule="auto"/>
                                <w:ind w:left="0" w:firstLine="0"/>
                              </w:pPr>
                              <w:r>
                                <w:t>（三</w:t>
                              </w:r>
                            </w:p>
                          </w:txbxContent>
                        </wps:txbx>
                        <wps:bodyPr horzOverflow="overflow" vert="horz" lIns="0" tIns="0" rIns="0" bIns="0" rtlCol="0">
                          <a:noAutofit/>
                        </wps:bodyPr>
                      </wps:wsp>
                      <wps:wsp>
                        <wps:cNvPr id="16863" name="Rectangle 16863"/>
                        <wps:cNvSpPr/>
                        <wps:spPr>
                          <a:xfrm>
                            <a:off x="69342" y="2322508"/>
                            <a:ext cx="304038" cy="152019"/>
                          </a:xfrm>
                          <a:prstGeom prst="rect">
                            <a:avLst/>
                          </a:prstGeom>
                          <a:ln>
                            <a:noFill/>
                          </a:ln>
                        </wps:spPr>
                        <wps:txbx>
                          <w:txbxContent>
                            <w:p w:rsidR="00026A41" w:rsidRDefault="00983222">
                              <w:pPr>
                                <w:spacing w:after="160" w:line="259" w:lineRule="auto"/>
                                <w:ind w:left="0" w:firstLine="0"/>
                              </w:pPr>
                              <w:r>
                                <w:t>）利</w:t>
                              </w:r>
                            </w:p>
                          </w:txbxContent>
                        </wps:txbx>
                        <wps:bodyPr horzOverflow="overflow" vert="horz" lIns="0" tIns="0" rIns="0" bIns="0" rtlCol="0">
                          <a:noAutofit/>
                        </wps:bodyPr>
                      </wps:wsp>
                      <wps:wsp>
                        <wps:cNvPr id="16864" name="Rectangle 16864"/>
                        <wps:cNvSpPr/>
                        <wps:spPr>
                          <a:xfrm>
                            <a:off x="69342" y="2474908"/>
                            <a:ext cx="304038" cy="152019"/>
                          </a:xfrm>
                          <a:prstGeom prst="rect">
                            <a:avLst/>
                          </a:prstGeom>
                          <a:ln>
                            <a:noFill/>
                          </a:ln>
                        </wps:spPr>
                        <wps:txbx>
                          <w:txbxContent>
                            <w:p w:rsidR="00026A41" w:rsidRDefault="00983222">
                              <w:pPr>
                                <w:spacing w:after="160" w:line="259" w:lineRule="auto"/>
                                <w:ind w:left="0" w:firstLine="0"/>
                              </w:pPr>
                              <w:r>
                                <w:t>润分</w:t>
                              </w:r>
                            </w:p>
                          </w:txbxContent>
                        </wps:txbx>
                        <wps:bodyPr horzOverflow="overflow" vert="horz" lIns="0" tIns="0" rIns="0" bIns="0" rtlCol="0">
                          <a:noAutofit/>
                        </wps:bodyPr>
                      </wps:wsp>
                      <wps:wsp>
                        <wps:cNvPr id="16865" name="Rectangle 16865"/>
                        <wps:cNvSpPr/>
                        <wps:spPr>
                          <a:xfrm>
                            <a:off x="69342" y="2627308"/>
                            <a:ext cx="152019" cy="152019"/>
                          </a:xfrm>
                          <a:prstGeom prst="rect">
                            <a:avLst/>
                          </a:prstGeom>
                          <a:ln>
                            <a:noFill/>
                          </a:ln>
                        </wps:spPr>
                        <wps:txbx>
                          <w:txbxContent>
                            <w:p w:rsidR="00026A41" w:rsidRDefault="00983222">
                              <w:pPr>
                                <w:spacing w:after="160" w:line="259" w:lineRule="auto"/>
                                <w:ind w:left="0" w:firstLine="0"/>
                              </w:pPr>
                              <w:r>
                                <w:t>配</w:t>
                              </w:r>
                            </w:p>
                          </w:txbxContent>
                        </wps:txbx>
                        <wps:bodyPr horzOverflow="overflow" vert="eaVert" lIns="0" tIns="0" rIns="0" bIns="0" rtlCol="0">
                          <a:noAutofit/>
                        </wps:bodyPr>
                      </wps:wsp>
                      <wps:wsp>
                        <wps:cNvPr id="472874" name="Shape 472874"/>
                        <wps:cNvSpPr/>
                        <wps:spPr>
                          <a:xfrm>
                            <a:off x="1524" y="2783205"/>
                            <a:ext cx="382905" cy="661670"/>
                          </a:xfrm>
                          <a:custGeom>
                            <a:avLst/>
                            <a:gdLst/>
                            <a:ahLst/>
                            <a:cxnLst/>
                            <a:rect l="0" t="0" r="0" b="0"/>
                            <a:pathLst>
                              <a:path w="382905" h="661670">
                                <a:moveTo>
                                  <a:pt x="0" y="0"/>
                                </a:moveTo>
                                <a:lnTo>
                                  <a:pt x="382905" y="0"/>
                                </a:lnTo>
                                <a:lnTo>
                                  <a:pt x="382905" y="661670"/>
                                </a:lnTo>
                                <a:lnTo>
                                  <a:pt x="0" y="661670"/>
                                </a:lnTo>
                                <a:lnTo>
                                  <a:pt x="0" y="0"/>
                                </a:lnTo>
                              </a:path>
                            </a:pathLst>
                          </a:custGeom>
                          <a:ln w="0" cap="flat">
                            <a:miter lim="127000"/>
                          </a:ln>
                        </wps:spPr>
                        <wps:style>
                          <a:lnRef idx="0">
                            <a:srgbClr val="000000">
                              <a:alpha val="0"/>
                            </a:srgbClr>
                          </a:lnRef>
                          <a:fillRef idx="1">
                            <a:srgbClr val="D3D3D3"/>
                          </a:fillRef>
                          <a:effectRef idx="0">
                            <a:scrgbClr r="0" g="0" b="0"/>
                          </a:effectRef>
                          <a:fontRef idx="none"/>
                        </wps:style>
                        <wps:bodyPr/>
                      </wps:wsp>
                      <wps:wsp>
                        <wps:cNvPr id="16867" name="Rectangle 16867"/>
                        <wps:cNvSpPr/>
                        <wps:spPr>
                          <a:xfrm>
                            <a:off x="69342" y="2829420"/>
                            <a:ext cx="76010" cy="168349"/>
                          </a:xfrm>
                          <a:prstGeom prst="rect">
                            <a:avLst/>
                          </a:prstGeom>
                          <a:ln>
                            <a:noFill/>
                          </a:ln>
                        </wps:spPr>
                        <wps:txbx>
                          <w:txbxContent>
                            <w:p w:rsidR="00026A41" w:rsidRDefault="00983222">
                              <w:pPr>
                                <w:spacing w:after="160" w:line="259" w:lineRule="auto"/>
                                <w:ind w:left="0" w:firstLine="0"/>
                              </w:pPr>
                              <w:r>
                                <w:rPr>
                                  <w:rFonts w:ascii="Times New Roman" w:eastAsia="Times New Roman" w:hAnsi="Times New Roman" w:cs="Times New Roman"/>
                                </w:rPr>
                                <w:t>1</w:t>
                              </w:r>
                            </w:p>
                          </w:txbxContent>
                        </wps:txbx>
                        <wps:bodyPr horzOverflow="overflow" vert="eaVert" lIns="0" tIns="0" rIns="0" bIns="0" rtlCol="0">
                          <a:noAutofit/>
                        </wps:bodyPr>
                      </wps:wsp>
                      <wps:wsp>
                        <wps:cNvPr id="16868" name="Rectangle 16868"/>
                        <wps:cNvSpPr/>
                        <wps:spPr>
                          <a:xfrm>
                            <a:off x="127254" y="2834584"/>
                            <a:ext cx="152019" cy="152019"/>
                          </a:xfrm>
                          <a:prstGeom prst="rect">
                            <a:avLst/>
                          </a:prstGeom>
                          <a:ln>
                            <a:noFill/>
                          </a:ln>
                        </wps:spPr>
                        <wps:txbx>
                          <w:txbxContent>
                            <w:p w:rsidR="00026A41" w:rsidRDefault="00983222">
                              <w:pPr>
                                <w:spacing w:after="160" w:line="259" w:lineRule="auto"/>
                                <w:ind w:left="0" w:firstLine="0"/>
                              </w:pPr>
                              <w:r>
                                <w:t>．</w:t>
                              </w:r>
                            </w:p>
                          </w:txbxContent>
                        </wps:txbx>
                        <wps:bodyPr horzOverflow="overflow" vert="horz" lIns="0" tIns="0" rIns="0" bIns="0" rtlCol="0">
                          <a:noAutofit/>
                        </wps:bodyPr>
                      </wps:wsp>
                      <wps:wsp>
                        <wps:cNvPr id="16869" name="Rectangle 16869"/>
                        <wps:cNvSpPr/>
                        <wps:spPr>
                          <a:xfrm>
                            <a:off x="69342" y="2986984"/>
                            <a:ext cx="304038" cy="152019"/>
                          </a:xfrm>
                          <a:prstGeom prst="rect">
                            <a:avLst/>
                          </a:prstGeom>
                          <a:ln>
                            <a:noFill/>
                          </a:ln>
                        </wps:spPr>
                        <wps:txbx>
                          <w:txbxContent>
                            <w:p w:rsidR="00026A41" w:rsidRDefault="00983222">
                              <w:pPr>
                                <w:spacing w:after="160" w:line="259" w:lineRule="auto"/>
                                <w:ind w:left="0" w:firstLine="0"/>
                              </w:pPr>
                              <w:r>
                                <w:t>提取</w:t>
                              </w:r>
                            </w:p>
                          </w:txbxContent>
                        </wps:txbx>
                        <wps:bodyPr horzOverflow="overflow" vert="horz" lIns="0" tIns="0" rIns="0" bIns="0" rtlCol="0">
                          <a:noAutofit/>
                        </wps:bodyPr>
                      </wps:wsp>
                      <wps:wsp>
                        <wps:cNvPr id="16870" name="Rectangle 16870"/>
                        <wps:cNvSpPr/>
                        <wps:spPr>
                          <a:xfrm>
                            <a:off x="69342" y="3139384"/>
                            <a:ext cx="304038" cy="152019"/>
                          </a:xfrm>
                          <a:prstGeom prst="rect">
                            <a:avLst/>
                          </a:prstGeom>
                          <a:ln>
                            <a:noFill/>
                          </a:ln>
                        </wps:spPr>
                        <wps:txbx>
                          <w:txbxContent>
                            <w:p w:rsidR="00026A41" w:rsidRDefault="00983222">
                              <w:pPr>
                                <w:spacing w:after="160" w:line="259" w:lineRule="auto"/>
                                <w:ind w:left="0" w:firstLine="0"/>
                              </w:pPr>
                              <w:r>
                                <w:t>盈余</w:t>
                              </w:r>
                            </w:p>
                          </w:txbxContent>
                        </wps:txbx>
                        <wps:bodyPr horzOverflow="overflow" vert="horz" lIns="0" tIns="0" rIns="0" bIns="0" rtlCol="0">
                          <a:noAutofit/>
                        </wps:bodyPr>
                      </wps:wsp>
                      <wps:wsp>
                        <wps:cNvPr id="16871" name="Rectangle 16871"/>
                        <wps:cNvSpPr/>
                        <wps:spPr>
                          <a:xfrm>
                            <a:off x="69342" y="3291784"/>
                            <a:ext cx="304038" cy="152019"/>
                          </a:xfrm>
                          <a:prstGeom prst="rect">
                            <a:avLst/>
                          </a:prstGeom>
                          <a:ln>
                            <a:noFill/>
                          </a:ln>
                        </wps:spPr>
                        <wps:txbx>
                          <w:txbxContent>
                            <w:p w:rsidR="00026A41" w:rsidRDefault="00983222">
                              <w:pPr>
                                <w:spacing w:after="160" w:line="259" w:lineRule="auto"/>
                                <w:ind w:left="0" w:firstLine="0"/>
                              </w:pPr>
                              <w:r>
                                <w:t>公积</w:t>
                              </w:r>
                            </w:p>
                          </w:txbxContent>
                        </wps:txbx>
                        <wps:bodyPr horzOverflow="overflow" vert="horz" lIns="0" tIns="0" rIns="0" bIns="0" rtlCol="0">
                          <a:noAutofit/>
                        </wps:bodyPr>
                      </wps:wsp>
                      <wps:wsp>
                        <wps:cNvPr id="472875" name="Shape 472875"/>
                        <wps:cNvSpPr/>
                        <wps:spPr>
                          <a:xfrm>
                            <a:off x="1524" y="3446780"/>
                            <a:ext cx="382905" cy="814070"/>
                          </a:xfrm>
                          <a:custGeom>
                            <a:avLst/>
                            <a:gdLst/>
                            <a:ahLst/>
                            <a:cxnLst/>
                            <a:rect l="0" t="0" r="0" b="0"/>
                            <a:pathLst>
                              <a:path w="382905" h="814070">
                                <a:moveTo>
                                  <a:pt x="0" y="0"/>
                                </a:moveTo>
                                <a:lnTo>
                                  <a:pt x="382905" y="0"/>
                                </a:lnTo>
                                <a:lnTo>
                                  <a:pt x="382905" y="814070"/>
                                </a:lnTo>
                                <a:lnTo>
                                  <a:pt x="0" y="814070"/>
                                </a:lnTo>
                                <a:lnTo>
                                  <a:pt x="0" y="0"/>
                                </a:lnTo>
                              </a:path>
                            </a:pathLst>
                          </a:custGeom>
                          <a:ln w="0" cap="flat">
                            <a:miter lim="127000"/>
                          </a:ln>
                        </wps:spPr>
                        <wps:style>
                          <a:lnRef idx="0">
                            <a:srgbClr val="000000">
                              <a:alpha val="0"/>
                            </a:srgbClr>
                          </a:lnRef>
                          <a:fillRef idx="1">
                            <a:srgbClr val="D3D3D3"/>
                          </a:fillRef>
                          <a:effectRef idx="0">
                            <a:scrgbClr r="0" g="0" b="0"/>
                          </a:effectRef>
                          <a:fontRef idx="none"/>
                        </wps:style>
                        <wps:bodyPr/>
                      </wps:wsp>
                      <wps:wsp>
                        <wps:cNvPr id="16873" name="Rectangle 16873"/>
                        <wps:cNvSpPr/>
                        <wps:spPr>
                          <a:xfrm>
                            <a:off x="69342" y="3493897"/>
                            <a:ext cx="76010" cy="168349"/>
                          </a:xfrm>
                          <a:prstGeom prst="rect">
                            <a:avLst/>
                          </a:prstGeom>
                          <a:ln>
                            <a:noFill/>
                          </a:ln>
                        </wps:spPr>
                        <wps:txbx>
                          <w:txbxContent>
                            <w:p w:rsidR="00026A41" w:rsidRDefault="00983222">
                              <w:pPr>
                                <w:spacing w:after="160" w:line="259" w:lineRule="auto"/>
                                <w:ind w:left="0" w:firstLine="0"/>
                              </w:pPr>
                              <w:r>
                                <w:rPr>
                                  <w:rFonts w:ascii="Times New Roman" w:eastAsia="Times New Roman" w:hAnsi="Times New Roman" w:cs="Times New Roman"/>
                                </w:rPr>
                                <w:t>2</w:t>
                              </w:r>
                            </w:p>
                          </w:txbxContent>
                        </wps:txbx>
                        <wps:bodyPr horzOverflow="overflow" vert="eaVert" lIns="0" tIns="0" rIns="0" bIns="0" rtlCol="0">
                          <a:noAutofit/>
                        </wps:bodyPr>
                      </wps:wsp>
                      <wps:wsp>
                        <wps:cNvPr id="16874" name="Rectangle 16874"/>
                        <wps:cNvSpPr/>
                        <wps:spPr>
                          <a:xfrm>
                            <a:off x="127254" y="3497525"/>
                            <a:ext cx="152019" cy="152019"/>
                          </a:xfrm>
                          <a:prstGeom prst="rect">
                            <a:avLst/>
                          </a:prstGeom>
                          <a:ln>
                            <a:noFill/>
                          </a:ln>
                        </wps:spPr>
                        <wps:txbx>
                          <w:txbxContent>
                            <w:p w:rsidR="00026A41" w:rsidRDefault="00983222">
                              <w:pPr>
                                <w:spacing w:after="160" w:line="259" w:lineRule="auto"/>
                                <w:ind w:left="0" w:firstLine="0"/>
                              </w:pPr>
                              <w:r>
                                <w:t>．</w:t>
                              </w:r>
                            </w:p>
                          </w:txbxContent>
                        </wps:txbx>
                        <wps:bodyPr horzOverflow="overflow" vert="eaVert" lIns="0" tIns="0" rIns="0" bIns="0" rtlCol="0">
                          <a:noAutofit/>
                        </wps:bodyPr>
                      </wps:wsp>
                      <wps:wsp>
                        <wps:cNvPr id="16875" name="Rectangle 16875"/>
                        <wps:cNvSpPr/>
                        <wps:spPr>
                          <a:xfrm>
                            <a:off x="69342" y="3649925"/>
                            <a:ext cx="304038" cy="152019"/>
                          </a:xfrm>
                          <a:prstGeom prst="rect">
                            <a:avLst/>
                          </a:prstGeom>
                          <a:ln>
                            <a:noFill/>
                          </a:ln>
                        </wps:spPr>
                        <wps:txbx>
                          <w:txbxContent>
                            <w:p w:rsidR="00026A41" w:rsidRDefault="00983222">
                              <w:pPr>
                                <w:spacing w:after="160" w:line="259" w:lineRule="auto"/>
                                <w:ind w:left="0" w:firstLine="0"/>
                              </w:pPr>
                              <w:r>
                                <w:t>提取</w:t>
                              </w:r>
                            </w:p>
                          </w:txbxContent>
                        </wps:txbx>
                        <wps:bodyPr horzOverflow="overflow" vert="horz" lIns="0" tIns="0" rIns="0" bIns="0" rtlCol="0">
                          <a:noAutofit/>
                        </wps:bodyPr>
                      </wps:wsp>
                      <wps:wsp>
                        <wps:cNvPr id="16876" name="Rectangle 16876"/>
                        <wps:cNvSpPr/>
                        <wps:spPr>
                          <a:xfrm>
                            <a:off x="69342" y="3802325"/>
                            <a:ext cx="304038" cy="152019"/>
                          </a:xfrm>
                          <a:prstGeom prst="rect">
                            <a:avLst/>
                          </a:prstGeom>
                          <a:ln>
                            <a:noFill/>
                          </a:ln>
                        </wps:spPr>
                        <wps:txbx>
                          <w:txbxContent>
                            <w:p w:rsidR="00026A41" w:rsidRDefault="00983222">
                              <w:pPr>
                                <w:spacing w:after="160" w:line="259" w:lineRule="auto"/>
                                <w:ind w:left="0" w:firstLine="0"/>
                              </w:pPr>
                              <w:r>
                                <w:t>一般</w:t>
                              </w:r>
                            </w:p>
                          </w:txbxContent>
                        </wps:txbx>
                        <wps:bodyPr horzOverflow="overflow" vert="horz" lIns="0" tIns="0" rIns="0" bIns="0" rtlCol="0">
                          <a:noAutofit/>
                        </wps:bodyPr>
                      </wps:wsp>
                      <wps:wsp>
                        <wps:cNvPr id="16877" name="Rectangle 16877"/>
                        <wps:cNvSpPr/>
                        <wps:spPr>
                          <a:xfrm>
                            <a:off x="69342" y="3954725"/>
                            <a:ext cx="304038" cy="152019"/>
                          </a:xfrm>
                          <a:prstGeom prst="rect">
                            <a:avLst/>
                          </a:prstGeom>
                          <a:ln>
                            <a:noFill/>
                          </a:ln>
                        </wps:spPr>
                        <wps:txbx>
                          <w:txbxContent>
                            <w:p w:rsidR="00026A41" w:rsidRDefault="00983222">
                              <w:pPr>
                                <w:spacing w:after="160" w:line="259" w:lineRule="auto"/>
                                <w:ind w:left="0" w:firstLine="0"/>
                              </w:pPr>
                              <w:r>
                                <w:t>风险</w:t>
                              </w:r>
                            </w:p>
                          </w:txbxContent>
                        </wps:txbx>
                        <wps:bodyPr horzOverflow="overflow" vert="horz" lIns="0" tIns="0" rIns="0" bIns="0" rtlCol="0">
                          <a:noAutofit/>
                        </wps:bodyPr>
                      </wps:wsp>
                      <wps:wsp>
                        <wps:cNvPr id="16878" name="Rectangle 16878"/>
                        <wps:cNvSpPr/>
                        <wps:spPr>
                          <a:xfrm>
                            <a:off x="69342" y="4107125"/>
                            <a:ext cx="304038" cy="152019"/>
                          </a:xfrm>
                          <a:prstGeom prst="rect">
                            <a:avLst/>
                          </a:prstGeom>
                          <a:ln>
                            <a:noFill/>
                          </a:ln>
                        </wps:spPr>
                        <wps:txbx>
                          <w:txbxContent>
                            <w:p w:rsidR="00026A41" w:rsidRDefault="00983222">
                              <w:pPr>
                                <w:spacing w:after="160" w:line="259" w:lineRule="auto"/>
                                <w:ind w:left="0" w:firstLine="0"/>
                              </w:pPr>
                              <w:r>
                                <w:t>准备</w:t>
                              </w:r>
                            </w:p>
                          </w:txbxContent>
                        </wps:txbx>
                        <wps:bodyPr horzOverflow="overflow" vert="horz" lIns="0" tIns="0" rIns="0" bIns="0" rtlCol="0">
                          <a:noAutofit/>
                        </wps:bodyPr>
                      </wps:wsp>
                      <wps:wsp>
                        <wps:cNvPr id="472876" name="Shape 472876"/>
                        <wps:cNvSpPr/>
                        <wps:spPr>
                          <a:xfrm>
                            <a:off x="1524" y="4262755"/>
                            <a:ext cx="382905" cy="1118870"/>
                          </a:xfrm>
                          <a:custGeom>
                            <a:avLst/>
                            <a:gdLst/>
                            <a:ahLst/>
                            <a:cxnLst/>
                            <a:rect l="0" t="0" r="0" b="0"/>
                            <a:pathLst>
                              <a:path w="382905" h="1118870">
                                <a:moveTo>
                                  <a:pt x="0" y="0"/>
                                </a:moveTo>
                                <a:lnTo>
                                  <a:pt x="382905" y="0"/>
                                </a:lnTo>
                                <a:lnTo>
                                  <a:pt x="382905" y="1118870"/>
                                </a:lnTo>
                                <a:lnTo>
                                  <a:pt x="0" y="1118870"/>
                                </a:lnTo>
                                <a:lnTo>
                                  <a:pt x="0" y="0"/>
                                </a:lnTo>
                              </a:path>
                            </a:pathLst>
                          </a:custGeom>
                          <a:ln w="0" cap="flat">
                            <a:miter lim="127000"/>
                          </a:ln>
                        </wps:spPr>
                        <wps:style>
                          <a:lnRef idx="0">
                            <a:srgbClr val="000000">
                              <a:alpha val="0"/>
                            </a:srgbClr>
                          </a:lnRef>
                          <a:fillRef idx="1">
                            <a:srgbClr val="D3D3D3"/>
                          </a:fillRef>
                          <a:effectRef idx="0">
                            <a:scrgbClr r="0" g="0" b="0"/>
                          </a:effectRef>
                          <a:fontRef idx="none"/>
                        </wps:style>
                        <wps:bodyPr/>
                      </wps:wsp>
                      <wps:wsp>
                        <wps:cNvPr id="16880" name="Rectangle 16880"/>
                        <wps:cNvSpPr/>
                        <wps:spPr>
                          <a:xfrm>
                            <a:off x="69342" y="4309237"/>
                            <a:ext cx="76010" cy="168349"/>
                          </a:xfrm>
                          <a:prstGeom prst="rect">
                            <a:avLst/>
                          </a:prstGeom>
                          <a:ln>
                            <a:noFill/>
                          </a:ln>
                        </wps:spPr>
                        <wps:txbx>
                          <w:txbxContent>
                            <w:p w:rsidR="00026A41" w:rsidRDefault="00983222">
                              <w:pPr>
                                <w:spacing w:after="160" w:line="259" w:lineRule="auto"/>
                                <w:ind w:left="0" w:firstLine="0"/>
                              </w:pPr>
                              <w:r>
                                <w:rPr>
                                  <w:rFonts w:ascii="Times New Roman" w:eastAsia="Times New Roman" w:hAnsi="Times New Roman" w:cs="Times New Roman"/>
                                </w:rPr>
                                <w:t>3</w:t>
                              </w:r>
                            </w:p>
                          </w:txbxContent>
                        </wps:txbx>
                        <wps:bodyPr horzOverflow="overflow" vert="eaVert" lIns="0" tIns="0" rIns="0" bIns="0" rtlCol="0">
                          <a:noAutofit/>
                        </wps:bodyPr>
                      </wps:wsp>
                      <wps:wsp>
                        <wps:cNvPr id="16881" name="Rectangle 16881"/>
                        <wps:cNvSpPr/>
                        <wps:spPr>
                          <a:xfrm>
                            <a:off x="127254" y="4314389"/>
                            <a:ext cx="152019" cy="152019"/>
                          </a:xfrm>
                          <a:prstGeom prst="rect">
                            <a:avLst/>
                          </a:prstGeom>
                          <a:ln>
                            <a:noFill/>
                          </a:ln>
                        </wps:spPr>
                        <wps:txbx>
                          <w:txbxContent>
                            <w:p w:rsidR="00026A41" w:rsidRDefault="00983222">
                              <w:pPr>
                                <w:spacing w:after="160" w:line="259" w:lineRule="auto"/>
                                <w:ind w:left="0" w:firstLine="0"/>
                              </w:pPr>
                              <w:r>
                                <w:t>．</w:t>
                              </w:r>
                            </w:p>
                          </w:txbxContent>
                        </wps:txbx>
                        <wps:bodyPr horzOverflow="overflow" vert="eaVert" lIns="0" tIns="0" rIns="0" bIns="0" rtlCol="0">
                          <a:noAutofit/>
                        </wps:bodyPr>
                      </wps:wsp>
                      <wps:wsp>
                        <wps:cNvPr id="16882" name="Rectangle 16882"/>
                        <wps:cNvSpPr/>
                        <wps:spPr>
                          <a:xfrm>
                            <a:off x="69342" y="4466789"/>
                            <a:ext cx="304038" cy="152019"/>
                          </a:xfrm>
                          <a:prstGeom prst="rect">
                            <a:avLst/>
                          </a:prstGeom>
                          <a:ln>
                            <a:noFill/>
                          </a:ln>
                        </wps:spPr>
                        <wps:txbx>
                          <w:txbxContent>
                            <w:p w:rsidR="00026A41" w:rsidRDefault="00983222">
                              <w:pPr>
                                <w:spacing w:after="160" w:line="259" w:lineRule="auto"/>
                                <w:ind w:left="0" w:firstLine="0"/>
                              </w:pPr>
                              <w:r>
                                <w:t>对所</w:t>
                              </w:r>
                            </w:p>
                          </w:txbxContent>
                        </wps:txbx>
                        <wps:bodyPr horzOverflow="overflow" vert="horz" lIns="0" tIns="0" rIns="0" bIns="0" rtlCol="0">
                          <a:noAutofit/>
                        </wps:bodyPr>
                      </wps:wsp>
                      <wps:wsp>
                        <wps:cNvPr id="16883" name="Rectangle 16883"/>
                        <wps:cNvSpPr/>
                        <wps:spPr>
                          <a:xfrm>
                            <a:off x="69342" y="4619189"/>
                            <a:ext cx="304038" cy="152019"/>
                          </a:xfrm>
                          <a:prstGeom prst="rect">
                            <a:avLst/>
                          </a:prstGeom>
                          <a:ln>
                            <a:noFill/>
                          </a:ln>
                        </wps:spPr>
                        <wps:txbx>
                          <w:txbxContent>
                            <w:p w:rsidR="00026A41" w:rsidRDefault="00983222">
                              <w:pPr>
                                <w:spacing w:after="160" w:line="259" w:lineRule="auto"/>
                                <w:ind w:left="0" w:firstLine="0"/>
                              </w:pPr>
                              <w:r>
                                <w:t>有者</w:t>
                              </w:r>
                            </w:p>
                          </w:txbxContent>
                        </wps:txbx>
                        <wps:bodyPr horzOverflow="overflow" vert="horz" lIns="0" tIns="0" rIns="0" bIns="0" rtlCol="0">
                          <a:noAutofit/>
                        </wps:bodyPr>
                      </wps:wsp>
                      <wps:wsp>
                        <wps:cNvPr id="16884" name="Rectangle 16884"/>
                        <wps:cNvSpPr/>
                        <wps:spPr>
                          <a:xfrm>
                            <a:off x="69342" y="4771589"/>
                            <a:ext cx="304038" cy="152019"/>
                          </a:xfrm>
                          <a:prstGeom prst="rect">
                            <a:avLst/>
                          </a:prstGeom>
                          <a:ln>
                            <a:noFill/>
                          </a:ln>
                        </wps:spPr>
                        <wps:txbx>
                          <w:txbxContent>
                            <w:p w:rsidR="00026A41" w:rsidRDefault="00983222">
                              <w:pPr>
                                <w:spacing w:after="160" w:line="259" w:lineRule="auto"/>
                                <w:ind w:left="0" w:firstLine="0"/>
                              </w:pPr>
                              <w:r>
                                <w:t>（或</w:t>
                              </w:r>
                            </w:p>
                          </w:txbxContent>
                        </wps:txbx>
                        <wps:bodyPr horzOverflow="overflow" vert="horz" lIns="0" tIns="0" rIns="0" bIns="0" rtlCol="0">
                          <a:noAutofit/>
                        </wps:bodyPr>
                      </wps:wsp>
                      <wps:wsp>
                        <wps:cNvPr id="16885" name="Rectangle 16885"/>
                        <wps:cNvSpPr/>
                        <wps:spPr>
                          <a:xfrm>
                            <a:off x="69342" y="4923989"/>
                            <a:ext cx="304038" cy="152019"/>
                          </a:xfrm>
                          <a:prstGeom prst="rect">
                            <a:avLst/>
                          </a:prstGeom>
                          <a:ln>
                            <a:noFill/>
                          </a:ln>
                        </wps:spPr>
                        <wps:txbx>
                          <w:txbxContent>
                            <w:p w:rsidR="00026A41" w:rsidRDefault="00983222">
                              <w:pPr>
                                <w:spacing w:after="160" w:line="259" w:lineRule="auto"/>
                                <w:ind w:left="0" w:firstLine="0"/>
                              </w:pPr>
                              <w:r>
                                <w:t>股东</w:t>
                              </w:r>
                            </w:p>
                          </w:txbxContent>
                        </wps:txbx>
                        <wps:bodyPr horzOverflow="overflow" vert="horz" lIns="0" tIns="0" rIns="0" bIns="0" rtlCol="0">
                          <a:noAutofit/>
                        </wps:bodyPr>
                      </wps:wsp>
                      <wps:wsp>
                        <wps:cNvPr id="16886" name="Rectangle 16886"/>
                        <wps:cNvSpPr/>
                        <wps:spPr>
                          <a:xfrm>
                            <a:off x="69342" y="5076389"/>
                            <a:ext cx="304038" cy="152019"/>
                          </a:xfrm>
                          <a:prstGeom prst="rect">
                            <a:avLst/>
                          </a:prstGeom>
                          <a:ln>
                            <a:noFill/>
                          </a:ln>
                        </wps:spPr>
                        <wps:txbx>
                          <w:txbxContent>
                            <w:p w:rsidR="00026A41" w:rsidRDefault="00983222">
                              <w:pPr>
                                <w:spacing w:after="160" w:line="259" w:lineRule="auto"/>
                                <w:ind w:left="0" w:firstLine="0"/>
                              </w:pPr>
                              <w:r>
                                <w:t>）的</w:t>
                              </w:r>
                            </w:p>
                          </w:txbxContent>
                        </wps:txbx>
                        <wps:bodyPr horzOverflow="overflow" vert="horz" lIns="0" tIns="0" rIns="0" bIns="0" rtlCol="0">
                          <a:noAutofit/>
                        </wps:bodyPr>
                      </wps:wsp>
                      <wps:wsp>
                        <wps:cNvPr id="16887" name="Rectangle 16887"/>
                        <wps:cNvSpPr/>
                        <wps:spPr>
                          <a:xfrm>
                            <a:off x="69342" y="5228789"/>
                            <a:ext cx="304038" cy="152019"/>
                          </a:xfrm>
                          <a:prstGeom prst="rect">
                            <a:avLst/>
                          </a:prstGeom>
                          <a:ln>
                            <a:noFill/>
                          </a:ln>
                        </wps:spPr>
                        <wps:txbx>
                          <w:txbxContent>
                            <w:p w:rsidR="00026A41" w:rsidRDefault="00983222">
                              <w:pPr>
                                <w:spacing w:after="160" w:line="259" w:lineRule="auto"/>
                                <w:ind w:left="0" w:firstLine="0"/>
                              </w:pPr>
                              <w:r>
                                <w:t>分配</w:t>
                              </w:r>
                            </w:p>
                          </w:txbxContent>
                        </wps:txbx>
                        <wps:bodyPr horzOverflow="overflow" vert="horz" lIns="0" tIns="0" rIns="0" bIns="0" rtlCol="0">
                          <a:noAutofit/>
                        </wps:bodyPr>
                      </wps:wsp>
                      <wps:wsp>
                        <wps:cNvPr id="472877" name="Shape 472877"/>
                        <wps:cNvSpPr/>
                        <wps:spPr>
                          <a:xfrm>
                            <a:off x="1524" y="5383530"/>
                            <a:ext cx="382905" cy="356870"/>
                          </a:xfrm>
                          <a:custGeom>
                            <a:avLst/>
                            <a:gdLst/>
                            <a:ahLst/>
                            <a:cxnLst/>
                            <a:rect l="0" t="0" r="0" b="0"/>
                            <a:pathLst>
                              <a:path w="382905" h="356870">
                                <a:moveTo>
                                  <a:pt x="0" y="0"/>
                                </a:moveTo>
                                <a:lnTo>
                                  <a:pt x="382905" y="0"/>
                                </a:lnTo>
                                <a:lnTo>
                                  <a:pt x="382905" y="356870"/>
                                </a:lnTo>
                                <a:lnTo>
                                  <a:pt x="0" y="356870"/>
                                </a:lnTo>
                                <a:lnTo>
                                  <a:pt x="0" y="0"/>
                                </a:lnTo>
                              </a:path>
                            </a:pathLst>
                          </a:custGeom>
                          <a:ln w="0" cap="flat">
                            <a:miter lim="127000"/>
                          </a:ln>
                        </wps:spPr>
                        <wps:style>
                          <a:lnRef idx="0">
                            <a:srgbClr val="000000">
                              <a:alpha val="0"/>
                            </a:srgbClr>
                          </a:lnRef>
                          <a:fillRef idx="1">
                            <a:srgbClr val="D3D3D3"/>
                          </a:fillRef>
                          <a:effectRef idx="0">
                            <a:scrgbClr r="0" g="0" b="0"/>
                          </a:effectRef>
                          <a:fontRef idx="none"/>
                        </wps:style>
                        <wps:bodyPr/>
                      </wps:wsp>
                      <wps:wsp>
                        <wps:cNvPr id="16889" name="Rectangle 16889"/>
                        <wps:cNvSpPr/>
                        <wps:spPr>
                          <a:xfrm>
                            <a:off x="69342" y="5430901"/>
                            <a:ext cx="76010" cy="168349"/>
                          </a:xfrm>
                          <a:prstGeom prst="rect">
                            <a:avLst/>
                          </a:prstGeom>
                          <a:ln>
                            <a:noFill/>
                          </a:ln>
                        </wps:spPr>
                        <wps:txbx>
                          <w:txbxContent>
                            <w:p w:rsidR="00026A41" w:rsidRDefault="00983222">
                              <w:pPr>
                                <w:spacing w:after="160" w:line="259" w:lineRule="auto"/>
                                <w:ind w:left="0" w:firstLine="0"/>
                              </w:pPr>
                              <w:r>
                                <w:rPr>
                                  <w:rFonts w:ascii="Times New Roman" w:eastAsia="Times New Roman" w:hAnsi="Times New Roman" w:cs="Times New Roman"/>
                                </w:rPr>
                                <w:t>4</w:t>
                              </w:r>
                            </w:p>
                          </w:txbxContent>
                        </wps:txbx>
                        <wps:bodyPr horzOverflow="overflow" vert="eaVert" lIns="0" tIns="0" rIns="0" bIns="0" rtlCol="0">
                          <a:noAutofit/>
                        </wps:bodyPr>
                      </wps:wsp>
                      <wps:wsp>
                        <wps:cNvPr id="16890" name="Rectangle 16890"/>
                        <wps:cNvSpPr/>
                        <wps:spPr>
                          <a:xfrm>
                            <a:off x="127254" y="5434529"/>
                            <a:ext cx="152019" cy="152019"/>
                          </a:xfrm>
                          <a:prstGeom prst="rect">
                            <a:avLst/>
                          </a:prstGeom>
                          <a:ln>
                            <a:noFill/>
                          </a:ln>
                        </wps:spPr>
                        <wps:txbx>
                          <w:txbxContent>
                            <w:p w:rsidR="00026A41" w:rsidRDefault="00983222">
                              <w:pPr>
                                <w:spacing w:after="160" w:line="259" w:lineRule="auto"/>
                                <w:ind w:left="0" w:firstLine="0"/>
                              </w:pPr>
                              <w:r>
                                <w:t>．</w:t>
                              </w:r>
                            </w:p>
                          </w:txbxContent>
                        </wps:txbx>
                        <wps:bodyPr horzOverflow="overflow" vert="eaVert" lIns="0" tIns="0" rIns="0" bIns="0" rtlCol="0">
                          <a:noAutofit/>
                        </wps:bodyPr>
                      </wps:wsp>
                      <wps:wsp>
                        <wps:cNvPr id="16891" name="Rectangle 16891"/>
                        <wps:cNvSpPr/>
                        <wps:spPr>
                          <a:xfrm>
                            <a:off x="69342" y="5586929"/>
                            <a:ext cx="304038" cy="152019"/>
                          </a:xfrm>
                          <a:prstGeom prst="rect">
                            <a:avLst/>
                          </a:prstGeom>
                          <a:ln>
                            <a:noFill/>
                          </a:ln>
                        </wps:spPr>
                        <wps:txbx>
                          <w:txbxContent>
                            <w:p w:rsidR="00026A41" w:rsidRDefault="00983222">
                              <w:pPr>
                                <w:spacing w:after="160" w:line="259" w:lineRule="auto"/>
                                <w:ind w:left="0" w:firstLine="0"/>
                              </w:pPr>
                              <w:r>
                                <w:t>其他</w:t>
                              </w:r>
                            </w:p>
                          </w:txbxContent>
                        </wps:txbx>
                        <wps:bodyPr horzOverflow="overflow" vert="horz" lIns="0" tIns="0" rIns="0" bIns="0" rtlCol="0">
                          <a:noAutofit/>
                        </wps:bodyPr>
                      </wps:wsp>
                      <wps:wsp>
                        <wps:cNvPr id="472878" name="Shape 472878"/>
                        <wps:cNvSpPr/>
                        <wps:spPr>
                          <a:xfrm>
                            <a:off x="1524" y="5742306"/>
                            <a:ext cx="382905" cy="966470"/>
                          </a:xfrm>
                          <a:custGeom>
                            <a:avLst/>
                            <a:gdLst/>
                            <a:ahLst/>
                            <a:cxnLst/>
                            <a:rect l="0" t="0" r="0" b="0"/>
                            <a:pathLst>
                              <a:path w="382905" h="966470">
                                <a:moveTo>
                                  <a:pt x="0" y="0"/>
                                </a:moveTo>
                                <a:lnTo>
                                  <a:pt x="382905" y="0"/>
                                </a:lnTo>
                                <a:lnTo>
                                  <a:pt x="382905" y="966470"/>
                                </a:lnTo>
                                <a:lnTo>
                                  <a:pt x="0" y="966470"/>
                                </a:lnTo>
                                <a:lnTo>
                                  <a:pt x="0" y="0"/>
                                </a:lnTo>
                              </a:path>
                            </a:pathLst>
                          </a:custGeom>
                          <a:ln w="0" cap="flat">
                            <a:miter lim="127000"/>
                          </a:ln>
                        </wps:spPr>
                        <wps:style>
                          <a:lnRef idx="0">
                            <a:srgbClr val="000000">
                              <a:alpha val="0"/>
                            </a:srgbClr>
                          </a:lnRef>
                          <a:fillRef idx="1">
                            <a:srgbClr val="D3D3D3"/>
                          </a:fillRef>
                          <a:effectRef idx="0">
                            <a:scrgbClr r="0" g="0" b="0"/>
                          </a:effectRef>
                          <a:fontRef idx="none"/>
                        </wps:style>
                        <wps:bodyPr/>
                      </wps:wsp>
                      <wps:wsp>
                        <wps:cNvPr id="16893" name="Rectangle 16893"/>
                        <wps:cNvSpPr/>
                        <wps:spPr>
                          <a:xfrm>
                            <a:off x="69342" y="5792668"/>
                            <a:ext cx="304038" cy="152019"/>
                          </a:xfrm>
                          <a:prstGeom prst="rect">
                            <a:avLst/>
                          </a:prstGeom>
                          <a:ln>
                            <a:noFill/>
                          </a:ln>
                        </wps:spPr>
                        <wps:txbx>
                          <w:txbxContent>
                            <w:p w:rsidR="00026A41" w:rsidRDefault="00983222">
                              <w:pPr>
                                <w:spacing w:after="160" w:line="259" w:lineRule="auto"/>
                                <w:ind w:left="0" w:firstLine="0"/>
                              </w:pPr>
                              <w:r>
                                <w:t>（四</w:t>
                              </w:r>
                            </w:p>
                          </w:txbxContent>
                        </wps:txbx>
                        <wps:bodyPr horzOverflow="overflow" vert="horz" lIns="0" tIns="0" rIns="0" bIns="0" rtlCol="0">
                          <a:noAutofit/>
                        </wps:bodyPr>
                      </wps:wsp>
                      <wps:wsp>
                        <wps:cNvPr id="16894" name="Rectangle 16894"/>
                        <wps:cNvSpPr/>
                        <wps:spPr>
                          <a:xfrm>
                            <a:off x="69342" y="5945068"/>
                            <a:ext cx="304038" cy="152019"/>
                          </a:xfrm>
                          <a:prstGeom prst="rect">
                            <a:avLst/>
                          </a:prstGeom>
                          <a:ln>
                            <a:noFill/>
                          </a:ln>
                        </wps:spPr>
                        <wps:txbx>
                          <w:txbxContent>
                            <w:p w:rsidR="00026A41" w:rsidRDefault="00983222">
                              <w:pPr>
                                <w:spacing w:after="160" w:line="259" w:lineRule="auto"/>
                                <w:ind w:left="0" w:firstLine="0"/>
                              </w:pPr>
                              <w:r>
                                <w:t>）所</w:t>
                              </w:r>
                            </w:p>
                          </w:txbxContent>
                        </wps:txbx>
                        <wps:bodyPr horzOverflow="overflow" vert="horz" lIns="0" tIns="0" rIns="0" bIns="0" rtlCol="0">
                          <a:noAutofit/>
                        </wps:bodyPr>
                      </wps:wsp>
                      <wps:wsp>
                        <wps:cNvPr id="16895" name="Rectangle 16895"/>
                        <wps:cNvSpPr/>
                        <wps:spPr>
                          <a:xfrm>
                            <a:off x="69342" y="6097468"/>
                            <a:ext cx="304038" cy="152019"/>
                          </a:xfrm>
                          <a:prstGeom prst="rect">
                            <a:avLst/>
                          </a:prstGeom>
                          <a:ln>
                            <a:noFill/>
                          </a:ln>
                        </wps:spPr>
                        <wps:txbx>
                          <w:txbxContent>
                            <w:p w:rsidR="00026A41" w:rsidRDefault="00983222">
                              <w:pPr>
                                <w:spacing w:after="160" w:line="259" w:lineRule="auto"/>
                                <w:ind w:left="0" w:firstLine="0"/>
                              </w:pPr>
                              <w:r>
                                <w:t>有者</w:t>
                              </w:r>
                            </w:p>
                          </w:txbxContent>
                        </wps:txbx>
                        <wps:bodyPr horzOverflow="overflow" vert="horz" lIns="0" tIns="0" rIns="0" bIns="0" rtlCol="0">
                          <a:noAutofit/>
                        </wps:bodyPr>
                      </wps:wsp>
                      <wps:wsp>
                        <wps:cNvPr id="16896" name="Rectangle 16896"/>
                        <wps:cNvSpPr/>
                        <wps:spPr>
                          <a:xfrm>
                            <a:off x="69342" y="6249868"/>
                            <a:ext cx="304038" cy="152019"/>
                          </a:xfrm>
                          <a:prstGeom prst="rect">
                            <a:avLst/>
                          </a:prstGeom>
                          <a:ln>
                            <a:noFill/>
                          </a:ln>
                        </wps:spPr>
                        <wps:txbx>
                          <w:txbxContent>
                            <w:p w:rsidR="00026A41" w:rsidRDefault="00983222">
                              <w:pPr>
                                <w:spacing w:after="160" w:line="259" w:lineRule="auto"/>
                                <w:ind w:left="0" w:firstLine="0"/>
                              </w:pPr>
                              <w:r>
                                <w:t>权益</w:t>
                              </w:r>
                            </w:p>
                          </w:txbxContent>
                        </wps:txbx>
                        <wps:bodyPr horzOverflow="overflow" vert="horz" lIns="0" tIns="0" rIns="0" bIns="0" rtlCol="0">
                          <a:noAutofit/>
                        </wps:bodyPr>
                      </wps:wsp>
                      <wps:wsp>
                        <wps:cNvPr id="16897" name="Rectangle 16897"/>
                        <wps:cNvSpPr/>
                        <wps:spPr>
                          <a:xfrm>
                            <a:off x="69342" y="6402268"/>
                            <a:ext cx="304038" cy="152019"/>
                          </a:xfrm>
                          <a:prstGeom prst="rect">
                            <a:avLst/>
                          </a:prstGeom>
                          <a:ln>
                            <a:noFill/>
                          </a:ln>
                        </wps:spPr>
                        <wps:txbx>
                          <w:txbxContent>
                            <w:p w:rsidR="00026A41" w:rsidRDefault="00983222">
                              <w:pPr>
                                <w:spacing w:after="160" w:line="259" w:lineRule="auto"/>
                                <w:ind w:left="0" w:firstLine="0"/>
                              </w:pPr>
                              <w:r>
                                <w:t>内部</w:t>
                              </w:r>
                            </w:p>
                          </w:txbxContent>
                        </wps:txbx>
                        <wps:bodyPr horzOverflow="overflow" vert="horz" lIns="0" tIns="0" rIns="0" bIns="0" rtlCol="0">
                          <a:noAutofit/>
                        </wps:bodyPr>
                      </wps:wsp>
                      <wps:wsp>
                        <wps:cNvPr id="16898" name="Rectangle 16898"/>
                        <wps:cNvSpPr/>
                        <wps:spPr>
                          <a:xfrm>
                            <a:off x="69342" y="6554668"/>
                            <a:ext cx="304038" cy="152019"/>
                          </a:xfrm>
                          <a:prstGeom prst="rect">
                            <a:avLst/>
                          </a:prstGeom>
                          <a:ln>
                            <a:noFill/>
                          </a:ln>
                        </wps:spPr>
                        <wps:txbx>
                          <w:txbxContent>
                            <w:p w:rsidR="00026A41" w:rsidRDefault="00983222">
                              <w:pPr>
                                <w:spacing w:after="160" w:line="259" w:lineRule="auto"/>
                                <w:ind w:left="0" w:firstLine="0"/>
                              </w:pPr>
                              <w:r>
                                <w:t>结转</w:t>
                              </w:r>
                            </w:p>
                          </w:txbxContent>
                        </wps:txbx>
                        <wps:bodyPr horzOverflow="overflow" vert="horz" lIns="0" tIns="0" rIns="0" bIns="0" rtlCol="0">
                          <a:noAutofit/>
                        </wps:bodyPr>
                      </wps:wsp>
                      <wps:wsp>
                        <wps:cNvPr id="472879" name="Shape 472879"/>
                        <wps:cNvSpPr/>
                        <wps:spPr>
                          <a:xfrm>
                            <a:off x="1524" y="6710681"/>
                            <a:ext cx="382905" cy="1271270"/>
                          </a:xfrm>
                          <a:custGeom>
                            <a:avLst/>
                            <a:gdLst/>
                            <a:ahLst/>
                            <a:cxnLst/>
                            <a:rect l="0" t="0" r="0" b="0"/>
                            <a:pathLst>
                              <a:path w="382905" h="1271270">
                                <a:moveTo>
                                  <a:pt x="0" y="0"/>
                                </a:moveTo>
                                <a:lnTo>
                                  <a:pt x="382905" y="0"/>
                                </a:lnTo>
                                <a:lnTo>
                                  <a:pt x="382905" y="1271270"/>
                                </a:lnTo>
                                <a:lnTo>
                                  <a:pt x="0" y="1271270"/>
                                </a:lnTo>
                                <a:lnTo>
                                  <a:pt x="0" y="0"/>
                                </a:lnTo>
                              </a:path>
                            </a:pathLst>
                          </a:custGeom>
                          <a:ln w="0" cap="flat">
                            <a:miter lim="127000"/>
                          </a:ln>
                        </wps:spPr>
                        <wps:style>
                          <a:lnRef idx="0">
                            <a:srgbClr val="000000">
                              <a:alpha val="0"/>
                            </a:srgbClr>
                          </a:lnRef>
                          <a:fillRef idx="1">
                            <a:srgbClr val="D3D3D3"/>
                          </a:fillRef>
                          <a:effectRef idx="0">
                            <a:scrgbClr r="0" g="0" b="0"/>
                          </a:effectRef>
                          <a:fontRef idx="none"/>
                        </wps:style>
                        <wps:bodyPr/>
                      </wps:wsp>
                      <wps:wsp>
                        <wps:cNvPr id="16900" name="Rectangle 16900"/>
                        <wps:cNvSpPr/>
                        <wps:spPr>
                          <a:xfrm>
                            <a:off x="69342" y="6756781"/>
                            <a:ext cx="76010" cy="168349"/>
                          </a:xfrm>
                          <a:prstGeom prst="rect">
                            <a:avLst/>
                          </a:prstGeom>
                          <a:ln>
                            <a:noFill/>
                          </a:ln>
                        </wps:spPr>
                        <wps:txbx>
                          <w:txbxContent>
                            <w:p w:rsidR="00026A41" w:rsidRDefault="00983222">
                              <w:pPr>
                                <w:spacing w:after="160" w:line="259" w:lineRule="auto"/>
                                <w:ind w:left="0" w:firstLine="0"/>
                              </w:pPr>
                              <w:r>
                                <w:rPr>
                                  <w:rFonts w:ascii="Times New Roman" w:eastAsia="Times New Roman" w:hAnsi="Times New Roman" w:cs="Times New Roman"/>
                                </w:rPr>
                                <w:t>1</w:t>
                              </w:r>
                            </w:p>
                          </w:txbxContent>
                        </wps:txbx>
                        <wps:bodyPr horzOverflow="overflow" vert="eaVert" lIns="0" tIns="0" rIns="0" bIns="0" rtlCol="0">
                          <a:noAutofit/>
                        </wps:bodyPr>
                      </wps:wsp>
                      <wps:wsp>
                        <wps:cNvPr id="16901" name="Rectangle 16901"/>
                        <wps:cNvSpPr/>
                        <wps:spPr>
                          <a:xfrm>
                            <a:off x="127254" y="6761920"/>
                            <a:ext cx="152019" cy="152019"/>
                          </a:xfrm>
                          <a:prstGeom prst="rect">
                            <a:avLst/>
                          </a:prstGeom>
                          <a:ln>
                            <a:noFill/>
                          </a:ln>
                        </wps:spPr>
                        <wps:txbx>
                          <w:txbxContent>
                            <w:p w:rsidR="00026A41" w:rsidRDefault="00983222">
                              <w:pPr>
                                <w:spacing w:after="160" w:line="259" w:lineRule="auto"/>
                                <w:ind w:left="0" w:firstLine="0"/>
                              </w:pPr>
                              <w:r>
                                <w:t>．</w:t>
                              </w:r>
                            </w:p>
                          </w:txbxContent>
                        </wps:txbx>
                        <wps:bodyPr horzOverflow="overflow" vert="eaVert" lIns="0" tIns="0" rIns="0" bIns="0" rtlCol="0">
                          <a:noAutofit/>
                        </wps:bodyPr>
                      </wps:wsp>
                      <wps:wsp>
                        <wps:cNvPr id="16902" name="Rectangle 16902"/>
                        <wps:cNvSpPr/>
                        <wps:spPr>
                          <a:xfrm>
                            <a:off x="69342" y="6914320"/>
                            <a:ext cx="304038" cy="152019"/>
                          </a:xfrm>
                          <a:prstGeom prst="rect">
                            <a:avLst/>
                          </a:prstGeom>
                          <a:ln>
                            <a:noFill/>
                          </a:ln>
                        </wps:spPr>
                        <wps:txbx>
                          <w:txbxContent>
                            <w:p w:rsidR="00026A41" w:rsidRDefault="00983222">
                              <w:pPr>
                                <w:spacing w:after="160" w:line="259" w:lineRule="auto"/>
                                <w:ind w:left="0" w:firstLine="0"/>
                              </w:pPr>
                              <w:r>
                                <w:t>资本</w:t>
                              </w:r>
                            </w:p>
                          </w:txbxContent>
                        </wps:txbx>
                        <wps:bodyPr horzOverflow="overflow" vert="horz" lIns="0" tIns="0" rIns="0" bIns="0" rtlCol="0">
                          <a:noAutofit/>
                        </wps:bodyPr>
                      </wps:wsp>
                      <wps:wsp>
                        <wps:cNvPr id="16903" name="Rectangle 16903"/>
                        <wps:cNvSpPr/>
                        <wps:spPr>
                          <a:xfrm>
                            <a:off x="69342" y="7066720"/>
                            <a:ext cx="304038" cy="152019"/>
                          </a:xfrm>
                          <a:prstGeom prst="rect">
                            <a:avLst/>
                          </a:prstGeom>
                          <a:ln>
                            <a:noFill/>
                          </a:ln>
                        </wps:spPr>
                        <wps:txbx>
                          <w:txbxContent>
                            <w:p w:rsidR="00026A41" w:rsidRDefault="00983222">
                              <w:pPr>
                                <w:spacing w:after="160" w:line="259" w:lineRule="auto"/>
                                <w:ind w:left="0" w:firstLine="0"/>
                              </w:pPr>
                              <w:r>
                                <w:t>公积</w:t>
                              </w:r>
                            </w:p>
                          </w:txbxContent>
                        </wps:txbx>
                        <wps:bodyPr horzOverflow="overflow" vert="horz" lIns="0" tIns="0" rIns="0" bIns="0" rtlCol="0">
                          <a:noAutofit/>
                        </wps:bodyPr>
                      </wps:wsp>
                      <wps:wsp>
                        <wps:cNvPr id="16904" name="Rectangle 16904"/>
                        <wps:cNvSpPr/>
                        <wps:spPr>
                          <a:xfrm>
                            <a:off x="69342" y="7219120"/>
                            <a:ext cx="304038" cy="152019"/>
                          </a:xfrm>
                          <a:prstGeom prst="rect">
                            <a:avLst/>
                          </a:prstGeom>
                          <a:ln>
                            <a:noFill/>
                          </a:ln>
                        </wps:spPr>
                        <wps:txbx>
                          <w:txbxContent>
                            <w:p w:rsidR="00026A41" w:rsidRDefault="00983222">
                              <w:pPr>
                                <w:spacing w:after="160" w:line="259" w:lineRule="auto"/>
                                <w:ind w:left="0" w:firstLine="0"/>
                              </w:pPr>
                              <w:r>
                                <w:t>转增</w:t>
                              </w:r>
                            </w:p>
                          </w:txbxContent>
                        </wps:txbx>
                        <wps:bodyPr horzOverflow="overflow" vert="horz" lIns="0" tIns="0" rIns="0" bIns="0" rtlCol="0">
                          <a:noAutofit/>
                        </wps:bodyPr>
                      </wps:wsp>
                      <wps:wsp>
                        <wps:cNvPr id="16905" name="Rectangle 16905"/>
                        <wps:cNvSpPr/>
                        <wps:spPr>
                          <a:xfrm>
                            <a:off x="69342" y="7371520"/>
                            <a:ext cx="304038" cy="152019"/>
                          </a:xfrm>
                          <a:prstGeom prst="rect">
                            <a:avLst/>
                          </a:prstGeom>
                          <a:ln>
                            <a:noFill/>
                          </a:ln>
                        </wps:spPr>
                        <wps:txbx>
                          <w:txbxContent>
                            <w:p w:rsidR="00026A41" w:rsidRDefault="00983222">
                              <w:pPr>
                                <w:spacing w:after="160" w:line="259" w:lineRule="auto"/>
                                <w:ind w:left="0" w:firstLine="0"/>
                              </w:pPr>
                              <w:r>
                                <w:t>资本</w:t>
                              </w:r>
                            </w:p>
                          </w:txbxContent>
                        </wps:txbx>
                        <wps:bodyPr horzOverflow="overflow" vert="horz" lIns="0" tIns="0" rIns="0" bIns="0" rtlCol="0">
                          <a:noAutofit/>
                        </wps:bodyPr>
                      </wps:wsp>
                      <wps:wsp>
                        <wps:cNvPr id="16906" name="Rectangle 16906"/>
                        <wps:cNvSpPr/>
                        <wps:spPr>
                          <a:xfrm>
                            <a:off x="69342" y="7523920"/>
                            <a:ext cx="304038" cy="152019"/>
                          </a:xfrm>
                          <a:prstGeom prst="rect">
                            <a:avLst/>
                          </a:prstGeom>
                          <a:ln>
                            <a:noFill/>
                          </a:ln>
                        </wps:spPr>
                        <wps:txbx>
                          <w:txbxContent>
                            <w:p w:rsidR="00026A41" w:rsidRDefault="00983222">
                              <w:pPr>
                                <w:spacing w:after="160" w:line="259" w:lineRule="auto"/>
                                <w:ind w:left="0" w:firstLine="0"/>
                              </w:pPr>
                              <w:r>
                                <w:t>（或</w:t>
                              </w:r>
                            </w:p>
                          </w:txbxContent>
                        </wps:txbx>
                        <wps:bodyPr horzOverflow="overflow" vert="horz" lIns="0" tIns="0" rIns="0" bIns="0" rtlCol="0">
                          <a:noAutofit/>
                        </wps:bodyPr>
                      </wps:wsp>
                      <wps:wsp>
                        <wps:cNvPr id="16907" name="Rectangle 16907"/>
                        <wps:cNvSpPr/>
                        <wps:spPr>
                          <a:xfrm>
                            <a:off x="69342" y="7676320"/>
                            <a:ext cx="304038" cy="152019"/>
                          </a:xfrm>
                          <a:prstGeom prst="rect">
                            <a:avLst/>
                          </a:prstGeom>
                          <a:ln>
                            <a:noFill/>
                          </a:ln>
                        </wps:spPr>
                        <wps:txbx>
                          <w:txbxContent>
                            <w:p w:rsidR="00026A41" w:rsidRDefault="00983222">
                              <w:pPr>
                                <w:spacing w:after="160" w:line="259" w:lineRule="auto"/>
                                <w:ind w:left="0" w:firstLine="0"/>
                              </w:pPr>
                              <w:r>
                                <w:t>股本</w:t>
                              </w:r>
                            </w:p>
                          </w:txbxContent>
                        </wps:txbx>
                        <wps:bodyPr horzOverflow="overflow" vert="horz" lIns="0" tIns="0" rIns="0" bIns="0" rtlCol="0">
                          <a:noAutofit/>
                        </wps:bodyPr>
                      </wps:wsp>
                      <wps:wsp>
                        <wps:cNvPr id="16908" name="Rectangle 16908"/>
                        <wps:cNvSpPr/>
                        <wps:spPr>
                          <a:xfrm>
                            <a:off x="69342" y="7828720"/>
                            <a:ext cx="152019" cy="152019"/>
                          </a:xfrm>
                          <a:prstGeom prst="rect">
                            <a:avLst/>
                          </a:prstGeom>
                          <a:ln>
                            <a:noFill/>
                          </a:ln>
                        </wps:spPr>
                        <wps:txbx>
                          <w:txbxContent>
                            <w:p w:rsidR="00026A41" w:rsidRDefault="00983222">
                              <w:pPr>
                                <w:spacing w:after="160" w:line="259" w:lineRule="auto"/>
                                <w:ind w:left="0" w:firstLine="0"/>
                              </w:pPr>
                              <w:r>
                                <w:t>）</w:t>
                              </w:r>
                            </w:p>
                          </w:txbxContent>
                        </wps:txbx>
                        <wps:bodyPr horzOverflow="overflow" vert="eaVert" lIns="0" tIns="0" rIns="0" bIns="0" rtlCol="0">
                          <a:noAutofit/>
                        </wps:bodyPr>
                      </wps:wsp>
                      <wps:wsp>
                        <wps:cNvPr id="472880" name="Shape 472880"/>
                        <wps:cNvSpPr/>
                        <wps:spPr>
                          <a:xfrm>
                            <a:off x="1524" y="7983856"/>
                            <a:ext cx="382905" cy="789305"/>
                          </a:xfrm>
                          <a:custGeom>
                            <a:avLst/>
                            <a:gdLst/>
                            <a:ahLst/>
                            <a:cxnLst/>
                            <a:rect l="0" t="0" r="0" b="0"/>
                            <a:pathLst>
                              <a:path w="382905" h="789305">
                                <a:moveTo>
                                  <a:pt x="0" y="0"/>
                                </a:moveTo>
                                <a:lnTo>
                                  <a:pt x="382905" y="0"/>
                                </a:lnTo>
                                <a:lnTo>
                                  <a:pt x="382905" y="789305"/>
                                </a:lnTo>
                                <a:lnTo>
                                  <a:pt x="0" y="789305"/>
                                </a:lnTo>
                                <a:lnTo>
                                  <a:pt x="0" y="0"/>
                                </a:lnTo>
                              </a:path>
                            </a:pathLst>
                          </a:custGeom>
                          <a:ln w="0" cap="flat">
                            <a:miter lim="127000"/>
                          </a:ln>
                        </wps:spPr>
                        <wps:style>
                          <a:lnRef idx="0">
                            <a:srgbClr val="000000">
                              <a:alpha val="0"/>
                            </a:srgbClr>
                          </a:lnRef>
                          <a:fillRef idx="1">
                            <a:srgbClr val="D3D3D3"/>
                          </a:fillRef>
                          <a:effectRef idx="0">
                            <a:scrgbClr r="0" g="0" b="0"/>
                          </a:effectRef>
                          <a:fontRef idx="none"/>
                        </wps:style>
                        <wps:bodyPr/>
                      </wps:wsp>
                      <wps:wsp>
                        <wps:cNvPr id="16910" name="Rectangle 16910"/>
                        <wps:cNvSpPr/>
                        <wps:spPr>
                          <a:xfrm>
                            <a:off x="69342" y="8030845"/>
                            <a:ext cx="76010" cy="168349"/>
                          </a:xfrm>
                          <a:prstGeom prst="rect">
                            <a:avLst/>
                          </a:prstGeom>
                          <a:ln>
                            <a:noFill/>
                          </a:ln>
                        </wps:spPr>
                        <wps:txbx>
                          <w:txbxContent>
                            <w:p w:rsidR="00026A41" w:rsidRDefault="00983222">
                              <w:pPr>
                                <w:spacing w:after="160" w:line="259" w:lineRule="auto"/>
                                <w:ind w:left="0" w:firstLine="0"/>
                              </w:pPr>
                              <w:r>
                                <w:rPr>
                                  <w:rFonts w:ascii="Times New Roman" w:eastAsia="Times New Roman" w:hAnsi="Times New Roman" w:cs="Times New Roman"/>
                                </w:rPr>
                                <w:t>2</w:t>
                              </w:r>
                            </w:p>
                          </w:txbxContent>
                        </wps:txbx>
                        <wps:bodyPr horzOverflow="overflow" vert="eaVert" lIns="0" tIns="0" rIns="0" bIns="0" rtlCol="0">
                          <a:noAutofit/>
                        </wps:bodyPr>
                      </wps:wsp>
                      <wps:wsp>
                        <wps:cNvPr id="16911" name="Rectangle 16911"/>
                        <wps:cNvSpPr/>
                        <wps:spPr>
                          <a:xfrm>
                            <a:off x="127254" y="8034473"/>
                            <a:ext cx="152019" cy="152019"/>
                          </a:xfrm>
                          <a:prstGeom prst="rect">
                            <a:avLst/>
                          </a:prstGeom>
                          <a:ln>
                            <a:noFill/>
                          </a:ln>
                        </wps:spPr>
                        <wps:txbx>
                          <w:txbxContent>
                            <w:p w:rsidR="00026A41" w:rsidRDefault="00983222">
                              <w:pPr>
                                <w:spacing w:after="160" w:line="259" w:lineRule="auto"/>
                                <w:ind w:left="0" w:firstLine="0"/>
                              </w:pPr>
                              <w:r>
                                <w:t>．</w:t>
                              </w:r>
                            </w:p>
                          </w:txbxContent>
                        </wps:txbx>
                        <wps:bodyPr horzOverflow="overflow" vert="horz" lIns="0" tIns="0" rIns="0" bIns="0" rtlCol="0">
                          <a:noAutofit/>
                        </wps:bodyPr>
                      </wps:wsp>
                      <wps:wsp>
                        <wps:cNvPr id="16912" name="Rectangle 16912"/>
                        <wps:cNvSpPr/>
                        <wps:spPr>
                          <a:xfrm>
                            <a:off x="69342" y="8186860"/>
                            <a:ext cx="304038" cy="152019"/>
                          </a:xfrm>
                          <a:prstGeom prst="rect">
                            <a:avLst/>
                          </a:prstGeom>
                          <a:ln>
                            <a:noFill/>
                          </a:ln>
                        </wps:spPr>
                        <wps:txbx>
                          <w:txbxContent>
                            <w:p w:rsidR="00026A41" w:rsidRDefault="00983222">
                              <w:pPr>
                                <w:spacing w:after="160" w:line="259" w:lineRule="auto"/>
                                <w:ind w:left="0" w:firstLine="0"/>
                              </w:pPr>
                              <w:r>
                                <w:t>盈余</w:t>
                              </w:r>
                            </w:p>
                          </w:txbxContent>
                        </wps:txbx>
                        <wps:bodyPr horzOverflow="overflow" vert="horz" lIns="0" tIns="0" rIns="0" bIns="0" rtlCol="0">
                          <a:noAutofit/>
                        </wps:bodyPr>
                      </wps:wsp>
                      <wps:wsp>
                        <wps:cNvPr id="16913" name="Rectangle 16913"/>
                        <wps:cNvSpPr/>
                        <wps:spPr>
                          <a:xfrm>
                            <a:off x="69342" y="8339260"/>
                            <a:ext cx="304038" cy="152019"/>
                          </a:xfrm>
                          <a:prstGeom prst="rect">
                            <a:avLst/>
                          </a:prstGeom>
                          <a:ln>
                            <a:noFill/>
                          </a:ln>
                        </wps:spPr>
                        <wps:txbx>
                          <w:txbxContent>
                            <w:p w:rsidR="00026A41" w:rsidRDefault="00983222">
                              <w:pPr>
                                <w:spacing w:after="160" w:line="259" w:lineRule="auto"/>
                                <w:ind w:left="0" w:firstLine="0"/>
                              </w:pPr>
                              <w:r>
                                <w:t>公积</w:t>
                              </w:r>
                            </w:p>
                          </w:txbxContent>
                        </wps:txbx>
                        <wps:bodyPr horzOverflow="overflow" vert="horz" lIns="0" tIns="0" rIns="0" bIns="0" rtlCol="0">
                          <a:noAutofit/>
                        </wps:bodyPr>
                      </wps:wsp>
                      <wps:wsp>
                        <wps:cNvPr id="16914" name="Rectangle 16914"/>
                        <wps:cNvSpPr/>
                        <wps:spPr>
                          <a:xfrm>
                            <a:off x="69342" y="8491660"/>
                            <a:ext cx="304038" cy="152019"/>
                          </a:xfrm>
                          <a:prstGeom prst="rect">
                            <a:avLst/>
                          </a:prstGeom>
                          <a:ln>
                            <a:noFill/>
                          </a:ln>
                        </wps:spPr>
                        <wps:txbx>
                          <w:txbxContent>
                            <w:p w:rsidR="00026A41" w:rsidRDefault="00983222">
                              <w:pPr>
                                <w:spacing w:after="160" w:line="259" w:lineRule="auto"/>
                                <w:ind w:left="0" w:firstLine="0"/>
                              </w:pPr>
                              <w:r>
                                <w:t>转增</w:t>
                              </w:r>
                            </w:p>
                          </w:txbxContent>
                        </wps:txbx>
                        <wps:bodyPr horzOverflow="overflow" vert="horz" lIns="0" tIns="0" rIns="0" bIns="0" rtlCol="0">
                          <a:noAutofit/>
                        </wps:bodyPr>
                      </wps:wsp>
                      <wps:wsp>
                        <wps:cNvPr id="16915" name="Rectangle 16915"/>
                        <wps:cNvSpPr/>
                        <wps:spPr>
                          <a:xfrm>
                            <a:off x="69342" y="8644060"/>
                            <a:ext cx="304038" cy="152019"/>
                          </a:xfrm>
                          <a:prstGeom prst="rect">
                            <a:avLst/>
                          </a:prstGeom>
                          <a:ln>
                            <a:noFill/>
                          </a:ln>
                        </wps:spPr>
                        <wps:txbx>
                          <w:txbxContent>
                            <w:p w:rsidR="00026A41" w:rsidRDefault="00983222">
                              <w:pPr>
                                <w:spacing w:after="160" w:line="259" w:lineRule="auto"/>
                                <w:ind w:left="0" w:firstLine="0"/>
                              </w:pPr>
                              <w:r>
                                <w:t>资本</w:t>
                              </w:r>
                            </w:p>
                          </w:txbxContent>
                        </wps:txbx>
                        <wps:bodyPr horzOverflow="overflow" vert="horz" lIns="0" tIns="0" rIns="0" bIns="0" rtlCol="0">
                          <a:noAutofit/>
                        </wps:bodyPr>
                      </wps:wsp>
                      <wps:wsp>
                        <wps:cNvPr id="16916" name="Shape 16916"/>
                        <wps:cNvSpPr/>
                        <wps:spPr>
                          <a:xfrm>
                            <a:off x="0" y="1524"/>
                            <a:ext cx="6119369" cy="0"/>
                          </a:xfrm>
                          <a:custGeom>
                            <a:avLst/>
                            <a:gdLst/>
                            <a:ahLst/>
                            <a:cxnLst/>
                            <a:rect l="0" t="0" r="0" b="0"/>
                            <a:pathLst>
                              <a:path w="6119369">
                                <a:moveTo>
                                  <a:pt x="0" y="0"/>
                                </a:moveTo>
                                <a:lnTo>
                                  <a:pt x="6119369" y="0"/>
                                </a:lnTo>
                              </a:path>
                            </a:pathLst>
                          </a:custGeom>
                          <a:ln w="3048" cap="flat">
                            <a:bevel/>
                          </a:ln>
                        </wps:spPr>
                        <wps:style>
                          <a:lnRef idx="1">
                            <a:srgbClr val="000000"/>
                          </a:lnRef>
                          <a:fillRef idx="0">
                            <a:srgbClr val="000000">
                              <a:alpha val="0"/>
                            </a:srgbClr>
                          </a:fillRef>
                          <a:effectRef idx="0">
                            <a:scrgbClr r="0" g="0" b="0"/>
                          </a:effectRef>
                          <a:fontRef idx="none"/>
                        </wps:style>
                        <wps:bodyPr/>
                      </wps:wsp>
                      <wps:wsp>
                        <wps:cNvPr id="16917" name="Shape 16917"/>
                        <wps:cNvSpPr/>
                        <wps:spPr>
                          <a:xfrm>
                            <a:off x="0" y="487299"/>
                            <a:ext cx="6119369" cy="0"/>
                          </a:xfrm>
                          <a:custGeom>
                            <a:avLst/>
                            <a:gdLst/>
                            <a:ahLst/>
                            <a:cxnLst/>
                            <a:rect l="0" t="0" r="0" b="0"/>
                            <a:pathLst>
                              <a:path w="6119369">
                                <a:moveTo>
                                  <a:pt x="0" y="0"/>
                                </a:moveTo>
                                <a:lnTo>
                                  <a:pt x="6119369" y="0"/>
                                </a:lnTo>
                              </a:path>
                            </a:pathLst>
                          </a:custGeom>
                          <a:ln w="3048" cap="flat">
                            <a:bevel/>
                          </a:ln>
                        </wps:spPr>
                        <wps:style>
                          <a:lnRef idx="1">
                            <a:srgbClr val="000000"/>
                          </a:lnRef>
                          <a:fillRef idx="0">
                            <a:srgbClr val="000000">
                              <a:alpha val="0"/>
                            </a:srgbClr>
                          </a:fillRef>
                          <a:effectRef idx="0">
                            <a:scrgbClr r="0" g="0" b="0"/>
                          </a:effectRef>
                          <a:fontRef idx="none"/>
                        </wps:style>
                        <wps:bodyPr/>
                      </wps:wsp>
                      <wps:wsp>
                        <wps:cNvPr id="16918" name="Shape 16918"/>
                        <wps:cNvSpPr/>
                        <wps:spPr>
                          <a:xfrm>
                            <a:off x="0" y="1760474"/>
                            <a:ext cx="6119369" cy="0"/>
                          </a:xfrm>
                          <a:custGeom>
                            <a:avLst/>
                            <a:gdLst/>
                            <a:ahLst/>
                            <a:cxnLst/>
                            <a:rect l="0" t="0" r="0" b="0"/>
                            <a:pathLst>
                              <a:path w="6119369">
                                <a:moveTo>
                                  <a:pt x="0" y="0"/>
                                </a:moveTo>
                                <a:lnTo>
                                  <a:pt x="6119369" y="0"/>
                                </a:lnTo>
                              </a:path>
                            </a:pathLst>
                          </a:custGeom>
                          <a:ln w="3048" cap="flat">
                            <a:bevel/>
                          </a:ln>
                        </wps:spPr>
                        <wps:style>
                          <a:lnRef idx="1">
                            <a:srgbClr val="000000"/>
                          </a:lnRef>
                          <a:fillRef idx="0">
                            <a:srgbClr val="000000">
                              <a:alpha val="0"/>
                            </a:srgbClr>
                          </a:fillRef>
                          <a:effectRef idx="0">
                            <a:scrgbClr r="0" g="0" b="0"/>
                          </a:effectRef>
                          <a:fontRef idx="none"/>
                        </wps:style>
                        <wps:bodyPr/>
                      </wps:wsp>
                      <wps:wsp>
                        <wps:cNvPr id="16919" name="Shape 16919"/>
                        <wps:cNvSpPr/>
                        <wps:spPr>
                          <a:xfrm>
                            <a:off x="0" y="2119249"/>
                            <a:ext cx="6119369" cy="0"/>
                          </a:xfrm>
                          <a:custGeom>
                            <a:avLst/>
                            <a:gdLst/>
                            <a:ahLst/>
                            <a:cxnLst/>
                            <a:rect l="0" t="0" r="0" b="0"/>
                            <a:pathLst>
                              <a:path w="6119369">
                                <a:moveTo>
                                  <a:pt x="0" y="0"/>
                                </a:moveTo>
                                <a:lnTo>
                                  <a:pt x="6119369" y="0"/>
                                </a:lnTo>
                              </a:path>
                            </a:pathLst>
                          </a:custGeom>
                          <a:ln w="3048" cap="flat">
                            <a:bevel/>
                          </a:ln>
                        </wps:spPr>
                        <wps:style>
                          <a:lnRef idx="1">
                            <a:srgbClr val="000000"/>
                          </a:lnRef>
                          <a:fillRef idx="0">
                            <a:srgbClr val="000000">
                              <a:alpha val="0"/>
                            </a:srgbClr>
                          </a:fillRef>
                          <a:effectRef idx="0">
                            <a:scrgbClr r="0" g="0" b="0"/>
                          </a:effectRef>
                          <a:fontRef idx="none"/>
                        </wps:style>
                        <wps:bodyPr/>
                      </wps:wsp>
                      <wps:wsp>
                        <wps:cNvPr id="16920" name="Shape 16920"/>
                        <wps:cNvSpPr/>
                        <wps:spPr>
                          <a:xfrm>
                            <a:off x="0" y="2782824"/>
                            <a:ext cx="6119369" cy="0"/>
                          </a:xfrm>
                          <a:custGeom>
                            <a:avLst/>
                            <a:gdLst/>
                            <a:ahLst/>
                            <a:cxnLst/>
                            <a:rect l="0" t="0" r="0" b="0"/>
                            <a:pathLst>
                              <a:path w="6119369">
                                <a:moveTo>
                                  <a:pt x="0" y="0"/>
                                </a:moveTo>
                                <a:lnTo>
                                  <a:pt x="6119369" y="0"/>
                                </a:lnTo>
                              </a:path>
                            </a:pathLst>
                          </a:custGeom>
                          <a:ln w="3048" cap="flat">
                            <a:bevel/>
                          </a:ln>
                        </wps:spPr>
                        <wps:style>
                          <a:lnRef idx="1">
                            <a:srgbClr val="000000"/>
                          </a:lnRef>
                          <a:fillRef idx="0">
                            <a:srgbClr val="000000">
                              <a:alpha val="0"/>
                            </a:srgbClr>
                          </a:fillRef>
                          <a:effectRef idx="0">
                            <a:scrgbClr r="0" g="0" b="0"/>
                          </a:effectRef>
                          <a:fontRef idx="none"/>
                        </wps:style>
                        <wps:bodyPr/>
                      </wps:wsp>
                      <wps:wsp>
                        <wps:cNvPr id="16921" name="Shape 16921"/>
                        <wps:cNvSpPr/>
                        <wps:spPr>
                          <a:xfrm>
                            <a:off x="0" y="3446399"/>
                            <a:ext cx="6119369" cy="0"/>
                          </a:xfrm>
                          <a:custGeom>
                            <a:avLst/>
                            <a:gdLst/>
                            <a:ahLst/>
                            <a:cxnLst/>
                            <a:rect l="0" t="0" r="0" b="0"/>
                            <a:pathLst>
                              <a:path w="6119369">
                                <a:moveTo>
                                  <a:pt x="0" y="0"/>
                                </a:moveTo>
                                <a:lnTo>
                                  <a:pt x="6119369" y="0"/>
                                </a:lnTo>
                              </a:path>
                            </a:pathLst>
                          </a:custGeom>
                          <a:ln w="3048" cap="flat">
                            <a:bevel/>
                          </a:ln>
                        </wps:spPr>
                        <wps:style>
                          <a:lnRef idx="1">
                            <a:srgbClr val="000000"/>
                          </a:lnRef>
                          <a:fillRef idx="0">
                            <a:srgbClr val="000000">
                              <a:alpha val="0"/>
                            </a:srgbClr>
                          </a:fillRef>
                          <a:effectRef idx="0">
                            <a:scrgbClr r="0" g="0" b="0"/>
                          </a:effectRef>
                          <a:fontRef idx="none"/>
                        </wps:style>
                        <wps:bodyPr/>
                      </wps:wsp>
                      <wps:wsp>
                        <wps:cNvPr id="16922" name="Shape 16922"/>
                        <wps:cNvSpPr/>
                        <wps:spPr>
                          <a:xfrm>
                            <a:off x="0" y="4262374"/>
                            <a:ext cx="6119369" cy="0"/>
                          </a:xfrm>
                          <a:custGeom>
                            <a:avLst/>
                            <a:gdLst/>
                            <a:ahLst/>
                            <a:cxnLst/>
                            <a:rect l="0" t="0" r="0" b="0"/>
                            <a:pathLst>
                              <a:path w="6119369">
                                <a:moveTo>
                                  <a:pt x="0" y="0"/>
                                </a:moveTo>
                                <a:lnTo>
                                  <a:pt x="6119369" y="0"/>
                                </a:lnTo>
                              </a:path>
                            </a:pathLst>
                          </a:custGeom>
                          <a:ln w="3048" cap="flat">
                            <a:bevel/>
                          </a:ln>
                        </wps:spPr>
                        <wps:style>
                          <a:lnRef idx="1">
                            <a:srgbClr val="000000"/>
                          </a:lnRef>
                          <a:fillRef idx="0">
                            <a:srgbClr val="000000">
                              <a:alpha val="0"/>
                            </a:srgbClr>
                          </a:fillRef>
                          <a:effectRef idx="0">
                            <a:scrgbClr r="0" g="0" b="0"/>
                          </a:effectRef>
                          <a:fontRef idx="none"/>
                        </wps:style>
                        <wps:bodyPr/>
                      </wps:wsp>
                      <wps:wsp>
                        <wps:cNvPr id="16923" name="Shape 16923"/>
                        <wps:cNvSpPr/>
                        <wps:spPr>
                          <a:xfrm>
                            <a:off x="0" y="5383149"/>
                            <a:ext cx="6119369" cy="0"/>
                          </a:xfrm>
                          <a:custGeom>
                            <a:avLst/>
                            <a:gdLst/>
                            <a:ahLst/>
                            <a:cxnLst/>
                            <a:rect l="0" t="0" r="0" b="0"/>
                            <a:pathLst>
                              <a:path w="6119369">
                                <a:moveTo>
                                  <a:pt x="0" y="0"/>
                                </a:moveTo>
                                <a:lnTo>
                                  <a:pt x="6119369" y="0"/>
                                </a:lnTo>
                              </a:path>
                            </a:pathLst>
                          </a:custGeom>
                          <a:ln w="3048" cap="flat">
                            <a:bevel/>
                          </a:ln>
                        </wps:spPr>
                        <wps:style>
                          <a:lnRef idx="1">
                            <a:srgbClr val="000000"/>
                          </a:lnRef>
                          <a:fillRef idx="0">
                            <a:srgbClr val="000000">
                              <a:alpha val="0"/>
                            </a:srgbClr>
                          </a:fillRef>
                          <a:effectRef idx="0">
                            <a:scrgbClr r="0" g="0" b="0"/>
                          </a:effectRef>
                          <a:fontRef idx="none"/>
                        </wps:style>
                        <wps:bodyPr/>
                      </wps:wsp>
                      <wps:wsp>
                        <wps:cNvPr id="16924" name="Shape 16924"/>
                        <wps:cNvSpPr/>
                        <wps:spPr>
                          <a:xfrm>
                            <a:off x="0" y="5741924"/>
                            <a:ext cx="6119369" cy="0"/>
                          </a:xfrm>
                          <a:custGeom>
                            <a:avLst/>
                            <a:gdLst/>
                            <a:ahLst/>
                            <a:cxnLst/>
                            <a:rect l="0" t="0" r="0" b="0"/>
                            <a:pathLst>
                              <a:path w="6119369">
                                <a:moveTo>
                                  <a:pt x="0" y="0"/>
                                </a:moveTo>
                                <a:lnTo>
                                  <a:pt x="6119369" y="0"/>
                                </a:lnTo>
                              </a:path>
                            </a:pathLst>
                          </a:custGeom>
                          <a:ln w="3048" cap="flat">
                            <a:bevel/>
                          </a:ln>
                        </wps:spPr>
                        <wps:style>
                          <a:lnRef idx="1">
                            <a:srgbClr val="000000"/>
                          </a:lnRef>
                          <a:fillRef idx="0">
                            <a:srgbClr val="000000">
                              <a:alpha val="0"/>
                            </a:srgbClr>
                          </a:fillRef>
                          <a:effectRef idx="0">
                            <a:scrgbClr r="0" g="0" b="0"/>
                          </a:effectRef>
                          <a:fontRef idx="none"/>
                        </wps:style>
                        <wps:bodyPr/>
                      </wps:wsp>
                      <wps:wsp>
                        <wps:cNvPr id="16925" name="Shape 16925"/>
                        <wps:cNvSpPr/>
                        <wps:spPr>
                          <a:xfrm>
                            <a:off x="0" y="6710299"/>
                            <a:ext cx="6119369" cy="0"/>
                          </a:xfrm>
                          <a:custGeom>
                            <a:avLst/>
                            <a:gdLst/>
                            <a:ahLst/>
                            <a:cxnLst/>
                            <a:rect l="0" t="0" r="0" b="0"/>
                            <a:pathLst>
                              <a:path w="6119369">
                                <a:moveTo>
                                  <a:pt x="0" y="0"/>
                                </a:moveTo>
                                <a:lnTo>
                                  <a:pt x="6119369" y="0"/>
                                </a:lnTo>
                              </a:path>
                            </a:pathLst>
                          </a:custGeom>
                          <a:ln w="3048" cap="flat">
                            <a:bevel/>
                          </a:ln>
                        </wps:spPr>
                        <wps:style>
                          <a:lnRef idx="1">
                            <a:srgbClr val="000000"/>
                          </a:lnRef>
                          <a:fillRef idx="0">
                            <a:srgbClr val="000000">
                              <a:alpha val="0"/>
                            </a:srgbClr>
                          </a:fillRef>
                          <a:effectRef idx="0">
                            <a:scrgbClr r="0" g="0" b="0"/>
                          </a:effectRef>
                          <a:fontRef idx="none"/>
                        </wps:style>
                        <wps:bodyPr/>
                      </wps:wsp>
                      <wps:wsp>
                        <wps:cNvPr id="16926" name="Shape 16926"/>
                        <wps:cNvSpPr/>
                        <wps:spPr>
                          <a:xfrm>
                            <a:off x="0" y="7983474"/>
                            <a:ext cx="6119369" cy="0"/>
                          </a:xfrm>
                          <a:custGeom>
                            <a:avLst/>
                            <a:gdLst/>
                            <a:ahLst/>
                            <a:cxnLst/>
                            <a:rect l="0" t="0" r="0" b="0"/>
                            <a:pathLst>
                              <a:path w="6119369">
                                <a:moveTo>
                                  <a:pt x="0" y="0"/>
                                </a:moveTo>
                                <a:lnTo>
                                  <a:pt x="6119369" y="0"/>
                                </a:lnTo>
                              </a:path>
                            </a:pathLst>
                          </a:custGeom>
                          <a:ln w="3048" cap="flat">
                            <a:bevel/>
                          </a:ln>
                        </wps:spPr>
                        <wps:style>
                          <a:lnRef idx="1">
                            <a:srgbClr val="000000"/>
                          </a:lnRef>
                          <a:fillRef idx="0">
                            <a:srgbClr val="000000">
                              <a:alpha val="0"/>
                            </a:srgbClr>
                          </a:fillRef>
                          <a:effectRef idx="0">
                            <a:scrgbClr r="0" g="0" b="0"/>
                          </a:effectRef>
                          <a:fontRef idx="none"/>
                        </wps:style>
                        <wps:bodyPr/>
                      </wps:wsp>
                      <wps:wsp>
                        <wps:cNvPr id="16927" name="Shape 16927"/>
                        <wps:cNvSpPr/>
                        <wps:spPr>
                          <a:xfrm>
                            <a:off x="0" y="8772779"/>
                            <a:ext cx="6119369" cy="0"/>
                          </a:xfrm>
                          <a:custGeom>
                            <a:avLst/>
                            <a:gdLst/>
                            <a:ahLst/>
                            <a:cxnLst/>
                            <a:rect l="0" t="0" r="0" b="0"/>
                            <a:pathLst>
                              <a:path w="6119369">
                                <a:moveTo>
                                  <a:pt x="0" y="0"/>
                                </a:moveTo>
                                <a:lnTo>
                                  <a:pt x="6119369" y="0"/>
                                </a:lnTo>
                              </a:path>
                            </a:pathLst>
                          </a:custGeom>
                          <a:ln w="3048" cap="flat">
                            <a:bevel/>
                          </a:ln>
                        </wps:spPr>
                        <wps:style>
                          <a:lnRef idx="1">
                            <a:srgbClr val="000000"/>
                          </a:lnRef>
                          <a:fillRef idx="0">
                            <a:srgbClr val="000000">
                              <a:alpha val="0"/>
                            </a:srgbClr>
                          </a:fillRef>
                          <a:effectRef idx="0">
                            <a:scrgbClr r="0" g="0" b="0"/>
                          </a:effectRef>
                          <a:fontRef idx="none"/>
                        </wps:style>
                        <wps:bodyPr/>
                      </wps:wsp>
                      <wps:wsp>
                        <wps:cNvPr id="16928" name="Shape 16928"/>
                        <wps:cNvSpPr/>
                        <wps:spPr>
                          <a:xfrm>
                            <a:off x="1524" y="0"/>
                            <a:ext cx="0" cy="8771255"/>
                          </a:xfrm>
                          <a:custGeom>
                            <a:avLst/>
                            <a:gdLst/>
                            <a:ahLst/>
                            <a:cxnLst/>
                            <a:rect l="0" t="0" r="0" b="0"/>
                            <a:pathLst>
                              <a:path h="8771255">
                                <a:moveTo>
                                  <a:pt x="0" y="0"/>
                                </a:moveTo>
                                <a:lnTo>
                                  <a:pt x="0" y="8771255"/>
                                </a:lnTo>
                              </a:path>
                            </a:pathLst>
                          </a:custGeom>
                          <a:ln w="3048" cap="flat">
                            <a:bevel/>
                          </a:ln>
                        </wps:spPr>
                        <wps:style>
                          <a:lnRef idx="1">
                            <a:srgbClr val="000000"/>
                          </a:lnRef>
                          <a:fillRef idx="0">
                            <a:srgbClr val="000000">
                              <a:alpha val="0"/>
                            </a:srgbClr>
                          </a:fillRef>
                          <a:effectRef idx="0">
                            <a:scrgbClr r="0" g="0" b="0"/>
                          </a:effectRef>
                          <a:fontRef idx="none"/>
                        </wps:style>
                        <wps:bodyPr/>
                      </wps:wsp>
                      <wps:wsp>
                        <wps:cNvPr id="16929" name="Shape 16929"/>
                        <wps:cNvSpPr/>
                        <wps:spPr>
                          <a:xfrm>
                            <a:off x="383794" y="0"/>
                            <a:ext cx="0" cy="8771255"/>
                          </a:xfrm>
                          <a:custGeom>
                            <a:avLst/>
                            <a:gdLst/>
                            <a:ahLst/>
                            <a:cxnLst/>
                            <a:rect l="0" t="0" r="0" b="0"/>
                            <a:pathLst>
                              <a:path h="8771255">
                                <a:moveTo>
                                  <a:pt x="0" y="0"/>
                                </a:moveTo>
                                <a:lnTo>
                                  <a:pt x="0" y="8771255"/>
                                </a:lnTo>
                              </a:path>
                            </a:pathLst>
                          </a:custGeom>
                          <a:ln w="3048" cap="flat">
                            <a:bevel/>
                          </a:ln>
                        </wps:spPr>
                        <wps:style>
                          <a:lnRef idx="1">
                            <a:srgbClr val="000000"/>
                          </a:lnRef>
                          <a:fillRef idx="0">
                            <a:srgbClr val="000000">
                              <a:alpha val="0"/>
                            </a:srgbClr>
                          </a:fillRef>
                          <a:effectRef idx="0">
                            <a:scrgbClr r="0" g="0" b="0"/>
                          </a:effectRef>
                          <a:fontRef idx="none"/>
                        </wps:style>
                        <wps:bodyPr/>
                      </wps:wsp>
                      <wps:wsp>
                        <wps:cNvPr id="16930" name="Shape 16930"/>
                        <wps:cNvSpPr/>
                        <wps:spPr>
                          <a:xfrm>
                            <a:off x="766064" y="0"/>
                            <a:ext cx="0" cy="8771255"/>
                          </a:xfrm>
                          <a:custGeom>
                            <a:avLst/>
                            <a:gdLst/>
                            <a:ahLst/>
                            <a:cxnLst/>
                            <a:rect l="0" t="0" r="0" b="0"/>
                            <a:pathLst>
                              <a:path h="8771255">
                                <a:moveTo>
                                  <a:pt x="0" y="0"/>
                                </a:moveTo>
                                <a:lnTo>
                                  <a:pt x="0" y="8771255"/>
                                </a:lnTo>
                              </a:path>
                            </a:pathLst>
                          </a:custGeom>
                          <a:ln w="3048" cap="flat">
                            <a:bevel/>
                          </a:ln>
                        </wps:spPr>
                        <wps:style>
                          <a:lnRef idx="1">
                            <a:srgbClr val="000000"/>
                          </a:lnRef>
                          <a:fillRef idx="0">
                            <a:srgbClr val="000000">
                              <a:alpha val="0"/>
                            </a:srgbClr>
                          </a:fillRef>
                          <a:effectRef idx="0">
                            <a:scrgbClr r="0" g="0" b="0"/>
                          </a:effectRef>
                          <a:fontRef idx="none"/>
                        </wps:style>
                        <wps:bodyPr/>
                      </wps:wsp>
                      <wps:wsp>
                        <wps:cNvPr id="16931" name="Shape 16931"/>
                        <wps:cNvSpPr/>
                        <wps:spPr>
                          <a:xfrm>
                            <a:off x="1148334" y="0"/>
                            <a:ext cx="0" cy="8771255"/>
                          </a:xfrm>
                          <a:custGeom>
                            <a:avLst/>
                            <a:gdLst/>
                            <a:ahLst/>
                            <a:cxnLst/>
                            <a:rect l="0" t="0" r="0" b="0"/>
                            <a:pathLst>
                              <a:path h="8771255">
                                <a:moveTo>
                                  <a:pt x="0" y="0"/>
                                </a:moveTo>
                                <a:lnTo>
                                  <a:pt x="0" y="8771255"/>
                                </a:lnTo>
                              </a:path>
                            </a:pathLst>
                          </a:custGeom>
                          <a:ln w="3048" cap="flat">
                            <a:bevel/>
                          </a:ln>
                        </wps:spPr>
                        <wps:style>
                          <a:lnRef idx="1">
                            <a:srgbClr val="000000"/>
                          </a:lnRef>
                          <a:fillRef idx="0">
                            <a:srgbClr val="000000">
                              <a:alpha val="0"/>
                            </a:srgbClr>
                          </a:fillRef>
                          <a:effectRef idx="0">
                            <a:scrgbClr r="0" g="0" b="0"/>
                          </a:effectRef>
                          <a:fontRef idx="none"/>
                        </wps:style>
                        <wps:bodyPr/>
                      </wps:wsp>
                      <wps:wsp>
                        <wps:cNvPr id="16932" name="Shape 16932"/>
                        <wps:cNvSpPr/>
                        <wps:spPr>
                          <a:xfrm>
                            <a:off x="1530604" y="0"/>
                            <a:ext cx="0" cy="8771255"/>
                          </a:xfrm>
                          <a:custGeom>
                            <a:avLst/>
                            <a:gdLst/>
                            <a:ahLst/>
                            <a:cxnLst/>
                            <a:rect l="0" t="0" r="0" b="0"/>
                            <a:pathLst>
                              <a:path h="8771255">
                                <a:moveTo>
                                  <a:pt x="0" y="0"/>
                                </a:moveTo>
                                <a:lnTo>
                                  <a:pt x="0" y="8771255"/>
                                </a:lnTo>
                              </a:path>
                            </a:pathLst>
                          </a:custGeom>
                          <a:ln w="3048" cap="flat">
                            <a:bevel/>
                          </a:ln>
                        </wps:spPr>
                        <wps:style>
                          <a:lnRef idx="1">
                            <a:srgbClr val="000000"/>
                          </a:lnRef>
                          <a:fillRef idx="0">
                            <a:srgbClr val="000000">
                              <a:alpha val="0"/>
                            </a:srgbClr>
                          </a:fillRef>
                          <a:effectRef idx="0">
                            <a:scrgbClr r="0" g="0" b="0"/>
                          </a:effectRef>
                          <a:fontRef idx="none"/>
                        </wps:style>
                        <wps:bodyPr/>
                      </wps:wsp>
                      <wps:wsp>
                        <wps:cNvPr id="16933" name="Shape 16933"/>
                        <wps:cNvSpPr/>
                        <wps:spPr>
                          <a:xfrm>
                            <a:off x="1912874" y="0"/>
                            <a:ext cx="0" cy="8771255"/>
                          </a:xfrm>
                          <a:custGeom>
                            <a:avLst/>
                            <a:gdLst/>
                            <a:ahLst/>
                            <a:cxnLst/>
                            <a:rect l="0" t="0" r="0" b="0"/>
                            <a:pathLst>
                              <a:path h="8771255">
                                <a:moveTo>
                                  <a:pt x="0" y="0"/>
                                </a:moveTo>
                                <a:lnTo>
                                  <a:pt x="0" y="8771255"/>
                                </a:lnTo>
                              </a:path>
                            </a:pathLst>
                          </a:custGeom>
                          <a:ln w="3048" cap="flat">
                            <a:bevel/>
                          </a:ln>
                        </wps:spPr>
                        <wps:style>
                          <a:lnRef idx="1">
                            <a:srgbClr val="000000"/>
                          </a:lnRef>
                          <a:fillRef idx="0">
                            <a:srgbClr val="000000">
                              <a:alpha val="0"/>
                            </a:srgbClr>
                          </a:fillRef>
                          <a:effectRef idx="0">
                            <a:scrgbClr r="0" g="0" b="0"/>
                          </a:effectRef>
                          <a:fontRef idx="none"/>
                        </wps:style>
                        <wps:bodyPr/>
                      </wps:wsp>
                      <wps:wsp>
                        <wps:cNvPr id="16934" name="Shape 16934"/>
                        <wps:cNvSpPr/>
                        <wps:spPr>
                          <a:xfrm>
                            <a:off x="2295144" y="0"/>
                            <a:ext cx="0" cy="8771255"/>
                          </a:xfrm>
                          <a:custGeom>
                            <a:avLst/>
                            <a:gdLst/>
                            <a:ahLst/>
                            <a:cxnLst/>
                            <a:rect l="0" t="0" r="0" b="0"/>
                            <a:pathLst>
                              <a:path h="8771255">
                                <a:moveTo>
                                  <a:pt x="0" y="0"/>
                                </a:moveTo>
                                <a:lnTo>
                                  <a:pt x="0" y="8771255"/>
                                </a:lnTo>
                              </a:path>
                            </a:pathLst>
                          </a:custGeom>
                          <a:ln w="3048" cap="flat">
                            <a:bevel/>
                          </a:ln>
                        </wps:spPr>
                        <wps:style>
                          <a:lnRef idx="1">
                            <a:srgbClr val="000000"/>
                          </a:lnRef>
                          <a:fillRef idx="0">
                            <a:srgbClr val="000000">
                              <a:alpha val="0"/>
                            </a:srgbClr>
                          </a:fillRef>
                          <a:effectRef idx="0">
                            <a:scrgbClr r="0" g="0" b="0"/>
                          </a:effectRef>
                          <a:fontRef idx="none"/>
                        </wps:style>
                        <wps:bodyPr/>
                      </wps:wsp>
                      <wps:wsp>
                        <wps:cNvPr id="16935" name="Shape 16935"/>
                        <wps:cNvSpPr/>
                        <wps:spPr>
                          <a:xfrm>
                            <a:off x="2677414" y="0"/>
                            <a:ext cx="0" cy="8771255"/>
                          </a:xfrm>
                          <a:custGeom>
                            <a:avLst/>
                            <a:gdLst/>
                            <a:ahLst/>
                            <a:cxnLst/>
                            <a:rect l="0" t="0" r="0" b="0"/>
                            <a:pathLst>
                              <a:path h="8771255">
                                <a:moveTo>
                                  <a:pt x="0" y="0"/>
                                </a:moveTo>
                                <a:lnTo>
                                  <a:pt x="0" y="8771255"/>
                                </a:lnTo>
                              </a:path>
                            </a:pathLst>
                          </a:custGeom>
                          <a:ln w="3048" cap="flat">
                            <a:bevel/>
                          </a:ln>
                        </wps:spPr>
                        <wps:style>
                          <a:lnRef idx="1">
                            <a:srgbClr val="000000"/>
                          </a:lnRef>
                          <a:fillRef idx="0">
                            <a:srgbClr val="000000">
                              <a:alpha val="0"/>
                            </a:srgbClr>
                          </a:fillRef>
                          <a:effectRef idx="0">
                            <a:scrgbClr r="0" g="0" b="0"/>
                          </a:effectRef>
                          <a:fontRef idx="none"/>
                        </wps:style>
                        <wps:bodyPr/>
                      </wps:wsp>
                      <wps:wsp>
                        <wps:cNvPr id="16936" name="Shape 16936"/>
                        <wps:cNvSpPr/>
                        <wps:spPr>
                          <a:xfrm>
                            <a:off x="3059684" y="0"/>
                            <a:ext cx="0" cy="8771255"/>
                          </a:xfrm>
                          <a:custGeom>
                            <a:avLst/>
                            <a:gdLst/>
                            <a:ahLst/>
                            <a:cxnLst/>
                            <a:rect l="0" t="0" r="0" b="0"/>
                            <a:pathLst>
                              <a:path h="8771255">
                                <a:moveTo>
                                  <a:pt x="0" y="0"/>
                                </a:moveTo>
                                <a:lnTo>
                                  <a:pt x="0" y="8771255"/>
                                </a:lnTo>
                              </a:path>
                            </a:pathLst>
                          </a:custGeom>
                          <a:ln w="3048" cap="flat">
                            <a:bevel/>
                          </a:ln>
                        </wps:spPr>
                        <wps:style>
                          <a:lnRef idx="1">
                            <a:srgbClr val="000000"/>
                          </a:lnRef>
                          <a:fillRef idx="0">
                            <a:srgbClr val="000000">
                              <a:alpha val="0"/>
                            </a:srgbClr>
                          </a:fillRef>
                          <a:effectRef idx="0">
                            <a:scrgbClr r="0" g="0" b="0"/>
                          </a:effectRef>
                          <a:fontRef idx="none"/>
                        </wps:style>
                        <wps:bodyPr/>
                      </wps:wsp>
                      <wps:wsp>
                        <wps:cNvPr id="16937" name="Shape 16937"/>
                        <wps:cNvSpPr/>
                        <wps:spPr>
                          <a:xfrm>
                            <a:off x="3441954" y="0"/>
                            <a:ext cx="0" cy="8771255"/>
                          </a:xfrm>
                          <a:custGeom>
                            <a:avLst/>
                            <a:gdLst/>
                            <a:ahLst/>
                            <a:cxnLst/>
                            <a:rect l="0" t="0" r="0" b="0"/>
                            <a:pathLst>
                              <a:path h="8771255">
                                <a:moveTo>
                                  <a:pt x="0" y="0"/>
                                </a:moveTo>
                                <a:lnTo>
                                  <a:pt x="0" y="8771255"/>
                                </a:lnTo>
                              </a:path>
                            </a:pathLst>
                          </a:custGeom>
                          <a:ln w="3048" cap="flat">
                            <a:bevel/>
                          </a:ln>
                        </wps:spPr>
                        <wps:style>
                          <a:lnRef idx="1">
                            <a:srgbClr val="000000"/>
                          </a:lnRef>
                          <a:fillRef idx="0">
                            <a:srgbClr val="000000">
                              <a:alpha val="0"/>
                            </a:srgbClr>
                          </a:fillRef>
                          <a:effectRef idx="0">
                            <a:scrgbClr r="0" g="0" b="0"/>
                          </a:effectRef>
                          <a:fontRef idx="none"/>
                        </wps:style>
                        <wps:bodyPr/>
                      </wps:wsp>
                      <wps:wsp>
                        <wps:cNvPr id="16938" name="Shape 16938"/>
                        <wps:cNvSpPr/>
                        <wps:spPr>
                          <a:xfrm>
                            <a:off x="3824224" y="0"/>
                            <a:ext cx="0" cy="8771255"/>
                          </a:xfrm>
                          <a:custGeom>
                            <a:avLst/>
                            <a:gdLst/>
                            <a:ahLst/>
                            <a:cxnLst/>
                            <a:rect l="0" t="0" r="0" b="0"/>
                            <a:pathLst>
                              <a:path h="8771255">
                                <a:moveTo>
                                  <a:pt x="0" y="0"/>
                                </a:moveTo>
                                <a:lnTo>
                                  <a:pt x="0" y="8771255"/>
                                </a:lnTo>
                              </a:path>
                            </a:pathLst>
                          </a:custGeom>
                          <a:ln w="3048" cap="flat">
                            <a:bevel/>
                          </a:ln>
                        </wps:spPr>
                        <wps:style>
                          <a:lnRef idx="1">
                            <a:srgbClr val="000000"/>
                          </a:lnRef>
                          <a:fillRef idx="0">
                            <a:srgbClr val="000000">
                              <a:alpha val="0"/>
                            </a:srgbClr>
                          </a:fillRef>
                          <a:effectRef idx="0">
                            <a:scrgbClr r="0" g="0" b="0"/>
                          </a:effectRef>
                          <a:fontRef idx="none"/>
                        </wps:style>
                        <wps:bodyPr/>
                      </wps:wsp>
                      <wps:wsp>
                        <wps:cNvPr id="16939" name="Shape 16939"/>
                        <wps:cNvSpPr/>
                        <wps:spPr>
                          <a:xfrm>
                            <a:off x="4206494" y="0"/>
                            <a:ext cx="0" cy="8771255"/>
                          </a:xfrm>
                          <a:custGeom>
                            <a:avLst/>
                            <a:gdLst/>
                            <a:ahLst/>
                            <a:cxnLst/>
                            <a:rect l="0" t="0" r="0" b="0"/>
                            <a:pathLst>
                              <a:path h="8771255">
                                <a:moveTo>
                                  <a:pt x="0" y="0"/>
                                </a:moveTo>
                                <a:lnTo>
                                  <a:pt x="0" y="8771255"/>
                                </a:lnTo>
                              </a:path>
                            </a:pathLst>
                          </a:custGeom>
                          <a:ln w="3048" cap="flat">
                            <a:bevel/>
                          </a:ln>
                        </wps:spPr>
                        <wps:style>
                          <a:lnRef idx="1">
                            <a:srgbClr val="000000"/>
                          </a:lnRef>
                          <a:fillRef idx="0">
                            <a:srgbClr val="000000">
                              <a:alpha val="0"/>
                            </a:srgbClr>
                          </a:fillRef>
                          <a:effectRef idx="0">
                            <a:scrgbClr r="0" g="0" b="0"/>
                          </a:effectRef>
                          <a:fontRef idx="none"/>
                        </wps:style>
                        <wps:bodyPr/>
                      </wps:wsp>
                      <wps:wsp>
                        <wps:cNvPr id="16940" name="Shape 16940"/>
                        <wps:cNvSpPr/>
                        <wps:spPr>
                          <a:xfrm>
                            <a:off x="4588764" y="0"/>
                            <a:ext cx="0" cy="8771255"/>
                          </a:xfrm>
                          <a:custGeom>
                            <a:avLst/>
                            <a:gdLst/>
                            <a:ahLst/>
                            <a:cxnLst/>
                            <a:rect l="0" t="0" r="0" b="0"/>
                            <a:pathLst>
                              <a:path h="8771255">
                                <a:moveTo>
                                  <a:pt x="0" y="0"/>
                                </a:moveTo>
                                <a:lnTo>
                                  <a:pt x="0" y="8771255"/>
                                </a:lnTo>
                              </a:path>
                            </a:pathLst>
                          </a:custGeom>
                          <a:ln w="3048" cap="flat">
                            <a:bevel/>
                          </a:ln>
                        </wps:spPr>
                        <wps:style>
                          <a:lnRef idx="1">
                            <a:srgbClr val="000000"/>
                          </a:lnRef>
                          <a:fillRef idx="0">
                            <a:srgbClr val="000000">
                              <a:alpha val="0"/>
                            </a:srgbClr>
                          </a:fillRef>
                          <a:effectRef idx="0">
                            <a:scrgbClr r="0" g="0" b="0"/>
                          </a:effectRef>
                          <a:fontRef idx="none"/>
                        </wps:style>
                        <wps:bodyPr/>
                      </wps:wsp>
                      <wps:wsp>
                        <wps:cNvPr id="16941" name="Shape 16941"/>
                        <wps:cNvSpPr/>
                        <wps:spPr>
                          <a:xfrm>
                            <a:off x="4971034" y="0"/>
                            <a:ext cx="0" cy="8771255"/>
                          </a:xfrm>
                          <a:custGeom>
                            <a:avLst/>
                            <a:gdLst/>
                            <a:ahLst/>
                            <a:cxnLst/>
                            <a:rect l="0" t="0" r="0" b="0"/>
                            <a:pathLst>
                              <a:path h="8771255">
                                <a:moveTo>
                                  <a:pt x="0" y="0"/>
                                </a:moveTo>
                                <a:lnTo>
                                  <a:pt x="0" y="8771255"/>
                                </a:lnTo>
                              </a:path>
                            </a:pathLst>
                          </a:custGeom>
                          <a:ln w="3048" cap="flat">
                            <a:bevel/>
                          </a:ln>
                        </wps:spPr>
                        <wps:style>
                          <a:lnRef idx="1">
                            <a:srgbClr val="000000"/>
                          </a:lnRef>
                          <a:fillRef idx="0">
                            <a:srgbClr val="000000">
                              <a:alpha val="0"/>
                            </a:srgbClr>
                          </a:fillRef>
                          <a:effectRef idx="0">
                            <a:scrgbClr r="0" g="0" b="0"/>
                          </a:effectRef>
                          <a:fontRef idx="none"/>
                        </wps:style>
                        <wps:bodyPr/>
                      </wps:wsp>
                      <wps:wsp>
                        <wps:cNvPr id="16942" name="Shape 16942"/>
                        <wps:cNvSpPr/>
                        <wps:spPr>
                          <a:xfrm>
                            <a:off x="5353304" y="0"/>
                            <a:ext cx="0" cy="8771255"/>
                          </a:xfrm>
                          <a:custGeom>
                            <a:avLst/>
                            <a:gdLst/>
                            <a:ahLst/>
                            <a:cxnLst/>
                            <a:rect l="0" t="0" r="0" b="0"/>
                            <a:pathLst>
                              <a:path h="8771255">
                                <a:moveTo>
                                  <a:pt x="0" y="0"/>
                                </a:moveTo>
                                <a:lnTo>
                                  <a:pt x="0" y="8771255"/>
                                </a:lnTo>
                              </a:path>
                            </a:pathLst>
                          </a:custGeom>
                          <a:ln w="3048" cap="flat">
                            <a:bevel/>
                          </a:ln>
                        </wps:spPr>
                        <wps:style>
                          <a:lnRef idx="1">
                            <a:srgbClr val="000000"/>
                          </a:lnRef>
                          <a:fillRef idx="0">
                            <a:srgbClr val="000000">
                              <a:alpha val="0"/>
                            </a:srgbClr>
                          </a:fillRef>
                          <a:effectRef idx="0">
                            <a:scrgbClr r="0" g="0" b="0"/>
                          </a:effectRef>
                          <a:fontRef idx="none"/>
                        </wps:style>
                        <wps:bodyPr/>
                      </wps:wsp>
                      <wps:wsp>
                        <wps:cNvPr id="16943" name="Shape 16943"/>
                        <wps:cNvSpPr/>
                        <wps:spPr>
                          <a:xfrm>
                            <a:off x="5735574" y="0"/>
                            <a:ext cx="0" cy="8771255"/>
                          </a:xfrm>
                          <a:custGeom>
                            <a:avLst/>
                            <a:gdLst/>
                            <a:ahLst/>
                            <a:cxnLst/>
                            <a:rect l="0" t="0" r="0" b="0"/>
                            <a:pathLst>
                              <a:path h="8771255">
                                <a:moveTo>
                                  <a:pt x="0" y="0"/>
                                </a:moveTo>
                                <a:lnTo>
                                  <a:pt x="0" y="8771255"/>
                                </a:lnTo>
                              </a:path>
                            </a:pathLst>
                          </a:custGeom>
                          <a:ln w="3048" cap="flat">
                            <a:bevel/>
                          </a:ln>
                        </wps:spPr>
                        <wps:style>
                          <a:lnRef idx="1">
                            <a:srgbClr val="000000"/>
                          </a:lnRef>
                          <a:fillRef idx="0">
                            <a:srgbClr val="000000">
                              <a:alpha val="0"/>
                            </a:srgbClr>
                          </a:fillRef>
                          <a:effectRef idx="0">
                            <a:scrgbClr r="0" g="0" b="0"/>
                          </a:effectRef>
                          <a:fontRef idx="none"/>
                        </wps:style>
                        <wps:bodyPr/>
                      </wps:wsp>
                      <wps:wsp>
                        <wps:cNvPr id="16944" name="Shape 16944"/>
                        <wps:cNvSpPr/>
                        <wps:spPr>
                          <a:xfrm>
                            <a:off x="6117845" y="0"/>
                            <a:ext cx="0" cy="8771255"/>
                          </a:xfrm>
                          <a:custGeom>
                            <a:avLst/>
                            <a:gdLst/>
                            <a:ahLst/>
                            <a:cxnLst/>
                            <a:rect l="0" t="0" r="0" b="0"/>
                            <a:pathLst>
                              <a:path h="8771255">
                                <a:moveTo>
                                  <a:pt x="0" y="0"/>
                                </a:moveTo>
                                <a:lnTo>
                                  <a:pt x="0" y="8771255"/>
                                </a:lnTo>
                              </a:path>
                            </a:pathLst>
                          </a:custGeom>
                          <a:ln w="3048" cap="flat">
                            <a:bevel/>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46910" style="width:481.84pt;height:690.8pt;mso-position-horizontal-relative:char;mso-position-vertical-relative:line" coordsize="61193,87731">
                <v:shape id="Shape 472881" style="position:absolute;width:3829;height:4838;left:15;top:19;" coordsize="382905,483870" path="m0,0l382905,0l382905,483870l0,483870l0,0">
                  <v:stroke weight="0pt" endcap="flat" joinstyle="miter" miterlimit="10" on="false" color="#000000" opacity="0"/>
                  <v:fill on="true" color="#d3d3d3"/>
                </v:shape>
                <v:rect id="Rectangle 16844" style="position:absolute;width:3040;height:1520;left:693;top:273;" filled="f" stroked="f">
                  <v:textbox inset="0,0,0,0">
                    <w:txbxContent>
                      <w:p>
                        <w:pPr>
                          <w:spacing w:before="0" w:after="160" w:line="259" w:lineRule="auto"/>
                          <w:ind w:left="0" w:firstLine="0"/>
                        </w:pPr>
                        <w:r>
                          <w:rPr/>
                          <w:t xml:space="preserve">者投</w:t>
                        </w:r>
                      </w:p>
                    </w:txbxContent>
                  </v:textbox>
                </v:rect>
                <v:rect id="Rectangle 16845" style="position:absolute;width:3040;height:1520;left:693;top:1797;" filled="f" stroked="f">
                  <v:textbox inset="0,0,0,0">
                    <w:txbxContent>
                      <w:p>
                        <w:pPr>
                          <w:spacing w:before="0" w:after="160" w:line="259" w:lineRule="auto"/>
                          <w:ind w:left="0" w:firstLine="0"/>
                        </w:pPr>
                        <w:r>
                          <w:rPr/>
                          <w:t xml:space="preserve">入资</w:t>
                        </w:r>
                      </w:p>
                    </w:txbxContent>
                  </v:textbox>
                </v:rect>
                <v:rect id="Rectangle 16846" style="position:absolute;width:1520;height:1520;left:693;top:3321;" filled="f" stroked="f">
                  <v:textbox inset="0,0,0,0" style="layout-flow:vertical-ideographic">
                    <w:txbxContent>
                      <w:p>
                        <w:pPr>
                          <w:spacing w:before="0" w:after="160" w:line="259" w:lineRule="auto"/>
                          <w:ind w:left="0" w:firstLine="0"/>
                        </w:pPr>
                        <w:r>
                          <w:rPr/>
                          <w:t xml:space="preserve">本</w:t>
                        </w:r>
                      </w:p>
                    </w:txbxContent>
                  </v:textbox>
                </v:rect>
                <v:shape id="Shape 472882" style="position:absolute;width:3829;height:12712;left:15;top:4876;" coordsize="382905,1271270" path="m0,0l382905,0l382905,1271270l0,1271270l0,0">
                  <v:stroke weight="0pt" endcap="flat" joinstyle="miter" miterlimit="10" on="false" color="#000000" opacity="0"/>
                  <v:fill on="true" color="#d3d3d3"/>
                </v:shape>
                <v:rect id="Rectangle 16848" style="position:absolute;width:760;height:1683;left:693;top:5342;" filled="f" stroked="f">
                  <v:textbox inset="0,0,0,0" style="layout-flow:vertical-ideographic">
                    <w:txbxContent>
                      <w:p>
                        <w:pPr>
                          <w:spacing w:before="0" w:after="160" w:line="259" w:lineRule="auto"/>
                          <w:ind w:left="0" w:firstLine="0"/>
                        </w:pPr>
                        <w:r>
                          <w:rPr>
                            <w:rFonts w:cs="Times New Roman" w:hAnsi="Times New Roman" w:eastAsia="Times New Roman" w:ascii="Times New Roman"/>
                          </w:rPr>
                          <w:t xml:space="preserve">3</w:t>
                        </w:r>
                      </w:p>
                    </w:txbxContent>
                  </v:textbox>
                </v:rect>
                <v:rect id="Rectangle 16849" style="position:absolute;width:1520;height:1520;left:1272;top:5379;" filled="f" stroked="f">
                  <v:textbox inset="0,0,0,0">
                    <w:txbxContent>
                      <w:p>
                        <w:pPr>
                          <w:spacing w:before="0" w:after="160" w:line="259" w:lineRule="auto"/>
                          <w:ind w:left="0" w:firstLine="0"/>
                        </w:pPr>
                        <w:r>
                          <w:rPr/>
                          <w:t xml:space="preserve">．</w:t>
                        </w:r>
                      </w:p>
                    </w:txbxContent>
                  </v:textbox>
                </v:rect>
                <v:rect id="Rectangle 16850" style="position:absolute;width:3040;height:1520;left:693;top:6903;" filled="f" stroked="f">
                  <v:textbox inset="0,0,0,0">
                    <w:txbxContent>
                      <w:p>
                        <w:pPr>
                          <w:spacing w:before="0" w:after="160" w:line="259" w:lineRule="auto"/>
                          <w:ind w:left="0" w:firstLine="0"/>
                        </w:pPr>
                        <w:r>
                          <w:rPr/>
                          <w:t xml:space="preserve">股份</w:t>
                        </w:r>
                      </w:p>
                    </w:txbxContent>
                  </v:textbox>
                </v:rect>
                <v:rect id="Rectangle 16851" style="position:absolute;width:3040;height:1520;left:693;top:8427;" filled="f" stroked="f">
                  <v:textbox inset="0,0,0,0">
                    <w:txbxContent>
                      <w:p>
                        <w:pPr>
                          <w:spacing w:before="0" w:after="160" w:line="259" w:lineRule="auto"/>
                          <w:ind w:left="0" w:firstLine="0"/>
                        </w:pPr>
                        <w:r>
                          <w:rPr/>
                          <w:t xml:space="preserve">支付</w:t>
                        </w:r>
                      </w:p>
                    </w:txbxContent>
                  </v:textbox>
                </v:rect>
                <v:rect id="Rectangle 16852" style="position:absolute;width:3040;height:1520;left:693;top:9951;" filled="f" stroked="f">
                  <v:textbox inset="0,0,0,0">
                    <w:txbxContent>
                      <w:p>
                        <w:pPr>
                          <w:spacing w:before="0" w:after="160" w:line="259" w:lineRule="auto"/>
                          <w:ind w:left="0" w:firstLine="0"/>
                        </w:pPr>
                        <w:r>
                          <w:rPr/>
                          <w:t xml:space="preserve">计入</w:t>
                        </w:r>
                      </w:p>
                    </w:txbxContent>
                  </v:textbox>
                </v:rect>
                <v:rect id="Rectangle 16853" style="position:absolute;width:3040;height:1520;left:693;top:11475;" filled="f" stroked="f">
                  <v:textbox inset="0,0,0,0">
                    <w:txbxContent>
                      <w:p>
                        <w:pPr>
                          <w:spacing w:before="0" w:after="160" w:line="259" w:lineRule="auto"/>
                          <w:ind w:left="0" w:firstLine="0"/>
                        </w:pPr>
                        <w:r>
                          <w:rPr/>
                          <w:t xml:space="preserve">所有</w:t>
                        </w:r>
                      </w:p>
                    </w:txbxContent>
                  </v:textbox>
                </v:rect>
                <v:rect id="Rectangle 16854" style="position:absolute;width:3040;height:1520;left:693;top:12999;" filled="f" stroked="f">
                  <v:textbox inset="0,0,0,0">
                    <w:txbxContent>
                      <w:p>
                        <w:pPr>
                          <w:spacing w:before="0" w:after="160" w:line="259" w:lineRule="auto"/>
                          <w:ind w:left="0" w:firstLine="0"/>
                        </w:pPr>
                        <w:r>
                          <w:rPr/>
                          <w:t xml:space="preserve">者权</w:t>
                        </w:r>
                      </w:p>
                    </w:txbxContent>
                  </v:textbox>
                </v:rect>
                <v:rect id="Rectangle 16855" style="position:absolute;width:3040;height:1520;left:693;top:14523;" filled="f" stroked="f">
                  <v:textbox inset="0,0,0,0">
                    <w:txbxContent>
                      <w:p>
                        <w:pPr>
                          <w:spacing w:before="0" w:after="160" w:line="259" w:lineRule="auto"/>
                          <w:ind w:left="0" w:firstLine="0"/>
                        </w:pPr>
                        <w:r>
                          <w:rPr/>
                          <w:t xml:space="preserve">益的</w:t>
                        </w:r>
                      </w:p>
                    </w:txbxContent>
                  </v:textbox>
                </v:rect>
                <v:rect id="Rectangle 16856" style="position:absolute;width:3040;height:1520;left:693;top:16047;" filled="f" stroked="f">
                  <v:textbox inset="0,0,0,0">
                    <w:txbxContent>
                      <w:p>
                        <w:pPr>
                          <w:spacing w:before="0" w:after="160" w:line="259" w:lineRule="auto"/>
                          <w:ind w:left="0" w:firstLine="0"/>
                        </w:pPr>
                        <w:r>
                          <w:rPr/>
                          <w:t xml:space="preserve">金额</w:t>
                        </w:r>
                      </w:p>
                    </w:txbxContent>
                  </v:textbox>
                </v:rect>
                <v:shape id="Shape 472883" style="position:absolute;width:3829;height:3568;left:15;top:17608;" coordsize="382905,356870" path="m0,0l382905,0l382905,356870l0,356870l0,0">
                  <v:stroke weight="0pt" endcap="flat" joinstyle="miter" miterlimit="10" on="false" color="#000000" opacity="0"/>
                  <v:fill on="true" color="#d3d3d3"/>
                </v:shape>
                <v:rect id="Rectangle 16858" style="position:absolute;width:760;height:1683;left:693;top:18068;" filled="f" stroked="f">
                  <v:textbox inset="0,0,0,0" style="layout-flow:vertical-ideographic">
                    <w:txbxContent>
                      <w:p>
                        <w:pPr>
                          <w:spacing w:before="0" w:after="160" w:line="259" w:lineRule="auto"/>
                          <w:ind w:left="0" w:firstLine="0"/>
                        </w:pPr>
                        <w:r>
                          <w:rPr>
                            <w:rFonts w:cs="Times New Roman" w:hAnsi="Times New Roman" w:eastAsia="Times New Roman" w:ascii="Times New Roman"/>
                          </w:rPr>
                          <w:t xml:space="preserve">4</w:t>
                        </w:r>
                      </w:p>
                    </w:txbxContent>
                  </v:textbox>
                </v:rect>
                <v:rect id="Rectangle 16859" style="position:absolute;width:1520;height:1520;left:1272;top:18119;" filled="f" stroked="f">
                  <v:textbox inset="0,0,0,0" style="layout-flow:vertical-ideographic">
                    <w:txbxContent>
                      <w:p>
                        <w:pPr>
                          <w:spacing w:before="0" w:after="160" w:line="259" w:lineRule="auto"/>
                          <w:ind w:left="0" w:firstLine="0"/>
                        </w:pPr>
                        <w:r>
                          <w:rPr/>
                          <w:t xml:space="preserve">．</w:t>
                        </w:r>
                      </w:p>
                    </w:txbxContent>
                  </v:textbox>
                </v:rect>
                <v:rect id="Rectangle 16860" style="position:absolute;width:3040;height:1520;left:693;top:19643;" filled="f" stroked="f">
                  <v:textbox inset="0,0,0,0">
                    <w:txbxContent>
                      <w:p>
                        <w:pPr>
                          <w:spacing w:before="0" w:after="160" w:line="259" w:lineRule="auto"/>
                          <w:ind w:left="0" w:firstLine="0"/>
                        </w:pPr>
                        <w:r>
                          <w:rPr/>
                          <w:t xml:space="preserve">其他</w:t>
                        </w:r>
                      </w:p>
                    </w:txbxContent>
                  </v:textbox>
                </v:rect>
                <v:shape id="Shape 472884" style="position:absolute;width:3829;height:6616;left:15;top:21196;" coordsize="382905,661670" path="m0,0l382905,0l382905,661670l0,661670l0,0">
                  <v:stroke weight="0pt" endcap="flat" joinstyle="miter" miterlimit="10" on="false" color="#000000" opacity="0"/>
                  <v:fill on="true" color="#d3d3d3"/>
                </v:shape>
                <v:rect id="Rectangle 16862" style="position:absolute;width:3040;height:1520;left:693;top:21701;" filled="f" stroked="f">
                  <v:textbox inset="0,0,0,0">
                    <w:txbxContent>
                      <w:p>
                        <w:pPr>
                          <w:spacing w:before="0" w:after="160" w:line="259" w:lineRule="auto"/>
                          <w:ind w:left="0" w:firstLine="0"/>
                        </w:pPr>
                        <w:r>
                          <w:rPr/>
                          <w:t xml:space="preserve">（三</w:t>
                        </w:r>
                      </w:p>
                    </w:txbxContent>
                  </v:textbox>
                </v:rect>
                <v:rect id="Rectangle 16863" style="position:absolute;width:3040;height:1520;left:693;top:23225;" filled="f" stroked="f">
                  <v:textbox inset="0,0,0,0">
                    <w:txbxContent>
                      <w:p>
                        <w:pPr>
                          <w:spacing w:before="0" w:after="160" w:line="259" w:lineRule="auto"/>
                          <w:ind w:left="0" w:firstLine="0"/>
                        </w:pPr>
                        <w:r>
                          <w:rPr/>
                          <w:t xml:space="preserve">）利</w:t>
                        </w:r>
                      </w:p>
                    </w:txbxContent>
                  </v:textbox>
                </v:rect>
                <v:rect id="Rectangle 16864" style="position:absolute;width:3040;height:1520;left:693;top:24749;" filled="f" stroked="f">
                  <v:textbox inset="0,0,0,0">
                    <w:txbxContent>
                      <w:p>
                        <w:pPr>
                          <w:spacing w:before="0" w:after="160" w:line="259" w:lineRule="auto"/>
                          <w:ind w:left="0" w:firstLine="0"/>
                        </w:pPr>
                        <w:r>
                          <w:rPr/>
                          <w:t xml:space="preserve">润分</w:t>
                        </w:r>
                      </w:p>
                    </w:txbxContent>
                  </v:textbox>
                </v:rect>
                <v:rect id="Rectangle 16865" style="position:absolute;width:1520;height:1520;left:693;top:26273;" filled="f" stroked="f">
                  <v:textbox inset="0,0,0,0" style="layout-flow:vertical-ideographic">
                    <w:txbxContent>
                      <w:p>
                        <w:pPr>
                          <w:spacing w:before="0" w:after="160" w:line="259" w:lineRule="auto"/>
                          <w:ind w:left="0" w:firstLine="0"/>
                        </w:pPr>
                        <w:r>
                          <w:rPr/>
                          <w:t xml:space="preserve">配</w:t>
                        </w:r>
                      </w:p>
                    </w:txbxContent>
                  </v:textbox>
                </v:rect>
                <v:shape id="Shape 472885" style="position:absolute;width:3829;height:6616;left:15;top:27832;" coordsize="382905,661670" path="m0,0l382905,0l382905,661670l0,661670l0,0">
                  <v:stroke weight="0pt" endcap="flat" joinstyle="miter" miterlimit="10" on="false" color="#000000" opacity="0"/>
                  <v:fill on="true" color="#d3d3d3"/>
                </v:shape>
                <v:rect id="Rectangle 16867" style="position:absolute;width:760;height:1683;left:693;top:28294;" filled="f" stroked="f">
                  <v:textbox inset="0,0,0,0" style="layout-flow:vertical-ideographic">
                    <w:txbxContent>
                      <w:p>
                        <w:pPr>
                          <w:spacing w:before="0" w:after="160" w:line="259" w:lineRule="auto"/>
                          <w:ind w:left="0" w:firstLine="0"/>
                        </w:pPr>
                        <w:r>
                          <w:rPr>
                            <w:rFonts w:cs="Times New Roman" w:hAnsi="Times New Roman" w:eastAsia="Times New Roman" w:ascii="Times New Roman"/>
                          </w:rPr>
                          <w:t xml:space="preserve">1</w:t>
                        </w:r>
                      </w:p>
                    </w:txbxContent>
                  </v:textbox>
                </v:rect>
                <v:rect id="Rectangle 16868" style="position:absolute;width:1520;height:1520;left:1272;top:28345;" filled="f" stroked="f">
                  <v:textbox inset="0,0,0,0">
                    <w:txbxContent>
                      <w:p>
                        <w:pPr>
                          <w:spacing w:before="0" w:after="160" w:line="259" w:lineRule="auto"/>
                          <w:ind w:left="0" w:firstLine="0"/>
                        </w:pPr>
                        <w:r>
                          <w:rPr/>
                          <w:t xml:space="preserve">．</w:t>
                        </w:r>
                      </w:p>
                    </w:txbxContent>
                  </v:textbox>
                </v:rect>
                <v:rect id="Rectangle 16869" style="position:absolute;width:3040;height:1520;left:693;top:29869;" filled="f" stroked="f">
                  <v:textbox inset="0,0,0,0">
                    <w:txbxContent>
                      <w:p>
                        <w:pPr>
                          <w:spacing w:before="0" w:after="160" w:line="259" w:lineRule="auto"/>
                          <w:ind w:left="0" w:firstLine="0"/>
                        </w:pPr>
                        <w:r>
                          <w:rPr/>
                          <w:t xml:space="preserve">提取</w:t>
                        </w:r>
                      </w:p>
                    </w:txbxContent>
                  </v:textbox>
                </v:rect>
                <v:rect id="Rectangle 16870" style="position:absolute;width:3040;height:1520;left:693;top:31393;" filled="f" stroked="f">
                  <v:textbox inset="0,0,0,0">
                    <w:txbxContent>
                      <w:p>
                        <w:pPr>
                          <w:spacing w:before="0" w:after="160" w:line="259" w:lineRule="auto"/>
                          <w:ind w:left="0" w:firstLine="0"/>
                        </w:pPr>
                        <w:r>
                          <w:rPr/>
                          <w:t xml:space="preserve">盈余</w:t>
                        </w:r>
                      </w:p>
                    </w:txbxContent>
                  </v:textbox>
                </v:rect>
                <v:rect id="Rectangle 16871" style="position:absolute;width:3040;height:1520;left:693;top:32917;" filled="f" stroked="f">
                  <v:textbox inset="0,0,0,0">
                    <w:txbxContent>
                      <w:p>
                        <w:pPr>
                          <w:spacing w:before="0" w:after="160" w:line="259" w:lineRule="auto"/>
                          <w:ind w:left="0" w:firstLine="0"/>
                        </w:pPr>
                        <w:r>
                          <w:rPr/>
                          <w:t xml:space="preserve">公积</w:t>
                        </w:r>
                      </w:p>
                    </w:txbxContent>
                  </v:textbox>
                </v:rect>
                <v:shape id="Shape 472886" style="position:absolute;width:3829;height:8140;left:15;top:34467;" coordsize="382905,814070" path="m0,0l382905,0l382905,814070l0,814070l0,0">
                  <v:stroke weight="0pt" endcap="flat" joinstyle="miter" miterlimit="10" on="false" color="#000000" opacity="0"/>
                  <v:fill on="true" color="#d3d3d3"/>
                </v:shape>
                <v:rect id="Rectangle 16873" style="position:absolute;width:760;height:1683;left:693;top:34938;" filled="f" stroked="f">
                  <v:textbox inset="0,0,0,0" style="layout-flow:vertical-ideographic">
                    <w:txbxContent>
                      <w:p>
                        <w:pPr>
                          <w:spacing w:before="0" w:after="160" w:line="259" w:lineRule="auto"/>
                          <w:ind w:left="0" w:firstLine="0"/>
                        </w:pPr>
                        <w:r>
                          <w:rPr>
                            <w:rFonts w:cs="Times New Roman" w:hAnsi="Times New Roman" w:eastAsia="Times New Roman" w:ascii="Times New Roman"/>
                          </w:rPr>
                          <w:t xml:space="preserve">2</w:t>
                        </w:r>
                      </w:p>
                    </w:txbxContent>
                  </v:textbox>
                </v:rect>
                <v:rect id="Rectangle 16874" style="position:absolute;width:1520;height:1520;left:1272;top:34975;" filled="f" stroked="f">
                  <v:textbox inset="0,0,0,0" style="layout-flow:vertical-ideographic">
                    <w:txbxContent>
                      <w:p>
                        <w:pPr>
                          <w:spacing w:before="0" w:after="160" w:line="259" w:lineRule="auto"/>
                          <w:ind w:left="0" w:firstLine="0"/>
                        </w:pPr>
                        <w:r>
                          <w:rPr/>
                          <w:t xml:space="preserve">．</w:t>
                        </w:r>
                      </w:p>
                    </w:txbxContent>
                  </v:textbox>
                </v:rect>
                <v:rect id="Rectangle 16875" style="position:absolute;width:3040;height:1520;left:693;top:36499;" filled="f" stroked="f">
                  <v:textbox inset="0,0,0,0">
                    <w:txbxContent>
                      <w:p>
                        <w:pPr>
                          <w:spacing w:before="0" w:after="160" w:line="259" w:lineRule="auto"/>
                          <w:ind w:left="0" w:firstLine="0"/>
                        </w:pPr>
                        <w:r>
                          <w:rPr/>
                          <w:t xml:space="preserve">提取</w:t>
                        </w:r>
                      </w:p>
                    </w:txbxContent>
                  </v:textbox>
                </v:rect>
                <v:rect id="Rectangle 16876" style="position:absolute;width:3040;height:1520;left:693;top:38023;" filled="f" stroked="f">
                  <v:textbox inset="0,0,0,0">
                    <w:txbxContent>
                      <w:p>
                        <w:pPr>
                          <w:spacing w:before="0" w:after="160" w:line="259" w:lineRule="auto"/>
                          <w:ind w:left="0" w:firstLine="0"/>
                        </w:pPr>
                        <w:r>
                          <w:rPr/>
                          <w:t xml:space="preserve">一般</w:t>
                        </w:r>
                      </w:p>
                    </w:txbxContent>
                  </v:textbox>
                </v:rect>
                <v:rect id="Rectangle 16877" style="position:absolute;width:3040;height:1520;left:693;top:39547;" filled="f" stroked="f">
                  <v:textbox inset="0,0,0,0">
                    <w:txbxContent>
                      <w:p>
                        <w:pPr>
                          <w:spacing w:before="0" w:after="160" w:line="259" w:lineRule="auto"/>
                          <w:ind w:left="0" w:firstLine="0"/>
                        </w:pPr>
                        <w:r>
                          <w:rPr/>
                          <w:t xml:space="preserve">风险</w:t>
                        </w:r>
                      </w:p>
                    </w:txbxContent>
                  </v:textbox>
                </v:rect>
                <v:rect id="Rectangle 16878" style="position:absolute;width:3040;height:1520;left:693;top:41071;" filled="f" stroked="f">
                  <v:textbox inset="0,0,0,0">
                    <w:txbxContent>
                      <w:p>
                        <w:pPr>
                          <w:spacing w:before="0" w:after="160" w:line="259" w:lineRule="auto"/>
                          <w:ind w:left="0" w:firstLine="0"/>
                        </w:pPr>
                        <w:r>
                          <w:rPr/>
                          <w:t xml:space="preserve">准备</w:t>
                        </w:r>
                      </w:p>
                    </w:txbxContent>
                  </v:textbox>
                </v:rect>
                <v:shape id="Shape 472887" style="position:absolute;width:3829;height:11188;left:15;top:42627;" coordsize="382905,1118870" path="m0,0l382905,0l382905,1118870l0,1118870l0,0">
                  <v:stroke weight="0pt" endcap="flat" joinstyle="miter" miterlimit="10" on="false" color="#000000" opacity="0"/>
                  <v:fill on="true" color="#d3d3d3"/>
                </v:shape>
                <v:rect id="Rectangle 16880" style="position:absolute;width:760;height:1683;left:693;top:43092;" filled="f" stroked="f">
                  <v:textbox inset="0,0,0,0" style="layout-flow:vertical-ideographic">
                    <w:txbxContent>
                      <w:p>
                        <w:pPr>
                          <w:spacing w:before="0" w:after="160" w:line="259" w:lineRule="auto"/>
                          <w:ind w:left="0" w:firstLine="0"/>
                        </w:pPr>
                        <w:r>
                          <w:rPr>
                            <w:rFonts w:cs="Times New Roman" w:hAnsi="Times New Roman" w:eastAsia="Times New Roman" w:ascii="Times New Roman"/>
                          </w:rPr>
                          <w:t xml:space="preserve">3</w:t>
                        </w:r>
                      </w:p>
                    </w:txbxContent>
                  </v:textbox>
                </v:rect>
                <v:rect id="Rectangle 16881" style="position:absolute;width:1520;height:1520;left:1272;top:43143;" filled="f" stroked="f">
                  <v:textbox inset="0,0,0,0" style="layout-flow:vertical-ideographic">
                    <w:txbxContent>
                      <w:p>
                        <w:pPr>
                          <w:spacing w:before="0" w:after="160" w:line="259" w:lineRule="auto"/>
                          <w:ind w:left="0" w:firstLine="0"/>
                        </w:pPr>
                        <w:r>
                          <w:rPr/>
                          <w:t xml:space="preserve">．</w:t>
                        </w:r>
                      </w:p>
                    </w:txbxContent>
                  </v:textbox>
                </v:rect>
                <v:rect id="Rectangle 16882" style="position:absolute;width:3040;height:1520;left:693;top:44667;" filled="f" stroked="f">
                  <v:textbox inset="0,0,0,0">
                    <w:txbxContent>
                      <w:p>
                        <w:pPr>
                          <w:spacing w:before="0" w:after="160" w:line="259" w:lineRule="auto"/>
                          <w:ind w:left="0" w:firstLine="0"/>
                        </w:pPr>
                        <w:r>
                          <w:rPr/>
                          <w:t xml:space="preserve">对所</w:t>
                        </w:r>
                      </w:p>
                    </w:txbxContent>
                  </v:textbox>
                </v:rect>
                <v:rect id="Rectangle 16883" style="position:absolute;width:3040;height:1520;left:693;top:46191;" filled="f" stroked="f">
                  <v:textbox inset="0,0,0,0">
                    <w:txbxContent>
                      <w:p>
                        <w:pPr>
                          <w:spacing w:before="0" w:after="160" w:line="259" w:lineRule="auto"/>
                          <w:ind w:left="0" w:firstLine="0"/>
                        </w:pPr>
                        <w:r>
                          <w:rPr/>
                          <w:t xml:space="preserve">有者</w:t>
                        </w:r>
                      </w:p>
                    </w:txbxContent>
                  </v:textbox>
                </v:rect>
                <v:rect id="Rectangle 16884" style="position:absolute;width:3040;height:1520;left:693;top:47715;" filled="f" stroked="f">
                  <v:textbox inset="0,0,0,0">
                    <w:txbxContent>
                      <w:p>
                        <w:pPr>
                          <w:spacing w:before="0" w:after="160" w:line="259" w:lineRule="auto"/>
                          <w:ind w:left="0" w:firstLine="0"/>
                        </w:pPr>
                        <w:r>
                          <w:rPr/>
                          <w:t xml:space="preserve">（或</w:t>
                        </w:r>
                      </w:p>
                    </w:txbxContent>
                  </v:textbox>
                </v:rect>
                <v:rect id="Rectangle 16885" style="position:absolute;width:3040;height:1520;left:693;top:49239;" filled="f" stroked="f">
                  <v:textbox inset="0,0,0,0">
                    <w:txbxContent>
                      <w:p>
                        <w:pPr>
                          <w:spacing w:before="0" w:after="160" w:line="259" w:lineRule="auto"/>
                          <w:ind w:left="0" w:firstLine="0"/>
                        </w:pPr>
                        <w:r>
                          <w:rPr/>
                          <w:t xml:space="preserve">股东</w:t>
                        </w:r>
                      </w:p>
                    </w:txbxContent>
                  </v:textbox>
                </v:rect>
                <v:rect id="Rectangle 16886" style="position:absolute;width:3040;height:1520;left:693;top:50763;" filled="f" stroked="f">
                  <v:textbox inset="0,0,0,0">
                    <w:txbxContent>
                      <w:p>
                        <w:pPr>
                          <w:spacing w:before="0" w:after="160" w:line="259" w:lineRule="auto"/>
                          <w:ind w:left="0" w:firstLine="0"/>
                        </w:pPr>
                        <w:r>
                          <w:rPr/>
                          <w:t xml:space="preserve">）的</w:t>
                        </w:r>
                      </w:p>
                    </w:txbxContent>
                  </v:textbox>
                </v:rect>
                <v:rect id="Rectangle 16887" style="position:absolute;width:3040;height:1520;left:693;top:52287;" filled="f" stroked="f">
                  <v:textbox inset="0,0,0,0">
                    <w:txbxContent>
                      <w:p>
                        <w:pPr>
                          <w:spacing w:before="0" w:after="160" w:line="259" w:lineRule="auto"/>
                          <w:ind w:left="0" w:firstLine="0"/>
                        </w:pPr>
                        <w:r>
                          <w:rPr/>
                          <w:t xml:space="preserve">分配</w:t>
                        </w:r>
                      </w:p>
                    </w:txbxContent>
                  </v:textbox>
                </v:rect>
                <v:shape id="Shape 472888" style="position:absolute;width:3829;height:3568;left:15;top:53835;" coordsize="382905,356870" path="m0,0l382905,0l382905,356870l0,356870l0,0">
                  <v:stroke weight="0pt" endcap="flat" joinstyle="miter" miterlimit="10" on="false" color="#000000" opacity="0"/>
                  <v:fill on="true" color="#d3d3d3"/>
                </v:shape>
                <v:rect id="Rectangle 16889" style="position:absolute;width:760;height:1683;left:693;top:54309;" filled="f" stroked="f">
                  <v:textbox inset="0,0,0,0" style="layout-flow:vertical-ideographic">
                    <w:txbxContent>
                      <w:p>
                        <w:pPr>
                          <w:spacing w:before="0" w:after="160" w:line="259" w:lineRule="auto"/>
                          <w:ind w:left="0" w:firstLine="0"/>
                        </w:pPr>
                        <w:r>
                          <w:rPr>
                            <w:rFonts w:cs="Times New Roman" w:hAnsi="Times New Roman" w:eastAsia="Times New Roman" w:ascii="Times New Roman"/>
                          </w:rPr>
                          <w:t xml:space="preserve">4</w:t>
                        </w:r>
                      </w:p>
                    </w:txbxContent>
                  </v:textbox>
                </v:rect>
                <v:rect id="Rectangle 16890" style="position:absolute;width:1520;height:1520;left:1272;top:54345;" filled="f" stroked="f">
                  <v:textbox inset="0,0,0,0" style="layout-flow:vertical-ideographic">
                    <w:txbxContent>
                      <w:p>
                        <w:pPr>
                          <w:spacing w:before="0" w:after="160" w:line="259" w:lineRule="auto"/>
                          <w:ind w:left="0" w:firstLine="0"/>
                        </w:pPr>
                        <w:r>
                          <w:rPr/>
                          <w:t xml:space="preserve">．</w:t>
                        </w:r>
                      </w:p>
                    </w:txbxContent>
                  </v:textbox>
                </v:rect>
                <v:rect id="Rectangle 16891" style="position:absolute;width:3040;height:1520;left:693;top:55869;" filled="f" stroked="f">
                  <v:textbox inset="0,0,0,0">
                    <w:txbxContent>
                      <w:p>
                        <w:pPr>
                          <w:spacing w:before="0" w:after="160" w:line="259" w:lineRule="auto"/>
                          <w:ind w:left="0" w:firstLine="0"/>
                        </w:pPr>
                        <w:r>
                          <w:rPr/>
                          <w:t xml:space="preserve">其他</w:t>
                        </w:r>
                      </w:p>
                    </w:txbxContent>
                  </v:textbox>
                </v:rect>
                <v:shape id="Shape 472889" style="position:absolute;width:3829;height:9664;left:15;top:57423;" coordsize="382905,966470" path="m0,0l382905,0l382905,966470l0,966470l0,0">
                  <v:stroke weight="0pt" endcap="flat" joinstyle="miter" miterlimit="10" on="false" color="#000000" opacity="0"/>
                  <v:fill on="true" color="#d3d3d3"/>
                </v:shape>
                <v:rect id="Rectangle 16893" style="position:absolute;width:3040;height:1520;left:693;top:57926;" filled="f" stroked="f">
                  <v:textbox inset="0,0,0,0">
                    <w:txbxContent>
                      <w:p>
                        <w:pPr>
                          <w:spacing w:before="0" w:after="160" w:line="259" w:lineRule="auto"/>
                          <w:ind w:left="0" w:firstLine="0"/>
                        </w:pPr>
                        <w:r>
                          <w:rPr/>
                          <w:t xml:space="preserve">（四</w:t>
                        </w:r>
                      </w:p>
                    </w:txbxContent>
                  </v:textbox>
                </v:rect>
                <v:rect id="Rectangle 16894" style="position:absolute;width:3040;height:1520;left:693;top:59450;" filled="f" stroked="f">
                  <v:textbox inset="0,0,0,0">
                    <w:txbxContent>
                      <w:p>
                        <w:pPr>
                          <w:spacing w:before="0" w:after="160" w:line="259" w:lineRule="auto"/>
                          <w:ind w:left="0" w:firstLine="0"/>
                        </w:pPr>
                        <w:r>
                          <w:rPr/>
                          <w:t xml:space="preserve">）所</w:t>
                        </w:r>
                      </w:p>
                    </w:txbxContent>
                  </v:textbox>
                </v:rect>
                <v:rect id="Rectangle 16895" style="position:absolute;width:3040;height:1520;left:693;top:60974;" filled="f" stroked="f">
                  <v:textbox inset="0,0,0,0">
                    <w:txbxContent>
                      <w:p>
                        <w:pPr>
                          <w:spacing w:before="0" w:after="160" w:line="259" w:lineRule="auto"/>
                          <w:ind w:left="0" w:firstLine="0"/>
                        </w:pPr>
                        <w:r>
                          <w:rPr/>
                          <w:t xml:space="preserve">有者</w:t>
                        </w:r>
                      </w:p>
                    </w:txbxContent>
                  </v:textbox>
                </v:rect>
                <v:rect id="Rectangle 16896" style="position:absolute;width:3040;height:1520;left:693;top:62498;" filled="f" stroked="f">
                  <v:textbox inset="0,0,0,0">
                    <w:txbxContent>
                      <w:p>
                        <w:pPr>
                          <w:spacing w:before="0" w:after="160" w:line="259" w:lineRule="auto"/>
                          <w:ind w:left="0" w:firstLine="0"/>
                        </w:pPr>
                        <w:r>
                          <w:rPr/>
                          <w:t xml:space="preserve">权益</w:t>
                        </w:r>
                      </w:p>
                    </w:txbxContent>
                  </v:textbox>
                </v:rect>
                <v:rect id="Rectangle 16897" style="position:absolute;width:3040;height:1520;left:693;top:64022;" filled="f" stroked="f">
                  <v:textbox inset="0,0,0,0">
                    <w:txbxContent>
                      <w:p>
                        <w:pPr>
                          <w:spacing w:before="0" w:after="160" w:line="259" w:lineRule="auto"/>
                          <w:ind w:left="0" w:firstLine="0"/>
                        </w:pPr>
                        <w:r>
                          <w:rPr/>
                          <w:t xml:space="preserve">内部</w:t>
                        </w:r>
                      </w:p>
                    </w:txbxContent>
                  </v:textbox>
                </v:rect>
                <v:rect id="Rectangle 16898" style="position:absolute;width:3040;height:1520;left:693;top:65546;" filled="f" stroked="f">
                  <v:textbox inset="0,0,0,0">
                    <w:txbxContent>
                      <w:p>
                        <w:pPr>
                          <w:spacing w:before="0" w:after="160" w:line="259" w:lineRule="auto"/>
                          <w:ind w:left="0" w:firstLine="0"/>
                        </w:pPr>
                        <w:r>
                          <w:rPr/>
                          <w:t xml:space="preserve">结转</w:t>
                        </w:r>
                      </w:p>
                    </w:txbxContent>
                  </v:textbox>
                </v:rect>
                <v:shape id="Shape 472890" style="position:absolute;width:3829;height:12712;left:15;top:67106;" coordsize="382905,1271270" path="m0,0l382905,0l382905,1271270l0,1271270l0,0">
                  <v:stroke weight="0pt" endcap="flat" joinstyle="miter" miterlimit="10" on="false" color="#000000" opacity="0"/>
                  <v:fill on="true" color="#d3d3d3"/>
                </v:shape>
                <v:rect id="Rectangle 16900" style="position:absolute;width:760;height:1683;left:693;top:67567;" filled="f" stroked="f">
                  <v:textbox inset="0,0,0,0" style="layout-flow:vertical-ideographic">
                    <w:txbxContent>
                      <w:p>
                        <w:pPr>
                          <w:spacing w:before="0" w:after="160" w:line="259" w:lineRule="auto"/>
                          <w:ind w:left="0" w:firstLine="0"/>
                        </w:pPr>
                        <w:r>
                          <w:rPr>
                            <w:rFonts w:cs="Times New Roman" w:hAnsi="Times New Roman" w:eastAsia="Times New Roman" w:ascii="Times New Roman"/>
                          </w:rPr>
                          <w:t xml:space="preserve">1</w:t>
                        </w:r>
                      </w:p>
                    </w:txbxContent>
                  </v:textbox>
                </v:rect>
                <v:rect id="Rectangle 16901" style="position:absolute;width:1520;height:1520;left:1272;top:67619;" filled="f" stroked="f">
                  <v:textbox inset="0,0,0,0" style="layout-flow:vertical-ideographic">
                    <w:txbxContent>
                      <w:p>
                        <w:pPr>
                          <w:spacing w:before="0" w:after="160" w:line="259" w:lineRule="auto"/>
                          <w:ind w:left="0" w:firstLine="0"/>
                        </w:pPr>
                        <w:r>
                          <w:rPr/>
                          <w:t xml:space="preserve">．</w:t>
                        </w:r>
                      </w:p>
                    </w:txbxContent>
                  </v:textbox>
                </v:rect>
                <v:rect id="Rectangle 16902" style="position:absolute;width:3040;height:1520;left:693;top:69143;" filled="f" stroked="f">
                  <v:textbox inset="0,0,0,0">
                    <w:txbxContent>
                      <w:p>
                        <w:pPr>
                          <w:spacing w:before="0" w:after="160" w:line="259" w:lineRule="auto"/>
                          <w:ind w:left="0" w:firstLine="0"/>
                        </w:pPr>
                        <w:r>
                          <w:rPr/>
                          <w:t xml:space="preserve">资本</w:t>
                        </w:r>
                      </w:p>
                    </w:txbxContent>
                  </v:textbox>
                </v:rect>
                <v:rect id="Rectangle 16903" style="position:absolute;width:3040;height:1520;left:693;top:70667;" filled="f" stroked="f">
                  <v:textbox inset="0,0,0,0">
                    <w:txbxContent>
                      <w:p>
                        <w:pPr>
                          <w:spacing w:before="0" w:after="160" w:line="259" w:lineRule="auto"/>
                          <w:ind w:left="0" w:firstLine="0"/>
                        </w:pPr>
                        <w:r>
                          <w:rPr/>
                          <w:t xml:space="preserve">公积</w:t>
                        </w:r>
                      </w:p>
                    </w:txbxContent>
                  </v:textbox>
                </v:rect>
                <v:rect id="Rectangle 16904" style="position:absolute;width:3040;height:1520;left:693;top:72191;" filled="f" stroked="f">
                  <v:textbox inset="0,0,0,0">
                    <w:txbxContent>
                      <w:p>
                        <w:pPr>
                          <w:spacing w:before="0" w:after="160" w:line="259" w:lineRule="auto"/>
                          <w:ind w:left="0" w:firstLine="0"/>
                        </w:pPr>
                        <w:r>
                          <w:rPr/>
                          <w:t xml:space="preserve">转增</w:t>
                        </w:r>
                      </w:p>
                    </w:txbxContent>
                  </v:textbox>
                </v:rect>
                <v:rect id="Rectangle 16905" style="position:absolute;width:3040;height:1520;left:693;top:73715;" filled="f" stroked="f">
                  <v:textbox inset="0,0,0,0">
                    <w:txbxContent>
                      <w:p>
                        <w:pPr>
                          <w:spacing w:before="0" w:after="160" w:line="259" w:lineRule="auto"/>
                          <w:ind w:left="0" w:firstLine="0"/>
                        </w:pPr>
                        <w:r>
                          <w:rPr/>
                          <w:t xml:space="preserve">资本</w:t>
                        </w:r>
                      </w:p>
                    </w:txbxContent>
                  </v:textbox>
                </v:rect>
                <v:rect id="Rectangle 16906" style="position:absolute;width:3040;height:1520;left:693;top:75239;" filled="f" stroked="f">
                  <v:textbox inset="0,0,0,0">
                    <w:txbxContent>
                      <w:p>
                        <w:pPr>
                          <w:spacing w:before="0" w:after="160" w:line="259" w:lineRule="auto"/>
                          <w:ind w:left="0" w:firstLine="0"/>
                        </w:pPr>
                        <w:r>
                          <w:rPr/>
                          <w:t xml:space="preserve">（或</w:t>
                        </w:r>
                      </w:p>
                    </w:txbxContent>
                  </v:textbox>
                </v:rect>
                <v:rect id="Rectangle 16907" style="position:absolute;width:3040;height:1520;left:693;top:76763;" filled="f" stroked="f">
                  <v:textbox inset="0,0,0,0">
                    <w:txbxContent>
                      <w:p>
                        <w:pPr>
                          <w:spacing w:before="0" w:after="160" w:line="259" w:lineRule="auto"/>
                          <w:ind w:left="0" w:firstLine="0"/>
                        </w:pPr>
                        <w:r>
                          <w:rPr/>
                          <w:t xml:space="preserve">股本</w:t>
                        </w:r>
                      </w:p>
                    </w:txbxContent>
                  </v:textbox>
                </v:rect>
                <v:rect id="Rectangle 16908" style="position:absolute;width:1520;height:1520;left:693;top:78287;" filled="f" stroked="f">
                  <v:textbox inset="0,0,0,0" style="layout-flow:vertical-ideographic">
                    <w:txbxContent>
                      <w:p>
                        <w:pPr>
                          <w:spacing w:before="0" w:after="160" w:line="259" w:lineRule="auto"/>
                          <w:ind w:left="0" w:firstLine="0"/>
                        </w:pPr>
                        <w:r>
                          <w:rPr/>
                          <w:t xml:space="preserve">）</w:t>
                        </w:r>
                      </w:p>
                    </w:txbxContent>
                  </v:textbox>
                </v:rect>
                <v:shape id="Shape 472891" style="position:absolute;width:3829;height:7893;left:15;top:79838;" coordsize="382905,789305" path="m0,0l382905,0l382905,789305l0,789305l0,0">
                  <v:stroke weight="0pt" endcap="flat" joinstyle="miter" miterlimit="10" on="false" color="#000000" opacity="0"/>
                  <v:fill on="true" color="#d3d3d3"/>
                </v:shape>
                <v:rect id="Rectangle 16910" style="position:absolute;width:760;height:1683;left:693;top:80308;" filled="f" stroked="f">
                  <v:textbox inset="0,0,0,0" style="layout-flow:vertical-ideographic">
                    <w:txbxContent>
                      <w:p>
                        <w:pPr>
                          <w:spacing w:before="0" w:after="160" w:line="259" w:lineRule="auto"/>
                          <w:ind w:left="0" w:firstLine="0"/>
                        </w:pPr>
                        <w:r>
                          <w:rPr>
                            <w:rFonts w:cs="Times New Roman" w:hAnsi="Times New Roman" w:eastAsia="Times New Roman" w:ascii="Times New Roman"/>
                          </w:rPr>
                          <w:t xml:space="preserve">2</w:t>
                        </w:r>
                      </w:p>
                    </w:txbxContent>
                  </v:textbox>
                </v:rect>
                <v:rect id="Rectangle 16911" style="position:absolute;width:1520;height:1520;left:1272;top:80344;" filled="f" stroked="f">
                  <v:textbox inset="0,0,0,0">
                    <w:txbxContent>
                      <w:p>
                        <w:pPr>
                          <w:spacing w:before="0" w:after="160" w:line="259" w:lineRule="auto"/>
                          <w:ind w:left="0" w:firstLine="0"/>
                        </w:pPr>
                        <w:r>
                          <w:rPr/>
                          <w:t xml:space="preserve">．</w:t>
                        </w:r>
                      </w:p>
                    </w:txbxContent>
                  </v:textbox>
                </v:rect>
                <v:rect id="Rectangle 16912" style="position:absolute;width:3040;height:1520;left:693;top:81868;" filled="f" stroked="f">
                  <v:textbox inset="0,0,0,0">
                    <w:txbxContent>
                      <w:p>
                        <w:pPr>
                          <w:spacing w:before="0" w:after="160" w:line="259" w:lineRule="auto"/>
                          <w:ind w:left="0" w:firstLine="0"/>
                        </w:pPr>
                        <w:r>
                          <w:rPr/>
                          <w:t xml:space="preserve">盈余</w:t>
                        </w:r>
                      </w:p>
                    </w:txbxContent>
                  </v:textbox>
                </v:rect>
                <v:rect id="Rectangle 16913" style="position:absolute;width:3040;height:1520;left:693;top:83392;" filled="f" stroked="f">
                  <v:textbox inset="0,0,0,0">
                    <w:txbxContent>
                      <w:p>
                        <w:pPr>
                          <w:spacing w:before="0" w:after="160" w:line="259" w:lineRule="auto"/>
                          <w:ind w:left="0" w:firstLine="0"/>
                        </w:pPr>
                        <w:r>
                          <w:rPr/>
                          <w:t xml:space="preserve">公积</w:t>
                        </w:r>
                      </w:p>
                    </w:txbxContent>
                  </v:textbox>
                </v:rect>
                <v:rect id="Rectangle 16914" style="position:absolute;width:3040;height:1520;left:693;top:84916;" filled="f" stroked="f">
                  <v:textbox inset="0,0,0,0">
                    <w:txbxContent>
                      <w:p>
                        <w:pPr>
                          <w:spacing w:before="0" w:after="160" w:line="259" w:lineRule="auto"/>
                          <w:ind w:left="0" w:firstLine="0"/>
                        </w:pPr>
                        <w:r>
                          <w:rPr/>
                          <w:t xml:space="preserve">转增</w:t>
                        </w:r>
                      </w:p>
                    </w:txbxContent>
                  </v:textbox>
                </v:rect>
                <v:rect id="Rectangle 16915" style="position:absolute;width:3040;height:1520;left:693;top:86440;" filled="f" stroked="f">
                  <v:textbox inset="0,0,0,0">
                    <w:txbxContent>
                      <w:p>
                        <w:pPr>
                          <w:spacing w:before="0" w:after="160" w:line="259" w:lineRule="auto"/>
                          <w:ind w:left="0" w:firstLine="0"/>
                        </w:pPr>
                        <w:r>
                          <w:rPr/>
                          <w:t xml:space="preserve">资本</w:t>
                        </w:r>
                      </w:p>
                    </w:txbxContent>
                  </v:textbox>
                </v:rect>
                <v:shape id="Shape 16916" style="position:absolute;width:61193;height:0;left:0;top:15;" coordsize="6119369,0" path="m0,0l6119369,0">
                  <v:stroke weight="0.24pt" endcap="flat" joinstyle="bevel" on="true" color="#000000"/>
                  <v:fill on="false" color="#000000" opacity="0"/>
                </v:shape>
                <v:shape id="Shape 16917" style="position:absolute;width:61193;height:0;left:0;top:4872;" coordsize="6119369,0" path="m0,0l6119369,0">
                  <v:stroke weight="0.24pt" endcap="flat" joinstyle="bevel" on="true" color="#000000"/>
                  <v:fill on="false" color="#000000" opacity="0"/>
                </v:shape>
                <v:shape id="Shape 16918" style="position:absolute;width:61193;height:0;left:0;top:17604;" coordsize="6119369,0" path="m0,0l6119369,0">
                  <v:stroke weight="0.24pt" endcap="flat" joinstyle="bevel" on="true" color="#000000"/>
                  <v:fill on="false" color="#000000" opacity="0"/>
                </v:shape>
                <v:shape id="Shape 16919" style="position:absolute;width:61193;height:0;left:0;top:21192;" coordsize="6119369,0" path="m0,0l6119369,0">
                  <v:stroke weight="0.24pt" endcap="flat" joinstyle="bevel" on="true" color="#000000"/>
                  <v:fill on="false" color="#000000" opacity="0"/>
                </v:shape>
                <v:shape id="Shape 16920" style="position:absolute;width:61193;height:0;left:0;top:27828;" coordsize="6119369,0" path="m0,0l6119369,0">
                  <v:stroke weight="0.24pt" endcap="flat" joinstyle="bevel" on="true" color="#000000"/>
                  <v:fill on="false" color="#000000" opacity="0"/>
                </v:shape>
                <v:shape id="Shape 16921" style="position:absolute;width:61193;height:0;left:0;top:34463;" coordsize="6119369,0" path="m0,0l6119369,0">
                  <v:stroke weight="0.24pt" endcap="flat" joinstyle="bevel" on="true" color="#000000"/>
                  <v:fill on="false" color="#000000" opacity="0"/>
                </v:shape>
                <v:shape id="Shape 16922" style="position:absolute;width:61193;height:0;left:0;top:42623;" coordsize="6119369,0" path="m0,0l6119369,0">
                  <v:stroke weight="0.24pt" endcap="flat" joinstyle="bevel" on="true" color="#000000"/>
                  <v:fill on="false" color="#000000" opacity="0"/>
                </v:shape>
                <v:shape id="Shape 16923" style="position:absolute;width:61193;height:0;left:0;top:53831;" coordsize="6119369,0" path="m0,0l6119369,0">
                  <v:stroke weight="0.24pt" endcap="flat" joinstyle="bevel" on="true" color="#000000"/>
                  <v:fill on="false" color="#000000" opacity="0"/>
                </v:shape>
                <v:shape id="Shape 16924" style="position:absolute;width:61193;height:0;left:0;top:57419;" coordsize="6119369,0" path="m0,0l6119369,0">
                  <v:stroke weight="0.24pt" endcap="flat" joinstyle="bevel" on="true" color="#000000"/>
                  <v:fill on="false" color="#000000" opacity="0"/>
                </v:shape>
                <v:shape id="Shape 16925" style="position:absolute;width:61193;height:0;left:0;top:67102;" coordsize="6119369,0" path="m0,0l6119369,0">
                  <v:stroke weight="0.24pt" endcap="flat" joinstyle="bevel" on="true" color="#000000"/>
                  <v:fill on="false" color="#000000" opacity="0"/>
                </v:shape>
                <v:shape id="Shape 16926" style="position:absolute;width:61193;height:0;left:0;top:79834;" coordsize="6119369,0" path="m0,0l6119369,0">
                  <v:stroke weight="0.24pt" endcap="flat" joinstyle="bevel" on="true" color="#000000"/>
                  <v:fill on="false" color="#000000" opacity="0"/>
                </v:shape>
                <v:shape id="Shape 16927" style="position:absolute;width:61193;height:0;left:0;top:87727;" coordsize="6119369,0" path="m0,0l6119369,0">
                  <v:stroke weight="0.24pt" endcap="flat" joinstyle="bevel" on="true" color="#000000"/>
                  <v:fill on="false" color="#000000" opacity="0"/>
                </v:shape>
                <v:shape id="Shape 16928" style="position:absolute;width:0;height:87712;left:15;top:0;" coordsize="0,8771255" path="m0,0l0,8771255">
                  <v:stroke weight="0.24pt" endcap="flat" joinstyle="bevel" on="true" color="#000000"/>
                  <v:fill on="false" color="#000000" opacity="0"/>
                </v:shape>
                <v:shape id="Shape 16929" style="position:absolute;width:0;height:87712;left:3837;top:0;" coordsize="0,8771255" path="m0,0l0,8771255">
                  <v:stroke weight="0.24pt" endcap="flat" joinstyle="bevel" on="true" color="#000000"/>
                  <v:fill on="false" color="#000000" opacity="0"/>
                </v:shape>
                <v:shape id="Shape 16930" style="position:absolute;width:0;height:87712;left:7660;top:0;" coordsize="0,8771255" path="m0,0l0,8771255">
                  <v:stroke weight="0.24pt" endcap="flat" joinstyle="bevel" on="true" color="#000000"/>
                  <v:fill on="false" color="#000000" opacity="0"/>
                </v:shape>
                <v:shape id="Shape 16931" style="position:absolute;width:0;height:87712;left:11483;top:0;" coordsize="0,8771255" path="m0,0l0,8771255">
                  <v:stroke weight="0.24pt" endcap="flat" joinstyle="bevel" on="true" color="#000000"/>
                  <v:fill on="false" color="#000000" opacity="0"/>
                </v:shape>
                <v:shape id="Shape 16932" style="position:absolute;width:0;height:87712;left:15306;top:0;" coordsize="0,8771255" path="m0,0l0,8771255">
                  <v:stroke weight="0.24pt" endcap="flat" joinstyle="bevel" on="true" color="#000000"/>
                  <v:fill on="false" color="#000000" opacity="0"/>
                </v:shape>
                <v:shape id="Shape 16933" style="position:absolute;width:0;height:87712;left:19128;top:0;" coordsize="0,8771255" path="m0,0l0,8771255">
                  <v:stroke weight="0.24pt" endcap="flat" joinstyle="bevel" on="true" color="#000000"/>
                  <v:fill on="false" color="#000000" opacity="0"/>
                </v:shape>
                <v:shape id="Shape 16934" style="position:absolute;width:0;height:87712;left:22951;top:0;" coordsize="0,8771255" path="m0,0l0,8771255">
                  <v:stroke weight="0.24pt" endcap="flat" joinstyle="bevel" on="true" color="#000000"/>
                  <v:fill on="false" color="#000000" opacity="0"/>
                </v:shape>
                <v:shape id="Shape 16935" style="position:absolute;width:0;height:87712;left:26774;top:0;" coordsize="0,8771255" path="m0,0l0,8771255">
                  <v:stroke weight="0.24pt" endcap="flat" joinstyle="bevel" on="true" color="#000000"/>
                  <v:fill on="false" color="#000000" opacity="0"/>
                </v:shape>
                <v:shape id="Shape 16936" style="position:absolute;width:0;height:87712;left:30596;top:0;" coordsize="0,8771255" path="m0,0l0,8771255">
                  <v:stroke weight="0.24pt" endcap="flat" joinstyle="bevel" on="true" color="#000000"/>
                  <v:fill on="false" color="#000000" opacity="0"/>
                </v:shape>
                <v:shape id="Shape 16937" style="position:absolute;width:0;height:87712;left:34419;top:0;" coordsize="0,8771255" path="m0,0l0,8771255">
                  <v:stroke weight="0.24pt" endcap="flat" joinstyle="bevel" on="true" color="#000000"/>
                  <v:fill on="false" color="#000000" opacity="0"/>
                </v:shape>
                <v:shape id="Shape 16938" style="position:absolute;width:0;height:87712;left:38242;top:0;" coordsize="0,8771255" path="m0,0l0,8771255">
                  <v:stroke weight="0.24pt" endcap="flat" joinstyle="bevel" on="true" color="#000000"/>
                  <v:fill on="false" color="#000000" opacity="0"/>
                </v:shape>
                <v:shape id="Shape 16939" style="position:absolute;width:0;height:87712;left:42064;top:0;" coordsize="0,8771255" path="m0,0l0,8771255">
                  <v:stroke weight="0.24pt" endcap="flat" joinstyle="bevel" on="true" color="#000000"/>
                  <v:fill on="false" color="#000000" opacity="0"/>
                </v:shape>
                <v:shape id="Shape 16940" style="position:absolute;width:0;height:87712;left:45887;top:0;" coordsize="0,8771255" path="m0,0l0,8771255">
                  <v:stroke weight="0.24pt" endcap="flat" joinstyle="bevel" on="true" color="#000000"/>
                  <v:fill on="false" color="#000000" opacity="0"/>
                </v:shape>
                <v:shape id="Shape 16941" style="position:absolute;width:0;height:87712;left:49710;top:0;" coordsize="0,8771255" path="m0,0l0,8771255">
                  <v:stroke weight="0.24pt" endcap="flat" joinstyle="bevel" on="true" color="#000000"/>
                  <v:fill on="false" color="#000000" opacity="0"/>
                </v:shape>
                <v:shape id="Shape 16942" style="position:absolute;width:0;height:87712;left:53533;top:0;" coordsize="0,8771255" path="m0,0l0,8771255">
                  <v:stroke weight="0.24pt" endcap="flat" joinstyle="bevel" on="true" color="#000000"/>
                  <v:fill on="false" color="#000000" opacity="0"/>
                </v:shape>
                <v:shape id="Shape 16943" style="position:absolute;width:0;height:87712;left:57355;top:0;" coordsize="0,8771255" path="m0,0l0,8771255">
                  <v:stroke weight="0.24pt" endcap="flat" joinstyle="bevel" on="true" color="#000000"/>
                  <v:fill on="false" color="#000000" opacity="0"/>
                </v:shape>
                <v:shape id="Shape 16944" style="position:absolute;width:0;height:87712;left:61178;top:0;" coordsize="0,8771255" path="m0,0l0,8771255">
                  <v:stroke weight="0.24pt" endcap="flat" joinstyle="bevel" on="true" color="#000000"/>
                  <v:fill on="false" color="#000000" opacity="0"/>
                </v:shape>
              </v:group>
            </w:pict>
          </mc:Fallback>
        </mc:AlternateContent>
      </w:r>
    </w:p>
    <w:tbl>
      <w:tblPr>
        <w:tblStyle w:val="TableGrid"/>
        <w:tblW w:w="9632" w:type="dxa"/>
        <w:tblInd w:w="-107" w:type="dxa"/>
        <w:tblCellMar>
          <w:top w:w="41" w:type="dxa"/>
          <w:left w:w="107" w:type="dxa"/>
          <w:bottom w:w="0" w:type="dxa"/>
          <w:right w:w="106" w:type="dxa"/>
        </w:tblCellMar>
        <w:tblLook w:val="04A0" w:firstRow="1" w:lastRow="0" w:firstColumn="1" w:lastColumn="0" w:noHBand="0" w:noVBand="1"/>
      </w:tblPr>
      <w:tblGrid>
        <w:gridCol w:w="753"/>
        <w:gridCol w:w="601"/>
        <w:gridCol w:w="581"/>
        <w:gridCol w:w="581"/>
        <w:gridCol w:w="581"/>
        <w:gridCol w:w="602"/>
        <w:gridCol w:w="581"/>
        <w:gridCol w:w="599"/>
        <w:gridCol w:w="581"/>
        <w:gridCol w:w="602"/>
        <w:gridCol w:w="581"/>
        <w:gridCol w:w="602"/>
        <w:gridCol w:w="581"/>
        <w:gridCol w:w="602"/>
        <w:gridCol w:w="602"/>
        <w:gridCol w:w="602"/>
      </w:tblGrid>
      <w:tr w:rsidR="00026A41">
        <w:trPr>
          <w:trHeight w:val="764"/>
        </w:trPr>
        <w:tc>
          <w:tcPr>
            <w:tcW w:w="602"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46" w:lineRule="auto"/>
              <w:ind w:left="0" w:firstLine="0"/>
            </w:pPr>
            <w:r>
              <w:lastRenderedPageBreak/>
              <w:t>（或股本</w:t>
            </w:r>
          </w:p>
          <w:p w:rsidR="00026A41" w:rsidRDefault="00983222">
            <w:pPr>
              <w:spacing w:after="0" w:line="259" w:lineRule="auto"/>
              <w:ind w:left="0" w:firstLine="0"/>
            </w:pPr>
            <w:r>
              <w:t>）</w:t>
            </w: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1285"/>
        </w:trPr>
        <w:tc>
          <w:tcPr>
            <w:tcW w:w="602"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rPr>
                <w:rFonts w:ascii="Times New Roman" w:eastAsia="Times New Roman" w:hAnsi="Times New Roman" w:cs="Times New Roman"/>
              </w:rPr>
              <w:t>3</w:t>
            </w:r>
            <w:r>
              <w:t>．盈余公积弥补亏损</w:t>
            </w: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2245"/>
        </w:trPr>
        <w:tc>
          <w:tcPr>
            <w:tcW w:w="602"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rPr>
                <w:rFonts w:ascii="Times New Roman" w:eastAsia="Times New Roman" w:hAnsi="Times New Roman" w:cs="Times New Roman"/>
              </w:rPr>
              <w:t>4</w:t>
            </w:r>
            <w:r>
              <w:t>．设定受益计划变动额结转留存收益</w:t>
            </w: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1765"/>
        </w:trPr>
        <w:tc>
          <w:tcPr>
            <w:tcW w:w="602"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rPr>
                <w:rFonts w:ascii="Times New Roman" w:eastAsia="Times New Roman" w:hAnsi="Times New Roman" w:cs="Times New Roman"/>
              </w:rPr>
              <w:t>5</w:t>
            </w:r>
            <w:r>
              <w:t>．其他综合收益结转留存收益</w:t>
            </w: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565"/>
        </w:trPr>
        <w:tc>
          <w:tcPr>
            <w:tcW w:w="602"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rPr>
                <w:rFonts w:ascii="Times New Roman" w:eastAsia="Times New Roman" w:hAnsi="Times New Roman" w:cs="Times New Roman"/>
              </w:rPr>
              <w:t>6</w:t>
            </w:r>
            <w:r>
              <w:t>．其他</w:t>
            </w: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1045"/>
        </w:trPr>
        <w:tc>
          <w:tcPr>
            <w:tcW w:w="602"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（五）专项储备</w:t>
            </w: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805"/>
        </w:trPr>
        <w:tc>
          <w:tcPr>
            <w:tcW w:w="602"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rPr>
                <w:rFonts w:ascii="Times New Roman" w:eastAsia="Times New Roman" w:hAnsi="Times New Roman" w:cs="Times New Roman"/>
              </w:rPr>
              <w:t>1</w:t>
            </w:r>
            <w:r>
              <w:t>．本期提取</w:t>
            </w: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805"/>
        </w:trPr>
        <w:tc>
          <w:tcPr>
            <w:tcW w:w="602"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rPr>
                <w:rFonts w:ascii="Times New Roman" w:eastAsia="Times New Roman" w:hAnsi="Times New Roman" w:cs="Times New Roman"/>
              </w:rPr>
              <w:t>2</w:t>
            </w:r>
            <w:r>
              <w:t>．本期使用</w:t>
            </w: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805"/>
        </w:trPr>
        <w:tc>
          <w:tcPr>
            <w:tcW w:w="602"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（六）其他</w:t>
            </w: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1046"/>
        </w:trPr>
        <w:tc>
          <w:tcPr>
            <w:tcW w:w="602"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四、本期期末余额</w:t>
            </w:r>
          </w:p>
        </w:tc>
        <w:tc>
          <w:tcPr>
            <w:tcW w:w="602" w:type="dxa"/>
            <w:tcBorders>
              <w:top w:val="single" w:sz="2" w:space="0" w:color="000000"/>
              <w:left w:val="single" w:sz="2" w:space="0" w:color="000000"/>
              <w:bottom w:val="single" w:sz="2" w:space="0" w:color="000000"/>
              <w:right w:val="single" w:sz="2" w:space="0" w:color="000000"/>
            </w:tcBorders>
          </w:tcPr>
          <w:p w:rsidR="00026A41" w:rsidRDefault="00983222">
            <w:pPr>
              <w:spacing w:after="15" w:line="259" w:lineRule="auto"/>
              <w:ind w:left="72" w:firstLine="0"/>
              <w:jc w:val="center"/>
            </w:pPr>
            <w:r>
              <w:rPr>
                <w:rFonts w:ascii="Times New Roman" w:eastAsia="Times New Roman" w:hAnsi="Times New Roman" w:cs="Times New Roman"/>
              </w:rPr>
              <w:t>424,</w:t>
            </w:r>
          </w:p>
          <w:p w:rsidR="00026A41" w:rsidRDefault="00983222">
            <w:pPr>
              <w:spacing w:after="0" w:line="259" w:lineRule="auto"/>
              <w:ind w:left="0" w:firstLine="0"/>
              <w:jc w:val="right"/>
            </w:pPr>
            <w:r>
              <w:rPr>
                <w:rFonts w:ascii="Times New Roman" w:eastAsia="Times New Roman" w:hAnsi="Times New Roman" w:cs="Times New Roman"/>
              </w:rPr>
              <w:t>000, 000. 00</w:t>
            </w: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983222">
            <w:pPr>
              <w:spacing w:after="15" w:line="259" w:lineRule="auto"/>
              <w:ind w:left="71" w:firstLine="0"/>
              <w:jc w:val="center"/>
            </w:pPr>
            <w:r>
              <w:rPr>
                <w:rFonts w:ascii="Times New Roman" w:eastAsia="Times New Roman" w:hAnsi="Times New Roman" w:cs="Times New Roman"/>
              </w:rPr>
              <w:t>507,</w:t>
            </w:r>
          </w:p>
          <w:p w:rsidR="00026A41" w:rsidRDefault="00983222">
            <w:pPr>
              <w:spacing w:after="0" w:line="259" w:lineRule="auto"/>
              <w:ind w:left="0" w:right="1" w:firstLine="0"/>
              <w:jc w:val="right"/>
            </w:pPr>
            <w:r>
              <w:rPr>
                <w:rFonts w:ascii="Times New Roman" w:eastAsia="Times New Roman" w:hAnsi="Times New Roman" w:cs="Times New Roman"/>
              </w:rPr>
              <w:t>845, 879. 49</w:t>
            </w: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76" w:lineRule="auto"/>
              <w:ind w:left="11" w:right="1" w:firstLine="0"/>
              <w:jc w:val="right"/>
            </w:pPr>
            <w:r>
              <w:rPr>
                <w:rFonts w:ascii="Times New Roman" w:eastAsia="Times New Roman" w:hAnsi="Times New Roman" w:cs="Times New Roman"/>
              </w:rPr>
              <w:t>58,0</w:t>
            </w:r>
          </w:p>
          <w:p w:rsidR="00026A41" w:rsidRDefault="00983222">
            <w:pPr>
              <w:spacing w:after="0" w:line="259" w:lineRule="auto"/>
              <w:ind w:left="0" w:right="1" w:firstLine="0"/>
              <w:jc w:val="right"/>
            </w:pPr>
            <w:r>
              <w:rPr>
                <w:rFonts w:ascii="Times New Roman" w:eastAsia="Times New Roman" w:hAnsi="Times New Roman" w:cs="Times New Roman"/>
              </w:rPr>
              <w:t>67.2 7</w:t>
            </w: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983222">
            <w:pPr>
              <w:spacing w:after="15" w:line="259" w:lineRule="auto"/>
              <w:ind w:left="73" w:firstLine="0"/>
              <w:jc w:val="center"/>
            </w:pPr>
            <w:r>
              <w:rPr>
                <w:rFonts w:ascii="Times New Roman" w:eastAsia="Times New Roman" w:hAnsi="Times New Roman" w:cs="Times New Roman"/>
              </w:rPr>
              <w:t>31,8</w:t>
            </w:r>
          </w:p>
          <w:p w:rsidR="00026A41" w:rsidRDefault="00983222">
            <w:pPr>
              <w:spacing w:after="15" w:line="259" w:lineRule="auto"/>
              <w:ind w:left="73" w:firstLine="0"/>
              <w:jc w:val="center"/>
            </w:pPr>
            <w:r>
              <w:rPr>
                <w:rFonts w:ascii="Times New Roman" w:eastAsia="Times New Roman" w:hAnsi="Times New Roman" w:cs="Times New Roman"/>
              </w:rPr>
              <w:t>79,7</w:t>
            </w:r>
          </w:p>
          <w:p w:rsidR="00026A41" w:rsidRDefault="00983222">
            <w:pPr>
              <w:spacing w:after="15" w:line="259" w:lineRule="auto"/>
              <w:ind w:left="73" w:firstLine="0"/>
              <w:jc w:val="center"/>
            </w:pPr>
            <w:r>
              <w:rPr>
                <w:rFonts w:ascii="Times New Roman" w:eastAsia="Times New Roman" w:hAnsi="Times New Roman" w:cs="Times New Roman"/>
              </w:rPr>
              <w:t>22.7</w:t>
            </w:r>
          </w:p>
          <w:p w:rsidR="00026A41" w:rsidRDefault="00983222">
            <w:pPr>
              <w:spacing w:after="0" w:line="259" w:lineRule="auto"/>
              <w:ind w:left="296" w:firstLine="0"/>
            </w:pPr>
            <w:r>
              <w:rPr>
                <w:rFonts w:ascii="Times New Roman" w:eastAsia="Times New Roman" w:hAnsi="Times New Roman" w:cs="Times New Roman"/>
              </w:rPr>
              <w:t>3</w:t>
            </w: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983222">
            <w:pPr>
              <w:spacing w:after="15" w:line="259" w:lineRule="auto"/>
              <w:ind w:left="70" w:firstLine="0"/>
              <w:jc w:val="center"/>
            </w:pPr>
            <w:r>
              <w:rPr>
                <w:rFonts w:ascii="Times New Roman" w:eastAsia="Times New Roman" w:hAnsi="Times New Roman" w:cs="Times New Roman"/>
              </w:rPr>
              <w:t>44,1</w:t>
            </w:r>
          </w:p>
          <w:p w:rsidR="00026A41" w:rsidRDefault="00983222">
            <w:pPr>
              <w:spacing w:after="15" w:line="259" w:lineRule="auto"/>
              <w:ind w:left="70" w:firstLine="0"/>
              <w:jc w:val="center"/>
            </w:pPr>
            <w:r>
              <w:rPr>
                <w:rFonts w:ascii="Times New Roman" w:eastAsia="Times New Roman" w:hAnsi="Times New Roman" w:cs="Times New Roman"/>
              </w:rPr>
              <w:t>18,7</w:t>
            </w:r>
          </w:p>
          <w:p w:rsidR="00026A41" w:rsidRDefault="00983222">
            <w:pPr>
              <w:spacing w:after="0" w:line="259" w:lineRule="auto"/>
              <w:ind w:left="0" w:right="2" w:firstLine="0"/>
              <w:jc w:val="right"/>
            </w:pPr>
            <w:r>
              <w:rPr>
                <w:rFonts w:ascii="Times New Roman" w:eastAsia="Times New Roman" w:hAnsi="Times New Roman" w:cs="Times New Roman"/>
              </w:rPr>
              <w:t>84.1 5</w:t>
            </w: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983222">
            <w:pPr>
              <w:spacing w:after="15" w:line="259" w:lineRule="auto"/>
              <w:ind w:left="72" w:firstLine="0"/>
              <w:jc w:val="center"/>
            </w:pPr>
            <w:r>
              <w:rPr>
                <w:rFonts w:ascii="Times New Roman" w:eastAsia="Times New Roman" w:hAnsi="Times New Roman" w:cs="Times New Roman"/>
              </w:rPr>
              <w:t>1,00</w:t>
            </w:r>
          </w:p>
          <w:p w:rsidR="00026A41" w:rsidRDefault="00983222">
            <w:pPr>
              <w:spacing w:after="15" w:line="259" w:lineRule="auto"/>
              <w:ind w:left="72" w:firstLine="0"/>
              <w:jc w:val="center"/>
            </w:pPr>
            <w:r>
              <w:rPr>
                <w:rFonts w:ascii="Times New Roman" w:eastAsia="Times New Roman" w:hAnsi="Times New Roman" w:cs="Times New Roman"/>
              </w:rPr>
              <w:t>7,78</w:t>
            </w:r>
          </w:p>
          <w:p w:rsidR="00026A41" w:rsidRDefault="00983222">
            <w:pPr>
              <w:spacing w:after="15" w:line="259" w:lineRule="auto"/>
              <w:ind w:left="72" w:firstLine="0"/>
              <w:jc w:val="center"/>
            </w:pPr>
            <w:r>
              <w:rPr>
                <w:rFonts w:ascii="Times New Roman" w:eastAsia="Times New Roman" w:hAnsi="Times New Roman" w:cs="Times New Roman"/>
              </w:rPr>
              <w:t>6,31</w:t>
            </w:r>
          </w:p>
          <w:p w:rsidR="00026A41" w:rsidRDefault="00983222">
            <w:pPr>
              <w:spacing w:after="0" w:line="259" w:lineRule="auto"/>
              <w:ind w:left="72" w:firstLine="0"/>
              <w:jc w:val="center"/>
            </w:pPr>
            <w:r>
              <w:rPr>
                <w:rFonts w:ascii="Times New Roman" w:eastAsia="Times New Roman" w:hAnsi="Times New Roman" w:cs="Times New Roman"/>
              </w:rPr>
              <w:t>9.10</w:t>
            </w:r>
          </w:p>
        </w:tc>
        <w:tc>
          <w:tcPr>
            <w:tcW w:w="602"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15" w:line="259" w:lineRule="auto"/>
              <w:ind w:left="72" w:firstLine="0"/>
              <w:jc w:val="center"/>
            </w:pPr>
            <w:r>
              <w:rPr>
                <w:rFonts w:ascii="Times New Roman" w:eastAsia="Times New Roman" w:hAnsi="Times New Roman" w:cs="Times New Roman"/>
              </w:rPr>
              <w:t>3,64</w:t>
            </w:r>
          </w:p>
          <w:p w:rsidR="00026A41" w:rsidRDefault="00983222">
            <w:pPr>
              <w:spacing w:after="15" w:line="259" w:lineRule="auto"/>
              <w:ind w:left="72" w:firstLine="0"/>
              <w:jc w:val="center"/>
            </w:pPr>
            <w:r>
              <w:rPr>
                <w:rFonts w:ascii="Times New Roman" w:eastAsia="Times New Roman" w:hAnsi="Times New Roman" w:cs="Times New Roman"/>
              </w:rPr>
              <w:t>7,36</w:t>
            </w:r>
          </w:p>
          <w:p w:rsidR="00026A41" w:rsidRDefault="00983222">
            <w:pPr>
              <w:spacing w:after="0" w:line="259" w:lineRule="auto"/>
              <w:ind w:left="72" w:firstLine="0"/>
              <w:jc w:val="center"/>
            </w:pPr>
            <w:r>
              <w:rPr>
                <w:rFonts w:ascii="Times New Roman" w:eastAsia="Times New Roman" w:hAnsi="Times New Roman" w:cs="Times New Roman"/>
              </w:rPr>
              <w:t>9.34</w:t>
            </w:r>
          </w:p>
        </w:tc>
        <w:tc>
          <w:tcPr>
            <w:tcW w:w="602" w:type="dxa"/>
            <w:tcBorders>
              <w:top w:val="single" w:sz="2" w:space="0" w:color="000000"/>
              <w:left w:val="single" w:sz="2" w:space="0" w:color="000000"/>
              <w:bottom w:val="single" w:sz="2" w:space="0" w:color="000000"/>
              <w:right w:val="single" w:sz="2" w:space="0" w:color="000000"/>
            </w:tcBorders>
          </w:tcPr>
          <w:p w:rsidR="00026A41" w:rsidRDefault="00983222">
            <w:pPr>
              <w:spacing w:after="15" w:line="259" w:lineRule="auto"/>
              <w:ind w:left="73" w:firstLine="0"/>
              <w:jc w:val="center"/>
            </w:pPr>
            <w:r>
              <w:rPr>
                <w:rFonts w:ascii="Times New Roman" w:eastAsia="Times New Roman" w:hAnsi="Times New Roman" w:cs="Times New Roman"/>
              </w:rPr>
              <w:t>1,01</w:t>
            </w:r>
          </w:p>
          <w:p w:rsidR="00026A41" w:rsidRDefault="00983222">
            <w:pPr>
              <w:spacing w:after="15" w:line="259" w:lineRule="auto"/>
              <w:ind w:left="73" w:firstLine="0"/>
              <w:jc w:val="center"/>
            </w:pPr>
            <w:r>
              <w:rPr>
                <w:rFonts w:ascii="Times New Roman" w:eastAsia="Times New Roman" w:hAnsi="Times New Roman" w:cs="Times New Roman"/>
              </w:rPr>
              <w:t>1,43</w:t>
            </w:r>
          </w:p>
          <w:p w:rsidR="00026A41" w:rsidRDefault="00983222">
            <w:pPr>
              <w:spacing w:after="15" w:line="259" w:lineRule="auto"/>
              <w:ind w:left="73" w:firstLine="0"/>
              <w:jc w:val="center"/>
            </w:pPr>
            <w:r>
              <w:rPr>
                <w:rFonts w:ascii="Times New Roman" w:eastAsia="Times New Roman" w:hAnsi="Times New Roman" w:cs="Times New Roman"/>
              </w:rPr>
              <w:t>3,68</w:t>
            </w:r>
          </w:p>
          <w:p w:rsidR="00026A41" w:rsidRDefault="00983222">
            <w:pPr>
              <w:spacing w:after="0" w:line="259" w:lineRule="auto"/>
              <w:ind w:left="73" w:firstLine="0"/>
              <w:jc w:val="center"/>
            </w:pPr>
            <w:r>
              <w:rPr>
                <w:rFonts w:ascii="Times New Roman" w:eastAsia="Times New Roman" w:hAnsi="Times New Roman" w:cs="Times New Roman"/>
              </w:rPr>
              <w:t>8.44</w:t>
            </w:r>
          </w:p>
        </w:tc>
      </w:tr>
    </w:tbl>
    <w:p w:rsidR="00026A41" w:rsidRDefault="00983222">
      <w:pPr>
        <w:spacing w:after="3" w:line="259" w:lineRule="auto"/>
        <w:ind w:right="191"/>
        <w:jc w:val="right"/>
      </w:pPr>
      <w:r>
        <w:t>上期金额单位：元</w:t>
      </w:r>
    </w:p>
    <w:tbl>
      <w:tblPr>
        <w:tblStyle w:val="TableGrid"/>
        <w:tblW w:w="9632" w:type="dxa"/>
        <w:tblInd w:w="-107" w:type="dxa"/>
        <w:tblCellMar>
          <w:top w:w="54" w:type="dxa"/>
          <w:left w:w="107" w:type="dxa"/>
          <w:bottom w:w="0" w:type="dxa"/>
          <w:right w:w="0" w:type="dxa"/>
        </w:tblCellMar>
        <w:tblLook w:val="04A0" w:firstRow="1" w:lastRow="0" w:firstColumn="1" w:lastColumn="0" w:noHBand="0" w:noVBand="1"/>
      </w:tblPr>
      <w:tblGrid>
        <w:gridCol w:w="602"/>
        <w:gridCol w:w="602"/>
        <w:gridCol w:w="602"/>
        <w:gridCol w:w="602"/>
        <w:gridCol w:w="602"/>
        <w:gridCol w:w="602"/>
        <w:gridCol w:w="602"/>
        <w:gridCol w:w="602"/>
        <w:gridCol w:w="602"/>
        <w:gridCol w:w="602"/>
        <w:gridCol w:w="602"/>
        <w:gridCol w:w="602"/>
        <w:gridCol w:w="602"/>
        <w:gridCol w:w="602"/>
        <w:gridCol w:w="602"/>
        <w:gridCol w:w="602"/>
      </w:tblGrid>
      <w:tr w:rsidR="00026A41">
        <w:trPr>
          <w:trHeight w:val="324"/>
        </w:trPr>
        <w:tc>
          <w:tcPr>
            <w:tcW w:w="602"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14" w:firstLine="0"/>
              <w:jc w:val="both"/>
            </w:pPr>
            <w:r>
              <w:t>项目</w:t>
            </w:r>
          </w:p>
        </w:tc>
        <w:tc>
          <w:tcPr>
            <w:tcW w:w="602" w:type="dxa"/>
            <w:tcBorders>
              <w:top w:val="single" w:sz="2" w:space="0" w:color="000000"/>
              <w:left w:val="single" w:sz="2" w:space="0" w:color="000000"/>
              <w:bottom w:val="single" w:sz="2" w:space="0" w:color="000000"/>
              <w:right w:val="nil"/>
            </w:tcBorders>
            <w:shd w:val="clear" w:color="auto" w:fill="D3D3D3"/>
          </w:tcPr>
          <w:p w:rsidR="00026A41" w:rsidRDefault="00026A41">
            <w:pPr>
              <w:spacing w:after="160" w:line="259" w:lineRule="auto"/>
              <w:ind w:left="0" w:firstLine="0"/>
            </w:pPr>
          </w:p>
        </w:tc>
        <w:tc>
          <w:tcPr>
            <w:tcW w:w="1806" w:type="dxa"/>
            <w:gridSpan w:val="3"/>
            <w:tcBorders>
              <w:top w:val="single" w:sz="2" w:space="0" w:color="000000"/>
              <w:left w:val="nil"/>
              <w:bottom w:val="single" w:sz="2" w:space="0" w:color="000000"/>
              <w:right w:val="nil"/>
            </w:tcBorders>
            <w:shd w:val="clear" w:color="auto" w:fill="D3D3D3"/>
          </w:tcPr>
          <w:p w:rsidR="00026A41" w:rsidRDefault="00026A41">
            <w:pPr>
              <w:spacing w:after="160" w:line="259" w:lineRule="auto"/>
              <w:ind w:left="0" w:firstLine="0"/>
            </w:pPr>
          </w:p>
        </w:tc>
        <w:tc>
          <w:tcPr>
            <w:tcW w:w="2408" w:type="dxa"/>
            <w:gridSpan w:val="4"/>
            <w:tcBorders>
              <w:top w:val="single" w:sz="2" w:space="0" w:color="000000"/>
              <w:left w:val="nil"/>
              <w:bottom w:val="single" w:sz="2" w:space="0" w:color="000000"/>
              <w:right w:val="nil"/>
            </w:tcBorders>
            <w:shd w:val="clear" w:color="auto" w:fill="D3D3D3"/>
          </w:tcPr>
          <w:p w:rsidR="00026A41" w:rsidRDefault="00983222">
            <w:pPr>
              <w:spacing w:after="0" w:line="259" w:lineRule="auto"/>
              <w:ind w:left="0" w:right="-60" w:firstLine="0"/>
              <w:jc w:val="right"/>
            </w:pPr>
            <w:r>
              <w:rPr>
                <w:rFonts w:ascii="Times New Roman" w:eastAsia="Times New Roman" w:hAnsi="Times New Roman" w:cs="Times New Roman"/>
              </w:rPr>
              <w:t>2021</w:t>
            </w:r>
            <w:r>
              <w:t>年度</w:t>
            </w:r>
          </w:p>
        </w:tc>
        <w:tc>
          <w:tcPr>
            <w:tcW w:w="602" w:type="dxa"/>
            <w:tcBorders>
              <w:top w:val="single" w:sz="2" w:space="0" w:color="000000"/>
              <w:left w:val="nil"/>
              <w:bottom w:val="single" w:sz="2" w:space="0" w:color="000000"/>
              <w:right w:val="nil"/>
            </w:tcBorders>
            <w:shd w:val="clear" w:color="auto" w:fill="D3D3D3"/>
          </w:tcPr>
          <w:p w:rsidR="00026A41" w:rsidRDefault="00026A41">
            <w:pPr>
              <w:spacing w:after="160" w:line="259" w:lineRule="auto"/>
              <w:ind w:left="0" w:firstLine="0"/>
            </w:pPr>
          </w:p>
        </w:tc>
        <w:tc>
          <w:tcPr>
            <w:tcW w:w="602" w:type="dxa"/>
            <w:tcBorders>
              <w:top w:val="single" w:sz="2" w:space="0" w:color="000000"/>
              <w:left w:val="nil"/>
              <w:bottom w:val="single" w:sz="2" w:space="0" w:color="000000"/>
              <w:right w:val="nil"/>
            </w:tcBorders>
            <w:shd w:val="clear" w:color="auto" w:fill="D3D3D3"/>
          </w:tcPr>
          <w:p w:rsidR="00026A41" w:rsidRDefault="00026A41">
            <w:pPr>
              <w:spacing w:after="160" w:line="259" w:lineRule="auto"/>
              <w:ind w:left="0" w:firstLine="0"/>
            </w:pPr>
          </w:p>
        </w:tc>
        <w:tc>
          <w:tcPr>
            <w:tcW w:w="602" w:type="dxa"/>
            <w:tcBorders>
              <w:top w:val="single" w:sz="2" w:space="0" w:color="000000"/>
              <w:left w:val="nil"/>
              <w:bottom w:val="single" w:sz="2" w:space="0" w:color="000000"/>
              <w:right w:val="nil"/>
            </w:tcBorders>
            <w:shd w:val="clear" w:color="auto" w:fill="D3D3D3"/>
          </w:tcPr>
          <w:p w:rsidR="00026A41" w:rsidRDefault="00026A41">
            <w:pPr>
              <w:spacing w:after="160" w:line="259" w:lineRule="auto"/>
              <w:ind w:left="0" w:firstLine="0"/>
            </w:pPr>
          </w:p>
        </w:tc>
        <w:tc>
          <w:tcPr>
            <w:tcW w:w="602" w:type="dxa"/>
            <w:tcBorders>
              <w:top w:val="single" w:sz="2" w:space="0" w:color="000000"/>
              <w:left w:val="nil"/>
              <w:bottom w:val="single" w:sz="2" w:space="0" w:color="000000"/>
              <w:right w:val="nil"/>
            </w:tcBorders>
            <w:shd w:val="clear" w:color="auto" w:fill="D3D3D3"/>
          </w:tcPr>
          <w:p w:rsidR="00026A41" w:rsidRDefault="00026A41">
            <w:pPr>
              <w:spacing w:after="160" w:line="259" w:lineRule="auto"/>
              <w:ind w:left="0" w:firstLine="0"/>
            </w:pPr>
          </w:p>
        </w:tc>
        <w:tc>
          <w:tcPr>
            <w:tcW w:w="602" w:type="dxa"/>
            <w:tcBorders>
              <w:top w:val="single" w:sz="2" w:space="0" w:color="000000"/>
              <w:left w:val="nil"/>
              <w:bottom w:val="single" w:sz="2" w:space="0" w:color="000000"/>
              <w:right w:val="nil"/>
            </w:tcBorders>
            <w:shd w:val="clear" w:color="auto" w:fill="D3D3D3"/>
          </w:tcPr>
          <w:p w:rsidR="00026A41" w:rsidRDefault="00026A41">
            <w:pPr>
              <w:spacing w:after="160" w:line="259" w:lineRule="auto"/>
              <w:ind w:left="0" w:firstLine="0"/>
            </w:pPr>
          </w:p>
        </w:tc>
        <w:tc>
          <w:tcPr>
            <w:tcW w:w="602" w:type="dxa"/>
            <w:tcBorders>
              <w:top w:val="single" w:sz="2" w:space="0" w:color="000000"/>
              <w:left w:val="nil"/>
              <w:bottom w:val="single" w:sz="2" w:space="0" w:color="000000"/>
              <w:right w:val="nil"/>
            </w:tcBorders>
            <w:shd w:val="clear" w:color="auto" w:fill="D3D3D3"/>
          </w:tcPr>
          <w:p w:rsidR="00026A41" w:rsidRDefault="00026A41">
            <w:pPr>
              <w:spacing w:after="160" w:line="259" w:lineRule="auto"/>
              <w:ind w:left="0" w:firstLine="0"/>
            </w:pPr>
          </w:p>
        </w:tc>
        <w:tc>
          <w:tcPr>
            <w:tcW w:w="602" w:type="dxa"/>
            <w:tcBorders>
              <w:top w:val="single" w:sz="2" w:space="0" w:color="000000"/>
              <w:left w:val="nil"/>
              <w:bottom w:val="single" w:sz="2" w:space="0" w:color="000000"/>
              <w:right w:val="single" w:sz="2" w:space="0" w:color="000000"/>
            </w:tcBorders>
            <w:shd w:val="clear" w:color="auto" w:fill="D3D3D3"/>
          </w:tcPr>
          <w:p w:rsidR="00026A41" w:rsidRDefault="00026A41">
            <w:pPr>
              <w:spacing w:after="160" w:line="259" w:lineRule="auto"/>
              <w:ind w:left="0" w:firstLine="0"/>
            </w:pPr>
          </w:p>
        </w:tc>
      </w:tr>
      <w:tr w:rsidR="00026A41">
        <w:trPr>
          <w:trHeight w:val="325"/>
        </w:trPr>
        <w:tc>
          <w:tcPr>
            <w:tcW w:w="0" w:type="auto"/>
            <w:vMerge/>
            <w:tcBorders>
              <w:top w:val="nil"/>
              <w:left w:val="single" w:sz="2" w:space="0" w:color="000000"/>
              <w:bottom w:val="nil"/>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nil"/>
            </w:tcBorders>
            <w:shd w:val="clear" w:color="auto" w:fill="D3D3D3"/>
          </w:tcPr>
          <w:p w:rsidR="00026A41" w:rsidRDefault="00026A41">
            <w:pPr>
              <w:spacing w:after="160" w:line="259" w:lineRule="auto"/>
              <w:ind w:left="0" w:firstLine="0"/>
            </w:pPr>
          </w:p>
        </w:tc>
        <w:tc>
          <w:tcPr>
            <w:tcW w:w="1806" w:type="dxa"/>
            <w:gridSpan w:val="3"/>
            <w:tcBorders>
              <w:top w:val="single" w:sz="2" w:space="0" w:color="000000"/>
              <w:left w:val="nil"/>
              <w:bottom w:val="single" w:sz="2" w:space="0" w:color="000000"/>
              <w:right w:val="nil"/>
            </w:tcBorders>
            <w:shd w:val="clear" w:color="auto" w:fill="D3D3D3"/>
          </w:tcPr>
          <w:p w:rsidR="00026A41" w:rsidRDefault="00026A41">
            <w:pPr>
              <w:spacing w:after="160" w:line="259" w:lineRule="auto"/>
              <w:ind w:left="0" w:firstLine="0"/>
            </w:pPr>
          </w:p>
        </w:tc>
        <w:tc>
          <w:tcPr>
            <w:tcW w:w="2408" w:type="dxa"/>
            <w:gridSpan w:val="4"/>
            <w:tcBorders>
              <w:top w:val="single" w:sz="2" w:space="0" w:color="000000"/>
              <w:left w:val="nil"/>
              <w:bottom w:val="single" w:sz="2" w:space="0" w:color="000000"/>
              <w:right w:val="nil"/>
            </w:tcBorders>
            <w:shd w:val="clear" w:color="auto" w:fill="D3D3D3"/>
          </w:tcPr>
          <w:p w:rsidR="00026A41" w:rsidRDefault="00983222">
            <w:pPr>
              <w:spacing w:after="0" w:line="259" w:lineRule="auto"/>
              <w:ind w:left="0" w:right="-86" w:firstLine="0"/>
              <w:jc w:val="right"/>
            </w:pPr>
            <w:r>
              <w:t>归属于母公司所有者权益</w:t>
            </w:r>
          </w:p>
        </w:tc>
        <w:tc>
          <w:tcPr>
            <w:tcW w:w="602" w:type="dxa"/>
            <w:tcBorders>
              <w:top w:val="single" w:sz="2" w:space="0" w:color="000000"/>
              <w:left w:val="nil"/>
              <w:bottom w:val="single" w:sz="2" w:space="0" w:color="000000"/>
              <w:right w:val="nil"/>
            </w:tcBorders>
            <w:shd w:val="clear" w:color="auto" w:fill="D3D3D3"/>
          </w:tcPr>
          <w:p w:rsidR="00026A41" w:rsidRDefault="00026A41">
            <w:pPr>
              <w:spacing w:after="160" w:line="259" w:lineRule="auto"/>
              <w:ind w:left="0" w:firstLine="0"/>
            </w:pPr>
          </w:p>
        </w:tc>
        <w:tc>
          <w:tcPr>
            <w:tcW w:w="602" w:type="dxa"/>
            <w:tcBorders>
              <w:top w:val="single" w:sz="2" w:space="0" w:color="000000"/>
              <w:left w:val="nil"/>
              <w:bottom w:val="single" w:sz="2" w:space="0" w:color="000000"/>
              <w:right w:val="nil"/>
            </w:tcBorders>
            <w:shd w:val="clear" w:color="auto" w:fill="D3D3D3"/>
          </w:tcPr>
          <w:p w:rsidR="00026A41" w:rsidRDefault="00026A41">
            <w:pPr>
              <w:spacing w:after="160" w:line="259" w:lineRule="auto"/>
              <w:ind w:left="0" w:firstLine="0"/>
            </w:pPr>
          </w:p>
        </w:tc>
        <w:tc>
          <w:tcPr>
            <w:tcW w:w="602" w:type="dxa"/>
            <w:tcBorders>
              <w:top w:val="single" w:sz="2" w:space="0" w:color="000000"/>
              <w:left w:val="nil"/>
              <w:bottom w:val="single" w:sz="2" w:space="0" w:color="000000"/>
              <w:right w:val="nil"/>
            </w:tcBorders>
            <w:shd w:val="clear" w:color="auto" w:fill="D3D3D3"/>
          </w:tcPr>
          <w:p w:rsidR="00026A41" w:rsidRDefault="00026A41">
            <w:pPr>
              <w:spacing w:after="160" w:line="259" w:lineRule="auto"/>
              <w:ind w:left="0" w:firstLine="0"/>
            </w:pPr>
          </w:p>
        </w:tc>
        <w:tc>
          <w:tcPr>
            <w:tcW w:w="602" w:type="dxa"/>
            <w:tcBorders>
              <w:top w:val="single" w:sz="2" w:space="0" w:color="000000"/>
              <w:left w:val="nil"/>
              <w:bottom w:val="single" w:sz="2" w:space="0" w:color="000000"/>
              <w:right w:val="nil"/>
            </w:tcBorders>
            <w:shd w:val="clear" w:color="auto" w:fill="D3D3D3"/>
          </w:tcPr>
          <w:p w:rsidR="00026A41" w:rsidRDefault="00026A41">
            <w:pPr>
              <w:spacing w:after="160" w:line="259" w:lineRule="auto"/>
              <w:ind w:left="0" w:firstLine="0"/>
            </w:pPr>
          </w:p>
        </w:tc>
        <w:tc>
          <w:tcPr>
            <w:tcW w:w="602" w:type="dxa"/>
            <w:tcBorders>
              <w:top w:val="single" w:sz="2" w:space="0" w:color="000000"/>
              <w:left w:val="nil"/>
              <w:bottom w:val="single" w:sz="2" w:space="0" w:color="000000"/>
              <w:right w:val="single" w:sz="2" w:space="0" w:color="000000"/>
            </w:tcBorders>
            <w:shd w:val="clear" w:color="auto" w:fill="D3D3D3"/>
          </w:tcPr>
          <w:p w:rsidR="00026A41" w:rsidRDefault="00026A41">
            <w:pPr>
              <w:spacing w:after="160" w:line="259" w:lineRule="auto"/>
              <w:ind w:left="0" w:firstLine="0"/>
            </w:pPr>
          </w:p>
        </w:tc>
        <w:tc>
          <w:tcPr>
            <w:tcW w:w="602"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jc w:val="center"/>
            </w:pPr>
            <w:r>
              <w:t>少数股东权益</w:t>
            </w:r>
          </w:p>
        </w:tc>
        <w:tc>
          <w:tcPr>
            <w:tcW w:w="602"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right="32" w:firstLine="0"/>
              <w:jc w:val="center"/>
            </w:pPr>
            <w:r>
              <w:t>所有者权益合计</w:t>
            </w:r>
          </w:p>
        </w:tc>
      </w:tr>
      <w:tr w:rsidR="00026A41">
        <w:trPr>
          <w:trHeight w:val="325"/>
        </w:trPr>
        <w:tc>
          <w:tcPr>
            <w:tcW w:w="0" w:type="auto"/>
            <w:vMerge/>
            <w:tcBorders>
              <w:top w:val="nil"/>
              <w:left w:val="single" w:sz="2" w:space="0" w:color="000000"/>
              <w:bottom w:val="nil"/>
              <w:right w:val="single" w:sz="2" w:space="0" w:color="000000"/>
            </w:tcBorders>
          </w:tcPr>
          <w:p w:rsidR="00026A41" w:rsidRDefault="00026A41">
            <w:pPr>
              <w:spacing w:after="160" w:line="259" w:lineRule="auto"/>
              <w:ind w:left="0" w:firstLine="0"/>
            </w:pPr>
          </w:p>
        </w:tc>
        <w:tc>
          <w:tcPr>
            <w:tcW w:w="602"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15" w:firstLine="0"/>
              <w:jc w:val="both"/>
            </w:pPr>
            <w:r>
              <w:t>股本</w:t>
            </w:r>
          </w:p>
        </w:tc>
        <w:tc>
          <w:tcPr>
            <w:tcW w:w="1806" w:type="dxa"/>
            <w:gridSpan w:val="3"/>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109" w:firstLine="0"/>
              <w:jc w:val="center"/>
            </w:pPr>
            <w:r>
              <w:t>其他权益工具</w:t>
            </w:r>
          </w:p>
        </w:tc>
        <w:tc>
          <w:tcPr>
            <w:tcW w:w="602"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jc w:val="center"/>
            </w:pPr>
            <w:r>
              <w:t>资本公积</w:t>
            </w:r>
          </w:p>
        </w:tc>
        <w:tc>
          <w:tcPr>
            <w:tcW w:w="602"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right="31" w:firstLine="0"/>
              <w:jc w:val="center"/>
            </w:pPr>
            <w:r>
              <w:t>减：库存股</w:t>
            </w:r>
          </w:p>
        </w:tc>
        <w:tc>
          <w:tcPr>
            <w:tcW w:w="602"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jc w:val="center"/>
            </w:pPr>
            <w:r>
              <w:t>其他综合收益</w:t>
            </w:r>
          </w:p>
        </w:tc>
        <w:tc>
          <w:tcPr>
            <w:tcW w:w="602"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jc w:val="center"/>
            </w:pPr>
            <w:r>
              <w:t>专项储备</w:t>
            </w:r>
          </w:p>
        </w:tc>
        <w:tc>
          <w:tcPr>
            <w:tcW w:w="602"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jc w:val="center"/>
            </w:pPr>
            <w:r>
              <w:t>盈余公积</w:t>
            </w:r>
          </w:p>
        </w:tc>
        <w:tc>
          <w:tcPr>
            <w:tcW w:w="602"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jc w:val="center"/>
            </w:pPr>
            <w:r>
              <w:t>一般风险准备</w:t>
            </w:r>
          </w:p>
        </w:tc>
        <w:tc>
          <w:tcPr>
            <w:tcW w:w="602"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right="31" w:firstLine="0"/>
              <w:jc w:val="center"/>
            </w:pPr>
            <w:r>
              <w:t>未分配利润</w:t>
            </w:r>
          </w:p>
        </w:tc>
        <w:tc>
          <w:tcPr>
            <w:tcW w:w="602"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14" w:firstLine="0"/>
              <w:jc w:val="both"/>
            </w:pPr>
            <w:r>
              <w:t>其他</w:t>
            </w:r>
          </w:p>
        </w:tc>
        <w:tc>
          <w:tcPr>
            <w:tcW w:w="602"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15" w:firstLine="0"/>
              <w:jc w:val="both"/>
            </w:pPr>
            <w:r>
              <w:t>小计</w:t>
            </w:r>
          </w:p>
        </w:tc>
        <w:tc>
          <w:tcPr>
            <w:tcW w:w="0" w:type="auto"/>
            <w:vMerge/>
            <w:tcBorders>
              <w:top w:val="nil"/>
              <w:left w:val="single" w:sz="2" w:space="0" w:color="000000"/>
              <w:bottom w:val="nil"/>
              <w:right w:val="single" w:sz="2" w:space="0" w:color="000000"/>
            </w:tcBorders>
          </w:tcPr>
          <w:p w:rsidR="00026A41" w:rsidRDefault="00026A41">
            <w:pPr>
              <w:spacing w:after="160" w:line="259" w:lineRule="auto"/>
              <w:ind w:left="0" w:firstLine="0"/>
            </w:pPr>
          </w:p>
        </w:tc>
        <w:tc>
          <w:tcPr>
            <w:tcW w:w="0" w:type="auto"/>
            <w:vMerge/>
            <w:tcBorders>
              <w:top w:val="nil"/>
              <w:left w:val="single" w:sz="2" w:space="0" w:color="000000"/>
              <w:bottom w:val="nil"/>
              <w:right w:val="single" w:sz="2" w:space="0" w:color="000000"/>
            </w:tcBorders>
          </w:tcPr>
          <w:p w:rsidR="00026A41" w:rsidRDefault="00026A41">
            <w:pPr>
              <w:spacing w:after="160" w:line="259" w:lineRule="auto"/>
              <w:ind w:left="0" w:firstLine="0"/>
            </w:pPr>
          </w:p>
        </w:tc>
      </w:tr>
      <w:tr w:rsidR="00026A41">
        <w:trPr>
          <w:trHeight w:val="565"/>
        </w:trPr>
        <w:tc>
          <w:tcPr>
            <w:tcW w:w="0" w:type="auto"/>
            <w:vMerge/>
            <w:tcBorders>
              <w:top w:val="nil"/>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30" w:firstLine="0"/>
              <w:jc w:val="center"/>
            </w:pPr>
            <w:r>
              <w:t>优先股</w:t>
            </w:r>
          </w:p>
        </w:tc>
        <w:tc>
          <w:tcPr>
            <w:tcW w:w="602"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32" w:firstLine="0"/>
              <w:jc w:val="center"/>
            </w:pPr>
            <w:r>
              <w:t>永续债</w:t>
            </w:r>
          </w:p>
        </w:tc>
        <w:tc>
          <w:tcPr>
            <w:tcW w:w="60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14" w:firstLine="0"/>
              <w:jc w:val="both"/>
            </w:pPr>
            <w:r>
              <w:t>其他</w:t>
            </w:r>
          </w:p>
        </w:tc>
        <w:tc>
          <w:tcPr>
            <w:tcW w:w="0" w:type="auto"/>
            <w:vMerge/>
            <w:tcBorders>
              <w:top w:val="nil"/>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524"/>
        </w:trPr>
        <w:tc>
          <w:tcPr>
            <w:tcW w:w="602"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lastRenderedPageBreak/>
              <w:t>一、上年</w:t>
            </w:r>
          </w:p>
        </w:tc>
        <w:tc>
          <w:tcPr>
            <w:tcW w:w="602" w:type="dxa"/>
            <w:tcBorders>
              <w:top w:val="single" w:sz="2" w:space="0" w:color="000000"/>
              <w:left w:val="single" w:sz="2" w:space="0" w:color="000000"/>
              <w:bottom w:val="single" w:sz="2" w:space="0" w:color="000000"/>
              <w:right w:val="single" w:sz="2" w:space="0" w:color="000000"/>
            </w:tcBorders>
          </w:tcPr>
          <w:p w:rsidR="00026A41" w:rsidRDefault="00983222">
            <w:pPr>
              <w:spacing w:after="15" w:line="259" w:lineRule="auto"/>
              <w:ind w:left="0" w:right="34" w:firstLine="0"/>
              <w:jc w:val="center"/>
            </w:pPr>
            <w:r>
              <w:rPr>
                <w:rFonts w:ascii="Times New Roman" w:eastAsia="Times New Roman" w:hAnsi="Times New Roman" w:cs="Times New Roman"/>
              </w:rPr>
              <w:t>424,</w:t>
            </w:r>
          </w:p>
          <w:p w:rsidR="00026A41" w:rsidRDefault="00983222">
            <w:pPr>
              <w:spacing w:after="0" w:line="259" w:lineRule="auto"/>
              <w:ind w:left="0" w:right="34" w:firstLine="0"/>
              <w:jc w:val="center"/>
            </w:pPr>
            <w:r>
              <w:rPr>
                <w:rFonts w:ascii="Times New Roman" w:eastAsia="Times New Roman" w:hAnsi="Times New Roman" w:cs="Times New Roman"/>
              </w:rPr>
              <w:t>000,</w:t>
            </w: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983222">
            <w:pPr>
              <w:spacing w:after="15" w:line="259" w:lineRule="auto"/>
              <w:ind w:left="0" w:right="36" w:firstLine="0"/>
              <w:jc w:val="center"/>
            </w:pPr>
            <w:r>
              <w:rPr>
                <w:rFonts w:ascii="Times New Roman" w:eastAsia="Times New Roman" w:hAnsi="Times New Roman" w:cs="Times New Roman"/>
              </w:rPr>
              <w:t>507,</w:t>
            </w:r>
          </w:p>
          <w:p w:rsidR="00026A41" w:rsidRDefault="00983222">
            <w:pPr>
              <w:spacing w:after="0" w:line="259" w:lineRule="auto"/>
              <w:ind w:left="0" w:right="36" w:firstLine="0"/>
              <w:jc w:val="center"/>
            </w:pPr>
            <w:r>
              <w:rPr>
                <w:rFonts w:ascii="Times New Roman" w:eastAsia="Times New Roman" w:hAnsi="Times New Roman" w:cs="Times New Roman"/>
              </w:rPr>
              <w:t>845,</w:t>
            </w: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983222">
            <w:pPr>
              <w:spacing w:after="15" w:line="259" w:lineRule="auto"/>
              <w:ind w:left="327" w:firstLine="0"/>
            </w:pPr>
            <w:r>
              <w:rPr>
                <w:rFonts w:ascii="Times New Roman" w:eastAsia="Times New Roman" w:hAnsi="Times New Roman" w:cs="Times New Roman"/>
              </w:rPr>
              <w:t>-</w:t>
            </w:r>
          </w:p>
          <w:p w:rsidR="00026A41" w:rsidRDefault="00983222">
            <w:pPr>
              <w:spacing w:after="0" w:line="259" w:lineRule="auto"/>
              <w:ind w:left="0" w:right="35" w:firstLine="0"/>
              <w:jc w:val="center"/>
            </w:pPr>
            <w:r>
              <w:rPr>
                <w:rFonts w:ascii="Times New Roman" w:eastAsia="Times New Roman" w:hAnsi="Times New Roman" w:cs="Times New Roman"/>
              </w:rPr>
              <w:t>58,0</w:t>
            </w: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983222">
            <w:pPr>
              <w:spacing w:after="15" w:line="259" w:lineRule="auto"/>
              <w:ind w:left="0" w:right="33" w:firstLine="0"/>
              <w:jc w:val="center"/>
            </w:pPr>
            <w:r>
              <w:rPr>
                <w:rFonts w:ascii="Times New Roman" w:eastAsia="Times New Roman" w:hAnsi="Times New Roman" w:cs="Times New Roman"/>
              </w:rPr>
              <w:t>31,5</w:t>
            </w:r>
          </w:p>
          <w:p w:rsidR="00026A41" w:rsidRDefault="00983222">
            <w:pPr>
              <w:spacing w:after="0" w:line="259" w:lineRule="auto"/>
              <w:ind w:left="0" w:right="33" w:firstLine="0"/>
              <w:jc w:val="center"/>
            </w:pPr>
            <w:r>
              <w:rPr>
                <w:rFonts w:ascii="Times New Roman" w:eastAsia="Times New Roman" w:hAnsi="Times New Roman" w:cs="Times New Roman"/>
              </w:rPr>
              <w:t>06,5</w:t>
            </w: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983222">
            <w:pPr>
              <w:spacing w:after="15" w:line="259" w:lineRule="auto"/>
              <w:ind w:left="0" w:right="36" w:firstLine="0"/>
              <w:jc w:val="center"/>
            </w:pPr>
            <w:r>
              <w:rPr>
                <w:rFonts w:ascii="Times New Roman" w:eastAsia="Times New Roman" w:hAnsi="Times New Roman" w:cs="Times New Roman"/>
              </w:rPr>
              <w:t>68,4</w:t>
            </w:r>
          </w:p>
          <w:p w:rsidR="00026A41" w:rsidRDefault="00983222">
            <w:pPr>
              <w:spacing w:after="0" w:line="259" w:lineRule="auto"/>
              <w:ind w:left="0" w:right="36" w:firstLine="0"/>
              <w:jc w:val="center"/>
            </w:pPr>
            <w:r>
              <w:rPr>
                <w:rFonts w:ascii="Times New Roman" w:eastAsia="Times New Roman" w:hAnsi="Times New Roman" w:cs="Times New Roman"/>
              </w:rPr>
              <w:t>44,6</w:t>
            </w: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983222">
            <w:pPr>
              <w:spacing w:after="15" w:line="259" w:lineRule="auto"/>
              <w:ind w:left="0" w:right="35" w:firstLine="0"/>
              <w:jc w:val="center"/>
            </w:pPr>
            <w:r>
              <w:rPr>
                <w:rFonts w:ascii="Times New Roman" w:eastAsia="Times New Roman" w:hAnsi="Times New Roman" w:cs="Times New Roman"/>
              </w:rPr>
              <w:t>1,03</w:t>
            </w:r>
          </w:p>
          <w:p w:rsidR="00026A41" w:rsidRDefault="00983222">
            <w:pPr>
              <w:spacing w:after="0" w:line="259" w:lineRule="auto"/>
              <w:ind w:left="0" w:right="35" w:firstLine="0"/>
              <w:jc w:val="center"/>
            </w:pPr>
            <w:r>
              <w:rPr>
                <w:rFonts w:ascii="Times New Roman" w:eastAsia="Times New Roman" w:hAnsi="Times New Roman" w:cs="Times New Roman"/>
              </w:rPr>
              <w:t>1,73</w:t>
            </w: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983222">
            <w:pPr>
              <w:spacing w:after="15" w:line="259" w:lineRule="auto"/>
              <w:ind w:left="0" w:right="33" w:firstLine="0"/>
              <w:jc w:val="center"/>
            </w:pPr>
            <w:r>
              <w:rPr>
                <w:rFonts w:ascii="Times New Roman" w:eastAsia="Times New Roman" w:hAnsi="Times New Roman" w:cs="Times New Roman"/>
              </w:rPr>
              <w:t>1,03</w:t>
            </w:r>
          </w:p>
          <w:p w:rsidR="00026A41" w:rsidRDefault="00983222">
            <w:pPr>
              <w:spacing w:after="0" w:line="259" w:lineRule="auto"/>
              <w:ind w:left="0" w:right="33" w:firstLine="0"/>
              <w:jc w:val="center"/>
            </w:pPr>
            <w:r>
              <w:rPr>
                <w:rFonts w:ascii="Times New Roman" w:eastAsia="Times New Roman" w:hAnsi="Times New Roman" w:cs="Times New Roman"/>
              </w:rPr>
              <w:t>1,73</w:t>
            </w:r>
          </w:p>
        </w:tc>
      </w:tr>
    </w:tbl>
    <w:p w:rsidR="00026A41" w:rsidRDefault="00026A41">
      <w:pPr>
        <w:spacing w:after="0" w:line="259" w:lineRule="auto"/>
        <w:ind w:left="-1133" w:right="320" w:firstLine="0"/>
      </w:pPr>
    </w:p>
    <w:tbl>
      <w:tblPr>
        <w:tblStyle w:val="TableGrid"/>
        <w:tblW w:w="9632" w:type="dxa"/>
        <w:tblInd w:w="-107" w:type="dxa"/>
        <w:tblCellMar>
          <w:top w:w="35" w:type="dxa"/>
          <w:left w:w="107" w:type="dxa"/>
          <w:bottom w:w="23" w:type="dxa"/>
          <w:right w:w="0" w:type="dxa"/>
        </w:tblCellMar>
        <w:tblLook w:val="04A0" w:firstRow="1" w:lastRow="0" w:firstColumn="1" w:lastColumn="0" w:noHBand="0" w:noVBand="1"/>
      </w:tblPr>
      <w:tblGrid>
        <w:gridCol w:w="647"/>
        <w:gridCol w:w="600"/>
        <w:gridCol w:w="596"/>
        <w:gridCol w:w="597"/>
        <w:gridCol w:w="597"/>
        <w:gridCol w:w="601"/>
        <w:gridCol w:w="597"/>
        <w:gridCol w:w="601"/>
        <w:gridCol w:w="597"/>
        <w:gridCol w:w="601"/>
        <w:gridCol w:w="597"/>
        <w:gridCol w:w="601"/>
        <w:gridCol w:w="597"/>
        <w:gridCol w:w="601"/>
        <w:gridCol w:w="601"/>
        <w:gridCol w:w="601"/>
      </w:tblGrid>
      <w:tr w:rsidR="00026A41">
        <w:trPr>
          <w:trHeight w:val="524"/>
        </w:trPr>
        <w:tc>
          <w:tcPr>
            <w:tcW w:w="602"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期末余额</w:t>
            </w:r>
          </w:p>
        </w:tc>
        <w:tc>
          <w:tcPr>
            <w:tcW w:w="602"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07" w:firstLine="0"/>
              <w:jc w:val="right"/>
            </w:pPr>
            <w:r>
              <w:rPr>
                <w:rFonts w:ascii="Times New Roman" w:eastAsia="Times New Roman" w:hAnsi="Times New Roman" w:cs="Times New Roman"/>
              </w:rPr>
              <w:t>000. 00</w:t>
            </w: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07" w:firstLine="0"/>
              <w:jc w:val="right"/>
            </w:pPr>
            <w:r>
              <w:rPr>
                <w:rFonts w:ascii="Times New Roman" w:eastAsia="Times New Roman" w:hAnsi="Times New Roman" w:cs="Times New Roman"/>
              </w:rPr>
              <w:t>879. 49</w:t>
            </w: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07" w:firstLine="0"/>
              <w:jc w:val="right"/>
            </w:pPr>
            <w:r>
              <w:rPr>
                <w:rFonts w:ascii="Times New Roman" w:eastAsia="Times New Roman" w:hAnsi="Times New Roman" w:cs="Times New Roman"/>
              </w:rPr>
              <w:t>67.2 7</w:t>
            </w: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06" w:firstLine="0"/>
              <w:jc w:val="right"/>
            </w:pPr>
            <w:r>
              <w:rPr>
                <w:rFonts w:ascii="Times New Roman" w:eastAsia="Times New Roman" w:hAnsi="Times New Roman" w:cs="Times New Roman"/>
              </w:rPr>
              <w:t>92.8 5</w:t>
            </w: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08" w:firstLine="0"/>
              <w:jc w:val="right"/>
            </w:pPr>
            <w:r>
              <w:rPr>
                <w:rFonts w:ascii="Times New Roman" w:eastAsia="Times New Roman" w:hAnsi="Times New Roman" w:cs="Times New Roman"/>
              </w:rPr>
              <w:t>09.2 4</w:t>
            </w: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983222">
            <w:pPr>
              <w:spacing w:after="15" w:line="259" w:lineRule="auto"/>
              <w:ind w:left="0" w:right="35" w:firstLine="0"/>
              <w:jc w:val="center"/>
            </w:pPr>
            <w:r>
              <w:rPr>
                <w:rFonts w:ascii="Times New Roman" w:eastAsia="Times New Roman" w:hAnsi="Times New Roman" w:cs="Times New Roman"/>
              </w:rPr>
              <w:t>9,01</w:t>
            </w:r>
          </w:p>
          <w:p w:rsidR="00026A41" w:rsidRDefault="00983222">
            <w:pPr>
              <w:spacing w:after="0" w:line="259" w:lineRule="auto"/>
              <w:ind w:left="0" w:right="35" w:firstLine="0"/>
              <w:jc w:val="center"/>
            </w:pPr>
            <w:r>
              <w:rPr>
                <w:rFonts w:ascii="Times New Roman" w:eastAsia="Times New Roman" w:hAnsi="Times New Roman" w:cs="Times New Roman"/>
              </w:rPr>
              <w:t>4.31</w:t>
            </w: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983222">
            <w:pPr>
              <w:spacing w:after="15" w:line="259" w:lineRule="auto"/>
              <w:ind w:left="0" w:right="33" w:firstLine="0"/>
              <w:jc w:val="center"/>
            </w:pPr>
            <w:r>
              <w:rPr>
                <w:rFonts w:ascii="Times New Roman" w:eastAsia="Times New Roman" w:hAnsi="Times New Roman" w:cs="Times New Roman"/>
              </w:rPr>
              <w:t>9,01</w:t>
            </w:r>
          </w:p>
          <w:p w:rsidR="00026A41" w:rsidRDefault="00983222">
            <w:pPr>
              <w:spacing w:after="0" w:line="259" w:lineRule="auto"/>
              <w:ind w:left="0" w:right="33" w:firstLine="0"/>
              <w:jc w:val="center"/>
            </w:pPr>
            <w:r>
              <w:rPr>
                <w:rFonts w:ascii="Times New Roman" w:eastAsia="Times New Roman" w:hAnsi="Times New Roman" w:cs="Times New Roman"/>
              </w:rPr>
              <w:t>4.31</w:t>
            </w:r>
          </w:p>
        </w:tc>
      </w:tr>
      <w:tr w:rsidR="00026A41">
        <w:trPr>
          <w:trHeight w:val="1285"/>
        </w:trPr>
        <w:tc>
          <w:tcPr>
            <w:tcW w:w="602"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45" w:firstLine="0"/>
              <w:jc w:val="right"/>
            </w:pPr>
            <w:r>
              <w:t>加</w:t>
            </w:r>
          </w:p>
          <w:p w:rsidR="00026A41" w:rsidRDefault="00983222">
            <w:pPr>
              <w:spacing w:after="0" w:line="259" w:lineRule="auto"/>
              <w:ind w:left="0" w:firstLine="0"/>
            </w:pPr>
            <w:r>
              <w:t>：会计政策变更</w:t>
            </w: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1045"/>
        </w:trPr>
        <w:tc>
          <w:tcPr>
            <w:tcW w:w="602" w:type="dxa"/>
            <w:tcBorders>
              <w:top w:val="single" w:sz="2" w:space="0" w:color="000000"/>
              <w:left w:val="single" w:sz="2" w:space="0" w:color="000000"/>
              <w:bottom w:val="single" w:sz="2" w:space="0" w:color="000000"/>
              <w:right w:val="single" w:sz="2" w:space="0" w:color="000000"/>
            </w:tcBorders>
            <w:shd w:val="clear" w:color="auto" w:fill="D3D3D3"/>
            <w:vAlign w:val="bottom"/>
          </w:tcPr>
          <w:p w:rsidR="00026A41" w:rsidRDefault="00983222">
            <w:pPr>
              <w:spacing w:after="0" w:line="259" w:lineRule="auto"/>
              <w:ind w:left="0" w:firstLine="0"/>
            </w:pPr>
            <w:r>
              <w:t>期差错更正</w:t>
            </w: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1285"/>
        </w:trPr>
        <w:tc>
          <w:tcPr>
            <w:tcW w:w="602" w:type="dxa"/>
            <w:tcBorders>
              <w:top w:val="single" w:sz="2" w:space="0" w:color="000000"/>
              <w:left w:val="single" w:sz="2" w:space="0" w:color="000000"/>
              <w:bottom w:val="single" w:sz="2" w:space="0" w:color="000000"/>
              <w:right w:val="single" w:sz="2" w:space="0" w:color="000000"/>
            </w:tcBorders>
            <w:shd w:val="clear" w:color="auto" w:fill="D3D3D3"/>
            <w:vAlign w:val="bottom"/>
          </w:tcPr>
          <w:p w:rsidR="00026A41" w:rsidRDefault="00983222">
            <w:pPr>
              <w:spacing w:after="0" w:line="259" w:lineRule="auto"/>
              <w:ind w:left="0" w:firstLine="0"/>
            </w:pPr>
            <w:r>
              <w:t>一控制下企业合并</w:t>
            </w: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565"/>
        </w:trPr>
        <w:tc>
          <w:tcPr>
            <w:tcW w:w="602" w:type="dxa"/>
            <w:tcBorders>
              <w:top w:val="single" w:sz="2" w:space="0" w:color="000000"/>
              <w:left w:val="single" w:sz="2" w:space="0" w:color="000000"/>
              <w:bottom w:val="single" w:sz="2" w:space="0" w:color="000000"/>
              <w:right w:val="single" w:sz="2" w:space="0" w:color="000000"/>
            </w:tcBorders>
            <w:shd w:val="clear" w:color="auto" w:fill="D3D3D3"/>
            <w:vAlign w:val="bottom"/>
          </w:tcPr>
          <w:p w:rsidR="00026A41" w:rsidRDefault="00983222">
            <w:pPr>
              <w:spacing w:after="0" w:line="259" w:lineRule="auto"/>
              <w:ind w:left="0" w:firstLine="0"/>
            </w:pPr>
            <w:r>
              <w:t>他</w:t>
            </w: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1045"/>
        </w:trPr>
        <w:tc>
          <w:tcPr>
            <w:tcW w:w="602"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二、本年期初余额</w:t>
            </w:r>
          </w:p>
        </w:tc>
        <w:tc>
          <w:tcPr>
            <w:tcW w:w="602" w:type="dxa"/>
            <w:tcBorders>
              <w:top w:val="single" w:sz="2" w:space="0" w:color="000000"/>
              <w:left w:val="single" w:sz="2" w:space="0" w:color="000000"/>
              <w:bottom w:val="single" w:sz="2" w:space="0" w:color="000000"/>
              <w:right w:val="single" w:sz="2" w:space="0" w:color="000000"/>
            </w:tcBorders>
          </w:tcPr>
          <w:p w:rsidR="00026A41" w:rsidRDefault="00983222">
            <w:pPr>
              <w:spacing w:after="15" w:line="259" w:lineRule="auto"/>
              <w:ind w:left="0" w:right="34" w:firstLine="0"/>
              <w:jc w:val="center"/>
            </w:pPr>
            <w:r>
              <w:rPr>
                <w:rFonts w:ascii="Times New Roman" w:eastAsia="Times New Roman" w:hAnsi="Times New Roman" w:cs="Times New Roman"/>
              </w:rPr>
              <w:t>424,</w:t>
            </w:r>
          </w:p>
          <w:p w:rsidR="00026A41" w:rsidRDefault="00983222">
            <w:pPr>
              <w:spacing w:after="0" w:line="259" w:lineRule="auto"/>
              <w:ind w:left="0" w:right="107" w:firstLine="0"/>
              <w:jc w:val="right"/>
            </w:pPr>
            <w:r>
              <w:rPr>
                <w:rFonts w:ascii="Times New Roman" w:eastAsia="Times New Roman" w:hAnsi="Times New Roman" w:cs="Times New Roman"/>
              </w:rPr>
              <w:t>000, 000. 00</w:t>
            </w: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983222">
            <w:pPr>
              <w:spacing w:after="15" w:line="259" w:lineRule="auto"/>
              <w:ind w:left="0" w:right="36" w:firstLine="0"/>
              <w:jc w:val="center"/>
            </w:pPr>
            <w:r>
              <w:rPr>
                <w:rFonts w:ascii="Times New Roman" w:eastAsia="Times New Roman" w:hAnsi="Times New Roman" w:cs="Times New Roman"/>
              </w:rPr>
              <w:t>507,</w:t>
            </w:r>
          </w:p>
          <w:p w:rsidR="00026A41" w:rsidRDefault="00983222">
            <w:pPr>
              <w:spacing w:after="0" w:line="259" w:lineRule="auto"/>
              <w:ind w:left="0" w:right="107" w:firstLine="0"/>
              <w:jc w:val="right"/>
            </w:pPr>
            <w:r>
              <w:rPr>
                <w:rFonts w:ascii="Times New Roman" w:eastAsia="Times New Roman" w:hAnsi="Times New Roman" w:cs="Times New Roman"/>
              </w:rPr>
              <w:t>845, 879. 49</w:t>
            </w: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76" w:lineRule="auto"/>
              <w:ind w:left="11" w:right="107" w:firstLine="0"/>
              <w:jc w:val="right"/>
            </w:pPr>
            <w:r>
              <w:rPr>
                <w:rFonts w:ascii="Times New Roman" w:eastAsia="Times New Roman" w:hAnsi="Times New Roman" w:cs="Times New Roman"/>
              </w:rPr>
              <w:t>58,0</w:t>
            </w:r>
          </w:p>
          <w:p w:rsidR="00026A41" w:rsidRDefault="00983222">
            <w:pPr>
              <w:spacing w:after="0" w:line="259" w:lineRule="auto"/>
              <w:ind w:left="0" w:right="107" w:firstLine="0"/>
              <w:jc w:val="right"/>
            </w:pPr>
            <w:r>
              <w:rPr>
                <w:rFonts w:ascii="Times New Roman" w:eastAsia="Times New Roman" w:hAnsi="Times New Roman" w:cs="Times New Roman"/>
              </w:rPr>
              <w:t>67.2 7</w:t>
            </w: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983222">
            <w:pPr>
              <w:spacing w:after="15" w:line="259" w:lineRule="auto"/>
              <w:ind w:left="0" w:right="33" w:firstLine="0"/>
              <w:jc w:val="center"/>
            </w:pPr>
            <w:r>
              <w:rPr>
                <w:rFonts w:ascii="Times New Roman" w:eastAsia="Times New Roman" w:hAnsi="Times New Roman" w:cs="Times New Roman"/>
              </w:rPr>
              <w:t>31,5</w:t>
            </w:r>
          </w:p>
          <w:p w:rsidR="00026A41" w:rsidRDefault="00983222">
            <w:pPr>
              <w:spacing w:after="15" w:line="259" w:lineRule="auto"/>
              <w:ind w:left="0" w:right="33" w:firstLine="0"/>
              <w:jc w:val="center"/>
            </w:pPr>
            <w:r>
              <w:rPr>
                <w:rFonts w:ascii="Times New Roman" w:eastAsia="Times New Roman" w:hAnsi="Times New Roman" w:cs="Times New Roman"/>
              </w:rPr>
              <w:t>06,5</w:t>
            </w:r>
          </w:p>
          <w:p w:rsidR="00026A41" w:rsidRDefault="00983222">
            <w:pPr>
              <w:spacing w:after="15" w:line="259" w:lineRule="auto"/>
              <w:ind w:left="0" w:right="33" w:firstLine="0"/>
              <w:jc w:val="center"/>
            </w:pPr>
            <w:r>
              <w:rPr>
                <w:rFonts w:ascii="Times New Roman" w:eastAsia="Times New Roman" w:hAnsi="Times New Roman" w:cs="Times New Roman"/>
              </w:rPr>
              <w:t>92.8</w:t>
            </w:r>
          </w:p>
          <w:p w:rsidR="00026A41" w:rsidRDefault="00983222">
            <w:pPr>
              <w:spacing w:after="0" w:line="259" w:lineRule="auto"/>
              <w:ind w:left="296" w:firstLine="0"/>
            </w:pPr>
            <w:r>
              <w:rPr>
                <w:rFonts w:ascii="Times New Roman" w:eastAsia="Times New Roman" w:hAnsi="Times New Roman" w:cs="Times New Roman"/>
              </w:rPr>
              <w:t>5</w:t>
            </w: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983222">
            <w:pPr>
              <w:spacing w:after="15" w:line="259" w:lineRule="auto"/>
              <w:ind w:left="0" w:right="36" w:firstLine="0"/>
              <w:jc w:val="center"/>
            </w:pPr>
            <w:r>
              <w:rPr>
                <w:rFonts w:ascii="Times New Roman" w:eastAsia="Times New Roman" w:hAnsi="Times New Roman" w:cs="Times New Roman"/>
              </w:rPr>
              <w:t>68,4</w:t>
            </w:r>
          </w:p>
          <w:p w:rsidR="00026A41" w:rsidRDefault="00983222">
            <w:pPr>
              <w:spacing w:after="15" w:line="259" w:lineRule="auto"/>
              <w:ind w:left="0" w:right="36" w:firstLine="0"/>
              <w:jc w:val="center"/>
            </w:pPr>
            <w:r>
              <w:rPr>
                <w:rFonts w:ascii="Times New Roman" w:eastAsia="Times New Roman" w:hAnsi="Times New Roman" w:cs="Times New Roman"/>
              </w:rPr>
              <w:t>44,6</w:t>
            </w:r>
          </w:p>
          <w:p w:rsidR="00026A41" w:rsidRDefault="00983222">
            <w:pPr>
              <w:spacing w:after="0" w:line="259" w:lineRule="auto"/>
              <w:ind w:left="0" w:right="108" w:firstLine="0"/>
              <w:jc w:val="right"/>
            </w:pPr>
            <w:r>
              <w:rPr>
                <w:rFonts w:ascii="Times New Roman" w:eastAsia="Times New Roman" w:hAnsi="Times New Roman" w:cs="Times New Roman"/>
              </w:rPr>
              <w:t>09.2 4</w:t>
            </w: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983222">
            <w:pPr>
              <w:spacing w:after="15" w:line="259" w:lineRule="auto"/>
              <w:ind w:left="0" w:right="35" w:firstLine="0"/>
              <w:jc w:val="center"/>
            </w:pPr>
            <w:r>
              <w:rPr>
                <w:rFonts w:ascii="Times New Roman" w:eastAsia="Times New Roman" w:hAnsi="Times New Roman" w:cs="Times New Roman"/>
              </w:rPr>
              <w:t>1,03</w:t>
            </w:r>
          </w:p>
          <w:p w:rsidR="00026A41" w:rsidRDefault="00983222">
            <w:pPr>
              <w:spacing w:after="15" w:line="259" w:lineRule="auto"/>
              <w:ind w:left="0" w:right="35" w:firstLine="0"/>
              <w:jc w:val="center"/>
            </w:pPr>
            <w:r>
              <w:rPr>
                <w:rFonts w:ascii="Times New Roman" w:eastAsia="Times New Roman" w:hAnsi="Times New Roman" w:cs="Times New Roman"/>
              </w:rPr>
              <w:t>1,73</w:t>
            </w:r>
          </w:p>
          <w:p w:rsidR="00026A41" w:rsidRDefault="00983222">
            <w:pPr>
              <w:spacing w:after="15" w:line="259" w:lineRule="auto"/>
              <w:ind w:left="0" w:right="35" w:firstLine="0"/>
              <w:jc w:val="center"/>
            </w:pPr>
            <w:r>
              <w:rPr>
                <w:rFonts w:ascii="Times New Roman" w:eastAsia="Times New Roman" w:hAnsi="Times New Roman" w:cs="Times New Roman"/>
              </w:rPr>
              <w:t>9,01</w:t>
            </w:r>
          </w:p>
          <w:p w:rsidR="00026A41" w:rsidRDefault="00983222">
            <w:pPr>
              <w:spacing w:after="0" w:line="259" w:lineRule="auto"/>
              <w:ind w:left="0" w:right="35" w:firstLine="0"/>
              <w:jc w:val="center"/>
            </w:pPr>
            <w:r>
              <w:rPr>
                <w:rFonts w:ascii="Times New Roman" w:eastAsia="Times New Roman" w:hAnsi="Times New Roman" w:cs="Times New Roman"/>
              </w:rPr>
              <w:t>4.31</w:t>
            </w: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983222">
            <w:pPr>
              <w:spacing w:after="15" w:line="259" w:lineRule="auto"/>
              <w:ind w:left="0" w:right="33" w:firstLine="0"/>
              <w:jc w:val="center"/>
            </w:pPr>
            <w:r>
              <w:rPr>
                <w:rFonts w:ascii="Times New Roman" w:eastAsia="Times New Roman" w:hAnsi="Times New Roman" w:cs="Times New Roman"/>
              </w:rPr>
              <w:t>1,03</w:t>
            </w:r>
          </w:p>
          <w:p w:rsidR="00026A41" w:rsidRDefault="00983222">
            <w:pPr>
              <w:spacing w:after="15" w:line="259" w:lineRule="auto"/>
              <w:ind w:left="0" w:right="33" w:firstLine="0"/>
              <w:jc w:val="center"/>
            </w:pPr>
            <w:r>
              <w:rPr>
                <w:rFonts w:ascii="Times New Roman" w:eastAsia="Times New Roman" w:hAnsi="Times New Roman" w:cs="Times New Roman"/>
              </w:rPr>
              <w:t>1,73</w:t>
            </w:r>
          </w:p>
          <w:p w:rsidR="00026A41" w:rsidRDefault="00983222">
            <w:pPr>
              <w:spacing w:after="15" w:line="259" w:lineRule="auto"/>
              <w:ind w:left="0" w:right="33" w:firstLine="0"/>
              <w:jc w:val="center"/>
            </w:pPr>
            <w:r>
              <w:rPr>
                <w:rFonts w:ascii="Times New Roman" w:eastAsia="Times New Roman" w:hAnsi="Times New Roman" w:cs="Times New Roman"/>
              </w:rPr>
              <w:t>9,01</w:t>
            </w:r>
          </w:p>
          <w:p w:rsidR="00026A41" w:rsidRDefault="00983222">
            <w:pPr>
              <w:spacing w:after="0" w:line="259" w:lineRule="auto"/>
              <w:ind w:left="0" w:right="33" w:firstLine="0"/>
              <w:jc w:val="center"/>
            </w:pPr>
            <w:r>
              <w:rPr>
                <w:rFonts w:ascii="Times New Roman" w:eastAsia="Times New Roman" w:hAnsi="Times New Roman" w:cs="Times New Roman"/>
              </w:rPr>
              <w:t>4.31</w:t>
            </w:r>
          </w:p>
        </w:tc>
      </w:tr>
      <w:tr w:rsidR="00026A41">
        <w:trPr>
          <w:trHeight w:val="2485"/>
        </w:trPr>
        <w:tc>
          <w:tcPr>
            <w:tcW w:w="602"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三、本期增减变动金额（减少以</w:t>
            </w:r>
            <w:r>
              <w:t xml:space="preserve"> </w:t>
            </w:r>
            <w:r>
              <w:rPr>
                <w:rFonts w:ascii="Times New Roman" w:eastAsia="Times New Roman" w:hAnsi="Times New Roman" w:cs="Times New Roman"/>
              </w:rPr>
              <w:t>“</w:t>
            </w:r>
            <w:r>
              <w:t>－</w:t>
            </w:r>
            <w:r>
              <w:rPr>
                <w:rFonts w:ascii="Times New Roman" w:eastAsia="Times New Roman" w:hAnsi="Times New Roman" w:cs="Times New Roman"/>
              </w:rPr>
              <w:t xml:space="preserve">” </w:t>
            </w:r>
            <w:r>
              <w:t>号填列）</w:t>
            </w: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06" w:firstLine="0"/>
              <w:jc w:val="right"/>
            </w:pPr>
            <w:r>
              <w:rPr>
                <w:rFonts w:ascii="Times New Roman" w:eastAsia="Times New Roman" w:hAnsi="Times New Roman" w:cs="Times New Roman"/>
              </w:rPr>
              <w:t>373, 129. 88</w:t>
            </w: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76" w:lineRule="auto"/>
              <w:ind w:right="108" w:firstLine="0"/>
              <w:jc w:val="right"/>
            </w:pPr>
            <w:r>
              <w:rPr>
                <w:rFonts w:ascii="Times New Roman" w:eastAsia="Times New Roman" w:hAnsi="Times New Roman" w:cs="Times New Roman"/>
              </w:rPr>
              <w:t>8,29</w:t>
            </w:r>
          </w:p>
          <w:p w:rsidR="00026A41" w:rsidRDefault="00983222">
            <w:pPr>
              <w:spacing w:after="15" w:line="259" w:lineRule="auto"/>
              <w:ind w:left="0" w:right="36" w:firstLine="0"/>
              <w:jc w:val="center"/>
            </w:pPr>
            <w:r>
              <w:rPr>
                <w:rFonts w:ascii="Times New Roman" w:eastAsia="Times New Roman" w:hAnsi="Times New Roman" w:cs="Times New Roman"/>
              </w:rPr>
              <w:t>6,84</w:t>
            </w:r>
          </w:p>
          <w:p w:rsidR="00026A41" w:rsidRDefault="00983222">
            <w:pPr>
              <w:spacing w:after="0" w:line="259" w:lineRule="auto"/>
              <w:ind w:left="0" w:right="36" w:firstLine="0"/>
              <w:jc w:val="center"/>
            </w:pPr>
            <w:r>
              <w:rPr>
                <w:rFonts w:ascii="Times New Roman" w:eastAsia="Times New Roman" w:hAnsi="Times New Roman" w:cs="Times New Roman"/>
              </w:rPr>
              <w:t>6.95</w:t>
            </w: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76" w:lineRule="auto"/>
              <w:ind w:left="11" w:right="107" w:firstLine="0"/>
              <w:jc w:val="right"/>
            </w:pPr>
            <w:r>
              <w:rPr>
                <w:rFonts w:ascii="Times New Roman" w:eastAsia="Times New Roman" w:hAnsi="Times New Roman" w:cs="Times New Roman"/>
              </w:rPr>
              <w:t>7,92</w:t>
            </w:r>
          </w:p>
          <w:p w:rsidR="00026A41" w:rsidRDefault="00983222">
            <w:pPr>
              <w:spacing w:after="15" w:line="259" w:lineRule="auto"/>
              <w:ind w:left="0" w:right="35" w:firstLine="0"/>
              <w:jc w:val="center"/>
            </w:pPr>
            <w:r>
              <w:rPr>
                <w:rFonts w:ascii="Times New Roman" w:eastAsia="Times New Roman" w:hAnsi="Times New Roman" w:cs="Times New Roman"/>
              </w:rPr>
              <w:t>3,71</w:t>
            </w:r>
          </w:p>
          <w:p w:rsidR="00026A41" w:rsidRDefault="00983222">
            <w:pPr>
              <w:spacing w:after="0" w:line="259" w:lineRule="auto"/>
              <w:ind w:left="0" w:right="35" w:firstLine="0"/>
              <w:jc w:val="center"/>
            </w:pPr>
            <w:r>
              <w:rPr>
                <w:rFonts w:ascii="Times New Roman" w:eastAsia="Times New Roman" w:hAnsi="Times New Roman" w:cs="Times New Roman"/>
              </w:rPr>
              <w:t>7.07</w:t>
            </w:r>
          </w:p>
        </w:tc>
        <w:tc>
          <w:tcPr>
            <w:tcW w:w="602"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15" w:line="259" w:lineRule="auto"/>
              <w:ind w:left="0" w:right="34" w:firstLine="0"/>
              <w:jc w:val="center"/>
            </w:pPr>
            <w:r>
              <w:rPr>
                <w:rFonts w:ascii="Times New Roman" w:eastAsia="Times New Roman" w:hAnsi="Times New Roman" w:cs="Times New Roman"/>
              </w:rPr>
              <w:t>3,59</w:t>
            </w:r>
          </w:p>
          <w:p w:rsidR="00026A41" w:rsidRDefault="00983222">
            <w:pPr>
              <w:spacing w:after="15" w:line="259" w:lineRule="auto"/>
              <w:ind w:left="0" w:right="34" w:firstLine="0"/>
              <w:jc w:val="center"/>
            </w:pPr>
            <w:r>
              <w:rPr>
                <w:rFonts w:ascii="Times New Roman" w:eastAsia="Times New Roman" w:hAnsi="Times New Roman" w:cs="Times New Roman"/>
              </w:rPr>
              <w:t>3,03</w:t>
            </w:r>
          </w:p>
          <w:p w:rsidR="00026A41" w:rsidRDefault="00983222">
            <w:pPr>
              <w:spacing w:after="0" w:line="259" w:lineRule="auto"/>
              <w:ind w:left="0" w:right="34" w:firstLine="0"/>
              <w:jc w:val="center"/>
            </w:pPr>
            <w:r>
              <w:rPr>
                <w:rFonts w:ascii="Times New Roman" w:eastAsia="Times New Roman" w:hAnsi="Times New Roman" w:cs="Times New Roman"/>
              </w:rPr>
              <w:t>9.99</w:t>
            </w:r>
          </w:p>
        </w:tc>
        <w:tc>
          <w:tcPr>
            <w:tcW w:w="602"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15" w:line="259" w:lineRule="auto"/>
              <w:ind w:left="328" w:firstLine="0"/>
            </w:pPr>
            <w:r>
              <w:rPr>
                <w:rFonts w:ascii="Times New Roman" w:eastAsia="Times New Roman" w:hAnsi="Times New Roman" w:cs="Times New Roman"/>
              </w:rPr>
              <w:t>-</w:t>
            </w:r>
          </w:p>
          <w:p w:rsidR="00026A41" w:rsidRDefault="00983222">
            <w:pPr>
              <w:spacing w:after="15" w:line="259" w:lineRule="auto"/>
              <w:ind w:left="0" w:right="33" w:firstLine="0"/>
              <w:jc w:val="center"/>
            </w:pPr>
            <w:r>
              <w:rPr>
                <w:rFonts w:ascii="Times New Roman" w:eastAsia="Times New Roman" w:hAnsi="Times New Roman" w:cs="Times New Roman"/>
              </w:rPr>
              <w:t>4,33</w:t>
            </w:r>
          </w:p>
          <w:p w:rsidR="00026A41" w:rsidRDefault="00983222">
            <w:pPr>
              <w:spacing w:after="15" w:line="259" w:lineRule="auto"/>
              <w:ind w:left="0" w:right="33" w:firstLine="0"/>
              <w:jc w:val="center"/>
            </w:pPr>
            <w:r>
              <w:rPr>
                <w:rFonts w:ascii="Times New Roman" w:eastAsia="Times New Roman" w:hAnsi="Times New Roman" w:cs="Times New Roman"/>
              </w:rPr>
              <w:t>0,67</w:t>
            </w:r>
          </w:p>
          <w:p w:rsidR="00026A41" w:rsidRDefault="00983222">
            <w:pPr>
              <w:spacing w:after="0" w:line="259" w:lineRule="auto"/>
              <w:ind w:left="0" w:right="33" w:firstLine="0"/>
              <w:jc w:val="center"/>
            </w:pPr>
            <w:r>
              <w:rPr>
                <w:rFonts w:ascii="Times New Roman" w:eastAsia="Times New Roman" w:hAnsi="Times New Roman" w:cs="Times New Roman"/>
              </w:rPr>
              <w:t>7.08</w:t>
            </w:r>
          </w:p>
        </w:tc>
      </w:tr>
      <w:tr w:rsidR="00026A41">
        <w:trPr>
          <w:trHeight w:val="1285"/>
        </w:trPr>
        <w:tc>
          <w:tcPr>
            <w:tcW w:w="602"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（一）综合收益总额</w:t>
            </w: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76" w:lineRule="auto"/>
              <w:ind w:right="108" w:firstLine="0"/>
              <w:jc w:val="right"/>
            </w:pPr>
            <w:r>
              <w:rPr>
                <w:rFonts w:ascii="Times New Roman" w:eastAsia="Times New Roman" w:hAnsi="Times New Roman" w:cs="Times New Roman"/>
              </w:rPr>
              <w:t>7,92</w:t>
            </w:r>
          </w:p>
          <w:p w:rsidR="00026A41" w:rsidRDefault="00983222">
            <w:pPr>
              <w:spacing w:after="15" w:line="259" w:lineRule="auto"/>
              <w:ind w:left="0" w:right="36" w:firstLine="0"/>
              <w:jc w:val="center"/>
            </w:pPr>
            <w:r>
              <w:rPr>
                <w:rFonts w:ascii="Times New Roman" w:eastAsia="Times New Roman" w:hAnsi="Times New Roman" w:cs="Times New Roman"/>
              </w:rPr>
              <w:t>3,71</w:t>
            </w:r>
          </w:p>
          <w:p w:rsidR="00026A41" w:rsidRDefault="00983222">
            <w:pPr>
              <w:spacing w:after="0" w:line="259" w:lineRule="auto"/>
              <w:ind w:left="0" w:right="36" w:firstLine="0"/>
              <w:jc w:val="center"/>
            </w:pPr>
            <w:r>
              <w:rPr>
                <w:rFonts w:ascii="Times New Roman" w:eastAsia="Times New Roman" w:hAnsi="Times New Roman" w:cs="Times New Roman"/>
              </w:rPr>
              <w:t>7.07</w:t>
            </w: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76" w:lineRule="auto"/>
              <w:ind w:left="11" w:right="107" w:firstLine="0"/>
              <w:jc w:val="right"/>
            </w:pPr>
            <w:r>
              <w:rPr>
                <w:rFonts w:ascii="Times New Roman" w:eastAsia="Times New Roman" w:hAnsi="Times New Roman" w:cs="Times New Roman"/>
              </w:rPr>
              <w:t>7,92</w:t>
            </w:r>
          </w:p>
          <w:p w:rsidR="00026A41" w:rsidRDefault="00983222">
            <w:pPr>
              <w:spacing w:after="15" w:line="259" w:lineRule="auto"/>
              <w:ind w:left="0" w:right="35" w:firstLine="0"/>
              <w:jc w:val="center"/>
            </w:pPr>
            <w:r>
              <w:rPr>
                <w:rFonts w:ascii="Times New Roman" w:eastAsia="Times New Roman" w:hAnsi="Times New Roman" w:cs="Times New Roman"/>
              </w:rPr>
              <w:t>3,71</w:t>
            </w:r>
          </w:p>
          <w:p w:rsidR="00026A41" w:rsidRDefault="00983222">
            <w:pPr>
              <w:spacing w:after="0" w:line="259" w:lineRule="auto"/>
              <w:ind w:left="0" w:right="35" w:firstLine="0"/>
              <w:jc w:val="center"/>
            </w:pPr>
            <w:r>
              <w:rPr>
                <w:rFonts w:ascii="Times New Roman" w:eastAsia="Times New Roman" w:hAnsi="Times New Roman" w:cs="Times New Roman"/>
              </w:rPr>
              <w:t>7.07</w:t>
            </w:r>
          </w:p>
        </w:tc>
        <w:tc>
          <w:tcPr>
            <w:tcW w:w="602"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15" w:line="259" w:lineRule="auto"/>
              <w:ind w:left="0" w:right="34" w:firstLine="0"/>
              <w:jc w:val="center"/>
            </w:pPr>
            <w:r>
              <w:rPr>
                <w:rFonts w:ascii="Times New Roman" w:eastAsia="Times New Roman" w:hAnsi="Times New Roman" w:cs="Times New Roman"/>
              </w:rPr>
              <w:t>93,0</w:t>
            </w:r>
          </w:p>
          <w:p w:rsidR="00026A41" w:rsidRDefault="00983222">
            <w:pPr>
              <w:spacing w:after="15" w:line="259" w:lineRule="auto"/>
              <w:ind w:left="0" w:right="34" w:firstLine="0"/>
              <w:jc w:val="center"/>
            </w:pPr>
            <w:r>
              <w:rPr>
                <w:rFonts w:ascii="Times New Roman" w:eastAsia="Times New Roman" w:hAnsi="Times New Roman" w:cs="Times New Roman"/>
              </w:rPr>
              <w:t>39.9</w:t>
            </w:r>
          </w:p>
          <w:p w:rsidR="00026A41" w:rsidRDefault="00983222">
            <w:pPr>
              <w:spacing w:after="0" w:line="259" w:lineRule="auto"/>
              <w:ind w:left="296" w:firstLine="0"/>
            </w:pPr>
            <w:r>
              <w:rPr>
                <w:rFonts w:ascii="Times New Roman" w:eastAsia="Times New Roman" w:hAnsi="Times New Roman" w:cs="Times New Roman"/>
              </w:rPr>
              <w:t>9</w:t>
            </w:r>
          </w:p>
        </w:tc>
        <w:tc>
          <w:tcPr>
            <w:tcW w:w="602"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15" w:line="259" w:lineRule="auto"/>
              <w:ind w:left="328" w:firstLine="0"/>
            </w:pPr>
            <w:r>
              <w:rPr>
                <w:rFonts w:ascii="Times New Roman" w:eastAsia="Times New Roman" w:hAnsi="Times New Roman" w:cs="Times New Roman"/>
              </w:rPr>
              <w:t>-</w:t>
            </w:r>
          </w:p>
          <w:p w:rsidR="00026A41" w:rsidRDefault="00983222">
            <w:pPr>
              <w:spacing w:after="15" w:line="259" w:lineRule="auto"/>
              <w:ind w:left="0" w:right="33" w:firstLine="0"/>
              <w:jc w:val="center"/>
            </w:pPr>
            <w:r>
              <w:rPr>
                <w:rFonts w:ascii="Times New Roman" w:eastAsia="Times New Roman" w:hAnsi="Times New Roman" w:cs="Times New Roman"/>
              </w:rPr>
              <w:t>7,83</w:t>
            </w:r>
          </w:p>
          <w:p w:rsidR="00026A41" w:rsidRDefault="00983222">
            <w:pPr>
              <w:spacing w:after="15" w:line="259" w:lineRule="auto"/>
              <w:ind w:left="0" w:right="33" w:firstLine="0"/>
              <w:jc w:val="center"/>
            </w:pPr>
            <w:r>
              <w:rPr>
                <w:rFonts w:ascii="Times New Roman" w:eastAsia="Times New Roman" w:hAnsi="Times New Roman" w:cs="Times New Roman"/>
              </w:rPr>
              <w:t>0,67</w:t>
            </w:r>
          </w:p>
          <w:p w:rsidR="00026A41" w:rsidRDefault="00983222">
            <w:pPr>
              <w:spacing w:after="0" w:line="259" w:lineRule="auto"/>
              <w:ind w:left="0" w:right="33" w:firstLine="0"/>
              <w:jc w:val="center"/>
            </w:pPr>
            <w:r>
              <w:rPr>
                <w:rFonts w:ascii="Times New Roman" w:eastAsia="Times New Roman" w:hAnsi="Times New Roman" w:cs="Times New Roman"/>
              </w:rPr>
              <w:t>7.08</w:t>
            </w:r>
          </w:p>
        </w:tc>
      </w:tr>
      <w:tr w:rsidR="00026A41">
        <w:trPr>
          <w:trHeight w:val="1765"/>
        </w:trPr>
        <w:tc>
          <w:tcPr>
            <w:tcW w:w="602"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（二）所有者投入和减少资本</w:t>
            </w: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15" w:line="259" w:lineRule="auto"/>
              <w:ind w:left="0" w:right="34" w:firstLine="0"/>
              <w:jc w:val="center"/>
            </w:pPr>
            <w:r>
              <w:rPr>
                <w:rFonts w:ascii="Times New Roman" w:eastAsia="Times New Roman" w:hAnsi="Times New Roman" w:cs="Times New Roman"/>
              </w:rPr>
              <w:t>3,50</w:t>
            </w:r>
          </w:p>
          <w:p w:rsidR="00026A41" w:rsidRDefault="00983222">
            <w:pPr>
              <w:spacing w:after="15" w:line="259" w:lineRule="auto"/>
              <w:ind w:left="0" w:right="34" w:firstLine="0"/>
              <w:jc w:val="center"/>
            </w:pPr>
            <w:r>
              <w:rPr>
                <w:rFonts w:ascii="Times New Roman" w:eastAsia="Times New Roman" w:hAnsi="Times New Roman" w:cs="Times New Roman"/>
              </w:rPr>
              <w:t>0,00</w:t>
            </w:r>
          </w:p>
          <w:p w:rsidR="00026A41" w:rsidRDefault="00983222">
            <w:pPr>
              <w:spacing w:after="0" w:line="259" w:lineRule="auto"/>
              <w:ind w:left="0" w:right="34" w:firstLine="0"/>
              <w:jc w:val="center"/>
            </w:pPr>
            <w:r>
              <w:rPr>
                <w:rFonts w:ascii="Times New Roman" w:eastAsia="Times New Roman" w:hAnsi="Times New Roman" w:cs="Times New Roman"/>
              </w:rPr>
              <w:t>0.00</w:t>
            </w:r>
          </w:p>
        </w:tc>
        <w:tc>
          <w:tcPr>
            <w:tcW w:w="602"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15" w:line="259" w:lineRule="auto"/>
              <w:ind w:left="0" w:right="33" w:firstLine="0"/>
              <w:jc w:val="center"/>
            </w:pPr>
            <w:r>
              <w:rPr>
                <w:rFonts w:ascii="Times New Roman" w:eastAsia="Times New Roman" w:hAnsi="Times New Roman" w:cs="Times New Roman"/>
              </w:rPr>
              <w:t>3,50</w:t>
            </w:r>
          </w:p>
          <w:p w:rsidR="00026A41" w:rsidRDefault="00983222">
            <w:pPr>
              <w:spacing w:after="15" w:line="259" w:lineRule="auto"/>
              <w:ind w:left="0" w:right="33" w:firstLine="0"/>
              <w:jc w:val="center"/>
            </w:pPr>
            <w:r>
              <w:rPr>
                <w:rFonts w:ascii="Times New Roman" w:eastAsia="Times New Roman" w:hAnsi="Times New Roman" w:cs="Times New Roman"/>
              </w:rPr>
              <w:t>0,00</w:t>
            </w:r>
          </w:p>
          <w:p w:rsidR="00026A41" w:rsidRDefault="00983222">
            <w:pPr>
              <w:spacing w:after="0" w:line="259" w:lineRule="auto"/>
              <w:ind w:left="0" w:right="33" w:firstLine="0"/>
              <w:jc w:val="center"/>
            </w:pPr>
            <w:r>
              <w:rPr>
                <w:rFonts w:ascii="Times New Roman" w:eastAsia="Times New Roman" w:hAnsi="Times New Roman" w:cs="Times New Roman"/>
              </w:rPr>
              <w:t>0.00</w:t>
            </w:r>
          </w:p>
        </w:tc>
      </w:tr>
      <w:tr w:rsidR="00026A41">
        <w:trPr>
          <w:trHeight w:val="1525"/>
        </w:trPr>
        <w:tc>
          <w:tcPr>
            <w:tcW w:w="602"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rPr>
                <w:rFonts w:ascii="Times New Roman" w:eastAsia="Times New Roman" w:hAnsi="Times New Roman" w:cs="Times New Roman"/>
              </w:rPr>
              <w:lastRenderedPageBreak/>
              <w:t>1</w:t>
            </w:r>
            <w:r>
              <w:t>．</w:t>
            </w:r>
            <w:r>
              <w:t>所有者投入的普通股</w:t>
            </w: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1004"/>
        </w:trPr>
        <w:tc>
          <w:tcPr>
            <w:tcW w:w="602"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rPr>
                <w:rFonts w:ascii="Times New Roman" w:eastAsia="Times New Roman" w:hAnsi="Times New Roman" w:cs="Times New Roman"/>
              </w:rPr>
              <w:t>2</w:t>
            </w:r>
            <w:r>
              <w:t>．其他权益工具</w:t>
            </w: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bl>
    <w:p w:rsidR="00026A41" w:rsidRDefault="00983222">
      <w:pPr>
        <w:spacing w:after="0" w:line="259" w:lineRule="auto"/>
        <w:ind w:left="-109" w:firstLine="0"/>
      </w:pPr>
      <w:r>
        <w:rPr>
          <w:rFonts w:ascii="Calibri" w:eastAsia="Calibri" w:hAnsi="Calibri" w:cs="Calibri"/>
          <w:noProof/>
          <w:sz w:val="22"/>
        </w:rPr>
        <w:lastRenderedPageBreak/>
        <mc:AlternateContent>
          <mc:Choice Requires="wpg">
            <w:drawing>
              <wp:inline distT="0" distB="0" distL="0" distR="0">
                <wp:extent cx="6119369" cy="8722360"/>
                <wp:effectExtent l="0" t="0" r="0" b="0"/>
                <wp:docPr id="355434" name="Group 355434"/>
                <wp:cNvGraphicFramePr/>
                <a:graphic xmlns:a="http://schemas.openxmlformats.org/drawingml/2006/main">
                  <a:graphicData uri="http://schemas.microsoft.com/office/word/2010/wordprocessingGroup">
                    <wpg:wgp>
                      <wpg:cNvGrpSpPr/>
                      <wpg:grpSpPr>
                        <a:xfrm>
                          <a:off x="0" y="0"/>
                          <a:ext cx="6119369" cy="8722360"/>
                          <a:chOff x="0" y="0"/>
                          <a:chExt cx="6119369" cy="8722360"/>
                        </a:xfrm>
                      </wpg:grpSpPr>
                      <wps:wsp>
                        <wps:cNvPr id="472892" name="Shape 472892"/>
                        <wps:cNvSpPr/>
                        <wps:spPr>
                          <a:xfrm>
                            <a:off x="1524" y="1905"/>
                            <a:ext cx="382905" cy="636270"/>
                          </a:xfrm>
                          <a:custGeom>
                            <a:avLst/>
                            <a:gdLst/>
                            <a:ahLst/>
                            <a:cxnLst/>
                            <a:rect l="0" t="0" r="0" b="0"/>
                            <a:pathLst>
                              <a:path w="382905" h="636270">
                                <a:moveTo>
                                  <a:pt x="0" y="0"/>
                                </a:moveTo>
                                <a:lnTo>
                                  <a:pt x="382905" y="0"/>
                                </a:lnTo>
                                <a:lnTo>
                                  <a:pt x="382905" y="636270"/>
                                </a:lnTo>
                                <a:lnTo>
                                  <a:pt x="0" y="636270"/>
                                </a:lnTo>
                                <a:lnTo>
                                  <a:pt x="0" y="0"/>
                                </a:lnTo>
                              </a:path>
                            </a:pathLst>
                          </a:custGeom>
                          <a:ln w="0" cap="flat">
                            <a:miter lim="127000"/>
                          </a:ln>
                        </wps:spPr>
                        <wps:style>
                          <a:lnRef idx="0">
                            <a:srgbClr val="000000">
                              <a:alpha val="0"/>
                            </a:srgbClr>
                          </a:lnRef>
                          <a:fillRef idx="1">
                            <a:srgbClr val="D3D3D3"/>
                          </a:fillRef>
                          <a:effectRef idx="0">
                            <a:scrgbClr r="0" g="0" b="0"/>
                          </a:effectRef>
                          <a:fontRef idx="none"/>
                        </wps:style>
                        <wps:bodyPr/>
                      </wps:wsp>
                      <wps:wsp>
                        <wps:cNvPr id="17554" name="Rectangle 17554"/>
                        <wps:cNvSpPr/>
                        <wps:spPr>
                          <a:xfrm>
                            <a:off x="69342" y="27377"/>
                            <a:ext cx="304038" cy="152019"/>
                          </a:xfrm>
                          <a:prstGeom prst="rect">
                            <a:avLst/>
                          </a:prstGeom>
                          <a:ln>
                            <a:noFill/>
                          </a:ln>
                        </wps:spPr>
                        <wps:txbx>
                          <w:txbxContent>
                            <w:p w:rsidR="00026A41" w:rsidRDefault="00983222">
                              <w:pPr>
                                <w:spacing w:after="160" w:line="259" w:lineRule="auto"/>
                                <w:ind w:left="0" w:firstLine="0"/>
                              </w:pPr>
                              <w:r>
                                <w:t>持有</w:t>
                              </w:r>
                            </w:p>
                          </w:txbxContent>
                        </wps:txbx>
                        <wps:bodyPr horzOverflow="overflow" vert="horz" lIns="0" tIns="0" rIns="0" bIns="0" rtlCol="0">
                          <a:noAutofit/>
                        </wps:bodyPr>
                      </wps:wsp>
                      <wps:wsp>
                        <wps:cNvPr id="17555" name="Rectangle 17555"/>
                        <wps:cNvSpPr/>
                        <wps:spPr>
                          <a:xfrm>
                            <a:off x="69342" y="179777"/>
                            <a:ext cx="304038" cy="152019"/>
                          </a:xfrm>
                          <a:prstGeom prst="rect">
                            <a:avLst/>
                          </a:prstGeom>
                          <a:ln>
                            <a:noFill/>
                          </a:ln>
                        </wps:spPr>
                        <wps:txbx>
                          <w:txbxContent>
                            <w:p w:rsidR="00026A41" w:rsidRDefault="00983222">
                              <w:pPr>
                                <w:spacing w:after="160" w:line="259" w:lineRule="auto"/>
                                <w:ind w:left="0" w:firstLine="0"/>
                              </w:pPr>
                              <w:r>
                                <w:t>者投</w:t>
                              </w:r>
                            </w:p>
                          </w:txbxContent>
                        </wps:txbx>
                        <wps:bodyPr horzOverflow="overflow" vert="horz" lIns="0" tIns="0" rIns="0" bIns="0" rtlCol="0">
                          <a:noAutofit/>
                        </wps:bodyPr>
                      </wps:wsp>
                      <wps:wsp>
                        <wps:cNvPr id="17556" name="Rectangle 17556"/>
                        <wps:cNvSpPr/>
                        <wps:spPr>
                          <a:xfrm>
                            <a:off x="69342" y="332177"/>
                            <a:ext cx="304038" cy="152019"/>
                          </a:xfrm>
                          <a:prstGeom prst="rect">
                            <a:avLst/>
                          </a:prstGeom>
                          <a:ln>
                            <a:noFill/>
                          </a:ln>
                        </wps:spPr>
                        <wps:txbx>
                          <w:txbxContent>
                            <w:p w:rsidR="00026A41" w:rsidRDefault="00983222">
                              <w:pPr>
                                <w:spacing w:after="160" w:line="259" w:lineRule="auto"/>
                                <w:ind w:left="0" w:firstLine="0"/>
                              </w:pPr>
                              <w:r>
                                <w:t>入资</w:t>
                              </w:r>
                            </w:p>
                          </w:txbxContent>
                        </wps:txbx>
                        <wps:bodyPr horzOverflow="overflow" vert="horz" lIns="0" tIns="0" rIns="0" bIns="0" rtlCol="0">
                          <a:noAutofit/>
                        </wps:bodyPr>
                      </wps:wsp>
                      <wps:wsp>
                        <wps:cNvPr id="17557" name="Rectangle 17557"/>
                        <wps:cNvSpPr/>
                        <wps:spPr>
                          <a:xfrm>
                            <a:off x="69342" y="484577"/>
                            <a:ext cx="152019" cy="152019"/>
                          </a:xfrm>
                          <a:prstGeom prst="rect">
                            <a:avLst/>
                          </a:prstGeom>
                          <a:ln>
                            <a:noFill/>
                          </a:ln>
                        </wps:spPr>
                        <wps:txbx>
                          <w:txbxContent>
                            <w:p w:rsidR="00026A41" w:rsidRDefault="00983222">
                              <w:pPr>
                                <w:spacing w:after="160" w:line="259" w:lineRule="auto"/>
                                <w:ind w:left="0" w:firstLine="0"/>
                              </w:pPr>
                              <w:r>
                                <w:t>本</w:t>
                              </w:r>
                            </w:p>
                          </w:txbxContent>
                        </wps:txbx>
                        <wps:bodyPr horzOverflow="overflow" vert="eaVert" lIns="0" tIns="0" rIns="0" bIns="0" rtlCol="0">
                          <a:noAutofit/>
                        </wps:bodyPr>
                      </wps:wsp>
                      <wps:wsp>
                        <wps:cNvPr id="472893" name="Shape 472893"/>
                        <wps:cNvSpPr/>
                        <wps:spPr>
                          <a:xfrm>
                            <a:off x="1524" y="640080"/>
                            <a:ext cx="382905" cy="1271270"/>
                          </a:xfrm>
                          <a:custGeom>
                            <a:avLst/>
                            <a:gdLst/>
                            <a:ahLst/>
                            <a:cxnLst/>
                            <a:rect l="0" t="0" r="0" b="0"/>
                            <a:pathLst>
                              <a:path w="382905" h="1271270">
                                <a:moveTo>
                                  <a:pt x="0" y="0"/>
                                </a:moveTo>
                                <a:lnTo>
                                  <a:pt x="382905" y="0"/>
                                </a:lnTo>
                                <a:lnTo>
                                  <a:pt x="382905" y="1271270"/>
                                </a:lnTo>
                                <a:lnTo>
                                  <a:pt x="0" y="1271270"/>
                                </a:lnTo>
                                <a:lnTo>
                                  <a:pt x="0" y="0"/>
                                </a:lnTo>
                              </a:path>
                            </a:pathLst>
                          </a:custGeom>
                          <a:ln w="0" cap="flat">
                            <a:miter lim="127000"/>
                          </a:ln>
                        </wps:spPr>
                        <wps:style>
                          <a:lnRef idx="0">
                            <a:srgbClr val="000000">
                              <a:alpha val="0"/>
                            </a:srgbClr>
                          </a:lnRef>
                          <a:fillRef idx="1">
                            <a:srgbClr val="D3D3D3"/>
                          </a:fillRef>
                          <a:effectRef idx="0">
                            <a:scrgbClr r="0" g="0" b="0"/>
                          </a:effectRef>
                          <a:fontRef idx="none"/>
                        </wps:style>
                        <wps:bodyPr/>
                      </wps:wsp>
                      <wps:wsp>
                        <wps:cNvPr id="17559" name="Rectangle 17559"/>
                        <wps:cNvSpPr/>
                        <wps:spPr>
                          <a:xfrm>
                            <a:off x="69342" y="686688"/>
                            <a:ext cx="76010" cy="168349"/>
                          </a:xfrm>
                          <a:prstGeom prst="rect">
                            <a:avLst/>
                          </a:prstGeom>
                          <a:ln>
                            <a:noFill/>
                          </a:ln>
                        </wps:spPr>
                        <wps:txbx>
                          <w:txbxContent>
                            <w:p w:rsidR="00026A41" w:rsidRDefault="00983222">
                              <w:pPr>
                                <w:spacing w:after="160" w:line="259" w:lineRule="auto"/>
                                <w:ind w:left="0" w:firstLine="0"/>
                              </w:pPr>
                              <w:r>
                                <w:rPr>
                                  <w:rFonts w:ascii="Times New Roman" w:eastAsia="Times New Roman" w:hAnsi="Times New Roman" w:cs="Times New Roman"/>
                                </w:rPr>
                                <w:t>3</w:t>
                              </w:r>
                            </w:p>
                          </w:txbxContent>
                        </wps:txbx>
                        <wps:bodyPr horzOverflow="overflow" vert="eaVert" lIns="0" tIns="0" rIns="0" bIns="0" rtlCol="0">
                          <a:noAutofit/>
                        </wps:bodyPr>
                      </wps:wsp>
                      <wps:wsp>
                        <wps:cNvPr id="17560" name="Rectangle 17560"/>
                        <wps:cNvSpPr/>
                        <wps:spPr>
                          <a:xfrm>
                            <a:off x="127254" y="690316"/>
                            <a:ext cx="152019" cy="152019"/>
                          </a:xfrm>
                          <a:prstGeom prst="rect">
                            <a:avLst/>
                          </a:prstGeom>
                          <a:ln>
                            <a:noFill/>
                          </a:ln>
                        </wps:spPr>
                        <wps:txbx>
                          <w:txbxContent>
                            <w:p w:rsidR="00026A41" w:rsidRDefault="00983222">
                              <w:pPr>
                                <w:spacing w:after="160" w:line="259" w:lineRule="auto"/>
                                <w:ind w:left="0" w:firstLine="0"/>
                              </w:pPr>
                              <w:r>
                                <w:t>．</w:t>
                              </w:r>
                            </w:p>
                          </w:txbxContent>
                        </wps:txbx>
                        <wps:bodyPr horzOverflow="overflow" vert="horz" lIns="0" tIns="0" rIns="0" bIns="0" rtlCol="0">
                          <a:noAutofit/>
                        </wps:bodyPr>
                      </wps:wsp>
                      <wps:wsp>
                        <wps:cNvPr id="17561" name="Rectangle 17561"/>
                        <wps:cNvSpPr/>
                        <wps:spPr>
                          <a:xfrm>
                            <a:off x="69342" y="842716"/>
                            <a:ext cx="304038" cy="152019"/>
                          </a:xfrm>
                          <a:prstGeom prst="rect">
                            <a:avLst/>
                          </a:prstGeom>
                          <a:ln>
                            <a:noFill/>
                          </a:ln>
                        </wps:spPr>
                        <wps:txbx>
                          <w:txbxContent>
                            <w:p w:rsidR="00026A41" w:rsidRDefault="00983222">
                              <w:pPr>
                                <w:spacing w:after="160" w:line="259" w:lineRule="auto"/>
                                <w:ind w:left="0" w:firstLine="0"/>
                              </w:pPr>
                              <w:r>
                                <w:t>股份</w:t>
                              </w:r>
                            </w:p>
                          </w:txbxContent>
                        </wps:txbx>
                        <wps:bodyPr horzOverflow="overflow" vert="horz" lIns="0" tIns="0" rIns="0" bIns="0" rtlCol="0">
                          <a:noAutofit/>
                        </wps:bodyPr>
                      </wps:wsp>
                      <wps:wsp>
                        <wps:cNvPr id="17562" name="Rectangle 17562"/>
                        <wps:cNvSpPr/>
                        <wps:spPr>
                          <a:xfrm>
                            <a:off x="69342" y="995116"/>
                            <a:ext cx="304038" cy="152019"/>
                          </a:xfrm>
                          <a:prstGeom prst="rect">
                            <a:avLst/>
                          </a:prstGeom>
                          <a:ln>
                            <a:noFill/>
                          </a:ln>
                        </wps:spPr>
                        <wps:txbx>
                          <w:txbxContent>
                            <w:p w:rsidR="00026A41" w:rsidRDefault="00983222">
                              <w:pPr>
                                <w:spacing w:after="160" w:line="259" w:lineRule="auto"/>
                                <w:ind w:left="0" w:firstLine="0"/>
                              </w:pPr>
                              <w:r>
                                <w:t>支付</w:t>
                              </w:r>
                            </w:p>
                          </w:txbxContent>
                        </wps:txbx>
                        <wps:bodyPr horzOverflow="overflow" vert="horz" lIns="0" tIns="0" rIns="0" bIns="0" rtlCol="0">
                          <a:noAutofit/>
                        </wps:bodyPr>
                      </wps:wsp>
                      <wps:wsp>
                        <wps:cNvPr id="17563" name="Rectangle 17563"/>
                        <wps:cNvSpPr/>
                        <wps:spPr>
                          <a:xfrm>
                            <a:off x="69342" y="1147516"/>
                            <a:ext cx="304038" cy="152019"/>
                          </a:xfrm>
                          <a:prstGeom prst="rect">
                            <a:avLst/>
                          </a:prstGeom>
                          <a:ln>
                            <a:noFill/>
                          </a:ln>
                        </wps:spPr>
                        <wps:txbx>
                          <w:txbxContent>
                            <w:p w:rsidR="00026A41" w:rsidRDefault="00983222">
                              <w:pPr>
                                <w:spacing w:after="160" w:line="259" w:lineRule="auto"/>
                                <w:ind w:left="0" w:firstLine="0"/>
                              </w:pPr>
                              <w:r>
                                <w:t>计入</w:t>
                              </w:r>
                            </w:p>
                          </w:txbxContent>
                        </wps:txbx>
                        <wps:bodyPr horzOverflow="overflow" vert="horz" lIns="0" tIns="0" rIns="0" bIns="0" rtlCol="0">
                          <a:noAutofit/>
                        </wps:bodyPr>
                      </wps:wsp>
                      <wps:wsp>
                        <wps:cNvPr id="17564" name="Rectangle 17564"/>
                        <wps:cNvSpPr/>
                        <wps:spPr>
                          <a:xfrm>
                            <a:off x="69342" y="1299916"/>
                            <a:ext cx="304038" cy="152019"/>
                          </a:xfrm>
                          <a:prstGeom prst="rect">
                            <a:avLst/>
                          </a:prstGeom>
                          <a:ln>
                            <a:noFill/>
                          </a:ln>
                        </wps:spPr>
                        <wps:txbx>
                          <w:txbxContent>
                            <w:p w:rsidR="00026A41" w:rsidRDefault="00983222">
                              <w:pPr>
                                <w:spacing w:after="160" w:line="259" w:lineRule="auto"/>
                                <w:ind w:left="0" w:firstLine="0"/>
                              </w:pPr>
                              <w:r>
                                <w:t>所有</w:t>
                              </w:r>
                            </w:p>
                          </w:txbxContent>
                        </wps:txbx>
                        <wps:bodyPr horzOverflow="overflow" vert="horz" lIns="0" tIns="0" rIns="0" bIns="0" rtlCol="0">
                          <a:noAutofit/>
                        </wps:bodyPr>
                      </wps:wsp>
                      <wps:wsp>
                        <wps:cNvPr id="17565" name="Rectangle 17565"/>
                        <wps:cNvSpPr/>
                        <wps:spPr>
                          <a:xfrm>
                            <a:off x="69342" y="1452316"/>
                            <a:ext cx="304038" cy="152019"/>
                          </a:xfrm>
                          <a:prstGeom prst="rect">
                            <a:avLst/>
                          </a:prstGeom>
                          <a:ln>
                            <a:noFill/>
                          </a:ln>
                        </wps:spPr>
                        <wps:txbx>
                          <w:txbxContent>
                            <w:p w:rsidR="00026A41" w:rsidRDefault="00983222">
                              <w:pPr>
                                <w:spacing w:after="160" w:line="259" w:lineRule="auto"/>
                                <w:ind w:left="0" w:firstLine="0"/>
                              </w:pPr>
                              <w:r>
                                <w:t>者权</w:t>
                              </w:r>
                            </w:p>
                          </w:txbxContent>
                        </wps:txbx>
                        <wps:bodyPr horzOverflow="overflow" vert="horz" lIns="0" tIns="0" rIns="0" bIns="0" rtlCol="0">
                          <a:noAutofit/>
                        </wps:bodyPr>
                      </wps:wsp>
                      <wps:wsp>
                        <wps:cNvPr id="17566" name="Rectangle 17566"/>
                        <wps:cNvSpPr/>
                        <wps:spPr>
                          <a:xfrm>
                            <a:off x="69342" y="1604716"/>
                            <a:ext cx="304038" cy="152019"/>
                          </a:xfrm>
                          <a:prstGeom prst="rect">
                            <a:avLst/>
                          </a:prstGeom>
                          <a:ln>
                            <a:noFill/>
                          </a:ln>
                        </wps:spPr>
                        <wps:txbx>
                          <w:txbxContent>
                            <w:p w:rsidR="00026A41" w:rsidRDefault="00983222">
                              <w:pPr>
                                <w:spacing w:after="160" w:line="259" w:lineRule="auto"/>
                                <w:ind w:left="0" w:firstLine="0"/>
                              </w:pPr>
                              <w:r>
                                <w:t>益的</w:t>
                              </w:r>
                            </w:p>
                          </w:txbxContent>
                        </wps:txbx>
                        <wps:bodyPr horzOverflow="overflow" vert="horz" lIns="0" tIns="0" rIns="0" bIns="0" rtlCol="0">
                          <a:noAutofit/>
                        </wps:bodyPr>
                      </wps:wsp>
                      <wps:wsp>
                        <wps:cNvPr id="17567" name="Rectangle 17567"/>
                        <wps:cNvSpPr/>
                        <wps:spPr>
                          <a:xfrm>
                            <a:off x="69342" y="1757116"/>
                            <a:ext cx="304038" cy="152019"/>
                          </a:xfrm>
                          <a:prstGeom prst="rect">
                            <a:avLst/>
                          </a:prstGeom>
                          <a:ln>
                            <a:noFill/>
                          </a:ln>
                        </wps:spPr>
                        <wps:txbx>
                          <w:txbxContent>
                            <w:p w:rsidR="00026A41" w:rsidRDefault="00983222">
                              <w:pPr>
                                <w:spacing w:after="160" w:line="259" w:lineRule="auto"/>
                                <w:ind w:left="0" w:firstLine="0"/>
                              </w:pPr>
                              <w:r>
                                <w:t>金额</w:t>
                              </w:r>
                            </w:p>
                          </w:txbxContent>
                        </wps:txbx>
                        <wps:bodyPr horzOverflow="overflow" vert="horz" lIns="0" tIns="0" rIns="0" bIns="0" rtlCol="0">
                          <a:noAutofit/>
                        </wps:bodyPr>
                      </wps:wsp>
                      <wps:wsp>
                        <wps:cNvPr id="472894" name="Shape 472894"/>
                        <wps:cNvSpPr/>
                        <wps:spPr>
                          <a:xfrm>
                            <a:off x="1524" y="1913255"/>
                            <a:ext cx="382905" cy="458470"/>
                          </a:xfrm>
                          <a:custGeom>
                            <a:avLst/>
                            <a:gdLst/>
                            <a:ahLst/>
                            <a:cxnLst/>
                            <a:rect l="0" t="0" r="0" b="0"/>
                            <a:pathLst>
                              <a:path w="382905" h="458470">
                                <a:moveTo>
                                  <a:pt x="0" y="0"/>
                                </a:moveTo>
                                <a:lnTo>
                                  <a:pt x="382905" y="0"/>
                                </a:lnTo>
                                <a:lnTo>
                                  <a:pt x="382905" y="458470"/>
                                </a:lnTo>
                                <a:lnTo>
                                  <a:pt x="0" y="458470"/>
                                </a:lnTo>
                                <a:lnTo>
                                  <a:pt x="0" y="0"/>
                                </a:lnTo>
                              </a:path>
                            </a:pathLst>
                          </a:custGeom>
                          <a:ln w="0" cap="flat">
                            <a:miter lim="127000"/>
                          </a:ln>
                        </wps:spPr>
                        <wps:style>
                          <a:lnRef idx="0">
                            <a:srgbClr val="000000">
                              <a:alpha val="0"/>
                            </a:srgbClr>
                          </a:lnRef>
                          <a:fillRef idx="1">
                            <a:srgbClr val="D3D3D3"/>
                          </a:fillRef>
                          <a:effectRef idx="0">
                            <a:scrgbClr r="0" g="0" b="0"/>
                          </a:effectRef>
                          <a:fontRef idx="none"/>
                        </wps:style>
                        <wps:bodyPr/>
                      </wps:wsp>
                      <wps:wsp>
                        <wps:cNvPr id="17569" name="Rectangle 17569"/>
                        <wps:cNvSpPr/>
                        <wps:spPr>
                          <a:xfrm>
                            <a:off x="69342" y="2011045"/>
                            <a:ext cx="76010" cy="168349"/>
                          </a:xfrm>
                          <a:prstGeom prst="rect">
                            <a:avLst/>
                          </a:prstGeom>
                          <a:ln>
                            <a:noFill/>
                          </a:ln>
                        </wps:spPr>
                        <wps:txbx>
                          <w:txbxContent>
                            <w:p w:rsidR="00026A41" w:rsidRDefault="00983222">
                              <w:pPr>
                                <w:spacing w:after="160" w:line="259" w:lineRule="auto"/>
                                <w:ind w:left="0" w:firstLine="0"/>
                              </w:pPr>
                              <w:r>
                                <w:rPr>
                                  <w:rFonts w:ascii="Times New Roman" w:eastAsia="Times New Roman" w:hAnsi="Times New Roman" w:cs="Times New Roman"/>
                                </w:rPr>
                                <w:t>4</w:t>
                              </w:r>
                            </w:p>
                          </w:txbxContent>
                        </wps:txbx>
                        <wps:bodyPr horzOverflow="overflow" vert="eaVert" lIns="0" tIns="0" rIns="0" bIns="0" rtlCol="0">
                          <a:noAutofit/>
                        </wps:bodyPr>
                      </wps:wsp>
                      <wps:wsp>
                        <wps:cNvPr id="17570" name="Rectangle 17570"/>
                        <wps:cNvSpPr/>
                        <wps:spPr>
                          <a:xfrm>
                            <a:off x="127254" y="2014672"/>
                            <a:ext cx="152019" cy="152019"/>
                          </a:xfrm>
                          <a:prstGeom prst="rect">
                            <a:avLst/>
                          </a:prstGeom>
                          <a:ln>
                            <a:noFill/>
                          </a:ln>
                        </wps:spPr>
                        <wps:txbx>
                          <w:txbxContent>
                            <w:p w:rsidR="00026A41" w:rsidRDefault="00983222">
                              <w:pPr>
                                <w:spacing w:after="160" w:line="259" w:lineRule="auto"/>
                                <w:ind w:left="0" w:firstLine="0"/>
                              </w:pPr>
                              <w:r>
                                <w:t>．</w:t>
                              </w:r>
                            </w:p>
                          </w:txbxContent>
                        </wps:txbx>
                        <wps:bodyPr horzOverflow="overflow" vert="eaVert" lIns="0" tIns="0" rIns="0" bIns="0" rtlCol="0">
                          <a:noAutofit/>
                        </wps:bodyPr>
                      </wps:wsp>
                      <wps:wsp>
                        <wps:cNvPr id="17571" name="Rectangle 17571"/>
                        <wps:cNvSpPr/>
                        <wps:spPr>
                          <a:xfrm>
                            <a:off x="69342" y="2167073"/>
                            <a:ext cx="304038" cy="152019"/>
                          </a:xfrm>
                          <a:prstGeom prst="rect">
                            <a:avLst/>
                          </a:prstGeom>
                          <a:ln>
                            <a:noFill/>
                          </a:ln>
                        </wps:spPr>
                        <wps:txbx>
                          <w:txbxContent>
                            <w:p w:rsidR="00026A41" w:rsidRDefault="00983222">
                              <w:pPr>
                                <w:spacing w:after="160" w:line="259" w:lineRule="auto"/>
                                <w:ind w:left="0" w:firstLine="0"/>
                              </w:pPr>
                              <w:r>
                                <w:t>其他</w:t>
                              </w:r>
                            </w:p>
                          </w:txbxContent>
                        </wps:txbx>
                        <wps:bodyPr horzOverflow="overflow" vert="horz" lIns="0" tIns="0" rIns="0" bIns="0" rtlCol="0">
                          <a:noAutofit/>
                        </wps:bodyPr>
                      </wps:wsp>
                      <wps:wsp>
                        <wps:cNvPr id="332557" name="Rectangle 332557"/>
                        <wps:cNvSpPr/>
                        <wps:spPr>
                          <a:xfrm>
                            <a:off x="5467350" y="1934845"/>
                            <a:ext cx="76010" cy="168349"/>
                          </a:xfrm>
                          <a:prstGeom prst="rect">
                            <a:avLst/>
                          </a:prstGeom>
                          <a:ln>
                            <a:noFill/>
                          </a:ln>
                        </wps:spPr>
                        <wps:txbx>
                          <w:txbxContent>
                            <w:p w:rsidR="00026A41" w:rsidRDefault="00983222">
                              <w:pPr>
                                <w:spacing w:after="160" w:line="259" w:lineRule="auto"/>
                                <w:ind w:left="0" w:firstLine="0"/>
                              </w:pPr>
                              <w:r>
                                <w:rPr>
                                  <w:rFonts w:ascii="Times New Roman" w:eastAsia="Times New Roman" w:hAnsi="Times New Roman" w:cs="Times New Roman"/>
                                </w:rPr>
                                <w:t>3</w:t>
                              </w:r>
                            </w:p>
                          </w:txbxContent>
                        </wps:txbx>
                        <wps:bodyPr horzOverflow="overflow" vert="horz" lIns="0" tIns="0" rIns="0" bIns="0" rtlCol="0">
                          <a:noAutofit/>
                        </wps:bodyPr>
                      </wps:wsp>
                      <wps:wsp>
                        <wps:cNvPr id="332558" name="Rectangle 332558"/>
                        <wps:cNvSpPr/>
                        <wps:spPr>
                          <a:xfrm>
                            <a:off x="5552679" y="1934845"/>
                            <a:ext cx="153022" cy="168349"/>
                          </a:xfrm>
                          <a:prstGeom prst="rect">
                            <a:avLst/>
                          </a:prstGeom>
                          <a:ln>
                            <a:noFill/>
                          </a:ln>
                        </wps:spPr>
                        <wps:txbx>
                          <w:txbxContent>
                            <w:p w:rsidR="00026A41" w:rsidRDefault="00983222">
                              <w:pPr>
                                <w:spacing w:after="160" w:line="259" w:lineRule="auto"/>
                                <w:ind w:left="0" w:firstLine="0"/>
                              </w:pPr>
                              <w:r>
                                <w:rPr>
                                  <w:rFonts w:ascii="Times New Roman" w:eastAsia="Times New Roman" w:hAnsi="Times New Roman" w:cs="Times New Roman"/>
                                </w:rPr>
                                <w:t>50</w:t>
                              </w:r>
                            </w:p>
                          </w:txbxContent>
                        </wps:txbx>
                        <wps:bodyPr horzOverflow="overflow" vert="horz" lIns="0" tIns="0" rIns="0" bIns="0" rtlCol="0">
                          <a:noAutofit/>
                        </wps:bodyPr>
                      </wps:wsp>
                      <wps:wsp>
                        <wps:cNvPr id="332559" name="Rectangle 332559"/>
                        <wps:cNvSpPr/>
                        <wps:spPr>
                          <a:xfrm>
                            <a:off x="5525254" y="1934845"/>
                            <a:ext cx="38005" cy="168349"/>
                          </a:xfrm>
                          <a:prstGeom prst="rect">
                            <a:avLst/>
                          </a:prstGeom>
                          <a:ln>
                            <a:noFill/>
                          </a:ln>
                        </wps:spPr>
                        <wps:txbx>
                          <w:txbxContent>
                            <w:p w:rsidR="00026A41" w:rsidRDefault="00983222">
                              <w:pPr>
                                <w:spacing w:after="160" w:line="259" w:lineRule="auto"/>
                                <w:ind w:left="0" w:firstLine="0"/>
                              </w:pPr>
                              <w:r>
                                <w:rPr>
                                  <w:rFonts w:ascii="Times New Roman" w:eastAsia="Times New Roman" w:hAnsi="Times New Roman" w:cs="Times New Roman"/>
                                </w:rPr>
                                <w:t>,</w:t>
                              </w:r>
                            </w:p>
                          </w:txbxContent>
                        </wps:txbx>
                        <wps:bodyPr horzOverflow="overflow" vert="horz" lIns="0" tIns="0" rIns="0" bIns="0" rtlCol="0">
                          <a:noAutofit/>
                        </wps:bodyPr>
                      </wps:wsp>
                      <wps:wsp>
                        <wps:cNvPr id="332565" name="Rectangle 332565"/>
                        <wps:cNvSpPr/>
                        <wps:spPr>
                          <a:xfrm>
                            <a:off x="5552679" y="2087245"/>
                            <a:ext cx="153022" cy="168349"/>
                          </a:xfrm>
                          <a:prstGeom prst="rect">
                            <a:avLst/>
                          </a:prstGeom>
                          <a:ln>
                            <a:noFill/>
                          </a:ln>
                        </wps:spPr>
                        <wps:txbx>
                          <w:txbxContent>
                            <w:p w:rsidR="00026A41" w:rsidRDefault="00983222">
                              <w:pPr>
                                <w:spacing w:after="160" w:line="259" w:lineRule="auto"/>
                                <w:ind w:left="0" w:firstLine="0"/>
                              </w:pPr>
                              <w:r>
                                <w:rPr>
                                  <w:rFonts w:ascii="Times New Roman" w:eastAsia="Times New Roman" w:hAnsi="Times New Roman" w:cs="Times New Roman"/>
                                </w:rPr>
                                <w:t>00</w:t>
                              </w:r>
                            </w:p>
                          </w:txbxContent>
                        </wps:txbx>
                        <wps:bodyPr horzOverflow="overflow" vert="horz" lIns="0" tIns="0" rIns="0" bIns="0" rtlCol="0">
                          <a:noAutofit/>
                        </wps:bodyPr>
                      </wps:wsp>
                      <wps:wsp>
                        <wps:cNvPr id="332566" name="Rectangle 332566"/>
                        <wps:cNvSpPr/>
                        <wps:spPr>
                          <a:xfrm>
                            <a:off x="5525254" y="2087245"/>
                            <a:ext cx="38005" cy="168349"/>
                          </a:xfrm>
                          <a:prstGeom prst="rect">
                            <a:avLst/>
                          </a:prstGeom>
                          <a:ln>
                            <a:noFill/>
                          </a:ln>
                        </wps:spPr>
                        <wps:txbx>
                          <w:txbxContent>
                            <w:p w:rsidR="00026A41" w:rsidRDefault="00983222">
                              <w:pPr>
                                <w:spacing w:after="160" w:line="259" w:lineRule="auto"/>
                                <w:ind w:left="0" w:firstLine="0"/>
                              </w:pPr>
                              <w:r>
                                <w:rPr>
                                  <w:rFonts w:ascii="Times New Roman" w:eastAsia="Times New Roman" w:hAnsi="Times New Roman" w:cs="Times New Roman"/>
                                </w:rPr>
                                <w:t>,</w:t>
                              </w:r>
                            </w:p>
                          </w:txbxContent>
                        </wps:txbx>
                        <wps:bodyPr horzOverflow="overflow" vert="horz" lIns="0" tIns="0" rIns="0" bIns="0" rtlCol="0">
                          <a:noAutofit/>
                        </wps:bodyPr>
                      </wps:wsp>
                      <wps:wsp>
                        <wps:cNvPr id="332564" name="Rectangle 332564"/>
                        <wps:cNvSpPr/>
                        <wps:spPr>
                          <a:xfrm>
                            <a:off x="5467350" y="2087245"/>
                            <a:ext cx="76010" cy="168349"/>
                          </a:xfrm>
                          <a:prstGeom prst="rect">
                            <a:avLst/>
                          </a:prstGeom>
                          <a:ln>
                            <a:noFill/>
                          </a:ln>
                        </wps:spPr>
                        <wps:txbx>
                          <w:txbxContent>
                            <w:p w:rsidR="00026A41" w:rsidRDefault="00983222">
                              <w:pPr>
                                <w:spacing w:after="160" w:line="259" w:lineRule="auto"/>
                                <w:ind w:left="0" w:firstLine="0"/>
                              </w:pPr>
                              <w:r>
                                <w:rPr>
                                  <w:rFonts w:ascii="Times New Roman" w:eastAsia="Times New Roman" w:hAnsi="Times New Roman" w:cs="Times New Roman"/>
                                </w:rPr>
                                <w:t>0</w:t>
                              </w:r>
                            </w:p>
                          </w:txbxContent>
                        </wps:txbx>
                        <wps:bodyPr horzOverflow="overflow" vert="horz" lIns="0" tIns="0" rIns="0" bIns="0" rtlCol="0">
                          <a:noAutofit/>
                        </wps:bodyPr>
                      </wps:wsp>
                      <wps:wsp>
                        <wps:cNvPr id="17574" name="Rectangle 17574"/>
                        <wps:cNvSpPr/>
                        <wps:spPr>
                          <a:xfrm>
                            <a:off x="5467350" y="2239645"/>
                            <a:ext cx="266509" cy="168349"/>
                          </a:xfrm>
                          <a:prstGeom prst="rect">
                            <a:avLst/>
                          </a:prstGeom>
                          <a:ln>
                            <a:noFill/>
                          </a:ln>
                        </wps:spPr>
                        <wps:txbx>
                          <w:txbxContent>
                            <w:p w:rsidR="00026A41" w:rsidRDefault="00983222">
                              <w:pPr>
                                <w:spacing w:after="160" w:line="259" w:lineRule="auto"/>
                                <w:ind w:left="0" w:firstLine="0"/>
                              </w:pPr>
                              <w:r>
                                <w:rPr>
                                  <w:rFonts w:ascii="Times New Roman" w:eastAsia="Times New Roman" w:hAnsi="Times New Roman" w:cs="Times New Roman"/>
                                </w:rPr>
                                <w:t>0.00</w:t>
                              </w:r>
                            </w:p>
                          </w:txbxContent>
                        </wps:txbx>
                        <wps:bodyPr horzOverflow="overflow" vert="horz" lIns="0" tIns="0" rIns="0" bIns="0" rtlCol="0">
                          <a:noAutofit/>
                        </wps:bodyPr>
                      </wps:wsp>
                      <wps:wsp>
                        <wps:cNvPr id="332562" name="Rectangle 332562"/>
                        <wps:cNvSpPr/>
                        <wps:spPr>
                          <a:xfrm>
                            <a:off x="5907778" y="1934845"/>
                            <a:ext cx="38005" cy="168349"/>
                          </a:xfrm>
                          <a:prstGeom prst="rect">
                            <a:avLst/>
                          </a:prstGeom>
                          <a:ln>
                            <a:noFill/>
                          </a:ln>
                        </wps:spPr>
                        <wps:txbx>
                          <w:txbxContent>
                            <w:p w:rsidR="00026A41" w:rsidRDefault="00983222">
                              <w:pPr>
                                <w:spacing w:after="160" w:line="259" w:lineRule="auto"/>
                                <w:ind w:left="0" w:firstLine="0"/>
                              </w:pPr>
                              <w:r>
                                <w:rPr>
                                  <w:rFonts w:ascii="Times New Roman" w:eastAsia="Times New Roman" w:hAnsi="Times New Roman" w:cs="Times New Roman"/>
                                </w:rPr>
                                <w:t>,</w:t>
                              </w:r>
                            </w:p>
                          </w:txbxContent>
                        </wps:txbx>
                        <wps:bodyPr horzOverflow="overflow" vert="horz" lIns="0" tIns="0" rIns="0" bIns="0" rtlCol="0">
                          <a:noAutofit/>
                        </wps:bodyPr>
                      </wps:wsp>
                      <wps:wsp>
                        <wps:cNvPr id="332561" name="Rectangle 332561"/>
                        <wps:cNvSpPr/>
                        <wps:spPr>
                          <a:xfrm>
                            <a:off x="5935203" y="1934845"/>
                            <a:ext cx="153022" cy="168349"/>
                          </a:xfrm>
                          <a:prstGeom prst="rect">
                            <a:avLst/>
                          </a:prstGeom>
                          <a:ln>
                            <a:noFill/>
                          </a:ln>
                        </wps:spPr>
                        <wps:txbx>
                          <w:txbxContent>
                            <w:p w:rsidR="00026A41" w:rsidRDefault="00983222">
                              <w:pPr>
                                <w:spacing w:after="160" w:line="259" w:lineRule="auto"/>
                                <w:ind w:left="0" w:firstLine="0"/>
                              </w:pPr>
                              <w:r>
                                <w:rPr>
                                  <w:rFonts w:ascii="Times New Roman" w:eastAsia="Times New Roman" w:hAnsi="Times New Roman" w:cs="Times New Roman"/>
                                </w:rPr>
                                <w:t>50</w:t>
                              </w:r>
                            </w:p>
                          </w:txbxContent>
                        </wps:txbx>
                        <wps:bodyPr horzOverflow="overflow" vert="horz" lIns="0" tIns="0" rIns="0" bIns="0" rtlCol="0">
                          <a:noAutofit/>
                        </wps:bodyPr>
                      </wps:wsp>
                      <wps:wsp>
                        <wps:cNvPr id="332560" name="Rectangle 332560"/>
                        <wps:cNvSpPr/>
                        <wps:spPr>
                          <a:xfrm>
                            <a:off x="5849874" y="1934845"/>
                            <a:ext cx="76010" cy="168349"/>
                          </a:xfrm>
                          <a:prstGeom prst="rect">
                            <a:avLst/>
                          </a:prstGeom>
                          <a:ln>
                            <a:noFill/>
                          </a:ln>
                        </wps:spPr>
                        <wps:txbx>
                          <w:txbxContent>
                            <w:p w:rsidR="00026A41" w:rsidRDefault="00983222">
                              <w:pPr>
                                <w:spacing w:after="160" w:line="259" w:lineRule="auto"/>
                                <w:ind w:left="0" w:firstLine="0"/>
                              </w:pPr>
                              <w:r>
                                <w:rPr>
                                  <w:rFonts w:ascii="Times New Roman" w:eastAsia="Times New Roman" w:hAnsi="Times New Roman" w:cs="Times New Roman"/>
                                </w:rPr>
                                <w:t>3</w:t>
                              </w:r>
                            </w:p>
                          </w:txbxContent>
                        </wps:txbx>
                        <wps:bodyPr horzOverflow="overflow" vert="horz" lIns="0" tIns="0" rIns="0" bIns="0" rtlCol="0">
                          <a:noAutofit/>
                        </wps:bodyPr>
                      </wps:wsp>
                      <wps:wsp>
                        <wps:cNvPr id="332568" name="Rectangle 332568"/>
                        <wps:cNvSpPr/>
                        <wps:spPr>
                          <a:xfrm>
                            <a:off x="5935203" y="2087245"/>
                            <a:ext cx="153022" cy="168349"/>
                          </a:xfrm>
                          <a:prstGeom prst="rect">
                            <a:avLst/>
                          </a:prstGeom>
                          <a:ln>
                            <a:noFill/>
                          </a:ln>
                        </wps:spPr>
                        <wps:txbx>
                          <w:txbxContent>
                            <w:p w:rsidR="00026A41" w:rsidRDefault="00983222">
                              <w:pPr>
                                <w:spacing w:after="160" w:line="259" w:lineRule="auto"/>
                                <w:ind w:left="0" w:firstLine="0"/>
                              </w:pPr>
                              <w:r>
                                <w:rPr>
                                  <w:rFonts w:ascii="Times New Roman" w:eastAsia="Times New Roman" w:hAnsi="Times New Roman" w:cs="Times New Roman"/>
                                </w:rPr>
                                <w:t>00</w:t>
                              </w:r>
                            </w:p>
                          </w:txbxContent>
                        </wps:txbx>
                        <wps:bodyPr horzOverflow="overflow" vert="horz" lIns="0" tIns="0" rIns="0" bIns="0" rtlCol="0">
                          <a:noAutofit/>
                        </wps:bodyPr>
                      </wps:wsp>
                      <wps:wsp>
                        <wps:cNvPr id="332567" name="Rectangle 332567"/>
                        <wps:cNvSpPr/>
                        <wps:spPr>
                          <a:xfrm>
                            <a:off x="5849874" y="2087245"/>
                            <a:ext cx="76010" cy="168349"/>
                          </a:xfrm>
                          <a:prstGeom prst="rect">
                            <a:avLst/>
                          </a:prstGeom>
                          <a:ln>
                            <a:noFill/>
                          </a:ln>
                        </wps:spPr>
                        <wps:txbx>
                          <w:txbxContent>
                            <w:p w:rsidR="00026A41" w:rsidRDefault="00983222">
                              <w:pPr>
                                <w:spacing w:after="160" w:line="259" w:lineRule="auto"/>
                                <w:ind w:left="0" w:firstLine="0"/>
                              </w:pPr>
                              <w:r>
                                <w:rPr>
                                  <w:rFonts w:ascii="Times New Roman" w:eastAsia="Times New Roman" w:hAnsi="Times New Roman" w:cs="Times New Roman"/>
                                </w:rPr>
                                <w:t>0</w:t>
                              </w:r>
                            </w:p>
                          </w:txbxContent>
                        </wps:txbx>
                        <wps:bodyPr horzOverflow="overflow" vert="horz" lIns="0" tIns="0" rIns="0" bIns="0" rtlCol="0">
                          <a:noAutofit/>
                        </wps:bodyPr>
                      </wps:wsp>
                      <wps:wsp>
                        <wps:cNvPr id="332569" name="Rectangle 332569"/>
                        <wps:cNvSpPr/>
                        <wps:spPr>
                          <a:xfrm>
                            <a:off x="5907778" y="2087245"/>
                            <a:ext cx="38005" cy="168349"/>
                          </a:xfrm>
                          <a:prstGeom prst="rect">
                            <a:avLst/>
                          </a:prstGeom>
                          <a:ln>
                            <a:noFill/>
                          </a:ln>
                        </wps:spPr>
                        <wps:txbx>
                          <w:txbxContent>
                            <w:p w:rsidR="00026A41" w:rsidRDefault="00983222">
                              <w:pPr>
                                <w:spacing w:after="160" w:line="259" w:lineRule="auto"/>
                                <w:ind w:left="0" w:firstLine="0"/>
                              </w:pPr>
                              <w:r>
                                <w:rPr>
                                  <w:rFonts w:ascii="Times New Roman" w:eastAsia="Times New Roman" w:hAnsi="Times New Roman" w:cs="Times New Roman"/>
                                </w:rPr>
                                <w:t>,</w:t>
                              </w:r>
                            </w:p>
                          </w:txbxContent>
                        </wps:txbx>
                        <wps:bodyPr horzOverflow="overflow" vert="horz" lIns="0" tIns="0" rIns="0" bIns="0" rtlCol="0">
                          <a:noAutofit/>
                        </wps:bodyPr>
                      </wps:wsp>
                      <wps:wsp>
                        <wps:cNvPr id="17577" name="Rectangle 17577"/>
                        <wps:cNvSpPr/>
                        <wps:spPr>
                          <a:xfrm>
                            <a:off x="5849874" y="2239645"/>
                            <a:ext cx="266510" cy="168349"/>
                          </a:xfrm>
                          <a:prstGeom prst="rect">
                            <a:avLst/>
                          </a:prstGeom>
                          <a:ln>
                            <a:noFill/>
                          </a:ln>
                        </wps:spPr>
                        <wps:txbx>
                          <w:txbxContent>
                            <w:p w:rsidR="00026A41" w:rsidRDefault="00983222">
                              <w:pPr>
                                <w:spacing w:after="160" w:line="259" w:lineRule="auto"/>
                                <w:ind w:left="0" w:firstLine="0"/>
                              </w:pPr>
                              <w:r>
                                <w:rPr>
                                  <w:rFonts w:ascii="Times New Roman" w:eastAsia="Times New Roman" w:hAnsi="Times New Roman" w:cs="Times New Roman"/>
                                </w:rPr>
                                <w:t>0.00</w:t>
                              </w:r>
                            </w:p>
                          </w:txbxContent>
                        </wps:txbx>
                        <wps:bodyPr horzOverflow="overflow" vert="horz" lIns="0" tIns="0" rIns="0" bIns="0" rtlCol="0">
                          <a:noAutofit/>
                        </wps:bodyPr>
                      </wps:wsp>
                      <wps:wsp>
                        <wps:cNvPr id="472895" name="Shape 472895"/>
                        <wps:cNvSpPr/>
                        <wps:spPr>
                          <a:xfrm>
                            <a:off x="1524" y="2373630"/>
                            <a:ext cx="382905" cy="661670"/>
                          </a:xfrm>
                          <a:custGeom>
                            <a:avLst/>
                            <a:gdLst/>
                            <a:ahLst/>
                            <a:cxnLst/>
                            <a:rect l="0" t="0" r="0" b="0"/>
                            <a:pathLst>
                              <a:path w="382905" h="661670">
                                <a:moveTo>
                                  <a:pt x="0" y="0"/>
                                </a:moveTo>
                                <a:lnTo>
                                  <a:pt x="382905" y="0"/>
                                </a:lnTo>
                                <a:lnTo>
                                  <a:pt x="382905" y="661670"/>
                                </a:lnTo>
                                <a:lnTo>
                                  <a:pt x="0" y="661670"/>
                                </a:lnTo>
                                <a:lnTo>
                                  <a:pt x="0" y="0"/>
                                </a:lnTo>
                              </a:path>
                            </a:pathLst>
                          </a:custGeom>
                          <a:ln w="0" cap="flat">
                            <a:miter lim="127000"/>
                          </a:ln>
                        </wps:spPr>
                        <wps:style>
                          <a:lnRef idx="0">
                            <a:srgbClr val="000000">
                              <a:alpha val="0"/>
                            </a:srgbClr>
                          </a:lnRef>
                          <a:fillRef idx="1">
                            <a:srgbClr val="D3D3D3"/>
                          </a:fillRef>
                          <a:effectRef idx="0">
                            <a:scrgbClr r="0" g="0" b="0"/>
                          </a:effectRef>
                          <a:fontRef idx="none"/>
                        </wps:style>
                        <wps:bodyPr/>
                      </wps:wsp>
                      <wps:wsp>
                        <wps:cNvPr id="17579" name="Rectangle 17579"/>
                        <wps:cNvSpPr/>
                        <wps:spPr>
                          <a:xfrm>
                            <a:off x="69342" y="2424629"/>
                            <a:ext cx="304038" cy="152019"/>
                          </a:xfrm>
                          <a:prstGeom prst="rect">
                            <a:avLst/>
                          </a:prstGeom>
                          <a:ln>
                            <a:noFill/>
                          </a:ln>
                        </wps:spPr>
                        <wps:txbx>
                          <w:txbxContent>
                            <w:p w:rsidR="00026A41" w:rsidRDefault="00983222">
                              <w:pPr>
                                <w:spacing w:after="160" w:line="259" w:lineRule="auto"/>
                                <w:ind w:left="0" w:firstLine="0"/>
                              </w:pPr>
                              <w:r>
                                <w:t>（三</w:t>
                              </w:r>
                            </w:p>
                          </w:txbxContent>
                        </wps:txbx>
                        <wps:bodyPr horzOverflow="overflow" vert="horz" lIns="0" tIns="0" rIns="0" bIns="0" rtlCol="0">
                          <a:noAutofit/>
                        </wps:bodyPr>
                      </wps:wsp>
                      <wps:wsp>
                        <wps:cNvPr id="17580" name="Rectangle 17580"/>
                        <wps:cNvSpPr/>
                        <wps:spPr>
                          <a:xfrm>
                            <a:off x="69342" y="2577029"/>
                            <a:ext cx="304038" cy="152019"/>
                          </a:xfrm>
                          <a:prstGeom prst="rect">
                            <a:avLst/>
                          </a:prstGeom>
                          <a:ln>
                            <a:noFill/>
                          </a:ln>
                        </wps:spPr>
                        <wps:txbx>
                          <w:txbxContent>
                            <w:p w:rsidR="00026A41" w:rsidRDefault="00983222">
                              <w:pPr>
                                <w:spacing w:after="160" w:line="259" w:lineRule="auto"/>
                                <w:ind w:left="0" w:firstLine="0"/>
                              </w:pPr>
                              <w:r>
                                <w:t>）利</w:t>
                              </w:r>
                            </w:p>
                          </w:txbxContent>
                        </wps:txbx>
                        <wps:bodyPr horzOverflow="overflow" vert="horz" lIns="0" tIns="0" rIns="0" bIns="0" rtlCol="0">
                          <a:noAutofit/>
                        </wps:bodyPr>
                      </wps:wsp>
                      <wps:wsp>
                        <wps:cNvPr id="17581" name="Rectangle 17581"/>
                        <wps:cNvSpPr/>
                        <wps:spPr>
                          <a:xfrm>
                            <a:off x="69342" y="2729429"/>
                            <a:ext cx="304038" cy="152019"/>
                          </a:xfrm>
                          <a:prstGeom prst="rect">
                            <a:avLst/>
                          </a:prstGeom>
                          <a:ln>
                            <a:noFill/>
                          </a:ln>
                        </wps:spPr>
                        <wps:txbx>
                          <w:txbxContent>
                            <w:p w:rsidR="00026A41" w:rsidRDefault="00983222">
                              <w:pPr>
                                <w:spacing w:after="160" w:line="259" w:lineRule="auto"/>
                                <w:ind w:left="0" w:firstLine="0"/>
                              </w:pPr>
                              <w:r>
                                <w:t>润分</w:t>
                              </w:r>
                            </w:p>
                          </w:txbxContent>
                        </wps:txbx>
                        <wps:bodyPr horzOverflow="overflow" vert="horz" lIns="0" tIns="0" rIns="0" bIns="0" rtlCol="0">
                          <a:noAutofit/>
                        </wps:bodyPr>
                      </wps:wsp>
                      <wps:wsp>
                        <wps:cNvPr id="17582" name="Rectangle 17582"/>
                        <wps:cNvSpPr/>
                        <wps:spPr>
                          <a:xfrm>
                            <a:off x="69342" y="2881829"/>
                            <a:ext cx="152019" cy="152019"/>
                          </a:xfrm>
                          <a:prstGeom prst="rect">
                            <a:avLst/>
                          </a:prstGeom>
                          <a:ln>
                            <a:noFill/>
                          </a:ln>
                        </wps:spPr>
                        <wps:txbx>
                          <w:txbxContent>
                            <w:p w:rsidR="00026A41" w:rsidRDefault="00983222">
                              <w:pPr>
                                <w:spacing w:after="160" w:line="259" w:lineRule="auto"/>
                                <w:ind w:left="0" w:firstLine="0"/>
                              </w:pPr>
                              <w:r>
                                <w:t>配</w:t>
                              </w:r>
                            </w:p>
                          </w:txbxContent>
                        </wps:txbx>
                        <wps:bodyPr horzOverflow="overflow" vert="eaVert" lIns="0" tIns="0" rIns="0" bIns="0" rtlCol="0">
                          <a:noAutofit/>
                        </wps:bodyPr>
                      </wps:wsp>
                      <wps:wsp>
                        <wps:cNvPr id="332570" name="Rectangle 332570"/>
                        <wps:cNvSpPr/>
                        <wps:spPr>
                          <a:xfrm>
                            <a:off x="3556254" y="2497201"/>
                            <a:ext cx="228016" cy="168349"/>
                          </a:xfrm>
                          <a:prstGeom prst="rect">
                            <a:avLst/>
                          </a:prstGeom>
                          <a:ln>
                            <a:noFill/>
                          </a:ln>
                        </wps:spPr>
                        <wps:txbx>
                          <w:txbxContent>
                            <w:p w:rsidR="00026A41" w:rsidRDefault="00983222">
                              <w:pPr>
                                <w:spacing w:after="160" w:line="259" w:lineRule="auto"/>
                                <w:ind w:left="0" w:firstLine="0"/>
                              </w:pPr>
                              <w:r>
                                <w:rPr>
                                  <w:rFonts w:ascii="Times New Roman" w:eastAsia="Times New Roman" w:hAnsi="Times New Roman" w:cs="Times New Roman"/>
                                </w:rPr>
                                <w:t>373</w:t>
                              </w:r>
                            </w:p>
                          </w:txbxContent>
                        </wps:txbx>
                        <wps:bodyPr horzOverflow="overflow" vert="horz" lIns="0" tIns="0" rIns="0" bIns="0" rtlCol="0">
                          <a:noAutofit/>
                        </wps:bodyPr>
                      </wps:wsp>
                      <wps:wsp>
                        <wps:cNvPr id="332571" name="Rectangle 332571"/>
                        <wps:cNvSpPr/>
                        <wps:spPr>
                          <a:xfrm>
                            <a:off x="3728449" y="2497201"/>
                            <a:ext cx="38005" cy="168349"/>
                          </a:xfrm>
                          <a:prstGeom prst="rect">
                            <a:avLst/>
                          </a:prstGeom>
                          <a:ln>
                            <a:noFill/>
                          </a:ln>
                        </wps:spPr>
                        <wps:txbx>
                          <w:txbxContent>
                            <w:p w:rsidR="00026A41" w:rsidRDefault="00983222">
                              <w:pPr>
                                <w:spacing w:after="160" w:line="259" w:lineRule="auto"/>
                                <w:ind w:left="0" w:firstLine="0"/>
                              </w:pPr>
                              <w:r>
                                <w:rPr>
                                  <w:rFonts w:ascii="Times New Roman" w:eastAsia="Times New Roman" w:hAnsi="Times New Roman" w:cs="Times New Roman"/>
                                </w:rPr>
                                <w:t>,</w:t>
                              </w:r>
                            </w:p>
                          </w:txbxContent>
                        </wps:txbx>
                        <wps:bodyPr horzOverflow="overflow" vert="horz" lIns="0" tIns="0" rIns="0" bIns="0" rtlCol="0">
                          <a:noAutofit/>
                        </wps:bodyPr>
                      </wps:wsp>
                      <wps:wsp>
                        <wps:cNvPr id="17584" name="Rectangle 17584"/>
                        <wps:cNvSpPr/>
                        <wps:spPr>
                          <a:xfrm>
                            <a:off x="3556254" y="2649601"/>
                            <a:ext cx="267023" cy="168349"/>
                          </a:xfrm>
                          <a:prstGeom prst="rect">
                            <a:avLst/>
                          </a:prstGeom>
                          <a:ln>
                            <a:noFill/>
                          </a:ln>
                        </wps:spPr>
                        <wps:txbx>
                          <w:txbxContent>
                            <w:p w:rsidR="00026A41" w:rsidRDefault="00983222">
                              <w:pPr>
                                <w:spacing w:after="160" w:line="259" w:lineRule="auto"/>
                                <w:ind w:left="0" w:firstLine="0"/>
                              </w:pPr>
                              <w:r>
                                <w:rPr>
                                  <w:rFonts w:ascii="Times New Roman" w:eastAsia="Times New Roman" w:hAnsi="Times New Roman" w:cs="Times New Roman"/>
                                </w:rPr>
                                <w:t>129.</w:t>
                              </w:r>
                            </w:p>
                          </w:txbxContent>
                        </wps:txbx>
                        <wps:bodyPr horzOverflow="overflow" vert="horz" lIns="0" tIns="0" rIns="0" bIns="0" rtlCol="0">
                          <a:noAutofit/>
                        </wps:bodyPr>
                      </wps:wsp>
                      <wps:wsp>
                        <wps:cNvPr id="17585" name="Rectangle 17585"/>
                        <wps:cNvSpPr/>
                        <wps:spPr>
                          <a:xfrm>
                            <a:off x="3641598" y="2802001"/>
                            <a:ext cx="153022" cy="168349"/>
                          </a:xfrm>
                          <a:prstGeom prst="rect">
                            <a:avLst/>
                          </a:prstGeom>
                          <a:ln>
                            <a:noFill/>
                          </a:ln>
                        </wps:spPr>
                        <wps:txbx>
                          <w:txbxContent>
                            <w:p w:rsidR="00026A41" w:rsidRDefault="00983222">
                              <w:pPr>
                                <w:spacing w:after="160" w:line="259" w:lineRule="auto"/>
                                <w:ind w:left="0" w:firstLine="0"/>
                              </w:pPr>
                              <w:r>
                                <w:rPr>
                                  <w:rFonts w:ascii="Times New Roman" w:eastAsia="Times New Roman" w:hAnsi="Times New Roman" w:cs="Times New Roman"/>
                                </w:rPr>
                                <w:t>88</w:t>
                              </w:r>
                            </w:p>
                          </w:txbxContent>
                        </wps:txbx>
                        <wps:bodyPr horzOverflow="overflow" vert="horz" lIns="0" tIns="0" rIns="0" bIns="0" rtlCol="0">
                          <a:noAutofit/>
                        </wps:bodyPr>
                      </wps:wsp>
                      <wps:wsp>
                        <wps:cNvPr id="17586" name="Rectangle 17586"/>
                        <wps:cNvSpPr/>
                        <wps:spPr>
                          <a:xfrm>
                            <a:off x="4481322" y="2421001"/>
                            <a:ext cx="50622" cy="168349"/>
                          </a:xfrm>
                          <a:prstGeom prst="rect">
                            <a:avLst/>
                          </a:prstGeom>
                          <a:ln>
                            <a:noFill/>
                          </a:ln>
                        </wps:spPr>
                        <wps:txbx>
                          <w:txbxContent>
                            <w:p w:rsidR="00026A41" w:rsidRDefault="00983222">
                              <w:pPr>
                                <w:spacing w:after="160" w:line="259" w:lineRule="auto"/>
                                <w:ind w:left="0" w:firstLine="0"/>
                              </w:pPr>
                              <w:r>
                                <w:rPr>
                                  <w:rFonts w:ascii="Times New Roman" w:eastAsia="Times New Roman" w:hAnsi="Times New Roman" w:cs="Times New Roman"/>
                                </w:rPr>
                                <w:t>-</w:t>
                              </w:r>
                            </w:p>
                          </w:txbxContent>
                        </wps:txbx>
                        <wps:bodyPr horzOverflow="overflow" vert="horz" lIns="0" tIns="0" rIns="0" bIns="0" rtlCol="0">
                          <a:noAutofit/>
                        </wps:bodyPr>
                      </wps:wsp>
                      <wps:wsp>
                        <wps:cNvPr id="332572" name="Rectangle 332572"/>
                        <wps:cNvSpPr/>
                        <wps:spPr>
                          <a:xfrm>
                            <a:off x="4319778" y="2573401"/>
                            <a:ext cx="228016" cy="168349"/>
                          </a:xfrm>
                          <a:prstGeom prst="rect">
                            <a:avLst/>
                          </a:prstGeom>
                          <a:ln>
                            <a:noFill/>
                          </a:ln>
                        </wps:spPr>
                        <wps:txbx>
                          <w:txbxContent>
                            <w:p w:rsidR="00026A41" w:rsidRDefault="00983222">
                              <w:pPr>
                                <w:spacing w:after="160" w:line="259" w:lineRule="auto"/>
                                <w:ind w:left="0" w:firstLine="0"/>
                              </w:pPr>
                              <w:r>
                                <w:rPr>
                                  <w:rFonts w:ascii="Times New Roman" w:eastAsia="Times New Roman" w:hAnsi="Times New Roman" w:cs="Times New Roman"/>
                                </w:rPr>
                                <w:t>373</w:t>
                              </w:r>
                            </w:p>
                          </w:txbxContent>
                        </wps:txbx>
                        <wps:bodyPr horzOverflow="overflow" vert="horz" lIns="0" tIns="0" rIns="0" bIns="0" rtlCol="0">
                          <a:noAutofit/>
                        </wps:bodyPr>
                      </wps:wsp>
                      <wps:wsp>
                        <wps:cNvPr id="332573" name="Rectangle 332573"/>
                        <wps:cNvSpPr/>
                        <wps:spPr>
                          <a:xfrm>
                            <a:off x="4491973" y="2573401"/>
                            <a:ext cx="38005" cy="168349"/>
                          </a:xfrm>
                          <a:prstGeom prst="rect">
                            <a:avLst/>
                          </a:prstGeom>
                          <a:ln>
                            <a:noFill/>
                          </a:ln>
                        </wps:spPr>
                        <wps:txbx>
                          <w:txbxContent>
                            <w:p w:rsidR="00026A41" w:rsidRDefault="00983222">
                              <w:pPr>
                                <w:spacing w:after="160" w:line="259" w:lineRule="auto"/>
                                <w:ind w:left="0" w:firstLine="0"/>
                              </w:pPr>
                              <w:r>
                                <w:rPr>
                                  <w:rFonts w:ascii="Times New Roman" w:eastAsia="Times New Roman" w:hAnsi="Times New Roman" w:cs="Times New Roman"/>
                                </w:rPr>
                                <w:t>,</w:t>
                              </w:r>
                            </w:p>
                          </w:txbxContent>
                        </wps:txbx>
                        <wps:bodyPr horzOverflow="overflow" vert="horz" lIns="0" tIns="0" rIns="0" bIns="0" rtlCol="0">
                          <a:noAutofit/>
                        </wps:bodyPr>
                      </wps:wsp>
                      <wps:wsp>
                        <wps:cNvPr id="17588" name="Rectangle 17588"/>
                        <wps:cNvSpPr/>
                        <wps:spPr>
                          <a:xfrm>
                            <a:off x="4319778" y="2725801"/>
                            <a:ext cx="267023" cy="168349"/>
                          </a:xfrm>
                          <a:prstGeom prst="rect">
                            <a:avLst/>
                          </a:prstGeom>
                          <a:ln>
                            <a:noFill/>
                          </a:ln>
                        </wps:spPr>
                        <wps:txbx>
                          <w:txbxContent>
                            <w:p w:rsidR="00026A41" w:rsidRDefault="00983222">
                              <w:pPr>
                                <w:spacing w:after="160" w:line="259" w:lineRule="auto"/>
                                <w:ind w:left="0" w:firstLine="0"/>
                              </w:pPr>
                              <w:r>
                                <w:rPr>
                                  <w:rFonts w:ascii="Times New Roman" w:eastAsia="Times New Roman" w:hAnsi="Times New Roman" w:cs="Times New Roman"/>
                                </w:rPr>
                                <w:t>129.</w:t>
                              </w:r>
                            </w:p>
                          </w:txbxContent>
                        </wps:txbx>
                        <wps:bodyPr horzOverflow="overflow" vert="horz" lIns="0" tIns="0" rIns="0" bIns="0" rtlCol="0">
                          <a:noAutofit/>
                        </wps:bodyPr>
                      </wps:wsp>
                      <wps:wsp>
                        <wps:cNvPr id="17589" name="Rectangle 17589"/>
                        <wps:cNvSpPr/>
                        <wps:spPr>
                          <a:xfrm>
                            <a:off x="4405122" y="2878201"/>
                            <a:ext cx="153022" cy="168349"/>
                          </a:xfrm>
                          <a:prstGeom prst="rect">
                            <a:avLst/>
                          </a:prstGeom>
                          <a:ln>
                            <a:noFill/>
                          </a:ln>
                        </wps:spPr>
                        <wps:txbx>
                          <w:txbxContent>
                            <w:p w:rsidR="00026A41" w:rsidRDefault="00983222">
                              <w:pPr>
                                <w:spacing w:after="160" w:line="259" w:lineRule="auto"/>
                                <w:ind w:left="0" w:firstLine="0"/>
                              </w:pPr>
                              <w:r>
                                <w:rPr>
                                  <w:rFonts w:ascii="Times New Roman" w:eastAsia="Times New Roman" w:hAnsi="Times New Roman" w:cs="Times New Roman"/>
                                </w:rPr>
                                <w:t>88</w:t>
                              </w:r>
                            </w:p>
                          </w:txbxContent>
                        </wps:txbx>
                        <wps:bodyPr horzOverflow="overflow" vert="horz" lIns="0" tIns="0" rIns="0" bIns="0" rtlCol="0">
                          <a:noAutofit/>
                        </wps:bodyPr>
                      </wps:wsp>
                      <wps:wsp>
                        <wps:cNvPr id="472896" name="Shape 472896"/>
                        <wps:cNvSpPr/>
                        <wps:spPr>
                          <a:xfrm>
                            <a:off x="1524" y="3037205"/>
                            <a:ext cx="382905" cy="661670"/>
                          </a:xfrm>
                          <a:custGeom>
                            <a:avLst/>
                            <a:gdLst/>
                            <a:ahLst/>
                            <a:cxnLst/>
                            <a:rect l="0" t="0" r="0" b="0"/>
                            <a:pathLst>
                              <a:path w="382905" h="661670">
                                <a:moveTo>
                                  <a:pt x="0" y="0"/>
                                </a:moveTo>
                                <a:lnTo>
                                  <a:pt x="382905" y="0"/>
                                </a:lnTo>
                                <a:lnTo>
                                  <a:pt x="382905" y="661670"/>
                                </a:lnTo>
                                <a:lnTo>
                                  <a:pt x="0" y="661670"/>
                                </a:lnTo>
                                <a:lnTo>
                                  <a:pt x="0" y="0"/>
                                </a:lnTo>
                              </a:path>
                            </a:pathLst>
                          </a:custGeom>
                          <a:ln w="0" cap="flat">
                            <a:miter lim="127000"/>
                          </a:ln>
                        </wps:spPr>
                        <wps:style>
                          <a:lnRef idx="0">
                            <a:srgbClr val="000000">
                              <a:alpha val="0"/>
                            </a:srgbClr>
                          </a:lnRef>
                          <a:fillRef idx="1">
                            <a:srgbClr val="D3D3D3"/>
                          </a:fillRef>
                          <a:effectRef idx="0">
                            <a:scrgbClr r="0" g="0" b="0"/>
                          </a:effectRef>
                          <a:fontRef idx="none"/>
                        </wps:style>
                        <wps:bodyPr/>
                      </wps:wsp>
                      <wps:wsp>
                        <wps:cNvPr id="17591" name="Rectangle 17591"/>
                        <wps:cNvSpPr/>
                        <wps:spPr>
                          <a:xfrm>
                            <a:off x="69342" y="3083941"/>
                            <a:ext cx="76010" cy="168349"/>
                          </a:xfrm>
                          <a:prstGeom prst="rect">
                            <a:avLst/>
                          </a:prstGeom>
                          <a:ln>
                            <a:noFill/>
                          </a:ln>
                        </wps:spPr>
                        <wps:txbx>
                          <w:txbxContent>
                            <w:p w:rsidR="00026A41" w:rsidRDefault="00983222">
                              <w:pPr>
                                <w:spacing w:after="160" w:line="259" w:lineRule="auto"/>
                                <w:ind w:left="0" w:firstLine="0"/>
                              </w:pPr>
                              <w:r>
                                <w:rPr>
                                  <w:rFonts w:ascii="Times New Roman" w:eastAsia="Times New Roman" w:hAnsi="Times New Roman" w:cs="Times New Roman"/>
                                </w:rPr>
                                <w:t>1</w:t>
                              </w:r>
                            </w:p>
                          </w:txbxContent>
                        </wps:txbx>
                        <wps:bodyPr horzOverflow="overflow" vert="eaVert" lIns="0" tIns="0" rIns="0" bIns="0" rtlCol="0">
                          <a:noAutofit/>
                        </wps:bodyPr>
                      </wps:wsp>
                      <wps:wsp>
                        <wps:cNvPr id="17592" name="Rectangle 17592"/>
                        <wps:cNvSpPr/>
                        <wps:spPr>
                          <a:xfrm>
                            <a:off x="127254" y="3087568"/>
                            <a:ext cx="152019" cy="152019"/>
                          </a:xfrm>
                          <a:prstGeom prst="rect">
                            <a:avLst/>
                          </a:prstGeom>
                          <a:ln>
                            <a:noFill/>
                          </a:ln>
                        </wps:spPr>
                        <wps:txbx>
                          <w:txbxContent>
                            <w:p w:rsidR="00026A41" w:rsidRDefault="00983222">
                              <w:pPr>
                                <w:spacing w:after="160" w:line="259" w:lineRule="auto"/>
                                <w:ind w:left="0" w:firstLine="0"/>
                              </w:pPr>
                              <w:r>
                                <w:t>．</w:t>
                              </w:r>
                            </w:p>
                          </w:txbxContent>
                        </wps:txbx>
                        <wps:bodyPr horzOverflow="overflow" vert="eaVert" lIns="0" tIns="0" rIns="0" bIns="0" rtlCol="0">
                          <a:noAutofit/>
                        </wps:bodyPr>
                      </wps:wsp>
                      <wps:wsp>
                        <wps:cNvPr id="17593" name="Rectangle 17593"/>
                        <wps:cNvSpPr/>
                        <wps:spPr>
                          <a:xfrm>
                            <a:off x="69342" y="3239968"/>
                            <a:ext cx="304038" cy="152020"/>
                          </a:xfrm>
                          <a:prstGeom prst="rect">
                            <a:avLst/>
                          </a:prstGeom>
                          <a:ln>
                            <a:noFill/>
                          </a:ln>
                        </wps:spPr>
                        <wps:txbx>
                          <w:txbxContent>
                            <w:p w:rsidR="00026A41" w:rsidRDefault="00983222">
                              <w:pPr>
                                <w:spacing w:after="160" w:line="259" w:lineRule="auto"/>
                                <w:ind w:left="0" w:firstLine="0"/>
                              </w:pPr>
                              <w:r>
                                <w:t>提取</w:t>
                              </w:r>
                            </w:p>
                          </w:txbxContent>
                        </wps:txbx>
                        <wps:bodyPr horzOverflow="overflow" vert="horz" lIns="0" tIns="0" rIns="0" bIns="0" rtlCol="0">
                          <a:noAutofit/>
                        </wps:bodyPr>
                      </wps:wsp>
                      <wps:wsp>
                        <wps:cNvPr id="17594" name="Rectangle 17594"/>
                        <wps:cNvSpPr/>
                        <wps:spPr>
                          <a:xfrm>
                            <a:off x="69342" y="3392369"/>
                            <a:ext cx="304038" cy="152019"/>
                          </a:xfrm>
                          <a:prstGeom prst="rect">
                            <a:avLst/>
                          </a:prstGeom>
                          <a:ln>
                            <a:noFill/>
                          </a:ln>
                        </wps:spPr>
                        <wps:txbx>
                          <w:txbxContent>
                            <w:p w:rsidR="00026A41" w:rsidRDefault="00983222">
                              <w:pPr>
                                <w:spacing w:after="160" w:line="259" w:lineRule="auto"/>
                                <w:ind w:left="0" w:firstLine="0"/>
                              </w:pPr>
                              <w:r>
                                <w:t>盈余</w:t>
                              </w:r>
                            </w:p>
                          </w:txbxContent>
                        </wps:txbx>
                        <wps:bodyPr horzOverflow="overflow" vert="horz" lIns="0" tIns="0" rIns="0" bIns="0" rtlCol="0">
                          <a:noAutofit/>
                        </wps:bodyPr>
                      </wps:wsp>
                      <wps:wsp>
                        <wps:cNvPr id="17595" name="Rectangle 17595"/>
                        <wps:cNvSpPr/>
                        <wps:spPr>
                          <a:xfrm>
                            <a:off x="69342" y="3544769"/>
                            <a:ext cx="304038" cy="152019"/>
                          </a:xfrm>
                          <a:prstGeom prst="rect">
                            <a:avLst/>
                          </a:prstGeom>
                          <a:ln>
                            <a:noFill/>
                          </a:ln>
                        </wps:spPr>
                        <wps:txbx>
                          <w:txbxContent>
                            <w:p w:rsidR="00026A41" w:rsidRDefault="00983222">
                              <w:pPr>
                                <w:spacing w:after="160" w:line="259" w:lineRule="auto"/>
                                <w:ind w:left="0" w:firstLine="0"/>
                              </w:pPr>
                              <w:r>
                                <w:t>公积</w:t>
                              </w:r>
                            </w:p>
                          </w:txbxContent>
                        </wps:txbx>
                        <wps:bodyPr horzOverflow="overflow" vert="horz" lIns="0" tIns="0" rIns="0" bIns="0" rtlCol="0">
                          <a:noAutofit/>
                        </wps:bodyPr>
                      </wps:wsp>
                      <wps:wsp>
                        <wps:cNvPr id="332574" name="Rectangle 332574"/>
                        <wps:cNvSpPr/>
                        <wps:spPr>
                          <a:xfrm>
                            <a:off x="3556254" y="3160141"/>
                            <a:ext cx="228016" cy="168349"/>
                          </a:xfrm>
                          <a:prstGeom prst="rect">
                            <a:avLst/>
                          </a:prstGeom>
                          <a:ln>
                            <a:noFill/>
                          </a:ln>
                        </wps:spPr>
                        <wps:txbx>
                          <w:txbxContent>
                            <w:p w:rsidR="00026A41" w:rsidRDefault="00983222">
                              <w:pPr>
                                <w:spacing w:after="160" w:line="259" w:lineRule="auto"/>
                                <w:ind w:left="0" w:firstLine="0"/>
                              </w:pPr>
                              <w:r>
                                <w:rPr>
                                  <w:rFonts w:ascii="Times New Roman" w:eastAsia="Times New Roman" w:hAnsi="Times New Roman" w:cs="Times New Roman"/>
                                </w:rPr>
                                <w:t>373</w:t>
                              </w:r>
                            </w:p>
                          </w:txbxContent>
                        </wps:txbx>
                        <wps:bodyPr horzOverflow="overflow" vert="horz" lIns="0" tIns="0" rIns="0" bIns="0" rtlCol="0">
                          <a:noAutofit/>
                        </wps:bodyPr>
                      </wps:wsp>
                      <wps:wsp>
                        <wps:cNvPr id="332575" name="Rectangle 332575"/>
                        <wps:cNvSpPr/>
                        <wps:spPr>
                          <a:xfrm>
                            <a:off x="3728449" y="3160141"/>
                            <a:ext cx="38005" cy="168349"/>
                          </a:xfrm>
                          <a:prstGeom prst="rect">
                            <a:avLst/>
                          </a:prstGeom>
                          <a:ln>
                            <a:noFill/>
                          </a:ln>
                        </wps:spPr>
                        <wps:txbx>
                          <w:txbxContent>
                            <w:p w:rsidR="00026A41" w:rsidRDefault="00983222">
                              <w:pPr>
                                <w:spacing w:after="160" w:line="259" w:lineRule="auto"/>
                                <w:ind w:left="0" w:firstLine="0"/>
                              </w:pPr>
                              <w:r>
                                <w:rPr>
                                  <w:rFonts w:ascii="Times New Roman" w:eastAsia="Times New Roman" w:hAnsi="Times New Roman" w:cs="Times New Roman"/>
                                </w:rPr>
                                <w:t>,</w:t>
                              </w:r>
                            </w:p>
                          </w:txbxContent>
                        </wps:txbx>
                        <wps:bodyPr horzOverflow="overflow" vert="horz" lIns="0" tIns="0" rIns="0" bIns="0" rtlCol="0">
                          <a:noAutofit/>
                        </wps:bodyPr>
                      </wps:wsp>
                      <wps:wsp>
                        <wps:cNvPr id="17597" name="Rectangle 17597"/>
                        <wps:cNvSpPr/>
                        <wps:spPr>
                          <a:xfrm>
                            <a:off x="3556254" y="3312541"/>
                            <a:ext cx="267023" cy="168349"/>
                          </a:xfrm>
                          <a:prstGeom prst="rect">
                            <a:avLst/>
                          </a:prstGeom>
                          <a:ln>
                            <a:noFill/>
                          </a:ln>
                        </wps:spPr>
                        <wps:txbx>
                          <w:txbxContent>
                            <w:p w:rsidR="00026A41" w:rsidRDefault="00983222">
                              <w:pPr>
                                <w:spacing w:after="160" w:line="259" w:lineRule="auto"/>
                                <w:ind w:left="0" w:firstLine="0"/>
                              </w:pPr>
                              <w:r>
                                <w:rPr>
                                  <w:rFonts w:ascii="Times New Roman" w:eastAsia="Times New Roman" w:hAnsi="Times New Roman" w:cs="Times New Roman"/>
                                </w:rPr>
                                <w:t>129.</w:t>
                              </w:r>
                            </w:p>
                          </w:txbxContent>
                        </wps:txbx>
                        <wps:bodyPr horzOverflow="overflow" vert="horz" lIns="0" tIns="0" rIns="0" bIns="0" rtlCol="0">
                          <a:noAutofit/>
                        </wps:bodyPr>
                      </wps:wsp>
                      <wps:wsp>
                        <wps:cNvPr id="17598" name="Rectangle 17598"/>
                        <wps:cNvSpPr/>
                        <wps:spPr>
                          <a:xfrm>
                            <a:off x="3641598" y="3464941"/>
                            <a:ext cx="153022" cy="168349"/>
                          </a:xfrm>
                          <a:prstGeom prst="rect">
                            <a:avLst/>
                          </a:prstGeom>
                          <a:ln>
                            <a:noFill/>
                          </a:ln>
                        </wps:spPr>
                        <wps:txbx>
                          <w:txbxContent>
                            <w:p w:rsidR="00026A41" w:rsidRDefault="00983222">
                              <w:pPr>
                                <w:spacing w:after="160" w:line="259" w:lineRule="auto"/>
                                <w:ind w:left="0" w:firstLine="0"/>
                              </w:pPr>
                              <w:r>
                                <w:rPr>
                                  <w:rFonts w:ascii="Times New Roman" w:eastAsia="Times New Roman" w:hAnsi="Times New Roman" w:cs="Times New Roman"/>
                                </w:rPr>
                                <w:t>88</w:t>
                              </w:r>
                            </w:p>
                          </w:txbxContent>
                        </wps:txbx>
                        <wps:bodyPr horzOverflow="overflow" vert="horz" lIns="0" tIns="0" rIns="0" bIns="0" rtlCol="0">
                          <a:noAutofit/>
                        </wps:bodyPr>
                      </wps:wsp>
                      <wps:wsp>
                        <wps:cNvPr id="17599" name="Rectangle 17599"/>
                        <wps:cNvSpPr/>
                        <wps:spPr>
                          <a:xfrm>
                            <a:off x="4481322" y="3083941"/>
                            <a:ext cx="50622" cy="168349"/>
                          </a:xfrm>
                          <a:prstGeom prst="rect">
                            <a:avLst/>
                          </a:prstGeom>
                          <a:ln>
                            <a:noFill/>
                          </a:ln>
                        </wps:spPr>
                        <wps:txbx>
                          <w:txbxContent>
                            <w:p w:rsidR="00026A41" w:rsidRDefault="00983222">
                              <w:pPr>
                                <w:spacing w:after="160" w:line="259" w:lineRule="auto"/>
                                <w:ind w:left="0" w:firstLine="0"/>
                              </w:pPr>
                              <w:r>
                                <w:rPr>
                                  <w:rFonts w:ascii="Times New Roman" w:eastAsia="Times New Roman" w:hAnsi="Times New Roman" w:cs="Times New Roman"/>
                                </w:rPr>
                                <w:t>-</w:t>
                              </w:r>
                            </w:p>
                          </w:txbxContent>
                        </wps:txbx>
                        <wps:bodyPr horzOverflow="overflow" vert="horz" lIns="0" tIns="0" rIns="0" bIns="0" rtlCol="0">
                          <a:noAutofit/>
                        </wps:bodyPr>
                      </wps:wsp>
                      <wps:wsp>
                        <wps:cNvPr id="332576" name="Rectangle 332576"/>
                        <wps:cNvSpPr/>
                        <wps:spPr>
                          <a:xfrm>
                            <a:off x="4319778" y="3236341"/>
                            <a:ext cx="228016" cy="168350"/>
                          </a:xfrm>
                          <a:prstGeom prst="rect">
                            <a:avLst/>
                          </a:prstGeom>
                          <a:ln>
                            <a:noFill/>
                          </a:ln>
                        </wps:spPr>
                        <wps:txbx>
                          <w:txbxContent>
                            <w:p w:rsidR="00026A41" w:rsidRDefault="00983222">
                              <w:pPr>
                                <w:spacing w:after="160" w:line="259" w:lineRule="auto"/>
                                <w:ind w:left="0" w:firstLine="0"/>
                              </w:pPr>
                              <w:r>
                                <w:rPr>
                                  <w:rFonts w:ascii="Times New Roman" w:eastAsia="Times New Roman" w:hAnsi="Times New Roman" w:cs="Times New Roman"/>
                                </w:rPr>
                                <w:t>373</w:t>
                              </w:r>
                            </w:p>
                          </w:txbxContent>
                        </wps:txbx>
                        <wps:bodyPr horzOverflow="overflow" vert="horz" lIns="0" tIns="0" rIns="0" bIns="0" rtlCol="0">
                          <a:noAutofit/>
                        </wps:bodyPr>
                      </wps:wsp>
                      <wps:wsp>
                        <wps:cNvPr id="332577" name="Rectangle 332577"/>
                        <wps:cNvSpPr/>
                        <wps:spPr>
                          <a:xfrm>
                            <a:off x="4491973" y="3236341"/>
                            <a:ext cx="38005" cy="168350"/>
                          </a:xfrm>
                          <a:prstGeom prst="rect">
                            <a:avLst/>
                          </a:prstGeom>
                          <a:ln>
                            <a:noFill/>
                          </a:ln>
                        </wps:spPr>
                        <wps:txbx>
                          <w:txbxContent>
                            <w:p w:rsidR="00026A41" w:rsidRDefault="00983222">
                              <w:pPr>
                                <w:spacing w:after="160" w:line="259" w:lineRule="auto"/>
                                <w:ind w:left="0" w:firstLine="0"/>
                              </w:pPr>
                              <w:r>
                                <w:rPr>
                                  <w:rFonts w:ascii="Times New Roman" w:eastAsia="Times New Roman" w:hAnsi="Times New Roman" w:cs="Times New Roman"/>
                                </w:rPr>
                                <w:t>,</w:t>
                              </w:r>
                            </w:p>
                          </w:txbxContent>
                        </wps:txbx>
                        <wps:bodyPr horzOverflow="overflow" vert="horz" lIns="0" tIns="0" rIns="0" bIns="0" rtlCol="0">
                          <a:noAutofit/>
                        </wps:bodyPr>
                      </wps:wsp>
                      <wps:wsp>
                        <wps:cNvPr id="17601" name="Rectangle 17601"/>
                        <wps:cNvSpPr/>
                        <wps:spPr>
                          <a:xfrm>
                            <a:off x="4319778" y="3388741"/>
                            <a:ext cx="267023" cy="168349"/>
                          </a:xfrm>
                          <a:prstGeom prst="rect">
                            <a:avLst/>
                          </a:prstGeom>
                          <a:ln>
                            <a:noFill/>
                          </a:ln>
                        </wps:spPr>
                        <wps:txbx>
                          <w:txbxContent>
                            <w:p w:rsidR="00026A41" w:rsidRDefault="00983222">
                              <w:pPr>
                                <w:spacing w:after="160" w:line="259" w:lineRule="auto"/>
                                <w:ind w:left="0" w:firstLine="0"/>
                              </w:pPr>
                              <w:r>
                                <w:rPr>
                                  <w:rFonts w:ascii="Times New Roman" w:eastAsia="Times New Roman" w:hAnsi="Times New Roman" w:cs="Times New Roman"/>
                                </w:rPr>
                                <w:t>129.</w:t>
                              </w:r>
                            </w:p>
                          </w:txbxContent>
                        </wps:txbx>
                        <wps:bodyPr horzOverflow="overflow" vert="horz" lIns="0" tIns="0" rIns="0" bIns="0" rtlCol="0">
                          <a:noAutofit/>
                        </wps:bodyPr>
                      </wps:wsp>
                      <wps:wsp>
                        <wps:cNvPr id="17602" name="Rectangle 17602"/>
                        <wps:cNvSpPr/>
                        <wps:spPr>
                          <a:xfrm>
                            <a:off x="4405122" y="3541141"/>
                            <a:ext cx="153022" cy="168349"/>
                          </a:xfrm>
                          <a:prstGeom prst="rect">
                            <a:avLst/>
                          </a:prstGeom>
                          <a:ln>
                            <a:noFill/>
                          </a:ln>
                        </wps:spPr>
                        <wps:txbx>
                          <w:txbxContent>
                            <w:p w:rsidR="00026A41" w:rsidRDefault="00983222">
                              <w:pPr>
                                <w:spacing w:after="160" w:line="259" w:lineRule="auto"/>
                                <w:ind w:left="0" w:firstLine="0"/>
                              </w:pPr>
                              <w:r>
                                <w:rPr>
                                  <w:rFonts w:ascii="Times New Roman" w:eastAsia="Times New Roman" w:hAnsi="Times New Roman" w:cs="Times New Roman"/>
                                </w:rPr>
                                <w:t>88</w:t>
                              </w:r>
                            </w:p>
                          </w:txbxContent>
                        </wps:txbx>
                        <wps:bodyPr horzOverflow="overflow" vert="horz" lIns="0" tIns="0" rIns="0" bIns="0" rtlCol="0">
                          <a:noAutofit/>
                        </wps:bodyPr>
                      </wps:wsp>
                      <wps:wsp>
                        <wps:cNvPr id="472897" name="Shape 472897"/>
                        <wps:cNvSpPr/>
                        <wps:spPr>
                          <a:xfrm>
                            <a:off x="1524" y="3700780"/>
                            <a:ext cx="382905" cy="814070"/>
                          </a:xfrm>
                          <a:custGeom>
                            <a:avLst/>
                            <a:gdLst/>
                            <a:ahLst/>
                            <a:cxnLst/>
                            <a:rect l="0" t="0" r="0" b="0"/>
                            <a:pathLst>
                              <a:path w="382905" h="814070">
                                <a:moveTo>
                                  <a:pt x="0" y="0"/>
                                </a:moveTo>
                                <a:lnTo>
                                  <a:pt x="382905" y="0"/>
                                </a:lnTo>
                                <a:lnTo>
                                  <a:pt x="382905" y="814070"/>
                                </a:lnTo>
                                <a:lnTo>
                                  <a:pt x="0" y="814070"/>
                                </a:lnTo>
                                <a:lnTo>
                                  <a:pt x="0" y="0"/>
                                </a:lnTo>
                              </a:path>
                            </a:pathLst>
                          </a:custGeom>
                          <a:ln w="0" cap="flat">
                            <a:miter lim="127000"/>
                          </a:ln>
                        </wps:spPr>
                        <wps:style>
                          <a:lnRef idx="0">
                            <a:srgbClr val="000000">
                              <a:alpha val="0"/>
                            </a:srgbClr>
                          </a:lnRef>
                          <a:fillRef idx="1">
                            <a:srgbClr val="D3D3D3"/>
                          </a:fillRef>
                          <a:effectRef idx="0">
                            <a:scrgbClr r="0" g="0" b="0"/>
                          </a:effectRef>
                          <a:fontRef idx="none"/>
                        </wps:style>
                        <wps:bodyPr/>
                      </wps:wsp>
                      <wps:wsp>
                        <wps:cNvPr id="17604" name="Rectangle 17604"/>
                        <wps:cNvSpPr/>
                        <wps:spPr>
                          <a:xfrm>
                            <a:off x="69342" y="3746881"/>
                            <a:ext cx="76010" cy="168349"/>
                          </a:xfrm>
                          <a:prstGeom prst="rect">
                            <a:avLst/>
                          </a:prstGeom>
                          <a:ln>
                            <a:noFill/>
                          </a:ln>
                        </wps:spPr>
                        <wps:txbx>
                          <w:txbxContent>
                            <w:p w:rsidR="00026A41" w:rsidRDefault="00983222">
                              <w:pPr>
                                <w:spacing w:after="160" w:line="259" w:lineRule="auto"/>
                                <w:ind w:left="0" w:firstLine="0"/>
                              </w:pPr>
                              <w:r>
                                <w:rPr>
                                  <w:rFonts w:ascii="Times New Roman" w:eastAsia="Times New Roman" w:hAnsi="Times New Roman" w:cs="Times New Roman"/>
                                </w:rPr>
                                <w:t>2</w:t>
                              </w:r>
                            </w:p>
                          </w:txbxContent>
                        </wps:txbx>
                        <wps:bodyPr horzOverflow="overflow" vert="eaVert" lIns="0" tIns="0" rIns="0" bIns="0" rtlCol="0">
                          <a:noAutofit/>
                        </wps:bodyPr>
                      </wps:wsp>
                      <wps:wsp>
                        <wps:cNvPr id="17605" name="Rectangle 17605"/>
                        <wps:cNvSpPr/>
                        <wps:spPr>
                          <a:xfrm>
                            <a:off x="127254" y="3752020"/>
                            <a:ext cx="152019" cy="152019"/>
                          </a:xfrm>
                          <a:prstGeom prst="rect">
                            <a:avLst/>
                          </a:prstGeom>
                          <a:ln>
                            <a:noFill/>
                          </a:ln>
                        </wps:spPr>
                        <wps:txbx>
                          <w:txbxContent>
                            <w:p w:rsidR="00026A41" w:rsidRDefault="00983222">
                              <w:pPr>
                                <w:spacing w:after="160" w:line="259" w:lineRule="auto"/>
                                <w:ind w:left="0" w:firstLine="0"/>
                              </w:pPr>
                              <w:r>
                                <w:t>．</w:t>
                              </w:r>
                            </w:p>
                          </w:txbxContent>
                        </wps:txbx>
                        <wps:bodyPr horzOverflow="overflow" vert="eaVert" lIns="0" tIns="0" rIns="0" bIns="0" rtlCol="0">
                          <a:noAutofit/>
                        </wps:bodyPr>
                      </wps:wsp>
                      <wps:wsp>
                        <wps:cNvPr id="17606" name="Rectangle 17606"/>
                        <wps:cNvSpPr/>
                        <wps:spPr>
                          <a:xfrm>
                            <a:off x="69342" y="3904420"/>
                            <a:ext cx="304038" cy="152019"/>
                          </a:xfrm>
                          <a:prstGeom prst="rect">
                            <a:avLst/>
                          </a:prstGeom>
                          <a:ln>
                            <a:noFill/>
                          </a:ln>
                        </wps:spPr>
                        <wps:txbx>
                          <w:txbxContent>
                            <w:p w:rsidR="00026A41" w:rsidRDefault="00983222">
                              <w:pPr>
                                <w:spacing w:after="160" w:line="259" w:lineRule="auto"/>
                                <w:ind w:left="0" w:firstLine="0"/>
                              </w:pPr>
                              <w:r>
                                <w:t>提取</w:t>
                              </w:r>
                            </w:p>
                          </w:txbxContent>
                        </wps:txbx>
                        <wps:bodyPr horzOverflow="overflow" vert="horz" lIns="0" tIns="0" rIns="0" bIns="0" rtlCol="0">
                          <a:noAutofit/>
                        </wps:bodyPr>
                      </wps:wsp>
                      <wps:wsp>
                        <wps:cNvPr id="17607" name="Rectangle 17607"/>
                        <wps:cNvSpPr/>
                        <wps:spPr>
                          <a:xfrm>
                            <a:off x="69342" y="4056820"/>
                            <a:ext cx="304038" cy="152019"/>
                          </a:xfrm>
                          <a:prstGeom prst="rect">
                            <a:avLst/>
                          </a:prstGeom>
                          <a:ln>
                            <a:noFill/>
                          </a:ln>
                        </wps:spPr>
                        <wps:txbx>
                          <w:txbxContent>
                            <w:p w:rsidR="00026A41" w:rsidRDefault="00983222">
                              <w:pPr>
                                <w:spacing w:after="160" w:line="259" w:lineRule="auto"/>
                                <w:ind w:left="0" w:firstLine="0"/>
                              </w:pPr>
                              <w:r>
                                <w:t>一般</w:t>
                              </w:r>
                            </w:p>
                          </w:txbxContent>
                        </wps:txbx>
                        <wps:bodyPr horzOverflow="overflow" vert="horz" lIns="0" tIns="0" rIns="0" bIns="0" rtlCol="0">
                          <a:noAutofit/>
                        </wps:bodyPr>
                      </wps:wsp>
                      <wps:wsp>
                        <wps:cNvPr id="17608" name="Rectangle 17608"/>
                        <wps:cNvSpPr/>
                        <wps:spPr>
                          <a:xfrm>
                            <a:off x="69342" y="4209220"/>
                            <a:ext cx="304038" cy="152019"/>
                          </a:xfrm>
                          <a:prstGeom prst="rect">
                            <a:avLst/>
                          </a:prstGeom>
                          <a:ln>
                            <a:noFill/>
                          </a:ln>
                        </wps:spPr>
                        <wps:txbx>
                          <w:txbxContent>
                            <w:p w:rsidR="00026A41" w:rsidRDefault="00983222">
                              <w:pPr>
                                <w:spacing w:after="160" w:line="259" w:lineRule="auto"/>
                                <w:ind w:left="0" w:firstLine="0"/>
                              </w:pPr>
                              <w:r>
                                <w:t>风险</w:t>
                              </w:r>
                            </w:p>
                          </w:txbxContent>
                        </wps:txbx>
                        <wps:bodyPr horzOverflow="overflow" vert="horz" lIns="0" tIns="0" rIns="0" bIns="0" rtlCol="0">
                          <a:noAutofit/>
                        </wps:bodyPr>
                      </wps:wsp>
                      <wps:wsp>
                        <wps:cNvPr id="17609" name="Rectangle 17609"/>
                        <wps:cNvSpPr/>
                        <wps:spPr>
                          <a:xfrm>
                            <a:off x="69342" y="4361620"/>
                            <a:ext cx="304038" cy="152019"/>
                          </a:xfrm>
                          <a:prstGeom prst="rect">
                            <a:avLst/>
                          </a:prstGeom>
                          <a:ln>
                            <a:noFill/>
                          </a:ln>
                        </wps:spPr>
                        <wps:txbx>
                          <w:txbxContent>
                            <w:p w:rsidR="00026A41" w:rsidRDefault="00983222">
                              <w:pPr>
                                <w:spacing w:after="160" w:line="259" w:lineRule="auto"/>
                                <w:ind w:left="0" w:firstLine="0"/>
                              </w:pPr>
                              <w:r>
                                <w:t>准备</w:t>
                              </w:r>
                            </w:p>
                          </w:txbxContent>
                        </wps:txbx>
                        <wps:bodyPr horzOverflow="overflow" vert="horz" lIns="0" tIns="0" rIns="0" bIns="0" rtlCol="0">
                          <a:noAutofit/>
                        </wps:bodyPr>
                      </wps:wsp>
                      <wps:wsp>
                        <wps:cNvPr id="472898" name="Shape 472898"/>
                        <wps:cNvSpPr/>
                        <wps:spPr>
                          <a:xfrm>
                            <a:off x="1524" y="4516755"/>
                            <a:ext cx="382905" cy="1118870"/>
                          </a:xfrm>
                          <a:custGeom>
                            <a:avLst/>
                            <a:gdLst/>
                            <a:ahLst/>
                            <a:cxnLst/>
                            <a:rect l="0" t="0" r="0" b="0"/>
                            <a:pathLst>
                              <a:path w="382905" h="1118870">
                                <a:moveTo>
                                  <a:pt x="0" y="0"/>
                                </a:moveTo>
                                <a:lnTo>
                                  <a:pt x="382905" y="0"/>
                                </a:lnTo>
                                <a:lnTo>
                                  <a:pt x="382905" y="1118870"/>
                                </a:lnTo>
                                <a:lnTo>
                                  <a:pt x="0" y="1118870"/>
                                </a:lnTo>
                                <a:lnTo>
                                  <a:pt x="0" y="0"/>
                                </a:lnTo>
                              </a:path>
                            </a:pathLst>
                          </a:custGeom>
                          <a:ln w="0" cap="flat">
                            <a:miter lim="127000"/>
                          </a:ln>
                        </wps:spPr>
                        <wps:style>
                          <a:lnRef idx="0">
                            <a:srgbClr val="000000">
                              <a:alpha val="0"/>
                            </a:srgbClr>
                          </a:lnRef>
                          <a:fillRef idx="1">
                            <a:srgbClr val="D3D3D3"/>
                          </a:fillRef>
                          <a:effectRef idx="0">
                            <a:scrgbClr r="0" g="0" b="0"/>
                          </a:effectRef>
                          <a:fontRef idx="none"/>
                        </wps:style>
                        <wps:bodyPr/>
                      </wps:wsp>
                      <wps:wsp>
                        <wps:cNvPr id="17611" name="Rectangle 17611"/>
                        <wps:cNvSpPr/>
                        <wps:spPr>
                          <a:xfrm>
                            <a:off x="69342" y="4563745"/>
                            <a:ext cx="76010" cy="168349"/>
                          </a:xfrm>
                          <a:prstGeom prst="rect">
                            <a:avLst/>
                          </a:prstGeom>
                          <a:ln>
                            <a:noFill/>
                          </a:ln>
                        </wps:spPr>
                        <wps:txbx>
                          <w:txbxContent>
                            <w:p w:rsidR="00026A41" w:rsidRDefault="00983222">
                              <w:pPr>
                                <w:spacing w:after="160" w:line="259" w:lineRule="auto"/>
                                <w:ind w:left="0" w:firstLine="0"/>
                              </w:pPr>
                              <w:r>
                                <w:rPr>
                                  <w:rFonts w:ascii="Times New Roman" w:eastAsia="Times New Roman" w:hAnsi="Times New Roman" w:cs="Times New Roman"/>
                                </w:rPr>
                                <w:t>3</w:t>
                              </w:r>
                            </w:p>
                          </w:txbxContent>
                        </wps:txbx>
                        <wps:bodyPr horzOverflow="overflow" vert="eaVert" lIns="0" tIns="0" rIns="0" bIns="0" rtlCol="0">
                          <a:noAutofit/>
                        </wps:bodyPr>
                      </wps:wsp>
                      <wps:wsp>
                        <wps:cNvPr id="17612" name="Rectangle 17612"/>
                        <wps:cNvSpPr/>
                        <wps:spPr>
                          <a:xfrm>
                            <a:off x="127254" y="4567373"/>
                            <a:ext cx="152019" cy="152019"/>
                          </a:xfrm>
                          <a:prstGeom prst="rect">
                            <a:avLst/>
                          </a:prstGeom>
                          <a:ln>
                            <a:noFill/>
                          </a:ln>
                        </wps:spPr>
                        <wps:txbx>
                          <w:txbxContent>
                            <w:p w:rsidR="00026A41" w:rsidRDefault="00983222">
                              <w:pPr>
                                <w:spacing w:after="160" w:line="259" w:lineRule="auto"/>
                                <w:ind w:left="0" w:firstLine="0"/>
                              </w:pPr>
                              <w:r>
                                <w:t>．</w:t>
                              </w:r>
                            </w:p>
                          </w:txbxContent>
                        </wps:txbx>
                        <wps:bodyPr horzOverflow="overflow" vert="eaVert" lIns="0" tIns="0" rIns="0" bIns="0" rtlCol="0">
                          <a:noAutofit/>
                        </wps:bodyPr>
                      </wps:wsp>
                      <wps:wsp>
                        <wps:cNvPr id="17613" name="Rectangle 17613"/>
                        <wps:cNvSpPr/>
                        <wps:spPr>
                          <a:xfrm>
                            <a:off x="69342" y="4719773"/>
                            <a:ext cx="304038" cy="152019"/>
                          </a:xfrm>
                          <a:prstGeom prst="rect">
                            <a:avLst/>
                          </a:prstGeom>
                          <a:ln>
                            <a:noFill/>
                          </a:ln>
                        </wps:spPr>
                        <wps:txbx>
                          <w:txbxContent>
                            <w:p w:rsidR="00026A41" w:rsidRDefault="00983222">
                              <w:pPr>
                                <w:spacing w:after="160" w:line="259" w:lineRule="auto"/>
                                <w:ind w:left="0" w:firstLine="0"/>
                              </w:pPr>
                              <w:r>
                                <w:t>对所</w:t>
                              </w:r>
                            </w:p>
                          </w:txbxContent>
                        </wps:txbx>
                        <wps:bodyPr horzOverflow="overflow" vert="horz" lIns="0" tIns="0" rIns="0" bIns="0" rtlCol="0">
                          <a:noAutofit/>
                        </wps:bodyPr>
                      </wps:wsp>
                      <wps:wsp>
                        <wps:cNvPr id="17614" name="Rectangle 17614"/>
                        <wps:cNvSpPr/>
                        <wps:spPr>
                          <a:xfrm>
                            <a:off x="69342" y="4872160"/>
                            <a:ext cx="304038" cy="152019"/>
                          </a:xfrm>
                          <a:prstGeom prst="rect">
                            <a:avLst/>
                          </a:prstGeom>
                          <a:ln>
                            <a:noFill/>
                          </a:ln>
                        </wps:spPr>
                        <wps:txbx>
                          <w:txbxContent>
                            <w:p w:rsidR="00026A41" w:rsidRDefault="00983222">
                              <w:pPr>
                                <w:spacing w:after="160" w:line="259" w:lineRule="auto"/>
                                <w:ind w:left="0" w:firstLine="0"/>
                              </w:pPr>
                              <w:r>
                                <w:t>有者</w:t>
                              </w:r>
                            </w:p>
                          </w:txbxContent>
                        </wps:txbx>
                        <wps:bodyPr horzOverflow="overflow" vert="horz" lIns="0" tIns="0" rIns="0" bIns="0" rtlCol="0">
                          <a:noAutofit/>
                        </wps:bodyPr>
                      </wps:wsp>
                      <wps:wsp>
                        <wps:cNvPr id="17615" name="Rectangle 17615"/>
                        <wps:cNvSpPr/>
                        <wps:spPr>
                          <a:xfrm>
                            <a:off x="69342" y="5024560"/>
                            <a:ext cx="304038" cy="152019"/>
                          </a:xfrm>
                          <a:prstGeom prst="rect">
                            <a:avLst/>
                          </a:prstGeom>
                          <a:ln>
                            <a:noFill/>
                          </a:ln>
                        </wps:spPr>
                        <wps:txbx>
                          <w:txbxContent>
                            <w:p w:rsidR="00026A41" w:rsidRDefault="00983222">
                              <w:pPr>
                                <w:spacing w:after="160" w:line="259" w:lineRule="auto"/>
                                <w:ind w:left="0" w:firstLine="0"/>
                              </w:pPr>
                              <w:r>
                                <w:t>（或</w:t>
                              </w:r>
                            </w:p>
                          </w:txbxContent>
                        </wps:txbx>
                        <wps:bodyPr horzOverflow="overflow" vert="horz" lIns="0" tIns="0" rIns="0" bIns="0" rtlCol="0">
                          <a:noAutofit/>
                        </wps:bodyPr>
                      </wps:wsp>
                      <wps:wsp>
                        <wps:cNvPr id="17616" name="Rectangle 17616"/>
                        <wps:cNvSpPr/>
                        <wps:spPr>
                          <a:xfrm>
                            <a:off x="69342" y="5176960"/>
                            <a:ext cx="304038" cy="152019"/>
                          </a:xfrm>
                          <a:prstGeom prst="rect">
                            <a:avLst/>
                          </a:prstGeom>
                          <a:ln>
                            <a:noFill/>
                          </a:ln>
                        </wps:spPr>
                        <wps:txbx>
                          <w:txbxContent>
                            <w:p w:rsidR="00026A41" w:rsidRDefault="00983222">
                              <w:pPr>
                                <w:spacing w:after="160" w:line="259" w:lineRule="auto"/>
                                <w:ind w:left="0" w:firstLine="0"/>
                              </w:pPr>
                              <w:r>
                                <w:t>股东</w:t>
                              </w:r>
                            </w:p>
                          </w:txbxContent>
                        </wps:txbx>
                        <wps:bodyPr horzOverflow="overflow" vert="horz" lIns="0" tIns="0" rIns="0" bIns="0" rtlCol="0">
                          <a:noAutofit/>
                        </wps:bodyPr>
                      </wps:wsp>
                      <wps:wsp>
                        <wps:cNvPr id="17617" name="Rectangle 17617"/>
                        <wps:cNvSpPr/>
                        <wps:spPr>
                          <a:xfrm>
                            <a:off x="69342" y="5329360"/>
                            <a:ext cx="304038" cy="152019"/>
                          </a:xfrm>
                          <a:prstGeom prst="rect">
                            <a:avLst/>
                          </a:prstGeom>
                          <a:ln>
                            <a:noFill/>
                          </a:ln>
                        </wps:spPr>
                        <wps:txbx>
                          <w:txbxContent>
                            <w:p w:rsidR="00026A41" w:rsidRDefault="00983222">
                              <w:pPr>
                                <w:spacing w:after="160" w:line="259" w:lineRule="auto"/>
                                <w:ind w:left="0" w:firstLine="0"/>
                              </w:pPr>
                              <w:r>
                                <w:t>）的</w:t>
                              </w:r>
                            </w:p>
                          </w:txbxContent>
                        </wps:txbx>
                        <wps:bodyPr horzOverflow="overflow" vert="horz" lIns="0" tIns="0" rIns="0" bIns="0" rtlCol="0">
                          <a:noAutofit/>
                        </wps:bodyPr>
                      </wps:wsp>
                      <wps:wsp>
                        <wps:cNvPr id="17618" name="Rectangle 17618"/>
                        <wps:cNvSpPr/>
                        <wps:spPr>
                          <a:xfrm>
                            <a:off x="69342" y="5481760"/>
                            <a:ext cx="304038" cy="152020"/>
                          </a:xfrm>
                          <a:prstGeom prst="rect">
                            <a:avLst/>
                          </a:prstGeom>
                          <a:ln>
                            <a:noFill/>
                          </a:ln>
                        </wps:spPr>
                        <wps:txbx>
                          <w:txbxContent>
                            <w:p w:rsidR="00026A41" w:rsidRDefault="00983222">
                              <w:pPr>
                                <w:spacing w:after="160" w:line="259" w:lineRule="auto"/>
                                <w:ind w:left="0" w:firstLine="0"/>
                              </w:pPr>
                              <w:r>
                                <w:t>分配</w:t>
                              </w:r>
                            </w:p>
                          </w:txbxContent>
                        </wps:txbx>
                        <wps:bodyPr horzOverflow="overflow" vert="horz" lIns="0" tIns="0" rIns="0" bIns="0" rtlCol="0">
                          <a:noAutofit/>
                        </wps:bodyPr>
                      </wps:wsp>
                      <wps:wsp>
                        <wps:cNvPr id="472899" name="Shape 472899"/>
                        <wps:cNvSpPr/>
                        <wps:spPr>
                          <a:xfrm>
                            <a:off x="1524" y="5637531"/>
                            <a:ext cx="382905" cy="356870"/>
                          </a:xfrm>
                          <a:custGeom>
                            <a:avLst/>
                            <a:gdLst/>
                            <a:ahLst/>
                            <a:cxnLst/>
                            <a:rect l="0" t="0" r="0" b="0"/>
                            <a:pathLst>
                              <a:path w="382905" h="356870">
                                <a:moveTo>
                                  <a:pt x="0" y="0"/>
                                </a:moveTo>
                                <a:lnTo>
                                  <a:pt x="382905" y="0"/>
                                </a:lnTo>
                                <a:lnTo>
                                  <a:pt x="382905" y="356870"/>
                                </a:lnTo>
                                <a:lnTo>
                                  <a:pt x="0" y="356870"/>
                                </a:lnTo>
                                <a:lnTo>
                                  <a:pt x="0" y="0"/>
                                </a:lnTo>
                              </a:path>
                            </a:pathLst>
                          </a:custGeom>
                          <a:ln w="0" cap="flat">
                            <a:miter lim="127000"/>
                          </a:ln>
                        </wps:spPr>
                        <wps:style>
                          <a:lnRef idx="0">
                            <a:srgbClr val="000000">
                              <a:alpha val="0"/>
                            </a:srgbClr>
                          </a:lnRef>
                          <a:fillRef idx="1">
                            <a:srgbClr val="D3D3D3"/>
                          </a:fillRef>
                          <a:effectRef idx="0">
                            <a:scrgbClr r="0" g="0" b="0"/>
                          </a:effectRef>
                          <a:fontRef idx="none"/>
                        </wps:style>
                        <wps:bodyPr/>
                      </wps:wsp>
                      <wps:wsp>
                        <wps:cNvPr id="17620" name="Rectangle 17620"/>
                        <wps:cNvSpPr/>
                        <wps:spPr>
                          <a:xfrm>
                            <a:off x="69342" y="5683872"/>
                            <a:ext cx="76010" cy="168349"/>
                          </a:xfrm>
                          <a:prstGeom prst="rect">
                            <a:avLst/>
                          </a:prstGeom>
                          <a:ln>
                            <a:noFill/>
                          </a:ln>
                        </wps:spPr>
                        <wps:txbx>
                          <w:txbxContent>
                            <w:p w:rsidR="00026A41" w:rsidRDefault="00983222">
                              <w:pPr>
                                <w:spacing w:after="160" w:line="259" w:lineRule="auto"/>
                                <w:ind w:left="0" w:firstLine="0"/>
                              </w:pPr>
                              <w:r>
                                <w:rPr>
                                  <w:rFonts w:ascii="Times New Roman" w:eastAsia="Times New Roman" w:hAnsi="Times New Roman" w:cs="Times New Roman"/>
                                </w:rPr>
                                <w:t>4</w:t>
                              </w:r>
                            </w:p>
                          </w:txbxContent>
                        </wps:txbx>
                        <wps:bodyPr horzOverflow="overflow" vert="eaVert" lIns="0" tIns="0" rIns="0" bIns="0" rtlCol="0">
                          <a:noAutofit/>
                        </wps:bodyPr>
                      </wps:wsp>
                      <wps:wsp>
                        <wps:cNvPr id="17621" name="Rectangle 17621"/>
                        <wps:cNvSpPr/>
                        <wps:spPr>
                          <a:xfrm>
                            <a:off x="127254" y="5689037"/>
                            <a:ext cx="152019" cy="152019"/>
                          </a:xfrm>
                          <a:prstGeom prst="rect">
                            <a:avLst/>
                          </a:prstGeom>
                          <a:ln>
                            <a:noFill/>
                          </a:ln>
                        </wps:spPr>
                        <wps:txbx>
                          <w:txbxContent>
                            <w:p w:rsidR="00026A41" w:rsidRDefault="00983222">
                              <w:pPr>
                                <w:spacing w:after="160" w:line="259" w:lineRule="auto"/>
                                <w:ind w:left="0" w:firstLine="0"/>
                              </w:pPr>
                              <w:r>
                                <w:t>．</w:t>
                              </w:r>
                            </w:p>
                          </w:txbxContent>
                        </wps:txbx>
                        <wps:bodyPr horzOverflow="overflow" vert="eaVert" lIns="0" tIns="0" rIns="0" bIns="0" rtlCol="0">
                          <a:noAutofit/>
                        </wps:bodyPr>
                      </wps:wsp>
                      <wps:wsp>
                        <wps:cNvPr id="17622" name="Rectangle 17622"/>
                        <wps:cNvSpPr/>
                        <wps:spPr>
                          <a:xfrm>
                            <a:off x="69342" y="5841437"/>
                            <a:ext cx="304038" cy="152019"/>
                          </a:xfrm>
                          <a:prstGeom prst="rect">
                            <a:avLst/>
                          </a:prstGeom>
                          <a:ln>
                            <a:noFill/>
                          </a:ln>
                        </wps:spPr>
                        <wps:txbx>
                          <w:txbxContent>
                            <w:p w:rsidR="00026A41" w:rsidRDefault="00983222">
                              <w:pPr>
                                <w:spacing w:after="160" w:line="259" w:lineRule="auto"/>
                                <w:ind w:left="0" w:firstLine="0"/>
                              </w:pPr>
                              <w:r>
                                <w:t>其他</w:t>
                              </w:r>
                            </w:p>
                          </w:txbxContent>
                        </wps:txbx>
                        <wps:bodyPr horzOverflow="overflow" vert="horz" lIns="0" tIns="0" rIns="0" bIns="0" rtlCol="0">
                          <a:noAutofit/>
                        </wps:bodyPr>
                      </wps:wsp>
                      <wps:wsp>
                        <wps:cNvPr id="472900" name="Shape 472900"/>
                        <wps:cNvSpPr/>
                        <wps:spPr>
                          <a:xfrm>
                            <a:off x="1524" y="5996306"/>
                            <a:ext cx="382905" cy="966470"/>
                          </a:xfrm>
                          <a:custGeom>
                            <a:avLst/>
                            <a:gdLst/>
                            <a:ahLst/>
                            <a:cxnLst/>
                            <a:rect l="0" t="0" r="0" b="0"/>
                            <a:pathLst>
                              <a:path w="382905" h="966470">
                                <a:moveTo>
                                  <a:pt x="0" y="0"/>
                                </a:moveTo>
                                <a:lnTo>
                                  <a:pt x="382905" y="0"/>
                                </a:lnTo>
                                <a:lnTo>
                                  <a:pt x="382905" y="966470"/>
                                </a:lnTo>
                                <a:lnTo>
                                  <a:pt x="0" y="966470"/>
                                </a:lnTo>
                                <a:lnTo>
                                  <a:pt x="0" y="0"/>
                                </a:lnTo>
                              </a:path>
                            </a:pathLst>
                          </a:custGeom>
                          <a:ln w="0" cap="flat">
                            <a:miter lim="127000"/>
                          </a:ln>
                        </wps:spPr>
                        <wps:style>
                          <a:lnRef idx="0">
                            <a:srgbClr val="000000">
                              <a:alpha val="0"/>
                            </a:srgbClr>
                          </a:lnRef>
                          <a:fillRef idx="1">
                            <a:srgbClr val="D3D3D3"/>
                          </a:fillRef>
                          <a:effectRef idx="0">
                            <a:scrgbClr r="0" g="0" b="0"/>
                          </a:effectRef>
                          <a:fontRef idx="none"/>
                        </wps:style>
                        <wps:bodyPr/>
                      </wps:wsp>
                      <wps:wsp>
                        <wps:cNvPr id="17624" name="Rectangle 17624"/>
                        <wps:cNvSpPr/>
                        <wps:spPr>
                          <a:xfrm>
                            <a:off x="69342" y="6047177"/>
                            <a:ext cx="304038" cy="152019"/>
                          </a:xfrm>
                          <a:prstGeom prst="rect">
                            <a:avLst/>
                          </a:prstGeom>
                          <a:ln>
                            <a:noFill/>
                          </a:ln>
                        </wps:spPr>
                        <wps:txbx>
                          <w:txbxContent>
                            <w:p w:rsidR="00026A41" w:rsidRDefault="00983222">
                              <w:pPr>
                                <w:spacing w:after="160" w:line="259" w:lineRule="auto"/>
                                <w:ind w:left="0" w:firstLine="0"/>
                              </w:pPr>
                              <w:r>
                                <w:t>（四</w:t>
                              </w:r>
                            </w:p>
                          </w:txbxContent>
                        </wps:txbx>
                        <wps:bodyPr horzOverflow="overflow" vert="horz" lIns="0" tIns="0" rIns="0" bIns="0" rtlCol="0">
                          <a:noAutofit/>
                        </wps:bodyPr>
                      </wps:wsp>
                      <wps:wsp>
                        <wps:cNvPr id="17625" name="Rectangle 17625"/>
                        <wps:cNvSpPr/>
                        <wps:spPr>
                          <a:xfrm>
                            <a:off x="69342" y="6199577"/>
                            <a:ext cx="304038" cy="152019"/>
                          </a:xfrm>
                          <a:prstGeom prst="rect">
                            <a:avLst/>
                          </a:prstGeom>
                          <a:ln>
                            <a:noFill/>
                          </a:ln>
                        </wps:spPr>
                        <wps:txbx>
                          <w:txbxContent>
                            <w:p w:rsidR="00026A41" w:rsidRDefault="00983222">
                              <w:pPr>
                                <w:spacing w:after="160" w:line="259" w:lineRule="auto"/>
                                <w:ind w:left="0" w:firstLine="0"/>
                              </w:pPr>
                              <w:r>
                                <w:t>）所</w:t>
                              </w:r>
                            </w:p>
                          </w:txbxContent>
                        </wps:txbx>
                        <wps:bodyPr horzOverflow="overflow" vert="horz" lIns="0" tIns="0" rIns="0" bIns="0" rtlCol="0">
                          <a:noAutofit/>
                        </wps:bodyPr>
                      </wps:wsp>
                      <wps:wsp>
                        <wps:cNvPr id="17626" name="Rectangle 17626"/>
                        <wps:cNvSpPr/>
                        <wps:spPr>
                          <a:xfrm>
                            <a:off x="69342" y="6351977"/>
                            <a:ext cx="304038" cy="152019"/>
                          </a:xfrm>
                          <a:prstGeom prst="rect">
                            <a:avLst/>
                          </a:prstGeom>
                          <a:ln>
                            <a:noFill/>
                          </a:ln>
                        </wps:spPr>
                        <wps:txbx>
                          <w:txbxContent>
                            <w:p w:rsidR="00026A41" w:rsidRDefault="00983222">
                              <w:pPr>
                                <w:spacing w:after="160" w:line="259" w:lineRule="auto"/>
                                <w:ind w:left="0" w:firstLine="0"/>
                              </w:pPr>
                              <w:r>
                                <w:t>有者</w:t>
                              </w:r>
                            </w:p>
                          </w:txbxContent>
                        </wps:txbx>
                        <wps:bodyPr horzOverflow="overflow" vert="horz" lIns="0" tIns="0" rIns="0" bIns="0" rtlCol="0">
                          <a:noAutofit/>
                        </wps:bodyPr>
                      </wps:wsp>
                      <wps:wsp>
                        <wps:cNvPr id="17627" name="Rectangle 17627"/>
                        <wps:cNvSpPr/>
                        <wps:spPr>
                          <a:xfrm>
                            <a:off x="69342" y="6504377"/>
                            <a:ext cx="304038" cy="152019"/>
                          </a:xfrm>
                          <a:prstGeom prst="rect">
                            <a:avLst/>
                          </a:prstGeom>
                          <a:ln>
                            <a:noFill/>
                          </a:ln>
                        </wps:spPr>
                        <wps:txbx>
                          <w:txbxContent>
                            <w:p w:rsidR="00026A41" w:rsidRDefault="00983222">
                              <w:pPr>
                                <w:spacing w:after="160" w:line="259" w:lineRule="auto"/>
                                <w:ind w:left="0" w:firstLine="0"/>
                              </w:pPr>
                              <w:r>
                                <w:t>权益</w:t>
                              </w:r>
                            </w:p>
                          </w:txbxContent>
                        </wps:txbx>
                        <wps:bodyPr horzOverflow="overflow" vert="horz" lIns="0" tIns="0" rIns="0" bIns="0" rtlCol="0">
                          <a:noAutofit/>
                        </wps:bodyPr>
                      </wps:wsp>
                      <wps:wsp>
                        <wps:cNvPr id="17628" name="Rectangle 17628"/>
                        <wps:cNvSpPr/>
                        <wps:spPr>
                          <a:xfrm>
                            <a:off x="69342" y="6656777"/>
                            <a:ext cx="304038" cy="152019"/>
                          </a:xfrm>
                          <a:prstGeom prst="rect">
                            <a:avLst/>
                          </a:prstGeom>
                          <a:ln>
                            <a:noFill/>
                          </a:ln>
                        </wps:spPr>
                        <wps:txbx>
                          <w:txbxContent>
                            <w:p w:rsidR="00026A41" w:rsidRDefault="00983222">
                              <w:pPr>
                                <w:spacing w:after="160" w:line="259" w:lineRule="auto"/>
                                <w:ind w:left="0" w:firstLine="0"/>
                              </w:pPr>
                              <w:r>
                                <w:t>内部</w:t>
                              </w:r>
                            </w:p>
                          </w:txbxContent>
                        </wps:txbx>
                        <wps:bodyPr horzOverflow="overflow" vert="horz" lIns="0" tIns="0" rIns="0" bIns="0" rtlCol="0">
                          <a:noAutofit/>
                        </wps:bodyPr>
                      </wps:wsp>
                      <wps:wsp>
                        <wps:cNvPr id="17629" name="Rectangle 17629"/>
                        <wps:cNvSpPr/>
                        <wps:spPr>
                          <a:xfrm>
                            <a:off x="69342" y="6809177"/>
                            <a:ext cx="304038" cy="152019"/>
                          </a:xfrm>
                          <a:prstGeom prst="rect">
                            <a:avLst/>
                          </a:prstGeom>
                          <a:ln>
                            <a:noFill/>
                          </a:ln>
                        </wps:spPr>
                        <wps:txbx>
                          <w:txbxContent>
                            <w:p w:rsidR="00026A41" w:rsidRDefault="00983222">
                              <w:pPr>
                                <w:spacing w:after="160" w:line="259" w:lineRule="auto"/>
                                <w:ind w:left="0" w:firstLine="0"/>
                              </w:pPr>
                              <w:r>
                                <w:t>结转</w:t>
                              </w:r>
                            </w:p>
                          </w:txbxContent>
                        </wps:txbx>
                        <wps:bodyPr horzOverflow="overflow" vert="horz" lIns="0" tIns="0" rIns="0" bIns="0" rtlCol="0">
                          <a:noAutofit/>
                        </wps:bodyPr>
                      </wps:wsp>
                      <wps:wsp>
                        <wps:cNvPr id="472901" name="Shape 472901"/>
                        <wps:cNvSpPr/>
                        <wps:spPr>
                          <a:xfrm>
                            <a:off x="1524" y="6964681"/>
                            <a:ext cx="382905" cy="1271270"/>
                          </a:xfrm>
                          <a:custGeom>
                            <a:avLst/>
                            <a:gdLst/>
                            <a:ahLst/>
                            <a:cxnLst/>
                            <a:rect l="0" t="0" r="0" b="0"/>
                            <a:pathLst>
                              <a:path w="382905" h="1271270">
                                <a:moveTo>
                                  <a:pt x="0" y="0"/>
                                </a:moveTo>
                                <a:lnTo>
                                  <a:pt x="382905" y="0"/>
                                </a:lnTo>
                                <a:lnTo>
                                  <a:pt x="382905" y="1271270"/>
                                </a:lnTo>
                                <a:lnTo>
                                  <a:pt x="0" y="1271270"/>
                                </a:lnTo>
                                <a:lnTo>
                                  <a:pt x="0" y="0"/>
                                </a:lnTo>
                              </a:path>
                            </a:pathLst>
                          </a:custGeom>
                          <a:ln w="0" cap="flat">
                            <a:miter lim="127000"/>
                          </a:ln>
                        </wps:spPr>
                        <wps:style>
                          <a:lnRef idx="0">
                            <a:srgbClr val="000000">
                              <a:alpha val="0"/>
                            </a:srgbClr>
                          </a:lnRef>
                          <a:fillRef idx="1">
                            <a:srgbClr val="D3D3D3"/>
                          </a:fillRef>
                          <a:effectRef idx="0">
                            <a:scrgbClr r="0" g="0" b="0"/>
                          </a:effectRef>
                          <a:fontRef idx="none"/>
                        </wps:style>
                        <wps:bodyPr/>
                      </wps:wsp>
                      <wps:wsp>
                        <wps:cNvPr id="17631" name="Rectangle 17631"/>
                        <wps:cNvSpPr/>
                        <wps:spPr>
                          <a:xfrm>
                            <a:off x="69342" y="7011289"/>
                            <a:ext cx="76010" cy="168349"/>
                          </a:xfrm>
                          <a:prstGeom prst="rect">
                            <a:avLst/>
                          </a:prstGeom>
                          <a:ln>
                            <a:noFill/>
                          </a:ln>
                        </wps:spPr>
                        <wps:txbx>
                          <w:txbxContent>
                            <w:p w:rsidR="00026A41" w:rsidRDefault="00983222">
                              <w:pPr>
                                <w:spacing w:after="160" w:line="259" w:lineRule="auto"/>
                                <w:ind w:left="0" w:firstLine="0"/>
                              </w:pPr>
                              <w:r>
                                <w:rPr>
                                  <w:rFonts w:ascii="Times New Roman" w:eastAsia="Times New Roman" w:hAnsi="Times New Roman" w:cs="Times New Roman"/>
                                </w:rPr>
                                <w:t>1</w:t>
                              </w:r>
                            </w:p>
                          </w:txbxContent>
                        </wps:txbx>
                        <wps:bodyPr horzOverflow="overflow" vert="eaVert" lIns="0" tIns="0" rIns="0" bIns="0" rtlCol="0">
                          <a:noAutofit/>
                        </wps:bodyPr>
                      </wps:wsp>
                      <wps:wsp>
                        <wps:cNvPr id="17632" name="Rectangle 17632"/>
                        <wps:cNvSpPr/>
                        <wps:spPr>
                          <a:xfrm>
                            <a:off x="127254" y="7014917"/>
                            <a:ext cx="152019" cy="152019"/>
                          </a:xfrm>
                          <a:prstGeom prst="rect">
                            <a:avLst/>
                          </a:prstGeom>
                          <a:ln>
                            <a:noFill/>
                          </a:ln>
                        </wps:spPr>
                        <wps:txbx>
                          <w:txbxContent>
                            <w:p w:rsidR="00026A41" w:rsidRDefault="00983222">
                              <w:pPr>
                                <w:spacing w:after="160" w:line="259" w:lineRule="auto"/>
                                <w:ind w:left="0" w:firstLine="0"/>
                              </w:pPr>
                              <w:r>
                                <w:t>．</w:t>
                              </w:r>
                            </w:p>
                          </w:txbxContent>
                        </wps:txbx>
                        <wps:bodyPr horzOverflow="overflow" vert="eaVert" lIns="0" tIns="0" rIns="0" bIns="0" rtlCol="0">
                          <a:noAutofit/>
                        </wps:bodyPr>
                      </wps:wsp>
                      <wps:wsp>
                        <wps:cNvPr id="17633" name="Rectangle 17633"/>
                        <wps:cNvSpPr/>
                        <wps:spPr>
                          <a:xfrm>
                            <a:off x="69342" y="7167317"/>
                            <a:ext cx="304038" cy="152019"/>
                          </a:xfrm>
                          <a:prstGeom prst="rect">
                            <a:avLst/>
                          </a:prstGeom>
                          <a:ln>
                            <a:noFill/>
                          </a:ln>
                        </wps:spPr>
                        <wps:txbx>
                          <w:txbxContent>
                            <w:p w:rsidR="00026A41" w:rsidRDefault="00983222">
                              <w:pPr>
                                <w:spacing w:after="160" w:line="259" w:lineRule="auto"/>
                                <w:ind w:left="0" w:firstLine="0"/>
                              </w:pPr>
                              <w:r>
                                <w:t>资本</w:t>
                              </w:r>
                            </w:p>
                          </w:txbxContent>
                        </wps:txbx>
                        <wps:bodyPr horzOverflow="overflow" vert="horz" lIns="0" tIns="0" rIns="0" bIns="0" rtlCol="0">
                          <a:noAutofit/>
                        </wps:bodyPr>
                      </wps:wsp>
                      <wps:wsp>
                        <wps:cNvPr id="17634" name="Rectangle 17634"/>
                        <wps:cNvSpPr/>
                        <wps:spPr>
                          <a:xfrm>
                            <a:off x="69342" y="7319717"/>
                            <a:ext cx="304038" cy="152019"/>
                          </a:xfrm>
                          <a:prstGeom prst="rect">
                            <a:avLst/>
                          </a:prstGeom>
                          <a:ln>
                            <a:noFill/>
                          </a:ln>
                        </wps:spPr>
                        <wps:txbx>
                          <w:txbxContent>
                            <w:p w:rsidR="00026A41" w:rsidRDefault="00983222">
                              <w:pPr>
                                <w:spacing w:after="160" w:line="259" w:lineRule="auto"/>
                                <w:ind w:left="0" w:firstLine="0"/>
                              </w:pPr>
                              <w:r>
                                <w:t>公积</w:t>
                              </w:r>
                            </w:p>
                          </w:txbxContent>
                        </wps:txbx>
                        <wps:bodyPr horzOverflow="overflow" vert="horz" lIns="0" tIns="0" rIns="0" bIns="0" rtlCol="0">
                          <a:noAutofit/>
                        </wps:bodyPr>
                      </wps:wsp>
                      <wps:wsp>
                        <wps:cNvPr id="17635" name="Rectangle 17635"/>
                        <wps:cNvSpPr/>
                        <wps:spPr>
                          <a:xfrm>
                            <a:off x="69342" y="7472117"/>
                            <a:ext cx="304038" cy="152019"/>
                          </a:xfrm>
                          <a:prstGeom prst="rect">
                            <a:avLst/>
                          </a:prstGeom>
                          <a:ln>
                            <a:noFill/>
                          </a:ln>
                        </wps:spPr>
                        <wps:txbx>
                          <w:txbxContent>
                            <w:p w:rsidR="00026A41" w:rsidRDefault="00983222">
                              <w:pPr>
                                <w:spacing w:after="160" w:line="259" w:lineRule="auto"/>
                                <w:ind w:left="0" w:firstLine="0"/>
                              </w:pPr>
                              <w:r>
                                <w:t>转增</w:t>
                              </w:r>
                            </w:p>
                          </w:txbxContent>
                        </wps:txbx>
                        <wps:bodyPr horzOverflow="overflow" vert="horz" lIns="0" tIns="0" rIns="0" bIns="0" rtlCol="0">
                          <a:noAutofit/>
                        </wps:bodyPr>
                      </wps:wsp>
                      <wps:wsp>
                        <wps:cNvPr id="17636" name="Rectangle 17636"/>
                        <wps:cNvSpPr/>
                        <wps:spPr>
                          <a:xfrm>
                            <a:off x="69342" y="7624517"/>
                            <a:ext cx="304038" cy="152019"/>
                          </a:xfrm>
                          <a:prstGeom prst="rect">
                            <a:avLst/>
                          </a:prstGeom>
                          <a:ln>
                            <a:noFill/>
                          </a:ln>
                        </wps:spPr>
                        <wps:txbx>
                          <w:txbxContent>
                            <w:p w:rsidR="00026A41" w:rsidRDefault="00983222">
                              <w:pPr>
                                <w:spacing w:after="160" w:line="259" w:lineRule="auto"/>
                                <w:ind w:left="0" w:firstLine="0"/>
                              </w:pPr>
                              <w:r>
                                <w:t>资本</w:t>
                              </w:r>
                            </w:p>
                          </w:txbxContent>
                        </wps:txbx>
                        <wps:bodyPr horzOverflow="overflow" vert="horz" lIns="0" tIns="0" rIns="0" bIns="0" rtlCol="0">
                          <a:noAutofit/>
                        </wps:bodyPr>
                      </wps:wsp>
                      <wps:wsp>
                        <wps:cNvPr id="17637" name="Rectangle 17637"/>
                        <wps:cNvSpPr/>
                        <wps:spPr>
                          <a:xfrm>
                            <a:off x="69342" y="7776917"/>
                            <a:ext cx="304038" cy="152019"/>
                          </a:xfrm>
                          <a:prstGeom prst="rect">
                            <a:avLst/>
                          </a:prstGeom>
                          <a:ln>
                            <a:noFill/>
                          </a:ln>
                        </wps:spPr>
                        <wps:txbx>
                          <w:txbxContent>
                            <w:p w:rsidR="00026A41" w:rsidRDefault="00983222">
                              <w:pPr>
                                <w:spacing w:after="160" w:line="259" w:lineRule="auto"/>
                                <w:ind w:left="0" w:firstLine="0"/>
                              </w:pPr>
                              <w:r>
                                <w:t>（或</w:t>
                              </w:r>
                            </w:p>
                          </w:txbxContent>
                        </wps:txbx>
                        <wps:bodyPr horzOverflow="overflow" vert="horz" lIns="0" tIns="0" rIns="0" bIns="0" rtlCol="0">
                          <a:noAutofit/>
                        </wps:bodyPr>
                      </wps:wsp>
                      <wps:wsp>
                        <wps:cNvPr id="17638" name="Rectangle 17638"/>
                        <wps:cNvSpPr/>
                        <wps:spPr>
                          <a:xfrm>
                            <a:off x="69342" y="7929317"/>
                            <a:ext cx="304038" cy="152019"/>
                          </a:xfrm>
                          <a:prstGeom prst="rect">
                            <a:avLst/>
                          </a:prstGeom>
                          <a:ln>
                            <a:noFill/>
                          </a:ln>
                        </wps:spPr>
                        <wps:txbx>
                          <w:txbxContent>
                            <w:p w:rsidR="00026A41" w:rsidRDefault="00983222">
                              <w:pPr>
                                <w:spacing w:after="160" w:line="259" w:lineRule="auto"/>
                                <w:ind w:left="0" w:firstLine="0"/>
                              </w:pPr>
                              <w:r>
                                <w:t>股本</w:t>
                              </w:r>
                            </w:p>
                          </w:txbxContent>
                        </wps:txbx>
                        <wps:bodyPr horzOverflow="overflow" vert="horz" lIns="0" tIns="0" rIns="0" bIns="0" rtlCol="0">
                          <a:noAutofit/>
                        </wps:bodyPr>
                      </wps:wsp>
                      <wps:wsp>
                        <wps:cNvPr id="17639" name="Rectangle 17639"/>
                        <wps:cNvSpPr/>
                        <wps:spPr>
                          <a:xfrm>
                            <a:off x="69342" y="8081717"/>
                            <a:ext cx="152019" cy="152019"/>
                          </a:xfrm>
                          <a:prstGeom prst="rect">
                            <a:avLst/>
                          </a:prstGeom>
                          <a:ln>
                            <a:noFill/>
                          </a:ln>
                        </wps:spPr>
                        <wps:txbx>
                          <w:txbxContent>
                            <w:p w:rsidR="00026A41" w:rsidRDefault="00983222">
                              <w:pPr>
                                <w:spacing w:after="160" w:line="259" w:lineRule="auto"/>
                                <w:ind w:left="0" w:firstLine="0"/>
                              </w:pPr>
                              <w:r>
                                <w:t>）</w:t>
                              </w:r>
                            </w:p>
                          </w:txbxContent>
                        </wps:txbx>
                        <wps:bodyPr horzOverflow="overflow" vert="eaVert" lIns="0" tIns="0" rIns="0" bIns="0" rtlCol="0">
                          <a:noAutofit/>
                        </wps:bodyPr>
                      </wps:wsp>
                      <wps:wsp>
                        <wps:cNvPr id="472902" name="Shape 472902"/>
                        <wps:cNvSpPr/>
                        <wps:spPr>
                          <a:xfrm>
                            <a:off x="1524" y="8237856"/>
                            <a:ext cx="382905" cy="484505"/>
                          </a:xfrm>
                          <a:custGeom>
                            <a:avLst/>
                            <a:gdLst/>
                            <a:ahLst/>
                            <a:cxnLst/>
                            <a:rect l="0" t="0" r="0" b="0"/>
                            <a:pathLst>
                              <a:path w="382905" h="484505">
                                <a:moveTo>
                                  <a:pt x="0" y="0"/>
                                </a:moveTo>
                                <a:lnTo>
                                  <a:pt x="382905" y="0"/>
                                </a:lnTo>
                                <a:lnTo>
                                  <a:pt x="382905" y="484505"/>
                                </a:lnTo>
                                <a:lnTo>
                                  <a:pt x="0" y="484505"/>
                                </a:lnTo>
                                <a:lnTo>
                                  <a:pt x="0" y="0"/>
                                </a:lnTo>
                              </a:path>
                            </a:pathLst>
                          </a:custGeom>
                          <a:ln w="0" cap="flat">
                            <a:miter lim="127000"/>
                          </a:ln>
                        </wps:spPr>
                        <wps:style>
                          <a:lnRef idx="0">
                            <a:srgbClr val="000000">
                              <a:alpha val="0"/>
                            </a:srgbClr>
                          </a:lnRef>
                          <a:fillRef idx="1">
                            <a:srgbClr val="D3D3D3"/>
                          </a:fillRef>
                          <a:effectRef idx="0">
                            <a:scrgbClr r="0" g="0" b="0"/>
                          </a:effectRef>
                          <a:fontRef idx="none"/>
                        </wps:style>
                        <wps:bodyPr/>
                      </wps:wsp>
                      <wps:wsp>
                        <wps:cNvPr id="17641" name="Rectangle 17641"/>
                        <wps:cNvSpPr/>
                        <wps:spPr>
                          <a:xfrm>
                            <a:off x="69342" y="8283829"/>
                            <a:ext cx="76010" cy="168349"/>
                          </a:xfrm>
                          <a:prstGeom prst="rect">
                            <a:avLst/>
                          </a:prstGeom>
                          <a:ln>
                            <a:noFill/>
                          </a:ln>
                        </wps:spPr>
                        <wps:txbx>
                          <w:txbxContent>
                            <w:p w:rsidR="00026A41" w:rsidRDefault="00983222">
                              <w:pPr>
                                <w:spacing w:after="160" w:line="259" w:lineRule="auto"/>
                                <w:ind w:left="0" w:firstLine="0"/>
                              </w:pPr>
                              <w:r>
                                <w:rPr>
                                  <w:rFonts w:ascii="Times New Roman" w:eastAsia="Times New Roman" w:hAnsi="Times New Roman" w:cs="Times New Roman"/>
                                </w:rPr>
                                <w:t>2</w:t>
                              </w:r>
                            </w:p>
                          </w:txbxContent>
                        </wps:txbx>
                        <wps:bodyPr horzOverflow="overflow" vert="eaVert" lIns="0" tIns="0" rIns="0" bIns="0" rtlCol="0">
                          <a:noAutofit/>
                        </wps:bodyPr>
                      </wps:wsp>
                      <wps:wsp>
                        <wps:cNvPr id="17642" name="Rectangle 17642"/>
                        <wps:cNvSpPr/>
                        <wps:spPr>
                          <a:xfrm>
                            <a:off x="127254" y="8288968"/>
                            <a:ext cx="152019" cy="152019"/>
                          </a:xfrm>
                          <a:prstGeom prst="rect">
                            <a:avLst/>
                          </a:prstGeom>
                          <a:ln>
                            <a:noFill/>
                          </a:ln>
                        </wps:spPr>
                        <wps:txbx>
                          <w:txbxContent>
                            <w:p w:rsidR="00026A41" w:rsidRDefault="00983222">
                              <w:pPr>
                                <w:spacing w:after="160" w:line="259" w:lineRule="auto"/>
                                <w:ind w:left="0" w:firstLine="0"/>
                              </w:pPr>
                              <w:r>
                                <w:t>．</w:t>
                              </w:r>
                            </w:p>
                          </w:txbxContent>
                        </wps:txbx>
                        <wps:bodyPr horzOverflow="overflow" vert="horz" lIns="0" tIns="0" rIns="0" bIns="0" rtlCol="0">
                          <a:noAutofit/>
                        </wps:bodyPr>
                      </wps:wsp>
                      <wps:wsp>
                        <wps:cNvPr id="17643" name="Rectangle 17643"/>
                        <wps:cNvSpPr/>
                        <wps:spPr>
                          <a:xfrm>
                            <a:off x="69342" y="8441368"/>
                            <a:ext cx="304038" cy="152019"/>
                          </a:xfrm>
                          <a:prstGeom prst="rect">
                            <a:avLst/>
                          </a:prstGeom>
                          <a:ln>
                            <a:noFill/>
                          </a:ln>
                        </wps:spPr>
                        <wps:txbx>
                          <w:txbxContent>
                            <w:p w:rsidR="00026A41" w:rsidRDefault="00983222">
                              <w:pPr>
                                <w:spacing w:after="160" w:line="259" w:lineRule="auto"/>
                                <w:ind w:left="0" w:firstLine="0"/>
                              </w:pPr>
                              <w:r>
                                <w:t>盈余</w:t>
                              </w:r>
                            </w:p>
                          </w:txbxContent>
                        </wps:txbx>
                        <wps:bodyPr horzOverflow="overflow" vert="horz" lIns="0" tIns="0" rIns="0" bIns="0" rtlCol="0">
                          <a:noAutofit/>
                        </wps:bodyPr>
                      </wps:wsp>
                      <wps:wsp>
                        <wps:cNvPr id="17644" name="Rectangle 17644"/>
                        <wps:cNvSpPr/>
                        <wps:spPr>
                          <a:xfrm>
                            <a:off x="69342" y="8593768"/>
                            <a:ext cx="304038" cy="152019"/>
                          </a:xfrm>
                          <a:prstGeom prst="rect">
                            <a:avLst/>
                          </a:prstGeom>
                          <a:ln>
                            <a:noFill/>
                          </a:ln>
                        </wps:spPr>
                        <wps:txbx>
                          <w:txbxContent>
                            <w:p w:rsidR="00026A41" w:rsidRDefault="00983222">
                              <w:pPr>
                                <w:spacing w:after="160" w:line="259" w:lineRule="auto"/>
                                <w:ind w:left="0" w:firstLine="0"/>
                              </w:pPr>
                              <w:r>
                                <w:t>公积</w:t>
                              </w:r>
                            </w:p>
                          </w:txbxContent>
                        </wps:txbx>
                        <wps:bodyPr horzOverflow="overflow" vert="horz" lIns="0" tIns="0" rIns="0" bIns="0" rtlCol="0">
                          <a:noAutofit/>
                        </wps:bodyPr>
                      </wps:wsp>
                      <wps:wsp>
                        <wps:cNvPr id="17645" name="Shape 17645"/>
                        <wps:cNvSpPr/>
                        <wps:spPr>
                          <a:xfrm>
                            <a:off x="0" y="1524"/>
                            <a:ext cx="6119369" cy="0"/>
                          </a:xfrm>
                          <a:custGeom>
                            <a:avLst/>
                            <a:gdLst/>
                            <a:ahLst/>
                            <a:cxnLst/>
                            <a:rect l="0" t="0" r="0" b="0"/>
                            <a:pathLst>
                              <a:path w="6119369">
                                <a:moveTo>
                                  <a:pt x="0" y="0"/>
                                </a:moveTo>
                                <a:lnTo>
                                  <a:pt x="6119369" y="0"/>
                                </a:lnTo>
                              </a:path>
                            </a:pathLst>
                          </a:custGeom>
                          <a:ln w="3048" cap="flat">
                            <a:bevel/>
                          </a:ln>
                        </wps:spPr>
                        <wps:style>
                          <a:lnRef idx="1">
                            <a:srgbClr val="000000"/>
                          </a:lnRef>
                          <a:fillRef idx="0">
                            <a:srgbClr val="000000">
                              <a:alpha val="0"/>
                            </a:srgbClr>
                          </a:fillRef>
                          <a:effectRef idx="0">
                            <a:scrgbClr r="0" g="0" b="0"/>
                          </a:effectRef>
                          <a:fontRef idx="none"/>
                        </wps:style>
                        <wps:bodyPr/>
                      </wps:wsp>
                      <wps:wsp>
                        <wps:cNvPr id="17646" name="Shape 17646"/>
                        <wps:cNvSpPr/>
                        <wps:spPr>
                          <a:xfrm>
                            <a:off x="0" y="639699"/>
                            <a:ext cx="6119369" cy="0"/>
                          </a:xfrm>
                          <a:custGeom>
                            <a:avLst/>
                            <a:gdLst/>
                            <a:ahLst/>
                            <a:cxnLst/>
                            <a:rect l="0" t="0" r="0" b="0"/>
                            <a:pathLst>
                              <a:path w="6119369">
                                <a:moveTo>
                                  <a:pt x="0" y="0"/>
                                </a:moveTo>
                                <a:lnTo>
                                  <a:pt x="6119369" y="0"/>
                                </a:lnTo>
                              </a:path>
                            </a:pathLst>
                          </a:custGeom>
                          <a:ln w="3048" cap="flat">
                            <a:bevel/>
                          </a:ln>
                        </wps:spPr>
                        <wps:style>
                          <a:lnRef idx="1">
                            <a:srgbClr val="000000"/>
                          </a:lnRef>
                          <a:fillRef idx="0">
                            <a:srgbClr val="000000">
                              <a:alpha val="0"/>
                            </a:srgbClr>
                          </a:fillRef>
                          <a:effectRef idx="0">
                            <a:scrgbClr r="0" g="0" b="0"/>
                          </a:effectRef>
                          <a:fontRef idx="none"/>
                        </wps:style>
                        <wps:bodyPr/>
                      </wps:wsp>
                      <wps:wsp>
                        <wps:cNvPr id="17647" name="Shape 17647"/>
                        <wps:cNvSpPr/>
                        <wps:spPr>
                          <a:xfrm>
                            <a:off x="0" y="1912874"/>
                            <a:ext cx="6119369" cy="0"/>
                          </a:xfrm>
                          <a:custGeom>
                            <a:avLst/>
                            <a:gdLst/>
                            <a:ahLst/>
                            <a:cxnLst/>
                            <a:rect l="0" t="0" r="0" b="0"/>
                            <a:pathLst>
                              <a:path w="6119369">
                                <a:moveTo>
                                  <a:pt x="0" y="0"/>
                                </a:moveTo>
                                <a:lnTo>
                                  <a:pt x="6119369" y="0"/>
                                </a:lnTo>
                              </a:path>
                            </a:pathLst>
                          </a:custGeom>
                          <a:ln w="3048" cap="flat">
                            <a:bevel/>
                          </a:ln>
                        </wps:spPr>
                        <wps:style>
                          <a:lnRef idx="1">
                            <a:srgbClr val="000000"/>
                          </a:lnRef>
                          <a:fillRef idx="0">
                            <a:srgbClr val="000000">
                              <a:alpha val="0"/>
                            </a:srgbClr>
                          </a:fillRef>
                          <a:effectRef idx="0">
                            <a:scrgbClr r="0" g="0" b="0"/>
                          </a:effectRef>
                          <a:fontRef idx="none"/>
                        </wps:style>
                        <wps:bodyPr/>
                      </wps:wsp>
                      <wps:wsp>
                        <wps:cNvPr id="17648" name="Shape 17648"/>
                        <wps:cNvSpPr/>
                        <wps:spPr>
                          <a:xfrm>
                            <a:off x="0" y="2373249"/>
                            <a:ext cx="6119369" cy="0"/>
                          </a:xfrm>
                          <a:custGeom>
                            <a:avLst/>
                            <a:gdLst/>
                            <a:ahLst/>
                            <a:cxnLst/>
                            <a:rect l="0" t="0" r="0" b="0"/>
                            <a:pathLst>
                              <a:path w="6119369">
                                <a:moveTo>
                                  <a:pt x="0" y="0"/>
                                </a:moveTo>
                                <a:lnTo>
                                  <a:pt x="6119369" y="0"/>
                                </a:lnTo>
                              </a:path>
                            </a:pathLst>
                          </a:custGeom>
                          <a:ln w="3048" cap="flat">
                            <a:bevel/>
                          </a:ln>
                        </wps:spPr>
                        <wps:style>
                          <a:lnRef idx="1">
                            <a:srgbClr val="000000"/>
                          </a:lnRef>
                          <a:fillRef idx="0">
                            <a:srgbClr val="000000">
                              <a:alpha val="0"/>
                            </a:srgbClr>
                          </a:fillRef>
                          <a:effectRef idx="0">
                            <a:scrgbClr r="0" g="0" b="0"/>
                          </a:effectRef>
                          <a:fontRef idx="none"/>
                        </wps:style>
                        <wps:bodyPr/>
                      </wps:wsp>
                      <wps:wsp>
                        <wps:cNvPr id="17649" name="Shape 17649"/>
                        <wps:cNvSpPr/>
                        <wps:spPr>
                          <a:xfrm>
                            <a:off x="0" y="3036824"/>
                            <a:ext cx="6119369" cy="0"/>
                          </a:xfrm>
                          <a:custGeom>
                            <a:avLst/>
                            <a:gdLst/>
                            <a:ahLst/>
                            <a:cxnLst/>
                            <a:rect l="0" t="0" r="0" b="0"/>
                            <a:pathLst>
                              <a:path w="6119369">
                                <a:moveTo>
                                  <a:pt x="0" y="0"/>
                                </a:moveTo>
                                <a:lnTo>
                                  <a:pt x="6119369" y="0"/>
                                </a:lnTo>
                              </a:path>
                            </a:pathLst>
                          </a:custGeom>
                          <a:ln w="3048" cap="flat">
                            <a:bevel/>
                          </a:ln>
                        </wps:spPr>
                        <wps:style>
                          <a:lnRef idx="1">
                            <a:srgbClr val="000000"/>
                          </a:lnRef>
                          <a:fillRef idx="0">
                            <a:srgbClr val="000000">
                              <a:alpha val="0"/>
                            </a:srgbClr>
                          </a:fillRef>
                          <a:effectRef idx="0">
                            <a:scrgbClr r="0" g="0" b="0"/>
                          </a:effectRef>
                          <a:fontRef idx="none"/>
                        </wps:style>
                        <wps:bodyPr/>
                      </wps:wsp>
                      <wps:wsp>
                        <wps:cNvPr id="17650" name="Shape 17650"/>
                        <wps:cNvSpPr/>
                        <wps:spPr>
                          <a:xfrm>
                            <a:off x="0" y="3700399"/>
                            <a:ext cx="6119369" cy="0"/>
                          </a:xfrm>
                          <a:custGeom>
                            <a:avLst/>
                            <a:gdLst/>
                            <a:ahLst/>
                            <a:cxnLst/>
                            <a:rect l="0" t="0" r="0" b="0"/>
                            <a:pathLst>
                              <a:path w="6119369">
                                <a:moveTo>
                                  <a:pt x="0" y="0"/>
                                </a:moveTo>
                                <a:lnTo>
                                  <a:pt x="6119369" y="0"/>
                                </a:lnTo>
                              </a:path>
                            </a:pathLst>
                          </a:custGeom>
                          <a:ln w="3048" cap="flat">
                            <a:bevel/>
                          </a:ln>
                        </wps:spPr>
                        <wps:style>
                          <a:lnRef idx="1">
                            <a:srgbClr val="000000"/>
                          </a:lnRef>
                          <a:fillRef idx="0">
                            <a:srgbClr val="000000">
                              <a:alpha val="0"/>
                            </a:srgbClr>
                          </a:fillRef>
                          <a:effectRef idx="0">
                            <a:scrgbClr r="0" g="0" b="0"/>
                          </a:effectRef>
                          <a:fontRef idx="none"/>
                        </wps:style>
                        <wps:bodyPr/>
                      </wps:wsp>
                      <wps:wsp>
                        <wps:cNvPr id="17651" name="Shape 17651"/>
                        <wps:cNvSpPr/>
                        <wps:spPr>
                          <a:xfrm>
                            <a:off x="0" y="4516374"/>
                            <a:ext cx="6119369" cy="0"/>
                          </a:xfrm>
                          <a:custGeom>
                            <a:avLst/>
                            <a:gdLst/>
                            <a:ahLst/>
                            <a:cxnLst/>
                            <a:rect l="0" t="0" r="0" b="0"/>
                            <a:pathLst>
                              <a:path w="6119369">
                                <a:moveTo>
                                  <a:pt x="0" y="0"/>
                                </a:moveTo>
                                <a:lnTo>
                                  <a:pt x="6119369" y="0"/>
                                </a:lnTo>
                              </a:path>
                            </a:pathLst>
                          </a:custGeom>
                          <a:ln w="3048" cap="flat">
                            <a:bevel/>
                          </a:ln>
                        </wps:spPr>
                        <wps:style>
                          <a:lnRef idx="1">
                            <a:srgbClr val="000000"/>
                          </a:lnRef>
                          <a:fillRef idx="0">
                            <a:srgbClr val="000000">
                              <a:alpha val="0"/>
                            </a:srgbClr>
                          </a:fillRef>
                          <a:effectRef idx="0">
                            <a:scrgbClr r="0" g="0" b="0"/>
                          </a:effectRef>
                          <a:fontRef idx="none"/>
                        </wps:style>
                        <wps:bodyPr/>
                      </wps:wsp>
                      <wps:wsp>
                        <wps:cNvPr id="17652" name="Shape 17652"/>
                        <wps:cNvSpPr/>
                        <wps:spPr>
                          <a:xfrm>
                            <a:off x="0" y="5637149"/>
                            <a:ext cx="6119369" cy="0"/>
                          </a:xfrm>
                          <a:custGeom>
                            <a:avLst/>
                            <a:gdLst/>
                            <a:ahLst/>
                            <a:cxnLst/>
                            <a:rect l="0" t="0" r="0" b="0"/>
                            <a:pathLst>
                              <a:path w="6119369">
                                <a:moveTo>
                                  <a:pt x="0" y="0"/>
                                </a:moveTo>
                                <a:lnTo>
                                  <a:pt x="6119369" y="0"/>
                                </a:lnTo>
                              </a:path>
                            </a:pathLst>
                          </a:custGeom>
                          <a:ln w="3048" cap="flat">
                            <a:bevel/>
                          </a:ln>
                        </wps:spPr>
                        <wps:style>
                          <a:lnRef idx="1">
                            <a:srgbClr val="000000"/>
                          </a:lnRef>
                          <a:fillRef idx="0">
                            <a:srgbClr val="000000">
                              <a:alpha val="0"/>
                            </a:srgbClr>
                          </a:fillRef>
                          <a:effectRef idx="0">
                            <a:scrgbClr r="0" g="0" b="0"/>
                          </a:effectRef>
                          <a:fontRef idx="none"/>
                        </wps:style>
                        <wps:bodyPr/>
                      </wps:wsp>
                      <wps:wsp>
                        <wps:cNvPr id="17653" name="Shape 17653"/>
                        <wps:cNvSpPr/>
                        <wps:spPr>
                          <a:xfrm>
                            <a:off x="0" y="5995924"/>
                            <a:ext cx="6119369" cy="0"/>
                          </a:xfrm>
                          <a:custGeom>
                            <a:avLst/>
                            <a:gdLst/>
                            <a:ahLst/>
                            <a:cxnLst/>
                            <a:rect l="0" t="0" r="0" b="0"/>
                            <a:pathLst>
                              <a:path w="6119369">
                                <a:moveTo>
                                  <a:pt x="0" y="0"/>
                                </a:moveTo>
                                <a:lnTo>
                                  <a:pt x="6119369" y="0"/>
                                </a:lnTo>
                              </a:path>
                            </a:pathLst>
                          </a:custGeom>
                          <a:ln w="3048" cap="flat">
                            <a:bevel/>
                          </a:ln>
                        </wps:spPr>
                        <wps:style>
                          <a:lnRef idx="1">
                            <a:srgbClr val="000000"/>
                          </a:lnRef>
                          <a:fillRef idx="0">
                            <a:srgbClr val="000000">
                              <a:alpha val="0"/>
                            </a:srgbClr>
                          </a:fillRef>
                          <a:effectRef idx="0">
                            <a:scrgbClr r="0" g="0" b="0"/>
                          </a:effectRef>
                          <a:fontRef idx="none"/>
                        </wps:style>
                        <wps:bodyPr/>
                      </wps:wsp>
                      <wps:wsp>
                        <wps:cNvPr id="17654" name="Shape 17654"/>
                        <wps:cNvSpPr/>
                        <wps:spPr>
                          <a:xfrm>
                            <a:off x="0" y="6964299"/>
                            <a:ext cx="6119369" cy="0"/>
                          </a:xfrm>
                          <a:custGeom>
                            <a:avLst/>
                            <a:gdLst/>
                            <a:ahLst/>
                            <a:cxnLst/>
                            <a:rect l="0" t="0" r="0" b="0"/>
                            <a:pathLst>
                              <a:path w="6119369">
                                <a:moveTo>
                                  <a:pt x="0" y="0"/>
                                </a:moveTo>
                                <a:lnTo>
                                  <a:pt x="6119369" y="0"/>
                                </a:lnTo>
                              </a:path>
                            </a:pathLst>
                          </a:custGeom>
                          <a:ln w="3048" cap="flat">
                            <a:bevel/>
                          </a:ln>
                        </wps:spPr>
                        <wps:style>
                          <a:lnRef idx="1">
                            <a:srgbClr val="000000"/>
                          </a:lnRef>
                          <a:fillRef idx="0">
                            <a:srgbClr val="000000">
                              <a:alpha val="0"/>
                            </a:srgbClr>
                          </a:fillRef>
                          <a:effectRef idx="0">
                            <a:scrgbClr r="0" g="0" b="0"/>
                          </a:effectRef>
                          <a:fontRef idx="none"/>
                        </wps:style>
                        <wps:bodyPr/>
                      </wps:wsp>
                      <wps:wsp>
                        <wps:cNvPr id="17655" name="Shape 17655"/>
                        <wps:cNvSpPr/>
                        <wps:spPr>
                          <a:xfrm>
                            <a:off x="0" y="8237474"/>
                            <a:ext cx="6119369" cy="0"/>
                          </a:xfrm>
                          <a:custGeom>
                            <a:avLst/>
                            <a:gdLst/>
                            <a:ahLst/>
                            <a:cxnLst/>
                            <a:rect l="0" t="0" r="0" b="0"/>
                            <a:pathLst>
                              <a:path w="6119369">
                                <a:moveTo>
                                  <a:pt x="0" y="0"/>
                                </a:moveTo>
                                <a:lnTo>
                                  <a:pt x="6119369" y="0"/>
                                </a:lnTo>
                              </a:path>
                            </a:pathLst>
                          </a:custGeom>
                          <a:ln w="3048" cap="flat">
                            <a:bevel/>
                          </a:ln>
                        </wps:spPr>
                        <wps:style>
                          <a:lnRef idx="1">
                            <a:srgbClr val="000000"/>
                          </a:lnRef>
                          <a:fillRef idx="0">
                            <a:srgbClr val="000000">
                              <a:alpha val="0"/>
                            </a:srgbClr>
                          </a:fillRef>
                          <a:effectRef idx="0">
                            <a:scrgbClr r="0" g="0" b="0"/>
                          </a:effectRef>
                          <a:fontRef idx="none"/>
                        </wps:style>
                        <wps:bodyPr/>
                      </wps:wsp>
                      <wps:wsp>
                        <wps:cNvPr id="17656" name="Shape 17656"/>
                        <wps:cNvSpPr/>
                        <wps:spPr>
                          <a:xfrm>
                            <a:off x="0" y="8721979"/>
                            <a:ext cx="6119369" cy="0"/>
                          </a:xfrm>
                          <a:custGeom>
                            <a:avLst/>
                            <a:gdLst/>
                            <a:ahLst/>
                            <a:cxnLst/>
                            <a:rect l="0" t="0" r="0" b="0"/>
                            <a:pathLst>
                              <a:path w="6119369">
                                <a:moveTo>
                                  <a:pt x="0" y="0"/>
                                </a:moveTo>
                                <a:lnTo>
                                  <a:pt x="6119369" y="0"/>
                                </a:lnTo>
                              </a:path>
                            </a:pathLst>
                          </a:custGeom>
                          <a:ln w="3048" cap="flat">
                            <a:bevel/>
                          </a:ln>
                        </wps:spPr>
                        <wps:style>
                          <a:lnRef idx="1">
                            <a:srgbClr val="000000"/>
                          </a:lnRef>
                          <a:fillRef idx="0">
                            <a:srgbClr val="000000">
                              <a:alpha val="0"/>
                            </a:srgbClr>
                          </a:fillRef>
                          <a:effectRef idx="0">
                            <a:scrgbClr r="0" g="0" b="0"/>
                          </a:effectRef>
                          <a:fontRef idx="none"/>
                        </wps:style>
                        <wps:bodyPr/>
                      </wps:wsp>
                      <wps:wsp>
                        <wps:cNvPr id="17657" name="Shape 17657"/>
                        <wps:cNvSpPr/>
                        <wps:spPr>
                          <a:xfrm>
                            <a:off x="1524" y="0"/>
                            <a:ext cx="0" cy="8720455"/>
                          </a:xfrm>
                          <a:custGeom>
                            <a:avLst/>
                            <a:gdLst/>
                            <a:ahLst/>
                            <a:cxnLst/>
                            <a:rect l="0" t="0" r="0" b="0"/>
                            <a:pathLst>
                              <a:path h="8720455">
                                <a:moveTo>
                                  <a:pt x="0" y="0"/>
                                </a:moveTo>
                                <a:lnTo>
                                  <a:pt x="0" y="8720455"/>
                                </a:lnTo>
                              </a:path>
                            </a:pathLst>
                          </a:custGeom>
                          <a:ln w="3048" cap="flat">
                            <a:bevel/>
                          </a:ln>
                        </wps:spPr>
                        <wps:style>
                          <a:lnRef idx="1">
                            <a:srgbClr val="000000"/>
                          </a:lnRef>
                          <a:fillRef idx="0">
                            <a:srgbClr val="000000">
                              <a:alpha val="0"/>
                            </a:srgbClr>
                          </a:fillRef>
                          <a:effectRef idx="0">
                            <a:scrgbClr r="0" g="0" b="0"/>
                          </a:effectRef>
                          <a:fontRef idx="none"/>
                        </wps:style>
                        <wps:bodyPr/>
                      </wps:wsp>
                      <wps:wsp>
                        <wps:cNvPr id="17658" name="Shape 17658"/>
                        <wps:cNvSpPr/>
                        <wps:spPr>
                          <a:xfrm>
                            <a:off x="383794" y="0"/>
                            <a:ext cx="0" cy="8720455"/>
                          </a:xfrm>
                          <a:custGeom>
                            <a:avLst/>
                            <a:gdLst/>
                            <a:ahLst/>
                            <a:cxnLst/>
                            <a:rect l="0" t="0" r="0" b="0"/>
                            <a:pathLst>
                              <a:path h="8720455">
                                <a:moveTo>
                                  <a:pt x="0" y="0"/>
                                </a:moveTo>
                                <a:lnTo>
                                  <a:pt x="0" y="8720455"/>
                                </a:lnTo>
                              </a:path>
                            </a:pathLst>
                          </a:custGeom>
                          <a:ln w="3048" cap="flat">
                            <a:bevel/>
                          </a:ln>
                        </wps:spPr>
                        <wps:style>
                          <a:lnRef idx="1">
                            <a:srgbClr val="000000"/>
                          </a:lnRef>
                          <a:fillRef idx="0">
                            <a:srgbClr val="000000">
                              <a:alpha val="0"/>
                            </a:srgbClr>
                          </a:fillRef>
                          <a:effectRef idx="0">
                            <a:scrgbClr r="0" g="0" b="0"/>
                          </a:effectRef>
                          <a:fontRef idx="none"/>
                        </wps:style>
                        <wps:bodyPr/>
                      </wps:wsp>
                      <wps:wsp>
                        <wps:cNvPr id="17659" name="Shape 17659"/>
                        <wps:cNvSpPr/>
                        <wps:spPr>
                          <a:xfrm>
                            <a:off x="766064" y="0"/>
                            <a:ext cx="0" cy="8720455"/>
                          </a:xfrm>
                          <a:custGeom>
                            <a:avLst/>
                            <a:gdLst/>
                            <a:ahLst/>
                            <a:cxnLst/>
                            <a:rect l="0" t="0" r="0" b="0"/>
                            <a:pathLst>
                              <a:path h="8720455">
                                <a:moveTo>
                                  <a:pt x="0" y="0"/>
                                </a:moveTo>
                                <a:lnTo>
                                  <a:pt x="0" y="8720455"/>
                                </a:lnTo>
                              </a:path>
                            </a:pathLst>
                          </a:custGeom>
                          <a:ln w="3048" cap="flat">
                            <a:bevel/>
                          </a:ln>
                        </wps:spPr>
                        <wps:style>
                          <a:lnRef idx="1">
                            <a:srgbClr val="000000"/>
                          </a:lnRef>
                          <a:fillRef idx="0">
                            <a:srgbClr val="000000">
                              <a:alpha val="0"/>
                            </a:srgbClr>
                          </a:fillRef>
                          <a:effectRef idx="0">
                            <a:scrgbClr r="0" g="0" b="0"/>
                          </a:effectRef>
                          <a:fontRef idx="none"/>
                        </wps:style>
                        <wps:bodyPr/>
                      </wps:wsp>
                      <wps:wsp>
                        <wps:cNvPr id="17660" name="Shape 17660"/>
                        <wps:cNvSpPr/>
                        <wps:spPr>
                          <a:xfrm>
                            <a:off x="1148334" y="0"/>
                            <a:ext cx="0" cy="8720455"/>
                          </a:xfrm>
                          <a:custGeom>
                            <a:avLst/>
                            <a:gdLst/>
                            <a:ahLst/>
                            <a:cxnLst/>
                            <a:rect l="0" t="0" r="0" b="0"/>
                            <a:pathLst>
                              <a:path h="8720455">
                                <a:moveTo>
                                  <a:pt x="0" y="0"/>
                                </a:moveTo>
                                <a:lnTo>
                                  <a:pt x="0" y="8720455"/>
                                </a:lnTo>
                              </a:path>
                            </a:pathLst>
                          </a:custGeom>
                          <a:ln w="3048" cap="flat">
                            <a:bevel/>
                          </a:ln>
                        </wps:spPr>
                        <wps:style>
                          <a:lnRef idx="1">
                            <a:srgbClr val="000000"/>
                          </a:lnRef>
                          <a:fillRef idx="0">
                            <a:srgbClr val="000000">
                              <a:alpha val="0"/>
                            </a:srgbClr>
                          </a:fillRef>
                          <a:effectRef idx="0">
                            <a:scrgbClr r="0" g="0" b="0"/>
                          </a:effectRef>
                          <a:fontRef idx="none"/>
                        </wps:style>
                        <wps:bodyPr/>
                      </wps:wsp>
                      <wps:wsp>
                        <wps:cNvPr id="17661" name="Shape 17661"/>
                        <wps:cNvSpPr/>
                        <wps:spPr>
                          <a:xfrm>
                            <a:off x="1530604" y="0"/>
                            <a:ext cx="0" cy="8720455"/>
                          </a:xfrm>
                          <a:custGeom>
                            <a:avLst/>
                            <a:gdLst/>
                            <a:ahLst/>
                            <a:cxnLst/>
                            <a:rect l="0" t="0" r="0" b="0"/>
                            <a:pathLst>
                              <a:path h="8720455">
                                <a:moveTo>
                                  <a:pt x="0" y="0"/>
                                </a:moveTo>
                                <a:lnTo>
                                  <a:pt x="0" y="8720455"/>
                                </a:lnTo>
                              </a:path>
                            </a:pathLst>
                          </a:custGeom>
                          <a:ln w="3048" cap="flat">
                            <a:bevel/>
                          </a:ln>
                        </wps:spPr>
                        <wps:style>
                          <a:lnRef idx="1">
                            <a:srgbClr val="000000"/>
                          </a:lnRef>
                          <a:fillRef idx="0">
                            <a:srgbClr val="000000">
                              <a:alpha val="0"/>
                            </a:srgbClr>
                          </a:fillRef>
                          <a:effectRef idx="0">
                            <a:scrgbClr r="0" g="0" b="0"/>
                          </a:effectRef>
                          <a:fontRef idx="none"/>
                        </wps:style>
                        <wps:bodyPr/>
                      </wps:wsp>
                      <wps:wsp>
                        <wps:cNvPr id="17662" name="Shape 17662"/>
                        <wps:cNvSpPr/>
                        <wps:spPr>
                          <a:xfrm>
                            <a:off x="1912874" y="0"/>
                            <a:ext cx="0" cy="8720455"/>
                          </a:xfrm>
                          <a:custGeom>
                            <a:avLst/>
                            <a:gdLst/>
                            <a:ahLst/>
                            <a:cxnLst/>
                            <a:rect l="0" t="0" r="0" b="0"/>
                            <a:pathLst>
                              <a:path h="8720455">
                                <a:moveTo>
                                  <a:pt x="0" y="0"/>
                                </a:moveTo>
                                <a:lnTo>
                                  <a:pt x="0" y="8720455"/>
                                </a:lnTo>
                              </a:path>
                            </a:pathLst>
                          </a:custGeom>
                          <a:ln w="3048" cap="flat">
                            <a:bevel/>
                          </a:ln>
                        </wps:spPr>
                        <wps:style>
                          <a:lnRef idx="1">
                            <a:srgbClr val="000000"/>
                          </a:lnRef>
                          <a:fillRef idx="0">
                            <a:srgbClr val="000000">
                              <a:alpha val="0"/>
                            </a:srgbClr>
                          </a:fillRef>
                          <a:effectRef idx="0">
                            <a:scrgbClr r="0" g="0" b="0"/>
                          </a:effectRef>
                          <a:fontRef idx="none"/>
                        </wps:style>
                        <wps:bodyPr/>
                      </wps:wsp>
                      <wps:wsp>
                        <wps:cNvPr id="17663" name="Shape 17663"/>
                        <wps:cNvSpPr/>
                        <wps:spPr>
                          <a:xfrm>
                            <a:off x="2295144" y="0"/>
                            <a:ext cx="0" cy="8720455"/>
                          </a:xfrm>
                          <a:custGeom>
                            <a:avLst/>
                            <a:gdLst/>
                            <a:ahLst/>
                            <a:cxnLst/>
                            <a:rect l="0" t="0" r="0" b="0"/>
                            <a:pathLst>
                              <a:path h="8720455">
                                <a:moveTo>
                                  <a:pt x="0" y="0"/>
                                </a:moveTo>
                                <a:lnTo>
                                  <a:pt x="0" y="8720455"/>
                                </a:lnTo>
                              </a:path>
                            </a:pathLst>
                          </a:custGeom>
                          <a:ln w="3048" cap="flat">
                            <a:bevel/>
                          </a:ln>
                        </wps:spPr>
                        <wps:style>
                          <a:lnRef idx="1">
                            <a:srgbClr val="000000"/>
                          </a:lnRef>
                          <a:fillRef idx="0">
                            <a:srgbClr val="000000">
                              <a:alpha val="0"/>
                            </a:srgbClr>
                          </a:fillRef>
                          <a:effectRef idx="0">
                            <a:scrgbClr r="0" g="0" b="0"/>
                          </a:effectRef>
                          <a:fontRef idx="none"/>
                        </wps:style>
                        <wps:bodyPr/>
                      </wps:wsp>
                      <wps:wsp>
                        <wps:cNvPr id="17664" name="Shape 17664"/>
                        <wps:cNvSpPr/>
                        <wps:spPr>
                          <a:xfrm>
                            <a:off x="2677414" y="0"/>
                            <a:ext cx="0" cy="8720455"/>
                          </a:xfrm>
                          <a:custGeom>
                            <a:avLst/>
                            <a:gdLst/>
                            <a:ahLst/>
                            <a:cxnLst/>
                            <a:rect l="0" t="0" r="0" b="0"/>
                            <a:pathLst>
                              <a:path h="8720455">
                                <a:moveTo>
                                  <a:pt x="0" y="0"/>
                                </a:moveTo>
                                <a:lnTo>
                                  <a:pt x="0" y="8720455"/>
                                </a:lnTo>
                              </a:path>
                            </a:pathLst>
                          </a:custGeom>
                          <a:ln w="3048" cap="flat">
                            <a:bevel/>
                          </a:ln>
                        </wps:spPr>
                        <wps:style>
                          <a:lnRef idx="1">
                            <a:srgbClr val="000000"/>
                          </a:lnRef>
                          <a:fillRef idx="0">
                            <a:srgbClr val="000000">
                              <a:alpha val="0"/>
                            </a:srgbClr>
                          </a:fillRef>
                          <a:effectRef idx="0">
                            <a:scrgbClr r="0" g="0" b="0"/>
                          </a:effectRef>
                          <a:fontRef idx="none"/>
                        </wps:style>
                        <wps:bodyPr/>
                      </wps:wsp>
                      <wps:wsp>
                        <wps:cNvPr id="17665" name="Shape 17665"/>
                        <wps:cNvSpPr/>
                        <wps:spPr>
                          <a:xfrm>
                            <a:off x="3059684" y="0"/>
                            <a:ext cx="0" cy="8720455"/>
                          </a:xfrm>
                          <a:custGeom>
                            <a:avLst/>
                            <a:gdLst/>
                            <a:ahLst/>
                            <a:cxnLst/>
                            <a:rect l="0" t="0" r="0" b="0"/>
                            <a:pathLst>
                              <a:path h="8720455">
                                <a:moveTo>
                                  <a:pt x="0" y="0"/>
                                </a:moveTo>
                                <a:lnTo>
                                  <a:pt x="0" y="8720455"/>
                                </a:lnTo>
                              </a:path>
                            </a:pathLst>
                          </a:custGeom>
                          <a:ln w="3048" cap="flat">
                            <a:bevel/>
                          </a:ln>
                        </wps:spPr>
                        <wps:style>
                          <a:lnRef idx="1">
                            <a:srgbClr val="000000"/>
                          </a:lnRef>
                          <a:fillRef idx="0">
                            <a:srgbClr val="000000">
                              <a:alpha val="0"/>
                            </a:srgbClr>
                          </a:fillRef>
                          <a:effectRef idx="0">
                            <a:scrgbClr r="0" g="0" b="0"/>
                          </a:effectRef>
                          <a:fontRef idx="none"/>
                        </wps:style>
                        <wps:bodyPr/>
                      </wps:wsp>
                      <wps:wsp>
                        <wps:cNvPr id="17666" name="Shape 17666"/>
                        <wps:cNvSpPr/>
                        <wps:spPr>
                          <a:xfrm>
                            <a:off x="3441954" y="0"/>
                            <a:ext cx="0" cy="8720455"/>
                          </a:xfrm>
                          <a:custGeom>
                            <a:avLst/>
                            <a:gdLst/>
                            <a:ahLst/>
                            <a:cxnLst/>
                            <a:rect l="0" t="0" r="0" b="0"/>
                            <a:pathLst>
                              <a:path h="8720455">
                                <a:moveTo>
                                  <a:pt x="0" y="0"/>
                                </a:moveTo>
                                <a:lnTo>
                                  <a:pt x="0" y="8720455"/>
                                </a:lnTo>
                              </a:path>
                            </a:pathLst>
                          </a:custGeom>
                          <a:ln w="3048" cap="flat">
                            <a:bevel/>
                          </a:ln>
                        </wps:spPr>
                        <wps:style>
                          <a:lnRef idx="1">
                            <a:srgbClr val="000000"/>
                          </a:lnRef>
                          <a:fillRef idx="0">
                            <a:srgbClr val="000000">
                              <a:alpha val="0"/>
                            </a:srgbClr>
                          </a:fillRef>
                          <a:effectRef idx="0">
                            <a:scrgbClr r="0" g="0" b="0"/>
                          </a:effectRef>
                          <a:fontRef idx="none"/>
                        </wps:style>
                        <wps:bodyPr/>
                      </wps:wsp>
                      <wps:wsp>
                        <wps:cNvPr id="17667" name="Shape 17667"/>
                        <wps:cNvSpPr/>
                        <wps:spPr>
                          <a:xfrm>
                            <a:off x="3824224" y="0"/>
                            <a:ext cx="0" cy="8720455"/>
                          </a:xfrm>
                          <a:custGeom>
                            <a:avLst/>
                            <a:gdLst/>
                            <a:ahLst/>
                            <a:cxnLst/>
                            <a:rect l="0" t="0" r="0" b="0"/>
                            <a:pathLst>
                              <a:path h="8720455">
                                <a:moveTo>
                                  <a:pt x="0" y="0"/>
                                </a:moveTo>
                                <a:lnTo>
                                  <a:pt x="0" y="8720455"/>
                                </a:lnTo>
                              </a:path>
                            </a:pathLst>
                          </a:custGeom>
                          <a:ln w="3048" cap="flat">
                            <a:bevel/>
                          </a:ln>
                        </wps:spPr>
                        <wps:style>
                          <a:lnRef idx="1">
                            <a:srgbClr val="000000"/>
                          </a:lnRef>
                          <a:fillRef idx="0">
                            <a:srgbClr val="000000">
                              <a:alpha val="0"/>
                            </a:srgbClr>
                          </a:fillRef>
                          <a:effectRef idx="0">
                            <a:scrgbClr r="0" g="0" b="0"/>
                          </a:effectRef>
                          <a:fontRef idx="none"/>
                        </wps:style>
                        <wps:bodyPr/>
                      </wps:wsp>
                      <wps:wsp>
                        <wps:cNvPr id="17668" name="Shape 17668"/>
                        <wps:cNvSpPr/>
                        <wps:spPr>
                          <a:xfrm>
                            <a:off x="4206494" y="0"/>
                            <a:ext cx="0" cy="8720455"/>
                          </a:xfrm>
                          <a:custGeom>
                            <a:avLst/>
                            <a:gdLst/>
                            <a:ahLst/>
                            <a:cxnLst/>
                            <a:rect l="0" t="0" r="0" b="0"/>
                            <a:pathLst>
                              <a:path h="8720455">
                                <a:moveTo>
                                  <a:pt x="0" y="0"/>
                                </a:moveTo>
                                <a:lnTo>
                                  <a:pt x="0" y="8720455"/>
                                </a:lnTo>
                              </a:path>
                            </a:pathLst>
                          </a:custGeom>
                          <a:ln w="3048" cap="flat">
                            <a:bevel/>
                          </a:ln>
                        </wps:spPr>
                        <wps:style>
                          <a:lnRef idx="1">
                            <a:srgbClr val="000000"/>
                          </a:lnRef>
                          <a:fillRef idx="0">
                            <a:srgbClr val="000000">
                              <a:alpha val="0"/>
                            </a:srgbClr>
                          </a:fillRef>
                          <a:effectRef idx="0">
                            <a:scrgbClr r="0" g="0" b="0"/>
                          </a:effectRef>
                          <a:fontRef idx="none"/>
                        </wps:style>
                        <wps:bodyPr/>
                      </wps:wsp>
                      <wps:wsp>
                        <wps:cNvPr id="17669" name="Shape 17669"/>
                        <wps:cNvSpPr/>
                        <wps:spPr>
                          <a:xfrm>
                            <a:off x="4588764" y="0"/>
                            <a:ext cx="0" cy="8720455"/>
                          </a:xfrm>
                          <a:custGeom>
                            <a:avLst/>
                            <a:gdLst/>
                            <a:ahLst/>
                            <a:cxnLst/>
                            <a:rect l="0" t="0" r="0" b="0"/>
                            <a:pathLst>
                              <a:path h="8720455">
                                <a:moveTo>
                                  <a:pt x="0" y="0"/>
                                </a:moveTo>
                                <a:lnTo>
                                  <a:pt x="0" y="8720455"/>
                                </a:lnTo>
                              </a:path>
                            </a:pathLst>
                          </a:custGeom>
                          <a:ln w="3048" cap="flat">
                            <a:bevel/>
                          </a:ln>
                        </wps:spPr>
                        <wps:style>
                          <a:lnRef idx="1">
                            <a:srgbClr val="000000"/>
                          </a:lnRef>
                          <a:fillRef idx="0">
                            <a:srgbClr val="000000">
                              <a:alpha val="0"/>
                            </a:srgbClr>
                          </a:fillRef>
                          <a:effectRef idx="0">
                            <a:scrgbClr r="0" g="0" b="0"/>
                          </a:effectRef>
                          <a:fontRef idx="none"/>
                        </wps:style>
                        <wps:bodyPr/>
                      </wps:wsp>
                      <wps:wsp>
                        <wps:cNvPr id="17670" name="Shape 17670"/>
                        <wps:cNvSpPr/>
                        <wps:spPr>
                          <a:xfrm>
                            <a:off x="4971034" y="0"/>
                            <a:ext cx="0" cy="8720455"/>
                          </a:xfrm>
                          <a:custGeom>
                            <a:avLst/>
                            <a:gdLst/>
                            <a:ahLst/>
                            <a:cxnLst/>
                            <a:rect l="0" t="0" r="0" b="0"/>
                            <a:pathLst>
                              <a:path h="8720455">
                                <a:moveTo>
                                  <a:pt x="0" y="0"/>
                                </a:moveTo>
                                <a:lnTo>
                                  <a:pt x="0" y="8720455"/>
                                </a:lnTo>
                              </a:path>
                            </a:pathLst>
                          </a:custGeom>
                          <a:ln w="3048" cap="flat">
                            <a:bevel/>
                          </a:ln>
                        </wps:spPr>
                        <wps:style>
                          <a:lnRef idx="1">
                            <a:srgbClr val="000000"/>
                          </a:lnRef>
                          <a:fillRef idx="0">
                            <a:srgbClr val="000000">
                              <a:alpha val="0"/>
                            </a:srgbClr>
                          </a:fillRef>
                          <a:effectRef idx="0">
                            <a:scrgbClr r="0" g="0" b="0"/>
                          </a:effectRef>
                          <a:fontRef idx="none"/>
                        </wps:style>
                        <wps:bodyPr/>
                      </wps:wsp>
                      <wps:wsp>
                        <wps:cNvPr id="17671" name="Shape 17671"/>
                        <wps:cNvSpPr/>
                        <wps:spPr>
                          <a:xfrm>
                            <a:off x="5353304" y="0"/>
                            <a:ext cx="0" cy="8720455"/>
                          </a:xfrm>
                          <a:custGeom>
                            <a:avLst/>
                            <a:gdLst/>
                            <a:ahLst/>
                            <a:cxnLst/>
                            <a:rect l="0" t="0" r="0" b="0"/>
                            <a:pathLst>
                              <a:path h="8720455">
                                <a:moveTo>
                                  <a:pt x="0" y="0"/>
                                </a:moveTo>
                                <a:lnTo>
                                  <a:pt x="0" y="8720455"/>
                                </a:lnTo>
                              </a:path>
                            </a:pathLst>
                          </a:custGeom>
                          <a:ln w="3048" cap="flat">
                            <a:bevel/>
                          </a:ln>
                        </wps:spPr>
                        <wps:style>
                          <a:lnRef idx="1">
                            <a:srgbClr val="000000"/>
                          </a:lnRef>
                          <a:fillRef idx="0">
                            <a:srgbClr val="000000">
                              <a:alpha val="0"/>
                            </a:srgbClr>
                          </a:fillRef>
                          <a:effectRef idx="0">
                            <a:scrgbClr r="0" g="0" b="0"/>
                          </a:effectRef>
                          <a:fontRef idx="none"/>
                        </wps:style>
                        <wps:bodyPr/>
                      </wps:wsp>
                      <wps:wsp>
                        <wps:cNvPr id="17672" name="Shape 17672"/>
                        <wps:cNvSpPr/>
                        <wps:spPr>
                          <a:xfrm>
                            <a:off x="5735574" y="0"/>
                            <a:ext cx="0" cy="8720455"/>
                          </a:xfrm>
                          <a:custGeom>
                            <a:avLst/>
                            <a:gdLst/>
                            <a:ahLst/>
                            <a:cxnLst/>
                            <a:rect l="0" t="0" r="0" b="0"/>
                            <a:pathLst>
                              <a:path h="8720455">
                                <a:moveTo>
                                  <a:pt x="0" y="0"/>
                                </a:moveTo>
                                <a:lnTo>
                                  <a:pt x="0" y="8720455"/>
                                </a:lnTo>
                              </a:path>
                            </a:pathLst>
                          </a:custGeom>
                          <a:ln w="3048" cap="flat">
                            <a:bevel/>
                          </a:ln>
                        </wps:spPr>
                        <wps:style>
                          <a:lnRef idx="1">
                            <a:srgbClr val="000000"/>
                          </a:lnRef>
                          <a:fillRef idx="0">
                            <a:srgbClr val="000000">
                              <a:alpha val="0"/>
                            </a:srgbClr>
                          </a:fillRef>
                          <a:effectRef idx="0">
                            <a:scrgbClr r="0" g="0" b="0"/>
                          </a:effectRef>
                          <a:fontRef idx="none"/>
                        </wps:style>
                        <wps:bodyPr/>
                      </wps:wsp>
                      <wps:wsp>
                        <wps:cNvPr id="17673" name="Shape 17673"/>
                        <wps:cNvSpPr/>
                        <wps:spPr>
                          <a:xfrm>
                            <a:off x="6117845" y="0"/>
                            <a:ext cx="0" cy="8720455"/>
                          </a:xfrm>
                          <a:custGeom>
                            <a:avLst/>
                            <a:gdLst/>
                            <a:ahLst/>
                            <a:cxnLst/>
                            <a:rect l="0" t="0" r="0" b="0"/>
                            <a:pathLst>
                              <a:path h="8720455">
                                <a:moveTo>
                                  <a:pt x="0" y="0"/>
                                </a:moveTo>
                                <a:lnTo>
                                  <a:pt x="0" y="8720455"/>
                                </a:lnTo>
                              </a:path>
                            </a:pathLst>
                          </a:custGeom>
                          <a:ln w="3048" cap="flat">
                            <a:bevel/>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55434" style="width:481.84pt;height:686.8pt;mso-position-horizontal-relative:char;mso-position-vertical-relative:line" coordsize="61193,87223">
                <v:shape id="Shape 472903" style="position:absolute;width:3829;height:6362;left:15;top:19;" coordsize="382905,636270" path="m0,0l382905,0l382905,636270l0,636270l0,0">
                  <v:stroke weight="0pt" endcap="flat" joinstyle="miter" miterlimit="10" on="false" color="#000000" opacity="0"/>
                  <v:fill on="true" color="#d3d3d3"/>
                </v:shape>
                <v:rect id="Rectangle 17554" style="position:absolute;width:3040;height:1520;left:693;top:273;" filled="f" stroked="f">
                  <v:textbox inset="0,0,0,0">
                    <w:txbxContent>
                      <w:p>
                        <w:pPr>
                          <w:spacing w:before="0" w:after="160" w:line="259" w:lineRule="auto"/>
                          <w:ind w:left="0" w:firstLine="0"/>
                        </w:pPr>
                        <w:r>
                          <w:rPr/>
                          <w:t xml:space="preserve">持有</w:t>
                        </w:r>
                      </w:p>
                    </w:txbxContent>
                  </v:textbox>
                </v:rect>
                <v:rect id="Rectangle 17555" style="position:absolute;width:3040;height:1520;left:693;top:1797;" filled="f" stroked="f">
                  <v:textbox inset="0,0,0,0">
                    <w:txbxContent>
                      <w:p>
                        <w:pPr>
                          <w:spacing w:before="0" w:after="160" w:line="259" w:lineRule="auto"/>
                          <w:ind w:left="0" w:firstLine="0"/>
                        </w:pPr>
                        <w:r>
                          <w:rPr/>
                          <w:t xml:space="preserve">者投</w:t>
                        </w:r>
                      </w:p>
                    </w:txbxContent>
                  </v:textbox>
                </v:rect>
                <v:rect id="Rectangle 17556" style="position:absolute;width:3040;height:1520;left:693;top:3321;" filled="f" stroked="f">
                  <v:textbox inset="0,0,0,0">
                    <w:txbxContent>
                      <w:p>
                        <w:pPr>
                          <w:spacing w:before="0" w:after="160" w:line="259" w:lineRule="auto"/>
                          <w:ind w:left="0" w:firstLine="0"/>
                        </w:pPr>
                        <w:r>
                          <w:rPr/>
                          <w:t xml:space="preserve">入资</w:t>
                        </w:r>
                      </w:p>
                    </w:txbxContent>
                  </v:textbox>
                </v:rect>
                <v:rect id="Rectangle 17557" style="position:absolute;width:1520;height:1520;left:693;top:4845;" filled="f" stroked="f">
                  <v:textbox inset="0,0,0,0" style="layout-flow:vertical-ideographic">
                    <w:txbxContent>
                      <w:p>
                        <w:pPr>
                          <w:spacing w:before="0" w:after="160" w:line="259" w:lineRule="auto"/>
                          <w:ind w:left="0" w:firstLine="0"/>
                        </w:pPr>
                        <w:r>
                          <w:rPr/>
                          <w:t xml:space="preserve">本</w:t>
                        </w:r>
                      </w:p>
                    </w:txbxContent>
                  </v:textbox>
                </v:rect>
                <v:shape id="Shape 472904" style="position:absolute;width:3829;height:12712;left:15;top:6400;" coordsize="382905,1271270" path="m0,0l382905,0l382905,1271270l0,1271270l0,0">
                  <v:stroke weight="0pt" endcap="flat" joinstyle="miter" miterlimit="10" on="false" color="#000000" opacity="0"/>
                  <v:fill on="true" color="#d3d3d3"/>
                </v:shape>
                <v:rect id="Rectangle 17559" style="position:absolute;width:760;height:1683;left:693;top:6866;" filled="f" stroked="f">
                  <v:textbox inset="0,0,0,0" style="layout-flow:vertical-ideographic">
                    <w:txbxContent>
                      <w:p>
                        <w:pPr>
                          <w:spacing w:before="0" w:after="160" w:line="259" w:lineRule="auto"/>
                          <w:ind w:left="0" w:firstLine="0"/>
                        </w:pPr>
                        <w:r>
                          <w:rPr>
                            <w:rFonts w:cs="Times New Roman" w:hAnsi="Times New Roman" w:eastAsia="Times New Roman" w:ascii="Times New Roman"/>
                          </w:rPr>
                          <w:t xml:space="preserve">3</w:t>
                        </w:r>
                      </w:p>
                    </w:txbxContent>
                  </v:textbox>
                </v:rect>
                <v:rect id="Rectangle 17560" style="position:absolute;width:1520;height:1520;left:1272;top:6903;" filled="f" stroked="f">
                  <v:textbox inset="0,0,0,0">
                    <w:txbxContent>
                      <w:p>
                        <w:pPr>
                          <w:spacing w:before="0" w:after="160" w:line="259" w:lineRule="auto"/>
                          <w:ind w:left="0" w:firstLine="0"/>
                        </w:pPr>
                        <w:r>
                          <w:rPr/>
                          <w:t xml:space="preserve">．</w:t>
                        </w:r>
                      </w:p>
                    </w:txbxContent>
                  </v:textbox>
                </v:rect>
                <v:rect id="Rectangle 17561" style="position:absolute;width:3040;height:1520;left:693;top:8427;" filled="f" stroked="f">
                  <v:textbox inset="0,0,0,0">
                    <w:txbxContent>
                      <w:p>
                        <w:pPr>
                          <w:spacing w:before="0" w:after="160" w:line="259" w:lineRule="auto"/>
                          <w:ind w:left="0" w:firstLine="0"/>
                        </w:pPr>
                        <w:r>
                          <w:rPr/>
                          <w:t xml:space="preserve">股份</w:t>
                        </w:r>
                      </w:p>
                    </w:txbxContent>
                  </v:textbox>
                </v:rect>
                <v:rect id="Rectangle 17562" style="position:absolute;width:3040;height:1520;left:693;top:9951;" filled="f" stroked="f">
                  <v:textbox inset="0,0,0,0">
                    <w:txbxContent>
                      <w:p>
                        <w:pPr>
                          <w:spacing w:before="0" w:after="160" w:line="259" w:lineRule="auto"/>
                          <w:ind w:left="0" w:firstLine="0"/>
                        </w:pPr>
                        <w:r>
                          <w:rPr/>
                          <w:t xml:space="preserve">支付</w:t>
                        </w:r>
                      </w:p>
                    </w:txbxContent>
                  </v:textbox>
                </v:rect>
                <v:rect id="Rectangle 17563" style="position:absolute;width:3040;height:1520;left:693;top:11475;" filled="f" stroked="f">
                  <v:textbox inset="0,0,0,0">
                    <w:txbxContent>
                      <w:p>
                        <w:pPr>
                          <w:spacing w:before="0" w:after="160" w:line="259" w:lineRule="auto"/>
                          <w:ind w:left="0" w:firstLine="0"/>
                        </w:pPr>
                        <w:r>
                          <w:rPr/>
                          <w:t xml:space="preserve">计入</w:t>
                        </w:r>
                      </w:p>
                    </w:txbxContent>
                  </v:textbox>
                </v:rect>
                <v:rect id="Rectangle 17564" style="position:absolute;width:3040;height:1520;left:693;top:12999;" filled="f" stroked="f">
                  <v:textbox inset="0,0,0,0">
                    <w:txbxContent>
                      <w:p>
                        <w:pPr>
                          <w:spacing w:before="0" w:after="160" w:line="259" w:lineRule="auto"/>
                          <w:ind w:left="0" w:firstLine="0"/>
                        </w:pPr>
                        <w:r>
                          <w:rPr/>
                          <w:t xml:space="preserve">所有</w:t>
                        </w:r>
                      </w:p>
                    </w:txbxContent>
                  </v:textbox>
                </v:rect>
                <v:rect id="Rectangle 17565" style="position:absolute;width:3040;height:1520;left:693;top:14523;" filled="f" stroked="f">
                  <v:textbox inset="0,0,0,0">
                    <w:txbxContent>
                      <w:p>
                        <w:pPr>
                          <w:spacing w:before="0" w:after="160" w:line="259" w:lineRule="auto"/>
                          <w:ind w:left="0" w:firstLine="0"/>
                        </w:pPr>
                        <w:r>
                          <w:rPr/>
                          <w:t xml:space="preserve">者权</w:t>
                        </w:r>
                      </w:p>
                    </w:txbxContent>
                  </v:textbox>
                </v:rect>
                <v:rect id="Rectangle 17566" style="position:absolute;width:3040;height:1520;left:693;top:16047;" filled="f" stroked="f">
                  <v:textbox inset="0,0,0,0">
                    <w:txbxContent>
                      <w:p>
                        <w:pPr>
                          <w:spacing w:before="0" w:after="160" w:line="259" w:lineRule="auto"/>
                          <w:ind w:left="0" w:firstLine="0"/>
                        </w:pPr>
                        <w:r>
                          <w:rPr/>
                          <w:t xml:space="preserve">益的</w:t>
                        </w:r>
                      </w:p>
                    </w:txbxContent>
                  </v:textbox>
                </v:rect>
                <v:rect id="Rectangle 17567" style="position:absolute;width:3040;height:1520;left:693;top:17571;" filled="f" stroked="f">
                  <v:textbox inset="0,0,0,0">
                    <w:txbxContent>
                      <w:p>
                        <w:pPr>
                          <w:spacing w:before="0" w:after="160" w:line="259" w:lineRule="auto"/>
                          <w:ind w:left="0" w:firstLine="0"/>
                        </w:pPr>
                        <w:r>
                          <w:rPr/>
                          <w:t xml:space="preserve">金额</w:t>
                        </w:r>
                      </w:p>
                    </w:txbxContent>
                  </v:textbox>
                </v:rect>
                <v:shape id="Shape 472905" style="position:absolute;width:3829;height:4584;left:15;top:19132;" coordsize="382905,458470" path="m0,0l382905,0l382905,458470l0,458470l0,0">
                  <v:stroke weight="0pt" endcap="flat" joinstyle="miter" miterlimit="10" on="false" color="#000000" opacity="0"/>
                  <v:fill on="true" color="#d3d3d3"/>
                </v:shape>
                <v:rect id="Rectangle 17569" style="position:absolute;width:760;height:1683;left:693;top:20110;" filled="f" stroked="f">
                  <v:textbox inset="0,0,0,0" style="layout-flow:vertical-ideographic">
                    <w:txbxContent>
                      <w:p>
                        <w:pPr>
                          <w:spacing w:before="0" w:after="160" w:line="259" w:lineRule="auto"/>
                          <w:ind w:left="0" w:firstLine="0"/>
                        </w:pPr>
                        <w:r>
                          <w:rPr>
                            <w:rFonts w:cs="Times New Roman" w:hAnsi="Times New Roman" w:eastAsia="Times New Roman" w:ascii="Times New Roman"/>
                          </w:rPr>
                          <w:t xml:space="preserve">4</w:t>
                        </w:r>
                      </w:p>
                    </w:txbxContent>
                  </v:textbox>
                </v:rect>
                <v:rect id="Rectangle 17570" style="position:absolute;width:1520;height:1520;left:1272;top:20146;" filled="f" stroked="f">
                  <v:textbox inset="0,0,0,0" style="layout-flow:vertical-ideographic">
                    <w:txbxContent>
                      <w:p>
                        <w:pPr>
                          <w:spacing w:before="0" w:after="160" w:line="259" w:lineRule="auto"/>
                          <w:ind w:left="0" w:firstLine="0"/>
                        </w:pPr>
                        <w:r>
                          <w:rPr/>
                          <w:t xml:space="preserve">．</w:t>
                        </w:r>
                      </w:p>
                    </w:txbxContent>
                  </v:textbox>
                </v:rect>
                <v:rect id="Rectangle 17571" style="position:absolute;width:3040;height:1520;left:693;top:21670;" filled="f" stroked="f">
                  <v:textbox inset="0,0,0,0">
                    <w:txbxContent>
                      <w:p>
                        <w:pPr>
                          <w:spacing w:before="0" w:after="160" w:line="259" w:lineRule="auto"/>
                          <w:ind w:left="0" w:firstLine="0"/>
                        </w:pPr>
                        <w:r>
                          <w:rPr/>
                          <w:t xml:space="preserve">其他</w:t>
                        </w:r>
                      </w:p>
                    </w:txbxContent>
                  </v:textbox>
                </v:rect>
                <v:rect id="Rectangle 332557" style="position:absolute;width:760;height:1683;left:54673;top:19348;" filled="f" stroked="f">
                  <v:textbox inset="0,0,0,0">
                    <w:txbxContent>
                      <w:p>
                        <w:pPr>
                          <w:spacing w:before="0" w:after="160" w:line="259" w:lineRule="auto"/>
                          <w:ind w:left="0" w:firstLine="0"/>
                        </w:pPr>
                        <w:r>
                          <w:rPr>
                            <w:rFonts w:cs="Times New Roman" w:hAnsi="Times New Roman" w:eastAsia="Times New Roman" w:ascii="Times New Roman"/>
                          </w:rPr>
                          <w:t xml:space="preserve">3</w:t>
                        </w:r>
                      </w:p>
                    </w:txbxContent>
                  </v:textbox>
                </v:rect>
                <v:rect id="Rectangle 332558" style="position:absolute;width:1530;height:1683;left:55526;top:19348;" filled="f" stroked="f">
                  <v:textbox inset="0,0,0,0">
                    <w:txbxContent>
                      <w:p>
                        <w:pPr>
                          <w:spacing w:before="0" w:after="160" w:line="259" w:lineRule="auto"/>
                          <w:ind w:left="0" w:firstLine="0"/>
                        </w:pPr>
                        <w:r>
                          <w:rPr>
                            <w:rFonts w:cs="Times New Roman" w:hAnsi="Times New Roman" w:eastAsia="Times New Roman" w:ascii="Times New Roman"/>
                          </w:rPr>
                          <w:t xml:space="preserve">50</w:t>
                        </w:r>
                      </w:p>
                    </w:txbxContent>
                  </v:textbox>
                </v:rect>
                <v:rect id="Rectangle 332559" style="position:absolute;width:380;height:1683;left:55252;top:19348;" filled="f" stroked="f">
                  <v:textbox inset="0,0,0,0">
                    <w:txbxContent>
                      <w:p>
                        <w:pPr>
                          <w:spacing w:before="0" w:after="160" w:line="259" w:lineRule="auto"/>
                          <w:ind w:left="0" w:firstLine="0"/>
                        </w:pPr>
                        <w:r>
                          <w:rPr>
                            <w:rFonts w:cs="Times New Roman" w:hAnsi="Times New Roman" w:eastAsia="Times New Roman" w:ascii="Times New Roman"/>
                          </w:rPr>
                          <w:t xml:space="preserve">,</w:t>
                        </w:r>
                      </w:p>
                    </w:txbxContent>
                  </v:textbox>
                </v:rect>
                <v:rect id="Rectangle 332565" style="position:absolute;width:1530;height:1683;left:55526;top:20872;" filled="f" stroked="f">
                  <v:textbox inset="0,0,0,0">
                    <w:txbxContent>
                      <w:p>
                        <w:pPr>
                          <w:spacing w:before="0" w:after="160" w:line="259" w:lineRule="auto"/>
                          <w:ind w:left="0" w:firstLine="0"/>
                        </w:pPr>
                        <w:r>
                          <w:rPr>
                            <w:rFonts w:cs="Times New Roman" w:hAnsi="Times New Roman" w:eastAsia="Times New Roman" w:ascii="Times New Roman"/>
                          </w:rPr>
                          <w:t xml:space="preserve">00</w:t>
                        </w:r>
                      </w:p>
                    </w:txbxContent>
                  </v:textbox>
                </v:rect>
                <v:rect id="Rectangle 332566" style="position:absolute;width:380;height:1683;left:55252;top:20872;" filled="f" stroked="f">
                  <v:textbox inset="0,0,0,0">
                    <w:txbxContent>
                      <w:p>
                        <w:pPr>
                          <w:spacing w:before="0" w:after="160" w:line="259" w:lineRule="auto"/>
                          <w:ind w:left="0" w:firstLine="0"/>
                        </w:pPr>
                        <w:r>
                          <w:rPr>
                            <w:rFonts w:cs="Times New Roman" w:hAnsi="Times New Roman" w:eastAsia="Times New Roman" w:ascii="Times New Roman"/>
                          </w:rPr>
                          <w:t xml:space="preserve">,</w:t>
                        </w:r>
                      </w:p>
                    </w:txbxContent>
                  </v:textbox>
                </v:rect>
                <v:rect id="Rectangle 332564" style="position:absolute;width:760;height:1683;left:54673;top:20872;" filled="f" stroked="f">
                  <v:textbox inset="0,0,0,0">
                    <w:txbxContent>
                      <w:p>
                        <w:pPr>
                          <w:spacing w:before="0" w:after="160" w:line="259" w:lineRule="auto"/>
                          <w:ind w:left="0" w:firstLine="0"/>
                        </w:pPr>
                        <w:r>
                          <w:rPr>
                            <w:rFonts w:cs="Times New Roman" w:hAnsi="Times New Roman" w:eastAsia="Times New Roman" w:ascii="Times New Roman"/>
                          </w:rPr>
                          <w:t xml:space="preserve">0</w:t>
                        </w:r>
                      </w:p>
                    </w:txbxContent>
                  </v:textbox>
                </v:rect>
                <v:rect id="Rectangle 17574" style="position:absolute;width:2665;height:1683;left:54673;top:22396;" filled="f" stroked="f">
                  <v:textbox inset="0,0,0,0">
                    <w:txbxContent>
                      <w:p>
                        <w:pPr>
                          <w:spacing w:before="0" w:after="160" w:line="259" w:lineRule="auto"/>
                          <w:ind w:left="0" w:firstLine="0"/>
                        </w:pPr>
                        <w:r>
                          <w:rPr>
                            <w:rFonts w:cs="Times New Roman" w:hAnsi="Times New Roman" w:eastAsia="Times New Roman" w:ascii="Times New Roman"/>
                          </w:rPr>
                          <w:t xml:space="preserve">0.00</w:t>
                        </w:r>
                      </w:p>
                    </w:txbxContent>
                  </v:textbox>
                </v:rect>
                <v:rect id="Rectangle 332562" style="position:absolute;width:380;height:1683;left:59077;top:19348;" filled="f" stroked="f">
                  <v:textbox inset="0,0,0,0">
                    <w:txbxContent>
                      <w:p>
                        <w:pPr>
                          <w:spacing w:before="0" w:after="160" w:line="259" w:lineRule="auto"/>
                          <w:ind w:left="0" w:firstLine="0"/>
                        </w:pPr>
                        <w:r>
                          <w:rPr>
                            <w:rFonts w:cs="Times New Roman" w:hAnsi="Times New Roman" w:eastAsia="Times New Roman" w:ascii="Times New Roman"/>
                          </w:rPr>
                          <w:t xml:space="preserve">,</w:t>
                        </w:r>
                      </w:p>
                    </w:txbxContent>
                  </v:textbox>
                </v:rect>
                <v:rect id="Rectangle 332561" style="position:absolute;width:1530;height:1683;left:59352;top:19348;" filled="f" stroked="f">
                  <v:textbox inset="0,0,0,0">
                    <w:txbxContent>
                      <w:p>
                        <w:pPr>
                          <w:spacing w:before="0" w:after="160" w:line="259" w:lineRule="auto"/>
                          <w:ind w:left="0" w:firstLine="0"/>
                        </w:pPr>
                        <w:r>
                          <w:rPr>
                            <w:rFonts w:cs="Times New Roman" w:hAnsi="Times New Roman" w:eastAsia="Times New Roman" w:ascii="Times New Roman"/>
                          </w:rPr>
                          <w:t xml:space="preserve">50</w:t>
                        </w:r>
                      </w:p>
                    </w:txbxContent>
                  </v:textbox>
                </v:rect>
                <v:rect id="Rectangle 332560" style="position:absolute;width:760;height:1683;left:58498;top:19348;" filled="f" stroked="f">
                  <v:textbox inset="0,0,0,0">
                    <w:txbxContent>
                      <w:p>
                        <w:pPr>
                          <w:spacing w:before="0" w:after="160" w:line="259" w:lineRule="auto"/>
                          <w:ind w:left="0" w:firstLine="0"/>
                        </w:pPr>
                        <w:r>
                          <w:rPr>
                            <w:rFonts w:cs="Times New Roman" w:hAnsi="Times New Roman" w:eastAsia="Times New Roman" w:ascii="Times New Roman"/>
                          </w:rPr>
                          <w:t xml:space="preserve">3</w:t>
                        </w:r>
                      </w:p>
                    </w:txbxContent>
                  </v:textbox>
                </v:rect>
                <v:rect id="Rectangle 332568" style="position:absolute;width:1530;height:1683;left:59352;top:20872;" filled="f" stroked="f">
                  <v:textbox inset="0,0,0,0">
                    <w:txbxContent>
                      <w:p>
                        <w:pPr>
                          <w:spacing w:before="0" w:after="160" w:line="259" w:lineRule="auto"/>
                          <w:ind w:left="0" w:firstLine="0"/>
                        </w:pPr>
                        <w:r>
                          <w:rPr>
                            <w:rFonts w:cs="Times New Roman" w:hAnsi="Times New Roman" w:eastAsia="Times New Roman" w:ascii="Times New Roman"/>
                          </w:rPr>
                          <w:t xml:space="preserve">00</w:t>
                        </w:r>
                      </w:p>
                    </w:txbxContent>
                  </v:textbox>
                </v:rect>
                <v:rect id="Rectangle 332567" style="position:absolute;width:760;height:1683;left:58498;top:20872;" filled="f" stroked="f">
                  <v:textbox inset="0,0,0,0">
                    <w:txbxContent>
                      <w:p>
                        <w:pPr>
                          <w:spacing w:before="0" w:after="160" w:line="259" w:lineRule="auto"/>
                          <w:ind w:left="0" w:firstLine="0"/>
                        </w:pPr>
                        <w:r>
                          <w:rPr>
                            <w:rFonts w:cs="Times New Roman" w:hAnsi="Times New Roman" w:eastAsia="Times New Roman" w:ascii="Times New Roman"/>
                          </w:rPr>
                          <w:t xml:space="preserve">0</w:t>
                        </w:r>
                      </w:p>
                    </w:txbxContent>
                  </v:textbox>
                </v:rect>
                <v:rect id="Rectangle 332569" style="position:absolute;width:380;height:1683;left:59077;top:20872;" filled="f" stroked="f">
                  <v:textbox inset="0,0,0,0">
                    <w:txbxContent>
                      <w:p>
                        <w:pPr>
                          <w:spacing w:before="0" w:after="160" w:line="259" w:lineRule="auto"/>
                          <w:ind w:left="0" w:firstLine="0"/>
                        </w:pPr>
                        <w:r>
                          <w:rPr>
                            <w:rFonts w:cs="Times New Roman" w:hAnsi="Times New Roman" w:eastAsia="Times New Roman" w:ascii="Times New Roman"/>
                          </w:rPr>
                          <w:t xml:space="preserve">,</w:t>
                        </w:r>
                      </w:p>
                    </w:txbxContent>
                  </v:textbox>
                </v:rect>
                <v:rect id="Rectangle 17577" style="position:absolute;width:2665;height:1683;left:58498;top:22396;" filled="f" stroked="f">
                  <v:textbox inset="0,0,0,0">
                    <w:txbxContent>
                      <w:p>
                        <w:pPr>
                          <w:spacing w:before="0" w:after="160" w:line="259" w:lineRule="auto"/>
                          <w:ind w:left="0" w:firstLine="0"/>
                        </w:pPr>
                        <w:r>
                          <w:rPr>
                            <w:rFonts w:cs="Times New Roman" w:hAnsi="Times New Roman" w:eastAsia="Times New Roman" w:ascii="Times New Roman"/>
                          </w:rPr>
                          <w:t xml:space="preserve">0.00</w:t>
                        </w:r>
                      </w:p>
                    </w:txbxContent>
                  </v:textbox>
                </v:rect>
                <v:shape id="Shape 472906" style="position:absolute;width:3829;height:6616;left:15;top:23736;" coordsize="382905,661670" path="m0,0l382905,0l382905,661670l0,661670l0,0">
                  <v:stroke weight="0pt" endcap="flat" joinstyle="miter" miterlimit="10" on="false" color="#000000" opacity="0"/>
                  <v:fill on="true" color="#d3d3d3"/>
                </v:shape>
                <v:rect id="Rectangle 17579" style="position:absolute;width:3040;height:1520;left:693;top:24246;" filled="f" stroked="f">
                  <v:textbox inset="0,0,0,0">
                    <w:txbxContent>
                      <w:p>
                        <w:pPr>
                          <w:spacing w:before="0" w:after="160" w:line="259" w:lineRule="auto"/>
                          <w:ind w:left="0" w:firstLine="0"/>
                        </w:pPr>
                        <w:r>
                          <w:rPr/>
                          <w:t xml:space="preserve">（三</w:t>
                        </w:r>
                      </w:p>
                    </w:txbxContent>
                  </v:textbox>
                </v:rect>
                <v:rect id="Rectangle 17580" style="position:absolute;width:3040;height:1520;left:693;top:25770;" filled="f" stroked="f">
                  <v:textbox inset="0,0,0,0">
                    <w:txbxContent>
                      <w:p>
                        <w:pPr>
                          <w:spacing w:before="0" w:after="160" w:line="259" w:lineRule="auto"/>
                          <w:ind w:left="0" w:firstLine="0"/>
                        </w:pPr>
                        <w:r>
                          <w:rPr/>
                          <w:t xml:space="preserve">）利</w:t>
                        </w:r>
                      </w:p>
                    </w:txbxContent>
                  </v:textbox>
                </v:rect>
                <v:rect id="Rectangle 17581" style="position:absolute;width:3040;height:1520;left:693;top:27294;" filled="f" stroked="f">
                  <v:textbox inset="0,0,0,0">
                    <w:txbxContent>
                      <w:p>
                        <w:pPr>
                          <w:spacing w:before="0" w:after="160" w:line="259" w:lineRule="auto"/>
                          <w:ind w:left="0" w:firstLine="0"/>
                        </w:pPr>
                        <w:r>
                          <w:rPr/>
                          <w:t xml:space="preserve">润分</w:t>
                        </w:r>
                      </w:p>
                    </w:txbxContent>
                  </v:textbox>
                </v:rect>
                <v:rect id="Rectangle 17582" style="position:absolute;width:1520;height:1520;left:693;top:28818;" filled="f" stroked="f">
                  <v:textbox inset="0,0,0,0" style="layout-flow:vertical-ideographic">
                    <w:txbxContent>
                      <w:p>
                        <w:pPr>
                          <w:spacing w:before="0" w:after="160" w:line="259" w:lineRule="auto"/>
                          <w:ind w:left="0" w:firstLine="0"/>
                        </w:pPr>
                        <w:r>
                          <w:rPr/>
                          <w:t xml:space="preserve">配</w:t>
                        </w:r>
                      </w:p>
                    </w:txbxContent>
                  </v:textbox>
                </v:rect>
                <v:rect id="Rectangle 332570" style="position:absolute;width:2280;height:1683;left:35562;top:24972;" filled="f" stroked="f">
                  <v:textbox inset="0,0,0,0">
                    <w:txbxContent>
                      <w:p>
                        <w:pPr>
                          <w:spacing w:before="0" w:after="160" w:line="259" w:lineRule="auto"/>
                          <w:ind w:left="0" w:firstLine="0"/>
                        </w:pPr>
                        <w:r>
                          <w:rPr>
                            <w:rFonts w:cs="Times New Roman" w:hAnsi="Times New Roman" w:eastAsia="Times New Roman" w:ascii="Times New Roman"/>
                          </w:rPr>
                          <w:t xml:space="preserve">373</w:t>
                        </w:r>
                      </w:p>
                    </w:txbxContent>
                  </v:textbox>
                </v:rect>
                <v:rect id="Rectangle 332571" style="position:absolute;width:380;height:1683;left:37284;top:24972;" filled="f" stroked="f">
                  <v:textbox inset="0,0,0,0">
                    <w:txbxContent>
                      <w:p>
                        <w:pPr>
                          <w:spacing w:before="0" w:after="160" w:line="259" w:lineRule="auto"/>
                          <w:ind w:left="0" w:firstLine="0"/>
                        </w:pPr>
                        <w:r>
                          <w:rPr>
                            <w:rFonts w:cs="Times New Roman" w:hAnsi="Times New Roman" w:eastAsia="Times New Roman" w:ascii="Times New Roman"/>
                          </w:rPr>
                          <w:t xml:space="preserve">,</w:t>
                        </w:r>
                      </w:p>
                    </w:txbxContent>
                  </v:textbox>
                </v:rect>
                <v:rect id="Rectangle 17584" style="position:absolute;width:2670;height:1683;left:35562;top:26496;" filled="f" stroked="f">
                  <v:textbox inset="0,0,0,0">
                    <w:txbxContent>
                      <w:p>
                        <w:pPr>
                          <w:spacing w:before="0" w:after="160" w:line="259" w:lineRule="auto"/>
                          <w:ind w:left="0" w:firstLine="0"/>
                        </w:pPr>
                        <w:r>
                          <w:rPr>
                            <w:rFonts w:cs="Times New Roman" w:hAnsi="Times New Roman" w:eastAsia="Times New Roman" w:ascii="Times New Roman"/>
                          </w:rPr>
                          <w:t xml:space="preserve">129.</w:t>
                        </w:r>
                      </w:p>
                    </w:txbxContent>
                  </v:textbox>
                </v:rect>
                <v:rect id="Rectangle 17585" style="position:absolute;width:1530;height:1683;left:36415;top:28020;" filled="f" stroked="f">
                  <v:textbox inset="0,0,0,0">
                    <w:txbxContent>
                      <w:p>
                        <w:pPr>
                          <w:spacing w:before="0" w:after="160" w:line="259" w:lineRule="auto"/>
                          <w:ind w:left="0" w:firstLine="0"/>
                        </w:pPr>
                        <w:r>
                          <w:rPr>
                            <w:rFonts w:cs="Times New Roman" w:hAnsi="Times New Roman" w:eastAsia="Times New Roman" w:ascii="Times New Roman"/>
                          </w:rPr>
                          <w:t xml:space="preserve">88</w:t>
                        </w:r>
                      </w:p>
                    </w:txbxContent>
                  </v:textbox>
                </v:rect>
                <v:rect id="Rectangle 17586" style="position:absolute;width:506;height:1683;left:44813;top:24210;" filled="f" stroked="f">
                  <v:textbox inset="0,0,0,0">
                    <w:txbxContent>
                      <w:p>
                        <w:pPr>
                          <w:spacing w:before="0" w:after="160" w:line="259" w:lineRule="auto"/>
                          <w:ind w:left="0" w:firstLine="0"/>
                        </w:pPr>
                        <w:r>
                          <w:rPr>
                            <w:rFonts w:cs="Times New Roman" w:hAnsi="Times New Roman" w:eastAsia="Times New Roman" w:ascii="Times New Roman"/>
                          </w:rPr>
                          <w:t xml:space="preserve">-</w:t>
                        </w:r>
                      </w:p>
                    </w:txbxContent>
                  </v:textbox>
                </v:rect>
                <v:rect id="Rectangle 332572" style="position:absolute;width:2280;height:1683;left:43197;top:25734;" filled="f" stroked="f">
                  <v:textbox inset="0,0,0,0">
                    <w:txbxContent>
                      <w:p>
                        <w:pPr>
                          <w:spacing w:before="0" w:after="160" w:line="259" w:lineRule="auto"/>
                          <w:ind w:left="0" w:firstLine="0"/>
                        </w:pPr>
                        <w:r>
                          <w:rPr>
                            <w:rFonts w:cs="Times New Roman" w:hAnsi="Times New Roman" w:eastAsia="Times New Roman" w:ascii="Times New Roman"/>
                          </w:rPr>
                          <w:t xml:space="preserve">373</w:t>
                        </w:r>
                      </w:p>
                    </w:txbxContent>
                  </v:textbox>
                </v:rect>
                <v:rect id="Rectangle 332573" style="position:absolute;width:380;height:1683;left:44919;top:25734;" filled="f" stroked="f">
                  <v:textbox inset="0,0,0,0">
                    <w:txbxContent>
                      <w:p>
                        <w:pPr>
                          <w:spacing w:before="0" w:after="160" w:line="259" w:lineRule="auto"/>
                          <w:ind w:left="0" w:firstLine="0"/>
                        </w:pPr>
                        <w:r>
                          <w:rPr>
                            <w:rFonts w:cs="Times New Roman" w:hAnsi="Times New Roman" w:eastAsia="Times New Roman" w:ascii="Times New Roman"/>
                          </w:rPr>
                          <w:t xml:space="preserve">,</w:t>
                        </w:r>
                      </w:p>
                    </w:txbxContent>
                  </v:textbox>
                </v:rect>
                <v:rect id="Rectangle 17588" style="position:absolute;width:2670;height:1683;left:43197;top:27258;" filled="f" stroked="f">
                  <v:textbox inset="0,0,0,0">
                    <w:txbxContent>
                      <w:p>
                        <w:pPr>
                          <w:spacing w:before="0" w:after="160" w:line="259" w:lineRule="auto"/>
                          <w:ind w:left="0" w:firstLine="0"/>
                        </w:pPr>
                        <w:r>
                          <w:rPr>
                            <w:rFonts w:cs="Times New Roman" w:hAnsi="Times New Roman" w:eastAsia="Times New Roman" w:ascii="Times New Roman"/>
                          </w:rPr>
                          <w:t xml:space="preserve">129.</w:t>
                        </w:r>
                      </w:p>
                    </w:txbxContent>
                  </v:textbox>
                </v:rect>
                <v:rect id="Rectangle 17589" style="position:absolute;width:1530;height:1683;left:44051;top:28782;" filled="f" stroked="f">
                  <v:textbox inset="0,0,0,0">
                    <w:txbxContent>
                      <w:p>
                        <w:pPr>
                          <w:spacing w:before="0" w:after="160" w:line="259" w:lineRule="auto"/>
                          <w:ind w:left="0" w:firstLine="0"/>
                        </w:pPr>
                        <w:r>
                          <w:rPr>
                            <w:rFonts w:cs="Times New Roman" w:hAnsi="Times New Roman" w:eastAsia="Times New Roman" w:ascii="Times New Roman"/>
                          </w:rPr>
                          <w:t xml:space="preserve">88</w:t>
                        </w:r>
                      </w:p>
                    </w:txbxContent>
                  </v:textbox>
                </v:rect>
                <v:shape id="Shape 472907" style="position:absolute;width:3829;height:6616;left:15;top:30372;" coordsize="382905,661670" path="m0,0l382905,0l382905,661670l0,661670l0,0">
                  <v:stroke weight="0pt" endcap="flat" joinstyle="miter" miterlimit="10" on="false" color="#000000" opacity="0"/>
                  <v:fill on="true" color="#d3d3d3"/>
                </v:shape>
                <v:rect id="Rectangle 17591" style="position:absolute;width:760;height:1683;left:693;top:30839;" filled="f" stroked="f">
                  <v:textbox inset="0,0,0,0" style="layout-flow:vertical-ideographic">
                    <w:txbxContent>
                      <w:p>
                        <w:pPr>
                          <w:spacing w:before="0" w:after="160" w:line="259" w:lineRule="auto"/>
                          <w:ind w:left="0" w:firstLine="0"/>
                        </w:pPr>
                        <w:r>
                          <w:rPr>
                            <w:rFonts w:cs="Times New Roman" w:hAnsi="Times New Roman" w:eastAsia="Times New Roman" w:ascii="Times New Roman"/>
                          </w:rPr>
                          <w:t xml:space="preserve">1</w:t>
                        </w:r>
                      </w:p>
                    </w:txbxContent>
                  </v:textbox>
                </v:rect>
                <v:rect id="Rectangle 17592" style="position:absolute;width:1520;height:1520;left:1272;top:30875;" filled="f" stroked="f">
                  <v:textbox inset="0,0,0,0" style="layout-flow:vertical-ideographic">
                    <w:txbxContent>
                      <w:p>
                        <w:pPr>
                          <w:spacing w:before="0" w:after="160" w:line="259" w:lineRule="auto"/>
                          <w:ind w:left="0" w:firstLine="0"/>
                        </w:pPr>
                        <w:r>
                          <w:rPr/>
                          <w:t xml:space="preserve">．</w:t>
                        </w:r>
                      </w:p>
                    </w:txbxContent>
                  </v:textbox>
                </v:rect>
                <v:rect id="Rectangle 17593" style="position:absolute;width:3040;height:1520;left:693;top:32399;" filled="f" stroked="f">
                  <v:textbox inset="0,0,0,0">
                    <w:txbxContent>
                      <w:p>
                        <w:pPr>
                          <w:spacing w:before="0" w:after="160" w:line="259" w:lineRule="auto"/>
                          <w:ind w:left="0" w:firstLine="0"/>
                        </w:pPr>
                        <w:r>
                          <w:rPr/>
                          <w:t xml:space="preserve">提取</w:t>
                        </w:r>
                      </w:p>
                    </w:txbxContent>
                  </v:textbox>
                </v:rect>
                <v:rect id="Rectangle 17594" style="position:absolute;width:3040;height:1520;left:693;top:33923;" filled="f" stroked="f">
                  <v:textbox inset="0,0,0,0">
                    <w:txbxContent>
                      <w:p>
                        <w:pPr>
                          <w:spacing w:before="0" w:after="160" w:line="259" w:lineRule="auto"/>
                          <w:ind w:left="0" w:firstLine="0"/>
                        </w:pPr>
                        <w:r>
                          <w:rPr/>
                          <w:t xml:space="preserve">盈余</w:t>
                        </w:r>
                      </w:p>
                    </w:txbxContent>
                  </v:textbox>
                </v:rect>
                <v:rect id="Rectangle 17595" style="position:absolute;width:3040;height:1520;left:693;top:35447;" filled="f" stroked="f">
                  <v:textbox inset="0,0,0,0">
                    <w:txbxContent>
                      <w:p>
                        <w:pPr>
                          <w:spacing w:before="0" w:after="160" w:line="259" w:lineRule="auto"/>
                          <w:ind w:left="0" w:firstLine="0"/>
                        </w:pPr>
                        <w:r>
                          <w:rPr/>
                          <w:t xml:space="preserve">公积</w:t>
                        </w:r>
                      </w:p>
                    </w:txbxContent>
                  </v:textbox>
                </v:rect>
                <v:rect id="Rectangle 332574" style="position:absolute;width:2280;height:1683;left:35562;top:31601;" filled="f" stroked="f">
                  <v:textbox inset="0,0,0,0">
                    <w:txbxContent>
                      <w:p>
                        <w:pPr>
                          <w:spacing w:before="0" w:after="160" w:line="259" w:lineRule="auto"/>
                          <w:ind w:left="0" w:firstLine="0"/>
                        </w:pPr>
                        <w:r>
                          <w:rPr>
                            <w:rFonts w:cs="Times New Roman" w:hAnsi="Times New Roman" w:eastAsia="Times New Roman" w:ascii="Times New Roman"/>
                          </w:rPr>
                          <w:t xml:space="preserve">373</w:t>
                        </w:r>
                      </w:p>
                    </w:txbxContent>
                  </v:textbox>
                </v:rect>
                <v:rect id="Rectangle 332575" style="position:absolute;width:380;height:1683;left:37284;top:31601;" filled="f" stroked="f">
                  <v:textbox inset="0,0,0,0">
                    <w:txbxContent>
                      <w:p>
                        <w:pPr>
                          <w:spacing w:before="0" w:after="160" w:line="259" w:lineRule="auto"/>
                          <w:ind w:left="0" w:firstLine="0"/>
                        </w:pPr>
                        <w:r>
                          <w:rPr>
                            <w:rFonts w:cs="Times New Roman" w:hAnsi="Times New Roman" w:eastAsia="Times New Roman" w:ascii="Times New Roman"/>
                          </w:rPr>
                          <w:t xml:space="preserve">,</w:t>
                        </w:r>
                      </w:p>
                    </w:txbxContent>
                  </v:textbox>
                </v:rect>
                <v:rect id="Rectangle 17597" style="position:absolute;width:2670;height:1683;left:35562;top:33125;" filled="f" stroked="f">
                  <v:textbox inset="0,0,0,0">
                    <w:txbxContent>
                      <w:p>
                        <w:pPr>
                          <w:spacing w:before="0" w:after="160" w:line="259" w:lineRule="auto"/>
                          <w:ind w:left="0" w:firstLine="0"/>
                        </w:pPr>
                        <w:r>
                          <w:rPr>
                            <w:rFonts w:cs="Times New Roman" w:hAnsi="Times New Roman" w:eastAsia="Times New Roman" w:ascii="Times New Roman"/>
                          </w:rPr>
                          <w:t xml:space="preserve">129.</w:t>
                        </w:r>
                      </w:p>
                    </w:txbxContent>
                  </v:textbox>
                </v:rect>
                <v:rect id="Rectangle 17598" style="position:absolute;width:1530;height:1683;left:36415;top:34649;" filled="f" stroked="f">
                  <v:textbox inset="0,0,0,0">
                    <w:txbxContent>
                      <w:p>
                        <w:pPr>
                          <w:spacing w:before="0" w:after="160" w:line="259" w:lineRule="auto"/>
                          <w:ind w:left="0" w:firstLine="0"/>
                        </w:pPr>
                        <w:r>
                          <w:rPr>
                            <w:rFonts w:cs="Times New Roman" w:hAnsi="Times New Roman" w:eastAsia="Times New Roman" w:ascii="Times New Roman"/>
                          </w:rPr>
                          <w:t xml:space="preserve">88</w:t>
                        </w:r>
                      </w:p>
                    </w:txbxContent>
                  </v:textbox>
                </v:rect>
                <v:rect id="Rectangle 17599" style="position:absolute;width:506;height:1683;left:44813;top:30839;" filled="f" stroked="f">
                  <v:textbox inset="0,0,0,0">
                    <w:txbxContent>
                      <w:p>
                        <w:pPr>
                          <w:spacing w:before="0" w:after="160" w:line="259" w:lineRule="auto"/>
                          <w:ind w:left="0" w:firstLine="0"/>
                        </w:pPr>
                        <w:r>
                          <w:rPr>
                            <w:rFonts w:cs="Times New Roman" w:hAnsi="Times New Roman" w:eastAsia="Times New Roman" w:ascii="Times New Roman"/>
                          </w:rPr>
                          <w:t xml:space="preserve">-</w:t>
                        </w:r>
                      </w:p>
                    </w:txbxContent>
                  </v:textbox>
                </v:rect>
                <v:rect id="Rectangle 332576" style="position:absolute;width:2280;height:1683;left:43197;top:32363;" filled="f" stroked="f">
                  <v:textbox inset="0,0,0,0">
                    <w:txbxContent>
                      <w:p>
                        <w:pPr>
                          <w:spacing w:before="0" w:after="160" w:line="259" w:lineRule="auto"/>
                          <w:ind w:left="0" w:firstLine="0"/>
                        </w:pPr>
                        <w:r>
                          <w:rPr>
                            <w:rFonts w:cs="Times New Roman" w:hAnsi="Times New Roman" w:eastAsia="Times New Roman" w:ascii="Times New Roman"/>
                          </w:rPr>
                          <w:t xml:space="preserve">373</w:t>
                        </w:r>
                      </w:p>
                    </w:txbxContent>
                  </v:textbox>
                </v:rect>
                <v:rect id="Rectangle 332577" style="position:absolute;width:380;height:1683;left:44919;top:32363;" filled="f" stroked="f">
                  <v:textbox inset="0,0,0,0">
                    <w:txbxContent>
                      <w:p>
                        <w:pPr>
                          <w:spacing w:before="0" w:after="160" w:line="259" w:lineRule="auto"/>
                          <w:ind w:left="0" w:firstLine="0"/>
                        </w:pPr>
                        <w:r>
                          <w:rPr>
                            <w:rFonts w:cs="Times New Roman" w:hAnsi="Times New Roman" w:eastAsia="Times New Roman" w:ascii="Times New Roman"/>
                          </w:rPr>
                          <w:t xml:space="preserve">,</w:t>
                        </w:r>
                      </w:p>
                    </w:txbxContent>
                  </v:textbox>
                </v:rect>
                <v:rect id="Rectangle 17601" style="position:absolute;width:2670;height:1683;left:43197;top:33887;" filled="f" stroked="f">
                  <v:textbox inset="0,0,0,0">
                    <w:txbxContent>
                      <w:p>
                        <w:pPr>
                          <w:spacing w:before="0" w:after="160" w:line="259" w:lineRule="auto"/>
                          <w:ind w:left="0" w:firstLine="0"/>
                        </w:pPr>
                        <w:r>
                          <w:rPr>
                            <w:rFonts w:cs="Times New Roman" w:hAnsi="Times New Roman" w:eastAsia="Times New Roman" w:ascii="Times New Roman"/>
                          </w:rPr>
                          <w:t xml:space="preserve">129.</w:t>
                        </w:r>
                      </w:p>
                    </w:txbxContent>
                  </v:textbox>
                </v:rect>
                <v:rect id="Rectangle 17602" style="position:absolute;width:1530;height:1683;left:44051;top:35411;" filled="f" stroked="f">
                  <v:textbox inset="0,0,0,0">
                    <w:txbxContent>
                      <w:p>
                        <w:pPr>
                          <w:spacing w:before="0" w:after="160" w:line="259" w:lineRule="auto"/>
                          <w:ind w:left="0" w:firstLine="0"/>
                        </w:pPr>
                        <w:r>
                          <w:rPr>
                            <w:rFonts w:cs="Times New Roman" w:hAnsi="Times New Roman" w:eastAsia="Times New Roman" w:ascii="Times New Roman"/>
                          </w:rPr>
                          <w:t xml:space="preserve">88</w:t>
                        </w:r>
                      </w:p>
                    </w:txbxContent>
                  </v:textbox>
                </v:rect>
                <v:shape id="Shape 472908" style="position:absolute;width:3829;height:8140;left:15;top:37007;" coordsize="382905,814070" path="m0,0l382905,0l382905,814070l0,814070l0,0">
                  <v:stroke weight="0pt" endcap="flat" joinstyle="miter" miterlimit="10" on="false" color="#000000" opacity="0"/>
                  <v:fill on="true" color="#d3d3d3"/>
                </v:shape>
                <v:rect id="Rectangle 17604" style="position:absolute;width:760;height:1683;left:693;top:37468;" filled="f" stroked="f">
                  <v:textbox inset="0,0,0,0" style="layout-flow:vertical-ideographic">
                    <w:txbxContent>
                      <w:p>
                        <w:pPr>
                          <w:spacing w:before="0" w:after="160" w:line="259" w:lineRule="auto"/>
                          <w:ind w:left="0" w:firstLine="0"/>
                        </w:pPr>
                        <w:r>
                          <w:rPr>
                            <w:rFonts w:cs="Times New Roman" w:hAnsi="Times New Roman" w:eastAsia="Times New Roman" w:ascii="Times New Roman"/>
                          </w:rPr>
                          <w:t xml:space="preserve">2</w:t>
                        </w:r>
                      </w:p>
                    </w:txbxContent>
                  </v:textbox>
                </v:rect>
                <v:rect id="Rectangle 17605" style="position:absolute;width:1520;height:1520;left:1272;top:37520;" filled="f" stroked="f">
                  <v:textbox inset="0,0,0,0" style="layout-flow:vertical-ideographic">
                    <w:txbxContent>
                      <w:p>
                        <w:pPr>
                          <w:spacing w:before="0" w:after="160" w:line="259" w:lineRule="auto"/>
                          <w:ind w:left="0" w:firstLine="0"/>
                        </w:pPr>
                        <w:r>
                          <w:rPr/>
                          <w:t xml:space="preserve">．</w:t>
                        </w:r>
                      </w:p>
                    </w:txbxContent>
                  </v:textbox>
                </v:rect>
                <v:rect id="Rectangle 17606" style="position:absolute;width:3040;height:1520;left:693;top:39044;" filled="f" stroked="f">
                  <v:textbox inset="0,0,0,0">
                    <w:txbxContent>
                      <w:p>
                        <w:pPr>
                          <w:spacing w:before="0" w:after="160" w:line="259" w:lineRule="auto"/>
                          <w:ind w:left="0" w:firstLine="0"/>
                        </w:pPr>
                        <w:r>
                          <w:rPr/>
                          <w:t xml:space="preserve">提取</w:t>
                        </w:r>
                      </w:p>
                    </w:txbxContent>
                  </v:textbox>
                </v:rect>
                <v:rect id="Rectangle 17607" style="position:absolute;width:3040;height:1520;left:693;top:40568;" filled="f" stroked="f">
                  <v:textbox inset="0,0,0,0">
                    <w:txbxContent>
                      <w:p>
                        <w:pPr>
                          <w:spacing w:before="0" w:after="160" w:line="259" w:lineRule="auto"/>
                          <w:ind w:left="0" w:firstLine="0"/>
                        </w:pPr>
                        <w:r>
                          <w:rPr/>
                          <w:t xml:space="preserve">一般</w:t>
                        </w:r>
                      </w:p>
                    </w:txbxContent>
                  </v:textbox>
                </v:rect>
                <v:rect id="Rectangle 17608" style="position:absolute;width:3040;height:1520;left:693;top:42092;" filled="f" stroked="f">
                  <v:textbox inset="0,0,0,0">
                    <w:txbxContent>
                      <w:p>
                        <w:pPr>
                          <w:spacing w:before="0" w:after="160" w:line="259" w:lineRule="auto"/>
                          <w:ind w:left="0" w:firstLine="0"/>
                        </w:pPr>
                        <w:r>
                          <w:rPr/>
                          <w:t xml:space="preserve">风险</w:t>
                        </w:r>
                      </w:p>
                    </w:txbxContent>
                  </v:textbox>
                </v:rect>
                <v:rect id="Rectangle 17609" style="position:absolute;width:3040;height:1520;left:693;top:43616;" filled="f" stroked="f">
                  <v:textbox inset="0,0,0,0">
                    <w:txbxContent>
                      <w:p>
                        <w:pPr>
                          <w:spacing w:before="0" w:after="160" w:line="259" w:lineRule="auto"/>
                          <w:ind w:left="0" w:firstLine="0"/>
                        </w:pPr>
                        <w:r>
                          <w:rPr/>
                          <w:t xml:space="preserve">准备</w:t>
                        </w:r>
                      </w:p>
                    </w:txbxContent>
                  </v:textbox>
                </v:rect>
                <v:shape id="Shape 472909" style="position:absolute;width:3829;height:11188;left:15;top:45167;" coordsize="382905,1118870" path="m0,0l382905,0l382905,1118870l0,1118870l0,0">
                  <v:stroke weight="0pt" endcap="flat" joinstyle="miter" miterlimit="10" on="false" color="#000000" opacity="0"/>
                  <v:fill on="true" color="#d3d3d3"/>
                </v:shape>
                <v:rect id="Rectangle 17611" style="position:absolute;width:760;height:1683;left:693;top:45637;" filled="f" stroked="f">
                  <v:textbox inset="0,0,0,0" style="layout-flow:vertical-ideographic">
                    <w:txbxContent>
                      <w:p>
                        <w:pPr>
                          <w:spacing w:before="0" w:after="160" w:line="259" w:lineRule="auto"/>
                          <w:ind w:left="0" w:firstLine="0"/>
                        </w:pPr>
                        <w:r>
                          <w:rPr>
                            <w:rFonts w:cs="Times New Roman" w:hAnsi="Times New Roman" w:eastAsia="Times New Roman" w:ascii="Times New Roman"/>
                          </w:rPr>
                          <w:t xml:space="preserve">3</w:t>
                        </w:r>
                      </w:p>
                    </w:txbxContent>
                  </v:textbox>
                </v:rect>
                <v:rect id="Rectangle 17612" style="position:absolute;width:1520;height:1520;left:1272;top:45673;" filled="f" stroked="f">
                  <v:textbox inset="0,0,0,0" style="layout-flow:vertical-ideographic">
                    <w:txbxContent>
                      <w:p>
                        <w:pPr>
                          <w:spacing w:before="0" w:after="160" w:line="259" w:lineRule="auto"/>
                          <w:ind w:left="0" w:firstLine="0"/>
                        </w:pPr>
                        <w:r>
                          <w:rPr/>
                          <w:t xml:space="preserve">．</w:t>
                        </w:r>
                      </w:p>
                    </w:txbxContent>
                  </v:textbox>
                </v:rect>
                <v:rect id="Rectangle 17613" style="position:absolute;width:3040;height:1520;left:693;top:47197;" filled="f" stroked="f">
                  <v:textbox inset="0,0,0,0">
                    <w:txbxContent>
                      <w:p>
                        <w:pPr>
                          <w:spacing w:before="0" w:after="160" w:line="259" w:lineRule="auto"/>
                          <w:ind w:left="0" w:firstLine="0"/>
                        </w:pPr>
                        <w:r>
                          <w:rPr/>
                          <w:t xml:space="preserve">对所</w:t>
                        </w:r>
                      </w:p>
                    </w:txbxContent>
                  </v:textbox>
                </v:rect>
                <v:rect id="Rectangle 17614" style="position:absolute;width:3040;height:1520;left:693;top:48721;" filled="f" stroked="f">
                  <v:textbox inset="0,0,0,0">
                    <w:txbxContent>
                      <w:p>
                        <w:pPr>
                          <w:spacing w:before="0" w:after="160" w:line="259" w:lineRule="auto"/>
                          <w:ind w:left="0" w:firstLine="0"/>
                        </w:pPr>
                        <w:r>
                          <w:rPr/>
                          <w:t xml:space="preserve">有者</w:t>
                        </w:r>
                      </w:p>
                    </w:txbxContent>
                  </v:textbox>
                </v:rect>
                <v:rect id="Rectangle 17615" style="position:absolute;width:3040;height:1520;left:693;top:50245;" filled="f" stroked="f">
                  <v:textbox inset="0,0,0,0">
                    <w:txbxContent>
                      <w:p>
                        <w:pPr>
                          <w:spacing w:before="0" w:after="160" w:line="259" w:lineRule="auto"/>
                          <w:ind w:left="0" w:firstLine="0"/>
                        </w:pPr>
                        <w:r>
                          <w:rPr/>
                          <w:t xml:space="preserve">（或</w:t>
                        </w:r>
                      </w:p>
                    </w:txbxContent>
                  </v:textbox>
                </v:rect>
                <v:rect id="Rectangle 17616" style="position:absolute;width:3040;height:1520;left:693;top:51769;" filled="f" stroked="f">
                  <v:textbox inset="0,0,0,0">
                    <w:txbxContent>
                      <w:p>
                        <w:pPr>
                          <w:spacing w:before="0" w:after="160" w:line="259" w:lineRule="auto"/>
                          <w:ind w:left="0" w:firstLine="0"/>
                        </w:pPr>
                        <w:r>
                          <w:rPr/>
                          <w:t xml:space="preserve">股东</w:t>
                        </w:r>
                      </w:p>
                    </w:txbxContent>
                  </v:textbox>
                </v:rect>
                <v:rect id="Rectangle 17617" style="position:absolute;width:3040;height:1520;left:693;top:53293;" filled="f" stroked="f">
                  <v:textbox inset="0,0,0,0">
                    <w:txbxContent>
                      <w:p>
                        <w:pPr>
                          <w:spacing w:before="0" w:after="160" w:line="259" w:lineRule="auto"/>
                          <w:ind w:left="0" w:firstLine="0"/>
                        </w:pPr>
                        <w:r>
                          <w:rPr/>
                          <w:t xml:space="preserve">）的</w:t>
                        </w:r>
                      </w:p>
                    </w:txbxContent>
                  </v:textbox>
                </v:rect>
                <v:rect id="Rectangle 17618" style="position:absolute;width:3040;height:1520;left:693;top:54817;" filled="f" stroked="f">
                  <v:textbox inset="0,0,0,0">
                    <w:txbxContent>
                      <w:p>
                        <w:pPr>
                          <w:spacing w:before="0" w:after="160" w:line="259" w:lineRule="auto"/>
                          <w:ind w:left="0" w:firstLine="0"/>
                        </w:pPr>
                        <w:r>
                          <w:rPr/>
                          <w:t xml:space="preserve">分配</w:t>
                        </w:r>
                      </w:p>
                    </w:txbxContent>
                  </v:textbox>
                </v:rect>
                <v:shape id="Shape 472910" style="position:absolute;width:3829;height:3568;left:15;top:56375;" coordsize="382905,356870" path="m0,0l382905,0l382905,356870l0,356870l0,0">
                  <v:stroke weight="0pt" endcap="flat" joinstyle="miter" miterlimit="10" on="false" color="#000000" opacity="0"/>
                  <v:fill on="true" color="#d3d3d3"/>
                </v:shape>
                <v:rect id="Rectangle 17620" style="position:absolute;width:760;height:1683;left:693;top:56838;" filled="f" stroked="f">
                  <v:textbox inset="0,0,0,0" style="layout-flow:vertical-ideographic">
                    <w:txbxContent>
                      <w:p>
                        <w:pPr>
                          <w:spacing w:before="0" w:after="160" w:line="259" w:lineRule="auto"/>
                          <w:ind w:left="0" w:firstLine="0"/>
                        </w:pPr>
                        <w:r>
                          <w:rPr>
                            <w:rFonts w:cs="Times New Roman" w:hAnsi="Times New Roman" w:eastAsia="Times New Roman" w:ascii="Times New Roman"/>
                          </w:rPr>
                          <w:t xml:space="preserve">4</w:t>
                        </w:r>
                      </w:p>
                    </w:txbxContent>
                  </v:textbox>
                </v:rect>
                <v:rect id="Rectangle 17621" style="position:absolute;width:1520;height:1520;left:1272;top:56890;" filled="f" stroked="f">
                  <v:textbox inset="0,0,0,0" style="layout-flow:vertical-ideographic">
                    <w:txbxContent>
                      <w:p>
                        <w:pPr>
                          <w:spacing w:before="0" w:after="160" w:line="259" w:lineRule="auto"/>
                          <w:ind w:left="0" w:firstLine="0"/>
                        </w:pPr>
                        <w:r>
                          <w:rPr/>
                          <w:t xml:space="preserve">．</w:t>
                        </w:r>
                      </w:p>
                    </w:txbxContent>
                  </v:textbox>
                </v:rect>
                <v:rect id="Rectangle 17622" style="position:absolute;width:3040;height:1520;left:693;top:58414;" filled="f" stroked="f">
                  <v:textbox inset="0,0,0,0">
                    <w:txbxContent>
                      <w:p>
                        <w:pPr>
                          <w:spacing w:before="0" w:after="160" w:line="259" w:lineRule="auto"/>
                          <w:ind w:left="0" w:firstLine="0"/>
                        </w:pPr>
                        <w:r>
                          <w:rPr/>
                          <w:t xml:space="preserve">其他</w:t>
                        </w:r>
                      </w:p>
                    </w:txbxContent>
                  </v:textbox>
                </v:rect>
                <v:shape id="Shape 472911" style="position:absolute;width:3829;height:9664;left:15;top:59963;" coordsize="382905,966470" path="m0,0l382905,0l382905,966470l0,966470l0,0">
                  <v:stroke weight="0pt" endcap="flat" joinstyle="miter" miterlimit="10" on="false" color="#000000" opacity="0"/>
                  <v:fill on="true" color="#d3d3d3"/>
                </v:shape>
                <v:rect id="Rectangle 17624" style="position:absolute;width:3040;height:1520;left:693;top:60471;" filled="f" stroked="f">
                  <v:textbox inset="0,0,0,0">
                    <w:txbxContent>
                      <w:p>
                        <w:pPr>
                          <w:spacing w:before="0" w:after="160" w:line="259" w:lineRule="auto"/>
                          <w:ind w:left="0" w:firstLine="0"/>
                        </w:pPr>
                        <w:r>
                          <w:rPr/>
                          <w:t xml:space="preserve">（四</w:t>
                        </w:r>
                      </w:p>
                    </w:txbxContent>
                  </v:textbox>
                </v:rect>
                <v:rect id="Rectangle 17625" style="position:absolute;width:3040;height:1520;left:693;top:61995;" filled="f" stroked="f">
                  <v:textbox inset="0,0,0,0">
                    <w:txbxContent>
                      <w:p>
                        <w:pPr>
                          <w:spacing w:before="0" w:after="160" w:line="259" w:lineRule="auto"/>
                          <w:ind w:left="0" w:firstLine="0"/>
                        </w:pPr>
                        <w:r>
                          <w:rPr/>
                          <w:t xml:space="preserve">）所</w:t>
                        </w:r>
                      </w:p>
                    </w:txbxContent>
                  </v:textbox>
                </v:rect>
                <v:rect id="Rectangle 17626" style="position:absolute;width:3040;height:1520;left:693;top:63519;" filled="f" stroked="f">
                  <v:textbox inset="0,0,0,0">
                    <w:txbxContent>
                      <w:p>
                        <w:pPr>
                          <w:spacing w:before="0" w:after="160" w:line="259" w:lineRule="auto"/>
                          <w:ind w:left="0" w:firstLine="0"/>
                        </w:pPr>
                        <w:r>
                          <w:rPr/>
                          <w:t xml:space="preserve">有者</w:t>
                        </w:r>
                      </w:p>
                    </w:txbxContent>
                  </v:textbox>
                </v:rect>
                <v:rect id="Rectangle 17627" style="position:absolute;width:3040;height:1520;left:693;top:65043;" filled="f" stroked="f">
                  <v:textbox inset="0,0,0,0">
                    <w:txbxContent>
                      <w:p>
                        <w:pPr>
                          <w:spacing w:before="0" w:after="160" w:line="259" w:lineRule="auto"/>
                          <w:ind w:left="0" w:firstLine="0"/>
                        </w:pPr>
                        <w:r>
                          <w:rPr/>
                          <w:t xml:space="preserve">权益</w:t>
                        </w:r>
                      </w:p>
                    </w:txbxContent>
                  </v:textbox>
                </v:rect>
                <v:rect id="Rectangle 17628" style="position:absolute;width:3040;height:1520;left:693;top:66567;" filled="f" stroked="f">
                  <v:textbox inset="0,0,0,0">
                    <w:txbxContent>
                      <w:p>
                        <w:pPr>
                          <w:spacing w:before="0" w:after="160" w:line="259" w:lineRule="auto"/>
                          <w:ind w:left="0" w:firstLine="0"/>
                        </w:pPr>
                        <w:r>
                          <w:rPr/>
                          <w:t xml:space="preserve">内部</w:t>
                        </w:r>
                      </w:p>
                    </w:txbxContent>
                  </v:textbox>
                </v:rect>
                <v:rect id="Rectangle 17629" style="position:absolute;width:3040;height:1520;left:693;top:68091;" filled="f" stroked="f">
                  <v:textbox inset="0,0,0,0">
                    <w:txbxContent>
                      <w:p>
                        <w:pPr>
                          <w:spacing w:before="0" w:after="160" w:line="259" w:lineRule="auto"/>
                          <w:ind w:left="0" w:firstLine="0"/>
                        </w:pPr>
                        <w:r>
                          <w:rPr/>
                          <w:t xml:space="preserve">结转</w:t>
                        </w:r>
                      </w:p>
                    </w:txbxContent>
                  </v:textbox>
                </v:rect>
                <v:shape id="Shape 472912" style="position:absolute;width:3829;height:12712;left:15;top:69646;" coordsize="382905,1271270" path="m0,0l382905,0l382905,1271270l0,1271270l0,0">
                  <v:stroke weight="0pt" endcap="flat" joinstyle="miter" miterlimit="10" on="false" color="#000000" opacity="0"/>
                  <v:fill on="true" color="#d3d3d3"/>
                </v:shape>
                <v:rect id="Rectangle 17631" style="position:absolute;width:760;height:1683;left:693;top:70112;" filled="f" stroked="f">
                  <v:textbox inset="0,0,0,0" style="layout-flow:vertical-ideographic">
                    <w:txbxContent>
                      <w:p>
                        <w:pPr>
                          <w:spacing w:before="0" w:after="160" w:line="259" w:lineRule="auto"/>
                          <w:ind w:left="0" w:firstLine="0"/>
                        </w:pPr>
                        <w:r>
                          <w:rPr>
                            <w:rFonts w:cs="Times New Roman" w:hAnsi="Times New Roman" w:eastAsia="Times New Roman" w:ascii="Times New Roman"/>
                          </w:rPr>
                          <w:t xml:space="preserve">1</w:t>
                        </w:r>
                      </w:p>
                    </w:txbxContent>
                  </v:textbox>
                </v:rect>
                <v:rect id="Rectangle 17632" style="position:absolute;width:1520;height:1520;left:1272;top:70149;" filled="f" stroked="f">
                  <v:textbox inset="0,0,0,0" style="layout-flow:vertical-ideographic">
                    <w:txbxContent>
                      <w:p>
                        <w:pPr>
                          <w:spacing w:before="0" w:after="160" w:line="259" w:lineRule="auto"/>
                          <w:ind w:left="0" w:firstLine="0"/>
                        </w:pPr>
                        <w:r>
                          <w:rPr/>
                          <w:t xml:space="preserve">．</w:t>
                        </w:r>
                      </w:p>
                    </w:txbxContent>
                  </v:textbox>
                </v:rect>
                <v:rect id="Rectangle 17633" style="position:absolute;width:3040;height:1520;left:693;top:71673;" filled="f" stroked="f">
                  <v:textbox inset="0,0,0,0">
                    <w:txbxContent>
                      <w:p>
                        <w:pPr>
                          <w:spacing w:before="0" w:after="160" w:line="259" w:lineRule="auto"/>
                          <w:ind w:left="0" w:firstLine="0"/>
                        </w:pPr>
                        <w:r>
                          <w:rPr/>
                          <w:t xml:space="preserve">资本</w:t>
                        </w:r>
                      </w:p>
                    </w:txbxContent>
                  </v:textbox>
                </v:rect>
                <v:rect id="Rectangle 17634" style="position:absolute;width:3040;height:1520;left:693;top:73197;" filled="f" stroked="f">
                  <v:textbox inset="0,0,0,0">
                    <w:txbxContent>
                      <w:p>
                        <w:pPr>
                          <w:spacing w:before="0" w:after="160" w:line="259" w:lineRule="auto"/>
                          <w:ind w:left="0" w:firstLine="0"/>
                        </w:pPr>
                        <w:r>
                          <w:rPr/>
                          <w:t xml:space="preserve">公积</w:t>
                        </w:r>
                      </w:p>
                    </w:txbxContent>
                  </v:textbox>
                </v:rect>
                <v:rect id="Rectangle 17635" style="position:absolute;width:3040;height:1520;left:693;top:74721;" filled="f" stroked="f">
                  <v:textbox inset="0,0,0,0">
                    <w:txbxContent>
                      <w:p>
                        <w:pPr>
                          <w:spacing w:before="0" w:after="160" w:line="259" w:lineRule="auto"/>
                          <w:ind w:left="0" w:firstLine="0"/>
                        </w:pPr>
                        <w:r>
                          <w:rPr/>
                          <w:t xml:space="preserve">转增</w:t>
                        </w:r>
                      </w:p>
                    </w:txbxContent>
                  </v:textbox>
                </v:rect>
                <v:rect id="Rectangle 17636" style="position:absolute;width:3040;height:1520;left:693;top:76245;" filled="f" stroked="f">
                  <v:textbox inset="0,0,0,0">
                    <w:txbxContent>
                      <w:p>
                        <w:pPr>
                          <w:spacing w:before="0" w:after="160" w:line="259" w:lineRule="auto"/>
                          <w:ind w:left="0" w:firstLine="0"/>
                        </w:pPr>
                        <w:r>
                          <w:rPr/>
                          <w:t xml:space="preserve">资本</w:t>
                        </w:r>
                      </w:p>
                    </w:txbxContent>
                  </v:textbox>
                </v:rect>
                <v:rect id="Rectangle 17637" style="position:absolute;width:3040;height:1520;left:693;top:77769;" filled="f" stroked="f">
                  <v:textbox inset="0,0,0,0">
                    <w:txbxContent>
                      <w:p>
                        <w:pPr>
                          <w:spacing w:before="0" w:after="160" w:line="259" w:lineRule="auto"/>
                          <w:ind w:left="0" w:firstLine="0"/>
                        </w:pPr>
                        <w:r>
                          <w:rPr/>
                          <w:t xml:space="preserve">（或</w:t>
                        </w:r>
                      </w:p>
                    </w:txbxContent>
                  </v:textbox>
                </v:rect>
                <v:rect id="Rectangle 17638" style="position:absolute;width:3040;height:1520;left:693;top:79293;" filled="f" stroked="f">
                  <v:textbox inset="0,0,0,0">
                    <w:txbxContent>
                      <w:p>
                        <w:pPr>
                          <w:spacing w:before="0" w:after="160" w:line="259" w:lineRule="auto"/>
                          <w:ind w:left="0" w:firstLine="0"/>
                        </w:pPr>
                        <w:r>
                          <w:rPr/>
                          <w:t xml:space="preserve">股本</w:t>
                        </w:r>
                      </w:p>
                    </w:txbxContent>
                  </v:textbox>
                </v:rect>
                <v:rect id="Rectangle 17639" style="position:absolute;width:1520;height:1520;left:693;top:80817;" filled="f" stroked="f">
                  <v:textbox inset="0,0,0,0" style="layout-flow:vertical-ideographic">
                    <w:txbxContent>
                      <w:p>
                        <w:pPr>
                          <w:spacing w:before="0" w:after="160" w:line="259" w:lineRule="auto"/>
                          <w:ind w:left="0" w:firstLine="0"/>
                        </w:pPr>
                        <w:r>
                          <w:rPr/>
                          <w:t xml:space="preserve">）</w:t>
                        </w:r>
                      </w:p>
                    </w:txbxContent>
                  </v:textbox>
                </v:rect>
                <v:shape id="Shape 472913" style="position:absolute;width:3829;height:4845;left:15;top:82378;" coordsize="382905,484505" path="m0,0l382905,0l382905,484505l0,484505l0,0">
                  <v:stroke weight="0pt" endcap="flat" joinstyle="miter" miterlimit="10" on="false" color="#000000" opacity="0"/>
                  <v:fill on="true" color="#d3d3d3"/>
                </v:shape>
                <v:rect id="Rectangle 17641" style="position:absolute;width:760;height:1683;left:693;top:82838;" filled="f" stroked="f">
                  <v:textbox inset="0,0,0,0" style="layout-flow:vertical-ideographic">
                    <w:txbxContent>
                      <w:p>
                        <w:pPr>
                          <w:spacing w:before="0" w:after="160" w:line="259" w:lineRule="auto"/>
                          <w:ind w:left="0" w:firstLine="0"/>
                        </w:pPr>
                        <w:r>
                          <w:rPr>
                            <w:rFonts w:cs="Times New Roman" w:hAnsi="Times New Roman" w:eastAsia="Times New Roman" w:ascii="Times New Roman"/>
                          </w:rPr>
                          <w:t xml:space="preserve">2</w:t>
                        </w:r>
                      </w:p>
                    </w:txbxContent>
                  </v:textbox>
                </v:rect>
                <v:rect id="Rectangle 17642" style="position:absolute;width:1520;height:1520;left:1272;top:82889;" filled="f" stroked="f">
                  <v:textbox inset="0,0,0,0">
                    <w:txbxContent>
                      <w:p>
                        <w:pPr>
                          <w:spacing w:before="0" w:after="160" w:line="259" w:lineRule="auto"/>
                          <w:ind w:left="0" w:firstLine="0"/>
                        </w:pPr>
                        <w:r>
                          <w:rPr/>
                          <w:t xml:space="preserve">．</w:t>
                        </w:r>
                      </w:p>
                    </w:txbxContent>
                  </v:textbox>
                </v:rect>
                <v:rect id="Rectangle 17643" style="position:absolute;width:3040;height:1520;left:693;top:84413;" filled="f" stroked="f">
                  <v:textbox inset="0,0,0,0">
                    <w:txbxContent>
                      <w:p>
                        <w:pPr>
                          <w:spacing w:before="0" w:after="160" w:line="259" w:lineRule="auto"/>
                          <w:ind w:left="0" w:firstLine="0"/>
                        </w:pPr>
                        <w:r>
                          <w:rPr/>
                          <w:t xml:space="preserve">盈余</w:t>
                        </w:r>
                      </w:p>
                    </w:txbxContent>
                  </v:textbox>
                </v:rect>
                <v:rect id="Rectangle 17644" style="position:absolute;width:3040;height:1520;left:693;top:85937;" filled="f" stroked="f">
                  <v:textbox inset="0,0,0,0">
                    <w:txbxContent>
                      <w:p>
                        <w:pPr>
                          <w:spacing w:before="0" w:after="160" w:line="259" w:lineRule="auto"/>
                          <w:ind w:left="0" w:firstLine="0"/>
                        </w:pPr>
                        <w:r>
                          <w:rPr/>
                          <w:t xml:space="preserve">公积</w:t>
                        </w:r>
                      </w:p>
                    </w:txbxContent>
                  </v:textbox>
                </v:rect>
                <v:shape id="Shape 17645" style="position:absolute;width:61193;height:0;left:0;top:15;" coordsize="6119369,0" path="m0,0l6119369,0">
                  <v:stroke weight="0.24pt" endcap="flat" joinstyle="bevel" on="true" color="#000000"/>
                  <v:fill on="false" color="#000000" opacity="0"/>
                </v:shape>
                <v:shape id="Shape 17646" style="position:absolute;width:61193;height:0;left:0;top:6396;" coordsize="6119369,0" path="m0,0l6119369,0">
                  <v:stroke weight="0.24pt" endcap="flat" joinstyle="bevel" on="true" color="#000000"/>
                  <v:fill on="false" color="#000000" opacity="0"/>
                </v:shape>
                <v:shape id="Shape 17647" style="position:absolute;width:61193;height:0;left:0;top:19128;" coordsize="6119369,0" path="m0,0l6119369,0">
                  <v:stroke weight="0.24pt" endcap="flat" joinstyle="bevel" on="true" color="#000000"/>
                  <v:fill on="false" color="#000000" opacity="0"/>
                </v:shape>
                <v:shape id="Shape 17648" style="position:absolute;width:61193;height:0;left:0;top:23732;" coordsize="6119369,0" path="m0,0l6119369,0">
                  <v:stroke weight="0.24pt" endcap="flat" joinstyle="bevel" on="true" color="#000000"/>
                  <v:fill on="false" color="#000000" opacity="0"/>
                </v:shape>
                <v:shape id="Shape 17649" style="position:absolute;width:61193;height:0;left:0;top:30368;" coordsize="6119369,0" path="m0,0l6119369,0">
                  <v:stroke weight="0.24pt" endcap="flat" joinstyle="bevel" on="true" color="#000000"/>
                  <v:fill on="false" color="#000000" opacity="0"/>
                </v:shape>
                <v:shape id="Shape 17650" style="position:absolute;width:61193;height:0;left:0;top:37003;" coordsize="6119369,0" path="m0,0l6119369,0">
                  <v:stroke weight="0.24pt" endcap="flat" joinstyle="bevel" on="true" color="#000000"/>
                  <v:fill on="false" color="#000000" opacity="0"/>
                </v:shape>
                <v:shape id="Shape 17651" style="position:absolute;width:61193;height:0;left:0;top:45163;" coordsize="6119369,0" path="m0,0l6119369,0">
                  <v:stroke weight="0.24pt" endcap="flat" joinstyle="bevel" on="true" color="#000000"/>
                  <v:fill on="false" color="#000000" opacity="0"/>
                </v:shape>
                <v:shape id="Shape 17652" style="position:absolute;width:61193;height:0;left:0;top:56371;" coordsize="6119369,0" path="m0,0l6119369,0">
                  <v:stroke weight="0.24pt" endcap="flat" joinstyle="bevel" on="true" color="#000000"/>
                  <v:fill on="false" color="#000000" opacity="0"/>
                </v:shape>
                <v:shape id="Shape 17653" style="position:absolute;width:61193;height:0;left:0;top:59959;" coordsize="6119369,0" path="m0,0l6119369,0">
                  <v:stroke weight="0.24pt" endcap="flat" joinstyle="bevel" on="true" color="#000000"/>
                  <v:fill on="false" color="#000000" opacity="0"/>
                </v:shape>
                <v:shape id="Shape 17654" style="position:absolute;width:61193;height:0;left:0;top:69642;" coordsize="6119369,0" path="m0,0l6119369,0">
                  <v:stroke weight="0.24pt" endcap="flat" joinstyle="bevel" on="true" color="#000000"/>
                  <v:fill on="false" color="#000000" opacity="0"/>
                </v:shape>
                <v:shape id="Shape 17655" style="position:absolute;width:61193;height:0;left:0;top:82374;" coordsize="6119369,0" path="m0,0l6119369,0">
                  <v:stroke weight="0.24pt" endcap="flat" joinstyle="bevel" on="true" color="#000000"/>
                  <v:fill on="false" color="#000000" opacity="0"/>
                </v:shape>
                <v:shape id="Shape 17656" style="position:absolute;width:61193;height:0;left:0;top:87219;" coordsize="6119369,0" path="m0,0l6119369,0">
                  <v:stroke weight="0.24pt" endcap="flat" joinstyle="bevel" on="true" color="#000000"/>
                  <v:fill on="false" color="#000000" opacity="0"/>
                </v:shape>
                <v:shape id="Shape 17657" style="position:absolute;width:0;height:87204;left:15;top:0;" coordsize="0,8720455" path="m0,0l0,8720455">
                  <v:stroke weight="0.24pt" endcap="flat" joinstyle="bevel" on="true" color="#000000"/>
                  <v:fill on="false" color="#000000" opacity="0"/>
                </v:shape>
                <v:shape id="Shape 17658" style="position:absolute;width:0;height:87204;left:3837;top:0;" coordsize="0,8720455" path="m0,0l0,8720455">
                  <v:stroke weight="0.24pt" endcap="flat" joinstyle="bevel" on="true" color="#000000"/>
                  <v:fill on="false" color="#000000" opacity="0"/>
                </v:shape>
                <v:shape id="Shape 17659" style="position:absolute;width:0;height:87204;left:7660;top:0;" coordsize="0,8720455" path="m0,0l0,8720455">
                  <v:stroke weight="0.24pt" endcap="flat" joinstyle="bevel" on="true" color="#000000"/>
                  <v:fill on="false" color="#000000" opacity="0"/>
                </v:shape>
                <v:shape id="Shape 17660" style="position:absolute;width:0;height:87204;left:11483;top:0;" coordsize="0,8720455" path="m0,0l0,8720455">
                  <v:stroke weight="0.24pt" endcap="flat" joinstyle="bevel" on="true" color="#000000"/>
                  <v:fill on="false" color="#000000" opacity="0"/>
                </v:shape>
                <v:shape id="Shape 17661" style="position:absolute;width:0;height:87204;left:15306;top:0;" coordsize="0,8720455" path="m0,0l0,8720455">
                  <v:stroke weight="0.24pt" endcap="flat" joinstyle="bevel" on="true" color="#000000"/>
                  <v:fill on="false" color="#000000" opacity="0"/>
                </v:shape>
                <v:shape id="Shape 17662" style="position:absolute;width:0;height:87204;left:19128;top:0;" coordsize="0,8720455" path="m0,0l0,8720455">
                  <v:stroke weight="0.24pt" endcap="flat" joinstyle="bevel" on="true" color="#000000"/>
                  <v:fill on="false" color="#000000" opacity="0"/>
                </v:shape>
                <v:shape id="Shape 17663" style="position:absolute;width:0;height:87204;left:22951;top:0;" coordsize="0,8720455" path="m0,0l0,8720455">
                  <v:stroke weight="0.24pt" endcap="flat" joinstyle="bevel" on="true" color="#000000"/>
                  <v:fill on="false" color="#000000" opacity="0"/>
                </v:shape>
                <v:shape id="Shape 17664" style="position:absolute;width:0;height:87204;left:26774;top:0;" coordsize="0,8720455" path="m0,0l0,8720455">
                  <v:stroke weight="0.24pt" endcap="flat" joinstyle="bevel" on="true" color="#000000"/>
                  <v:fill on="false" color="#000000" opacity="0"/>
                </v:shape>
                <v:shape id="Shape 17665" style="position:absolute;width:0;height:87204;left:30596;top:0;" coordsize="0,8720455" path="m0,0l0,8720455">
                  <v:stroke weight="0.24pt" endcap="flat" joinstyle="bevel" on="true" color="#000000"/>
                  <v:fill on="false" color="#000000" opacity="0"/>
                </v:shape>
                <v:shape id="Shape 17666" style="position:absolute;width:0;height:87204;left:34419;top:0;" coordsize="0,8720455" path="m0,0l0,8720455">
                  <v:stroke weight="0.24pt" endcap="flat" joinstyle="bevel" on="true" color="#000000"/>
                  <v:fill on="false" color="#000000" opacity="0"/>
                </v:shape>
                <v:shape id="Shape 17667" style="position:absolute;width:0;height:87204;left:38242;top:0;" coordsize="0,8720455" path="m0,0l0,8720455">
                  <v:stroke weight="0.24pt" endcap="flat" joinstyle="bevel" on="true" color="#000000"/>
                  <v:fill on="false" color="#000000" opacity="0"/>
                </v:shape>
                <v:shape id="Shape 17668" style="position:absolute;width:0;height:87204;left:42064;top:0;" coordsize="0,8720455" path="m0,0l0,8720455">
                  <v:stroke weight="0.24pt" endcap="flat" joinstyle="bevel" on="true" color="#000000"/>
                  <v:fill on="false" color="#000000" opacity="0"/>
                </v:shape>
                <v:shape id="Shape 17669" style="position:absolute;width:0;height:87204;left:45887;top:0;" coordsize="0,8720455" path="m0,0l0,8720455">
                  <v:stroke weight="0.24pt" endcap="flat" joinstyle="bevel" on="true" color="#000000"/>
                  <v:fill on="false" color="#000000" opacity="0"/>
                </v:shape>
                <v:shape id="Shape 17670" style="position:absolute;width:0;height:87204;left:49710;top:0;" coordsize="0,8720455" path="m0,0l0,8720455">
                  <v:stroke weight="0.24pt" endcap="flat" joinstyle="bevel" on="true" color="#000000"/>
                  <v:fill on="false" color="#000000" opacity="0"/>
                </v:shape>
                <v:shape id="Shape 17671" style="position:absolute;width:0;height:87204;left:53533;top:0;" coordsize="0,8720455" path="m0,0l0,8720455">
                  <v:stroke weight="0.24pt" endcap="flat" joinstyle="bevel" on="true" color="#000000"/>
                  <v:fill on="false" color="#000000" opacity="0"/>
                </v:shape>
                <v:shape id="Shape 17672" style="position:absolute;width:0;height:87204;left:57355;top:0;" coordsize="0,8720455" path="m0,0l0,8720455">
                  <v:stroke weight="0.24pt" endcap="flat" joinstyle="bevel" on="true" color="#000000"/>
                  <v:fill on="false" color="#000000" opacity="0"/>
                </v:shape>
                <v:shape id="Shape 17673" style="position:absolute;width:0;height:87204;left:61178;top:0;" coordsize="0,8720455" path="m0,0l0,8720455">
                  <v:stroke weight="0.24pt" endcap="flat" joinstyle="bevel" on="true" color="#000000"/>
                  <v:fill on="false" color="#000000" opacity="0"/>
                </v:shape>
              </v:group>
            </w:pict>
          </mc:Fallback>
        </mc:AlternateContent>
      </w:r>
    </w:p>
    <w:p w:rsidR="00026A41" w:rsidRDefault="00983222">
      <w:pPr>
        <w:spacing w:after="345" w:line="259" w:lineRule="auto"/>
        <w:ind w:left="-109" w:firstLine="0"/>
      </w:pPr>
      <w:r>
        <w:rPr>
          <w:rFonts w:ascii="Calibri" w:eastAsia="Calibri" w:hAnsi="Calibri" w:cs="Calibri"/>
          <w:noProof/>
          <w:sz w:val="22"/>
        </w:rPr>
        <w:lastRenderedPageBreak/>
        <mc:AlternateContent>
          <mc:Choice Requires="wpg">
            <w:drawing>
              <wp:inline distT="0" distB="0" distL="0" distR="0">
                <wp:extent cx="6119369" cy="7374256"/>
                <wp:effectExtent l="0" t="0" r="0" b="0"/>
                <wp:docPr id="381374" name="Group 381374"/>
                <wp:cNvGraphicFramePr/>
                <a:graphic xmlns:a="http://schemas.openxmlformats.org/drawingml/2006/main">
                  <a:graphicData uri="http://schemas.microsoft.com/office/word/2010/wordprocessingGroup">
                    <wpg:wgp>
                      <wpg:cNvGrpSpPr/>
                      <wpg:grpSpPr>
                        <a:xfrm>
                          <a:off x="0" y="0"/>
                          <a:ext cx="6119369" cy="7374256"/>
                          <a:chOff x="0" y="0"/>
                          <a:chExt cx="6119369" cy="7374256"/>
                        </a:xfrm>
                      </wpg:grpSpPr>
                      <wps:wsp>
                        <wps:cNvPr id="472914" name="Shape 472914"/>
                        <wps:cNvSpPr/>
                        <wps:spPr>
                          <a:xfrm>
                            <a:off x="1524" y="1905"/>
                            <a:ext cx="382905" cy="788670"/>
                          </a:xfrm>
                          <a:custGeom>
                            <a:avLst/>
                            <a:gdLst/>
                            <a:ahLst/>
                            <a:cxnLst/>
                            <a:rect l="0" t="0" r="0" b="0"/>
                            <a:pathLst>
                              <a:path w="382905" h="788670">
                                <a:moveTo>
                                  <a:pt x="0" y="0"/>
                                </a:moveTo>
                                <a:lnTo>
                                  <a:pt x="382905" y="0"/>
                                </a:lnTo>
                                <a:lnTo>
                                  <a:pt x="382905" y="788670"/>
                                </a:lnTo>
                                <a:lnTo>
                                  <a:pt x="0" y="788670"/>
                                </a:lnTo>
                                <a:lnTo>
                                  <a:pt x="0" y="0"/>
                                </a:lnTo>
                              </a:path>
                            </a:pathLst>
                          </a:custGeom>
                          <a:ln w="0" cap="flat">
                            <a:miter lim="127000"/>
                          </a:ln>
                        </wps:spPr>
                        <wps:style>
                          <a:lnRef idx="0">
                            <a:srgbClr val="000000">
                              <a:alpha val="0"/>
                            </a:srgbClr>
                          </a:lnRef>
                          <a:fillRef idx="1">
                            <a:srgbClr val="D3D3D3"/>
                          </a:fillRef>
                          <a:effectRef idx="0">
                            <a:scrgbClr r="0" g="0" b="0"/>
                          </a:effectRef>
                          <a:fontRef idx="none"/>
                        </wps:style>
                        <wps:bodyPr/>
                      </wps:wsp>
                      <wps:wsp>
                        <wps:cNvPr id="17704" name="Rectangle 17704"/>
                        <wps:cNvSpPr/>
                        <wps:spPr>
                          <a:xfrm>
                            <a:off x="69342" y="27377"/>
                            <a:ext cx="304038" cy="152019"/>
                          </a:xfrm>
                          <a:prstGeom prst="rect">
                            <a:avLst/>
                          </a:prstGeom>
                          <a:ln>
                            <a:noFill/>
                          </a:ln>
                        </wps:spPr>
                        <wps:txbx>
                          <w:txbxContent>
                            <w:p w:rsidR="00026A41" w:rsidRDefault="00983222">
                              <w:pPr>
                                <w:spacing w:after="160" w:line="259" w:lineRule="auto"/>
                                <w:ind w:left="0" w:firstLine="0"/>
                              </w:pPr>
                              <w:r>
                                <w:t>转增</w:t>
                              </w:r>
                            </w:p>
                          </w:txbxContent>
                        </wps:txbx>
                        <wps:bodyPr horzOverflow="overflow" vert="horz" lIns="0" tIns="0" rIns="0" bIns="0" rtlCol="0">
                          <a:noAutofit/>
                        </wps:bodyPr>
                      </wps:wsp>
                      <wps:wsp>
                        <wps:cNvPr id="17705" name="Rectangle 17705"/>
                        <wps:cNvSpPr/>
                        <wps:spPr>
                          <a:xfrm>
                            <a:off x="69342" y="179777"/>
                            <a:ext cx="304038" cy="152019"/>
                          </a:xfrm>
                          <a:prstGeom prst="rect">
                            <a:avLst/>
                          </a:prstGeom>
                          <a:ln>
                            <a:noFill/>
                          </a:ln>
                        </wps:spPr>
                        <wps:txbx>
                          <w:txbxContent>
                            <w:p w:rsidR="00026A41" w:rsidRDefault="00983222">
                              <w:pPr>
                                <w:spacing w:after="160" w:line="259" w:lineRule="auto"/>
                                <w:ind w:left="0" w:firstLine="0"/>
                              </w:pPr>
                              <w:r>
                                <w:t>资本</w:t>
                              </w:r>
                            </w:p>
                          </w:txbxContent>
                        </wps:txbx>
                        <wps:bodyPr horzOverflow="overflow" vert="horz" lIns="0" tIns="0" rIns="0" bIns="0" rtlCol="0">
                          <a:noAutofit/>
                        </wps:bodyPr>
                      </wps:wsp>
                      <wps:wsp>
                        <wps:cNvPr id="17706" name="Rectangle 17706"/>
                        <wps:cNvSpPr/>
                        <wps:spPr>
                          <a:xfrm>
                            <a:off x="69342" y="332177"/>
                            <a:ext cx="304038" cy="152019"/>
                          </a:xfrm>
                          <a:prstGeom prst="rect">
                            <a:avLst/>
                          </a:prstGeom>
                          <a:ln>
                            <a:noFill/>
                          </a:ln>
                        </wps:spPr>
                        <wps:txbx>
                          <w:txbxContent>
                            <w:p w:rsidR="00026A41" w:rsidRDefault="00983222">
                              <w:pPr>
                                <w:spacing w:after="160" w:line="259" w:lineRule="auto"/>
                                <w:ind w:left="0" w:firstLine="0"/>
                              </w:pPr>
                              <w:r>
                                <w:t>（或</w:t>
                              </w:r>
                            </w:p>
                          </w:txbxContent>
                        </wps:txbx>
                        <wps:bodyPr horzOverflow="overflow" vert="horz" lIns="0" tIns="0" rIns="0" bIns="0" rtlCol="0">
                          <a:noAutofit/>
                        </wps:bodyPr>
                      </wps:wsp>
                      <wps:wsp>
                        <wps:cNvPr id="17707" name="Rectangle 17707"/>
                        <wps:cNvSpPr/>
                        <wps:spPr>
                          <a:xfrm>
                            <a:off x="69342" y="484577"/>
                            <a:ext cx="304038" cy="152019"/>
                          </a:xfrm>
                          <a:prstGeom prst="rect">
                            <a:avLst/>
                          </a:prstGeom>
                          <a:ln>
                            <a:noFill/>
                          </a:ln>
                        </wps:spPr>
                        <wps:txbx>
                          <w:txbxContent>
                            <w:p w:rsidR="00026A41" w:rsidRDefault="00983222">
                              <w:pPr>
                                <w:spacing w:after="160" w:line="259" w:lineRule="auto"/>
                                <w:ind w:left="0" w:firstLine="0"/>
                              </w:pPr>
                              <w:r>
                                <w:t>股本</w:t>
                              </w:r>
                            </w:p>
                          </w:txbxContent>
                        </wps:txbx>
                        <wps:bodyPr horzOverflow="overflow" vert="horz" lIns="0" tIns="0" rIns="0" bIns="0" rtlCol="0">
                          <a:noAutofit/>
                        </wps:bodyPr>
                      </wps:wsp>
                      <wps:wsp>
                        <wps:cNvPr id="17708" name="Rectangle 17708"/>
                        <wps:cNvSpPr/>
                        <wps:spPr>
                          <a:xfrm>
                            <a:off x="69342" y="636977"/>
                            <a:ext cx="152019" cy="152019"/>
                          </a:xfrm>
                          <a:prstGeom prst="rect">
                            <a:avLst/>
                          </a:prstGeom>
                          <a:ln>
                            <a:noFill/>
                          </a:ln>
                        </wps:spPr>
                        <wps:txbx>
                          <w:txbxContent>
                            <w:p w:rsidR="00026A41" w:rsidRDefault="00983222">
                              <w:pPr>
                                <w:spacing w:after="160" w:line="259" w:lineRule="auto"/>
                                <w:ind w:left="0" w:firstLine="0"/>
                              </w:pPr>
                              <w:r>
                                <w:t>）</w:t>
                              </w:r>
                            </w:p>
                          </w:txbxContent>
                        </wps:txbx>
                        <wps:bodyPr horzOverflow="overflow" vert="eaVert" lIns="0" tIns="0" rIns="0" bIns="0" rtlCol="0">
                          <a:noAutofit/>
                        </wps:bodyPr>
                      </wps:wsp>
                      <wps:wsp>
                        <wps:cNvPr id="472915" name="Shape 472915"/>
                        <wps:cNvSpPr/>
                        <wps:spPr>
                          <a:xfrm>
                            <a:off x="1524" y="792480"/>
                            <a:ext cx="382905" cy="814070"/>
                          </a:xfrm>
                          <a:custGeom>
                            <a:avLst/>
                            <a:gdLst/>
                            <a:ahLst/>
                            <a:cxnLst/>
                            <a:rect l="0" t="0" r="0" b="0"/>
                            <a:pathLst>
                              <a:path w="382905" h="814070">
                                <a:moveTo>
                                  <a:pt x="0" y="0"/>
                                </a:moveTo>
                                <a:lnTo>
                                  <a:pt x="382905" y="0"/>
                                </a:lnTo>
                                <a:lnTo>
                                  <a:pt x="382905" y="814070"/>
                                </a:lnTo>
                                <a:lnTo>
                                  <a:pt x="0" y="814070"/>
                                </a:lnTo>
                                <a:lnTo>
                                  <a:pt x="0" y="0"/>
                                </a:lnTo>
                              </a:path>
                            </a:pathLst>
                          </a:custGeom>
                          <a:ln w="0" cap="flat">
                            <a:miter lim="127000"/>
                          </a:ln>
                        </wps:spPr>
                        <wps:style>
                          <a:lnRef idx="0">
                            <a:srgbClr val="000000">
                              <a:alpha val="0"/>
                            </a:srgbClr>
                          </a:lnRef>
                          <a:fillRef idx="1">
                            <a:srgbClr val="D3D3D3"/>
                          </a:fillRef>
                          <a:effectRef idx="0">
                            <a:scrgbClr r="0" g="0" b="0"/>
                          </a:effectRef>
                          <a:fontRef idx="none"/>
                        </wps:style>
                        <wps:bodyPr/>
                      </wps:wsp>
                      <wps:wsp>
                        <wps:cNvPr id="17710" name="Rectangle 17710"/>
                        <wps:cNvSpPr/>
                        <wps:spPr>
                          <a:xfrm>
                            <a:off x="69342" y="839088"/>
                            <a:ext cx="76010" cy="168349"/>
                          </a:xfrm>
                          <a:prstGeom prst="rect">
                            <a:avLst/>
                          </a:prstGeom>
                          <a:ln>
                            <a:noFill/>
                          </a:ln>
                        </wps:spPr>
                        <wps:txbx>
                          <w:txbxContent>
                            <w:p w:rsidR="00026A41" w:rsidRDefault="00983222">
                              <w:pPr>
                                <w:spacing w:after="160" w:line="259" w:lineRule="auto"/>
                                <w:ind w:left="0" w:firstLine="0"/>
                              </w:pPr>
                              <w:r>
                                <w:rPr>
                                  <w:rFonts w:ascii="Times New Roman" w:eastAsia="Times New Roman" w:hAnsi="Times New Roman" w:cs="Times New Roman"/>
                                </w:rPr>
                                <w:t>3</w:t>
                              </w:r>
                            </w:p>
                          </w:txbxContent>
                        </wps:txbx>
                        <wps:bodyPr horzOverflow="overflow" vert="eaVert" lIns="0" tIns="0" rIns="0" bIns="0" rtlCol="0">
                          <a:noAutofit/>
                        </wps:bodyPr>
                      </wps:wsp>
                      <wps:wsp>
                        <wps:cNvPr id="17711" name="Rectangle 17711"/>
                        <wps:cNvSpPr/>
                        <wps:spPr>
                          <a:xfrm>
                            <a:off x="127254" y="842716"/>
                            <a:ext cx="152019" cy="152019"/>
                          </a:xfrm>
                          <a:prstGeom prst="rect">
                            <a:avLst/>
                          </a:prstGeom>
                          <a:ln>
                            <a:noFill/>
                          </a:ln>
                        </wps:spPr>
                        <wps:txbx>
                          <w:txbxContent>
                            <w:p w:rsidR="00026A41" w:rsidRDefault="00983222">
                              <w:pPr>
                                <w:spacing w:after="160" w:line="259" w:lineRule="auto"/>
                                <w:ind w:left="0" w:firstLine="0"/>
                              </w:pPr>
                              <w:r>
                                <w:t>．</w:t>
                              </w:r>
                            </w:p>
                          </w:txbxContent>
                        </wps:txbx>
                        <wps:bodyPr horzOverflow="overflow" vert="horz" lIns="0" tIns="0" rIns="0" bIns="0" rtlCol="0">
                          <a:noAutofit/>
                        </wps:bodyPr>
                      </wps:wsp>
                      <wps:wsp>
                        <wps:cNvPr id="17712" name="Rectangle 17712"/>
                        <wps:cNvSpPr/>
                        <wps:spPr>
                          <a:xfrm>
                            <a:off x="69342" y="995116"/>
                            <a:ext cx="304038" cy="152019"/>
                          </a:xfrm>
                          <a:prstGeom prst="rect">
                            <a:avLst/>
                          </a:prstGeom>
                          <a:ln>
                            <a:noFill/>
                          </a:ln>
                        </wps:spPr>
                        <wps:txbx>
                          <w:txbxContent>
                            <w:p w:rsidR="00026A41" w:rsidRDefault="00983222">
                              <w:pPr>
                                <w:spacing w:after="160" w:line="259" w:lineRule="auto"/>
                                <w:ind w:left="0" w:firstLine="0"/>
                              </w:pPr>
                              <w:r>
                                <w:t>盈余</w:t>
                              </w:r>
                            </w:p>
                          </w:txbxContent>
                        </wps:txbx>
                        <wps:bodyPr horzOverflow="overflow" vert="horz" lIns="0" tIns="0" rIns="0" bIns="0" rtlCol="0">
                          <a:noAutofit/>
                        </wps:bodyPr>
                      </wps:wsp>
                      <wps:wsp>
                        <wps:cNvPr id="17713" name="Rectangle 17713"/>
                        <wps:cNvSpPr/>
                        <wps:spPr>
                          <a:xfrm>
                            <a:off x="69342" y="1147516"/>
                            <a:ext cx="304038" cy="152019"/>
                          </a:xfrm>
                          <a:prstGeom prst="rect">
                            <a:avLst/>
                          </a:prstGeom>
                          <a:ln>
                            <a:noFill/>
                          </a:ln>
                        </wps:spPr>
                        <wps:txbx>
                          <w:txbxContent>
                            <w:p w:rsidR="00026A41" w:rsidRDefault="00983222">
                              <w:pPr>
                                <w:spacing w:after="160" w:line="259" w:lineRule="auto"/>
                                <w:ind w:left="0" w:firstLine="0"/>
                              </w:pPr>
                              <w:r>
                                <w:t>公积</w:t>
                              </w:r>
                            </w:p>
                          </w:txbxContent>
                        </wps:txbx>
                        <wps:bodyPr horzOverflow="overflow" vert="horz" lIns="0" tIns="0" rIns="0" bIns="0" rtlCol="0">
                          <a:noAutofit/>
                        </wps:bodyPr>
                      </wps:wsp>
                      <wps:wsp>
                        <wps:cNvPr id="17714" name="Rectangle 17714"/>
                        <wps:cNvSpPr/>
                        <wps:spPr>
                          <a:xfrm>
                            <a:off x="69342" y="1299916"/>
                            <a:ext cx="304038" cy="152019"/>
                          </a:xfrm>
                          <a:prstGeom prst="rect">
                            <a:avLst/>
                          </a:prstGeom>
                          <a:ln>
                            <a:noFill/>
                          </a:ln>
                        </wps:spPr>
                        <wps:txbx>
                          <w:txbxContent>
                            <w:p w:rsidR="00026A41" w:rsidRDefault="00983222">
                              <w:pPr>
                                <w:spacing w:after="160" w:line="259" w:lineRule="auto"/>
                                <w:ind w:left="0" w:firstLine="0"/>
                              </w:pPr>
                              <w:r>
                                <w:t>弥补</w:t>
                              </w:r>
                            </w:p>
                          </w:txbxContent>
                        </wps:txbx>
                        <wps:bodyPr horzOverflow="overflow" vert="horz" lIns="0" tIns="0" rIns="0" bIns="0" rtlCol="0">
                          <a:noAutofit/>
                        </wps:bodyPr>
                      </wps:wsp>
                      <wps:wsp>
                        <wps:cNvPr id="17715" name="Rectangle 17715"/>
                        <wps:cNvSpPr/>
                        <wps:spPr>
                          <a:xfrm>
                            <a:off x="69342" y="1452316"/>
                            <a:ext cx="304038" cy="152019"/>
                          </a:xfrm>
                          <a:prstGeom prst="rect">
                            <a:avLst/>
                          </a:prstGeom>
                          <a:ln>
                            <a:noFill/>
                          </a:ln>
                        </wps:spPr>
                        <wps:txbx>
                          <w:txbxContent>
                            <w:p w:rsidR="00026A41" w:rsidRDefault="00983222">
                              <w:pPr>
                                <w:spacing w:after="160" w:line="259" w:lineRule="auto"/>
                                <w:ind w:left="0" w:firstLine="0"/>
                              </w:pPr>
                              <w:r>
                                <w:t>亏损</w:t>
                              </w:r>
                            </w:p>
                          </w:txbxContent>
                        </wps:txbx>
                        <wps:bodyPr horzOverflow="overflow" vert="horz" lIns="0" tIns="0" rIns="0" bIns="0" rtlCol="0">
                          <a:noAutofit/>
                        </wps:bodyPr>
                      </wps:wsp>
                      <wps:wsp>
                        <wps:cNvPr id="472916" name="Shape 472916"/>
                        <wps:cNvSpPr/>
                        <wps:spPr>
                          <a:xfrm>
                            <a:off x="1524" y="1608455"/>
                            <a:ext cx="382905" cy="1423670"/>
                          </a:xfrm>
                          <a:custGeom>
                            <a:avLst/>
                            <a:gdLst/>
                            <a:ahLst/>
                            <a:cxnLst/>
                            <a:rect l="0" t="0" r="0" b="0"/>
                            <a:pathLst>
                              <a:path w="382905" h="1423670">
                                <a:moveTo>
                                  <a:pt x="0" y="0"/>
                                </a:moveTo>
                                <a:lnTo>
                                  <a:pt x="382905" y="0"/>
                                </a:lnTo>
                                <a:lnTo>
                                  <a:pt x="382905" y="1423670"/>
                                </a:lnTo>
                                <a:lnTo>
                                  <a:pt x="0" y="1423670"/>
                                </a:lnTo>
                                <a:lnTo>
                                  <a:pt x="0" y="0"/>
                                </a:lnTo>
                              </a:path>
                            </a:pathLst>
                          </a:custGeom>
                          <a:ln w="0" cap="flat">
                            <a:miter lim="127000"/>
                          </a:ln>
                        </wps:spPr>
                        <wps:style>
                          <a:lnRef idx="0">
                            <a:srgbClr val="000000">
                              <a:alpha val="0"/>
                            </a:srgbClr>
                          </a:lnRef>
                          <a:fillRef idx="1">
                            <a:srgbClr val="D3D3D3"/>
                          </a:fillRef>
                          <a:effectRef idx="0">
                            <a:scrgbClr r="0" g="0" b="0"/>
                          </a:effectRef>
                          <a:fontRef idx="none"/>
                        </wps:style>
                        <wps:bodyPr/>
                      </wps:wsp>
                      <wps:wsp>
                        <wps:cNvPr id="17717" name="Rectangle 17717"/>
                        <wps:cNvSpPr/>
                        <wps:spPr>
                          <a:xfrm>
                            <a:off x="69342" y="1654429"/>
                            <a:ext cx="76010" cy="168349"/>
                          </a:xfrm>
                          <a:prstGeom prst="rect">
                            <a:avLst/>
                          </a:prstGeom>
                          <a:ln>
                            <a:noFill/>
                          </a:ln>
                        </wps:spPr>
                        <wps:txbx>
                          <w:txbxContent>
                            <w:p w:rsidR="00026A41" w:rsidRDefault="00983222">
                              <w:pPr>
                                <w:spacing w:after="160" w:line="259" w:lineRule="auto"/>
                                <w:ind w:left="0" w:firstLine="0"/>
                              </w:pPr>
                              <w:r>
                                <w:rPr>
                                  <w:rFonts w:ascii="Times New Roman" w:eastAsia="Times New Roman" w:hAnsi="Times New Roman" w:cs="Times New Roman"/>
                                </w:rPr>
                                <w:t>4</w:t>
                              </w:r>
                            </w:p>
                          </w:txbxContent>
                        </wps:txbx>
                        <wps:bodyPr horzOverflow="overflow" vert="eaVert" lIns="0" tIns="0" rIns="0" bIns="0" rtlCol="0">
                          <a:noAutofit/>
                        </wps:bodyPr>
                      </wps:wsp>
                      <wps:wsp>
                        <wps:cNvPr id="17718" name="Rectangle 17718"/>
                        <wps:cNvSpPr/>
                        <wps:spPr>
                          <a:xfrm>
                            <a:off x="127254" y="1659568"/>
                            <a:ext cx="152019" cy="152019"/>
                          </a:xfrm>
                          <a:prstGeom prst="rect">
                            <a:avLst/>
                          </a:prstGeom>
                          <a:ln>
                            <a:noFill/>
                          </a:ln>
                        </wps:spPr>
                        <wps:txbx>
                          <w:txbxContent>
                            <w:p w:rsidR="00026A41" w:rsidRDefault="00983222">
                              <w:pPr>
                                <w:spacing w:after="160" w:line="259" w:lineRule="auto"/>
                                <w:ind w:left="0" w:firstLine="0"/>
                              </w:pPr>
                              <w:r>
                                <w:t>．</w:t>
                              </w:r>
                            </w:p>
                          </w:txbxContent>
                        </wps:txbx>
                        <wps:bodyPr horzOverflow="overflow" vert="eaVert" lIns="0" tIns="0" rIns="0" bIns="0" rtlCol="0">
                          <a:noAutofit/>
                        </wps:bodyPr>
                      </wps:wsp>
                      <wps:wsp>
                        <wps:cNvPr id="17719" name="Rectangle 17719"/>
                        <wps:cNvSpPr/>
                        <wps:spPr>
                          <a:xfrm>
                            <a:off x="69342" y="1811968"/>
                            <a:ext cx="304038" cy="152019"/>
                          </a:xfrm>
                          <a:prstGeom prst="rect">
                            <a:avLst/>
                          </a:prstGeom>
                          <a:ln>
                            <a:noFill/>
                          </a:ln>
                        </wps:spPr>
                        <wps:txbx>
                          <w:txbxContent>
                            <w:p w:rsidR="00026A41" w:rsidRDefault="00983222">
                              <w:pPr>
                                <w:spacing w:after="160" w:line="259" w:lineRule="auto"/>
                                <w:ind w:left="0" w:firstLine="0"/>
                              </w:pPr>
                              <w:r>
                                <w:t>设定</w:t>
                              </w:r>
                            </w:p>
                          </w:txbxContent>
                        </wps:txbx>
                        <wps:bodyPr horzOverflow="overflow" vert="horz" lIns="0" tIns="0" rIns="0" bIns="0" rtlCol="0">
                          <a:noAutofit/>
                        </wps:bodyPr>
                      </wps:wsp>
                      <wps:wsp>
                        <wps:cNvPr id="17720" name="Rectangle 17720"/>
                        <wps:cNvSpPr/>
                        <wps:spPr>
                          <a:xfrm>
                            <a:off x="69342" y="1964368"/>
                            <a:ext cx="304038" cy="152019"/>
                          </a:xfrm>
                          <a:prstGeom prst="rect">
                            <a:avLst/>
                          </a:prstGeom>
                          <a:ln>
                            <a:noFill/>
                          </a:ln>
                        </wps:spPr>
                        <wps:txbx>
                          <w:txbxContent>
                            <w:p w:rsidR="00026A41" w:rsidRDefault="00983222">
                              <w:pPr>
                                <w:spacing w:after="160" w:line="259" w:lineRule="auto"/>
                                <w:ind w:left="0" w:firstLine="0"/>
                              </w:pPr>
                              <w:r>
                                <w:t>受益</w:t>
                              </w:r>
                            </w:p>
                          </w:txbxContent>
                        </wps:txbx>
                        <wps:bodyPr horzOverflow="overflow" vert="horz" lIns="0" tIns="0" rIns="0" bIns="0" rtlCol="0">
                          <a:noAutofit/>
                        </wps:bodyPr>
                      </wps:wsp>
                      <wps:wsp>
                        <wps:cNvPr id="17721" name="Rectangle 17721"/>
                        <wps:cNvSpPr/>
                        <wps:spPr>
                          <a:xfrm>
                            <a:off x="69342" y="2116768"/>
                            <a:ext cx="304038" cy="152019"/>
                          </a:xfrm>
                          <a:prstGeom prst="rect">
                            <a:avLst/>
                          </a:prstGeom>
                          <a:ln>
                            <a:noFill/>
                          </a:ln>
                        </wps:spPr>
                        <wps:txbx>
                          <w:txbxContent>
                            <w:p w:rsidR="00026A41" w:rsidRDefault="00983222">
                              <w:pPr>
                                <w:spacing w:after="160" w:line="259" w:lineRule="auto"/>
                                <w:ind w:left="0" w:firstLine="0"/>
                              </w:pPr>
                              <w:r>
                                <w:t>计划</w:t>
                              </w:r>
                            </w:p>
                          </w:txbxContent>
                        </wps:txbx>
                        <wps:bodyPr horzOverflow="overflow" vert="horz" lIns="0" tIns="0" rIns="0" bIns="0" rtlCol="0">
                          <a:noAutofit/>
                        </wps:bodyPr>
                      </wps:wsp>
                      <wps:wsp>
                        <wps:cNvPr id="17722" name="Rectangle 17722"/>
                        <wps:cNvSpPr/>
                        <wps:spPr>
                          <a:xfrm>
                            <a:off x="69342" y="2269168"/>
                            <a:ext cx="304038" cy="152019"/>
                          </a:xfrm>
                          <a:prstGeom prst="rect">
                            <a:avLst/>
                          </a:prstGeom>
                          <a:ln>
                            <a:noFill/>
                          </a:ln>
                        </wps:spPr>
                        <wps:txbx>
                          <w:txbxContent>
                            <w:p w:rsidR="00026A41" w:rsidRDefault="00983222">
                              <w:pPr>
                                <w:spacing w:after="160" w:line="259" w:lineRule="auto"/>
                                <w:ind w:left="0" w:firstLine="0"/>
                              </w:pPr>
                              <w:r>
                                <w:t>变动</w:t>
                              </w:r>
                            </w:p>
                          </w:txbxContent>
                        </wps:txbx>
                        <wps:bodyPr horzOverflow="overflow" vert="horz" lIns="0" tIns="0" rIns="0" bIns="0" rtlCol="0">
                          <a:noAutofit/>
                        </wps:bodyPr>
                      </wps:wsp>
                      <wps:wsp>
                        <wps:cNvPr id="17723" name="Rectangle 17723"/>
                        <wps:cNvSpPr/>
                        <wps:spPr>
                          <a:xfrm>
                            <a:off x="69342" y="2421568"/>
                            <a:ext cx="304038" cy="152019"/>
                          </a:xfrm>
                          <a:prstGeom prst="rect">
                            <a:avLst/>
                          </a:prstGeom>
                          <a:ln>
                            <a:noFill/>
                          </a:ln>
                        </wps:spPr>
                        <wps:txbx>
                          <w:txbxContent>
                            <w:p w:rsidR="00026A41" w:rsidRDefault="00983222">
                              <w:pPr>
                                <w:spacing w:after="160" w:line="259" w:lineRule="auto"/>
                                <w:ind w:left="0" w:firstLine="0"/>
                              </w:pPr>
                              <w:r>
                                <w:t>额结</w:t>
                              </w:r>
                            </w:p>
                          </w:txbxContent>
                        </wps:txbx>
                        <wps:bodyPr horzOverflow="overflow" vert="horz" lIns="0" tIns="0" rIns="0" bIns="0" rtlCol="0">
                          <a:noAutofit/>
                        </wps:bodyPr>
                      </wps:wsp>
                      <wps:wsp>
                        <wps:cNvPr id="17724" name="Rectangle 17724"/>
                        <wps:cNvSpPr/>
                        <wps:spPr>
                          <a:xfrm>
                            <a:off x="69342" y="2573968"/>
                            <a:ext cx="304038" cy="152019"/>
                          </a:xfrm>
                          <a:prstGeom prst="rect">
                            <a:avLst/>
                          </a:prstGeom>
                          <a:ln>
                            <a:noFill/>
                          </a:ln>
                        </wps:spPr>
                        <wps:txbx>
                          <w:txbxContent>
                            <w:p w:rsidR="00026A41" w:rsidRDefault="00983222">
                              <w:pPr>
                                <w:spacing w:after="160" w:line="259" w:lineRule="auto"/>
                                <w:ind w:left="0" w:firstLine="0"/>
                              </w:pPr>
                              <w:r>
                                <w:t>转留</w:t>
                              </w:r>
                            </w:p>
                          </w:txbxContent>
                        </wps:txbx>
                        <wps:bodyPr horzOverflow="overflow" vert="horz" lIns="0" tIns="0" rIns="0" bIns="0" rtlCol="0">
                          <a:noAutofit/>
                        </wps:bodyPr>
                      </wps:wsp>
                      <wps:wsp>
                        <wps:cNvPr id="17725" name="Rectangle 17725"/>
                        <wps:cNvSpPr/>
                        <wps:spPr>
                          <a:xfrm>
                            <a:off x="69342" y="2726368"/>
                            <a:ext cx="304038" cy="152019"/>
                          </a:xfrm>
                          <a:prstGeom prst="rect">
                            <a:avLst/>
                          </a:prstGeom>
                          <a:ln>
                            <a:noFill/>
                          </a:ln>
                        </wps:spPr>
                        <wps:txbx>
                          <w:txbxContent>
                            <w:p w:rsidR="00026A41" w:rsidRDefault="00983222">
                              <w:pPr>
                                <w:spacing w:after="160" w:line="259" w:lineRule="auto"/>
                                <w:ind w:left="0" w:firstLine="0"/>
                              </w:pPr>
                              <w:r>
                                <w:t>存收</w:t>
                              </w:r>
                            </w:p>
                          </w:txbxContent>
                        </wps:txbx>
                        <wps:bodyPr horzOverflow="overflow" vert="horz" lIns="0" tIns="0" rIns="0" bIns="0" rtlCol="0">
                          <a:noAutofit/>
                        </wps:bodyPr>
                      </wps:wsp>
                      <wps:wsp>
                        <wps:cNvPr id="17726" name="Rectangle 17726"/>
                        <wps:cNvSpPr/>
                        <wps:spPr>
                          <a:xfrm>
                            <a:off x="69342" y="2878768"/>
                            <a:ext cx="152019" cy="152019"/>
                          </a:xfrm>
                          <a:prstGeom prst="rect">
                            <a:avLst/>
                          </a:prstGeom>
                          <a:ln>
                            <a:noFill/>
                          </a:ln>
                        </wps:spPr>
                        <wps:txbx>
                          <w:txbxContent>
                            <w:p w:rsidR="00026A41" w:rsidRDefault="00983222">
                              <w:pPr>
                                <w:spacing w:after="160" w:line="259" w:lineRule="auto"/>
                                <w:ind w:left="0" w:firstLine="0"/>
                              </w:pPr>
                              <w:r>
                                <w:t>益</w:t>
                              </w:r>
                            </w:p>
                          </w:txbxContent>
                        </wps:txbx>
                        <wps:bodyPr horzOverflow="overflow" vert="eaVert" lIns="0" tIns="0" rIns="0" bIns="0" rtlCol="0">
                          <a:noAutofit/>
                        </wps:bodyPr>
                      </wps:wsp>
                      <wps:wsp>
                        <wps:cNvPr id="472917" name="Shape 472917"/>
                        <wps:cNvSpPr/>
                        <wps:spPr>
                          <a:xfrm>
                            <a:off x="1524" y="3034030"/>
                            <a:ext cx="382905" cy="1118870"/>
                          </a:xfrm>
                          <a:custGeom>
                            <a:avLst/>
                            <a:gdLst/>
                            <a:ahLst/>
                            <a:cxnLst/>
                            <a:rect l="0" t="0" r="0" b="0"/>
                            <a:pathLst>
                              <a:path w="382905" h="1118870">
                                <a:moveTo>
                                  <a:pt x="0" y="0"/>
                                </a:moveTo>
                                <a:lnTo>
                                  <a:pt x="382905" y="0"/>
                                </a:lnTo>
                                <a:lnTo>
                                  <a:pt x="382905" y="1118870"/>
                                </a:lnTo>
                                <a:lnTo>
                                  <a:pt x="0" y="1118870"/>
                                </a:lnTo>
                                <a:lnTo>
                                  <a:pt x="0" y="0"/>
                                </a:lnTo>
                              </a:path>
                            </a:pathLst>
                          </a:custGeom>
                          <a:ln w="0" cap="flat">
                            <a:miter lim="127000"/>
                          </a:ln>
                        </wps:spPr>
                        <wps:style>
                          <a:lnRef idx="0">
                            <a:srgbClr val="000000">
                              <a:alpha val="0"/>
                            </a:srgbClr>
                          </a:lnRef>
                          <a:fillRef idx="1">
                            <a:srgbClr val="D3D3D3"/>
                          </a:fillRef>
                          <a:effectRef idx="0">
                            <a:scrgbClr r="0" g="0" b="0"/>
                          </a:effectRef>
                          <a:fontRef idx="none"/>
                        </wps:style>
                        <wps:bodyPr/>
                      </wps:wsp>
                      <wps:wsp>
                        <wps:cNvPr id="17728" name="Rectangle 17728"/>
                        <wps:cNvSpPr/>
                        <wps:spPr>
                          <a:xfrm>
                            <a:off x="69342" y="3080880"/>
                            <a:ext cx="76010" cy="168349"/>
                          </a:xfrm>
                          <a:prstGeom prst="rect">
                            <a:avLst/>
                          </a:prstGeom>
                          <a:ln>
                            <a:noFill/>
                          </a:ln>
                        </wps:spPr>
                        <wps:txbx>
                          <w:txbxContent>
                            <w:p w:rsidR="00026A41" w:rsidRDefault="00983222">
                              <w:pPr>
                                <w:spacing w:after="160" w:line="259" w:lineRule="auto"/>
                                <w:ind w:left="0" w:firstLine="0"/>
                              </w:pPr>
                              <w:r>
                                <w:rPr>
                                  <w:rFonts w:ascii="Times New Roman" w:eastAsia="Times New Roman" w:hAnsi="Times New Roman" w:cs="Times New Roman"/>
                                </w:rPr>
                                <w:t>5</w:t>
                              </w:r>
                            </w:p>
                          </w:txbxContent>
                        </wps:txbx>
                        <wps:bodyPr horzOverflow="overflow" vert="eaVert" lIns="0" tIns="0" rIns="0" bIns="0" rtlCol="0">
                          <a:noAutofit/>
                        </wps:bodyPr>
                      </wps:wsp>
                      <wps:wsp>
                        <wps:cNvPr id="17729" name="Rectangle 17729"/>
                        <wps:cNvSpPr/>
                        <wps:spPr>
                          <a:xfrm>
                            <a:off x="127254" y="3084508"/>
                            <a:ext cx="152019" cy="152019"/>
                          </a:xfrm>
                          <a:prstGeom prst="rect">
                            <a:avLst/>
                          </a:prstGeom>
                          <a:ln>
                            <a:noFill/>
                          </a:ln>
                        </wps:spPr>
                        <wps:txbx>
                          <w:txbxContent>
                            <w:p w:rsidR="00026A41" w:rsidRDefault="00983222">
                              <w:pPr>
                                <w:spacing w:after="160" w:line="259" w:lineRule="auto"/>
                                <w:ind w:left="0" w:firstLine="0"/>
                              </w:pPr>
                              <w:r>
                                <w:t>．</w:t>
                              </w:r>
                            </w:p>
                          </w:txbxContent>
                        </wps:txbx>
                        <wps:bodyPr horzOverflow="overflow" vert="horz" lIns="0" tIns="0" rIns="0" bIns="0" rtlCol="0">
                          <a:noAutofit/>
                        </wps:bodyPr>
                      </wps:wsp>
                      <wps:wsp>
                        <wps:cNvPr id="17730" name="Rectangle 17730"/>
                        <wps:cNvSpPr/>
                        <wps:spPr>
                          <a:xfrm>
                            <a:off x="69342" y="3236908"/>
                            <a:ext cx="304038" cy="152019"/>
                          </a:xfrm>
                          <a:prstGeom prst="rect">
                            <a:avLst/>
                          </a:prstGeom>
                          <a:ln>
                            <a:noFill/>
                          </a:ln>
                        </wps:spPr>
                        <wps:txbx>
                          <w:txbxContent>
                            <w:p w:rsidR="00026A41" w:rsidRDefault="00983222">
                              <w:pPr>
                                <w:spacing w:after="160" w:line="259" w:lineRule="auto"/>
                                <w:ind w:left="0" w:firstLine="0"/>
                              </w:pPr>
                              <w:r>
                                <w:t>其他</w:t>
                              </w:r>
                            </w:p>
                          </w:txbxContent>
                        </wps:txbx>
                        <wps:bodyPr horzOverflow="overflow" vert="horz" lIns="0" tIns="0" rIns="0" bIns="0" rtlCol="0">
                          <a:noAutofit/>
                        </wps:bodyPr>
                      </wps:wsp>
                      <wps:wsp>
                        <wps:cNvPr id="17731" name="Rectangle 17731"/>
                        <wps:cNvSpPr/>
                        <wps:spPr>
                          <a:xfrm>
                            <a:off x="69342" y="3389308"/>
                            <a:ext cx="304038" cy="152019"/>
                          </a:xfrm>
                          <a:prstGeom prst="rect">
                            <a:avLst/>
                          </a:prstGeom>
                          <a:ln>
                            <a:noFill/>
                          </a:ln>
                        </wps:spPr>
                        <wps:txbx>
                          <w:txbxContent>
                            <w:p w:rsidR="00026A41" w:rsidRDefault="00983222">
                              <w:pPr>
                                <w:spacing w:after="160" w:line="259" w:lineRule="auto"/>
                                <w:ind w:left="0" w:firstLine="0"/>
                              </w:pPr>
                              <w:r>
                                <w:t>综合</w:t>
                              </w:r>
                            </w:p>
                          </w:txbxContent>
                        </wps:txbx>
                        <wps:bodyPr horzOverflow="overflow" vert="horz" lIns="0" tIns="0" rIns="0" bIns="0" rtlCol="0">
                          <a:noAutofit/>
                        </wps:bodyPr>
                      </wps:wsp>
                      <wps:wsp>
                        <wps:cNvPr id="17732" name="Rectangle 17732"/>
                        <wps:cNvSpPr/>
                        <wps:spPr>
                          <a:xfrm>
                            <a:off x="69342" y="3541708"/>
                            <a:ext cx="304038" cy="152019"/>
                          </a:xfrm>
                          <a:prstGeom prst="rect">
                            <a:avLst/>
                          </a:prstGeom>
                          <a:ln>
                            <a:noFill/>
                          </a:ln>
                        </wps:spPr>
                        <wps:txbx>
                          <w:txbxContent>
                            <w:p w:rsidR="00026A41" w:rsidRDefault="00983222">
                              <w:pPr>
                                <w:spacing w:after="160" w:line="259" w:lineRule="auto"/>
                                <w:ind w:left="0" w:firstLine="0"/>
                              </w:pPr>
                              <w:r>
                                <w:t>收益</w:t>
                              </w:r>
                            </w:p>
                          </w:txbxContent>
                        </wps:txbx>
                        <wps:bodyPr horzOverflow="overflow" vert="horz" lIns="0" tIns="0" rIns="0" bIns="0" rtlCol="0">
                          <a:noAutofit/>
                        </wps:bodyPr>
                      </wps:wsp>
                      <wps:wsp>
                        <wps:cNvPr id="17733" name="Rectangle 17733"/>
                        <wps:cNvSpPr/>
                        <wps:spPr>
                          <a:xfrm>
                            <a:off x="69342" y="3694108"/>
                            <a:ext cx="304038" cy="152019"/>
                          </a:xfrm>
                          <a:prstGeom prst="rect">
                            <a:avLst/>
                          </a:prstGeom>
                          <a:ln>
                            <a:noFill/>
                          </a:ln>
                        </wps:spPr>
                        <wps:txbx>
                          <w:txbxContent>
                            <w:p w:rsidR="00026A41" w:rsidRDefault="00983222">
                              <w:pPr>
                                <w:spacing w:after="160" w:line="259" w:lineRule="auto"/>
                                <w:ind w:left="0" w:firstLine="0"/>
                              </w:pPr>
                              <w:r>
                                <w:t>结转</w:t>
                              </w:r>
                            </w:p>
                          </w:txbxContent>
                        </wps:txbx>
                        <wps:bodyPr horzOverflow="overflow" vert="horz" lIns="0" tIns="0" rIns="0" bIns="0" rtlCol="0">
                          <a:noAutofit/>
                        </wps:bodyPr>
                      </wps:wsp>
                      <wps:wsp>
                        <wps:cNvPr id="17734" name="Rectangle 17734"/>
                        <wps:cNvSpPr/>
                        <wps:spPr>
                          <a:xfrm>
                            <a:off x="69342" y="3846508"/>
                            <a:ext cx="304038" cy="152019"/>
                          </a:xfrm>
                          <a:prstGeom prst="rect">
                            <a:avLst/>
                          </a:prstGeom>
                          <a:ln>
                            <a:noFill/>
                          </a:ln>
                        </wps:spPr>
                        <wps:txbx>
                          <w:txbxContent>
                            <w:p w:rsidR="00026A41" w:rsidRDefault="00983222">
                              <w:pPr>
                                <w:spacing w:after="160" w:line="259" w:lineRule="auto"/>
                                <w:ind w:left="0" w:firstLine="0"/>
                              </w:pPr>
                              <w:r>
                                <w:t>留存</w:t>
                              </w:r>
                            </w:p>
                          </w:txbxContent>
                        </wps:txbx>
                        <wps:bodyPr horzOverflow="overflow" vert="horz" lIns="0" tIns="0" rIns="0" bIns="0" rtlCol="0">
                          <a:noAutofit/>
                        </wps:bodyPr>
                      </wps:wsp>
                      <wps:wsp>
                        <wps:cNvPr id="17735" name="Rectangle 17735"/>
                        <wps:cNvSpPr/>
                        <wps:spPr>
                          <a:xfrm>
                            <a:off x="69342" y="3998908"/>
                            <a:ext cx="304038" cy="152019"/>
                          </a:xfrm>
                          <a:prstGeom prst="rect">
                            <a:avLst/>
                          </a:prstGeom>
                          <a:ln>
                            <a:noFill/>
                          </a:ln>
                        </wps:spPr>
                        <wps:txbx>
                          <w:txbxContent>
                            <w:p w:rsidR="00026A41" w:rsidRDefault="00983222">
                              <w:pPr>
                                <w:spacing w:after="160" w:line="259" w:lineRule="auto"/>
                                <w:ind w:left="0" w:firstLine="0"/>
                              </w:pPr>
                              <w:r>
                                <w:t>收益</w:t>
                              </w:r>
                            </w:p>
                          </w:txbxContent>
                        </wps:txbx>
                        <wps:bodyPr horzOverflow="overflow" vert="horz" lIns="0" tIns="0" rIns="0" bIns="0" rtlCol="0">
                          <a:noAutofit/>
                        </wps:bodyPr>
                      </wps:wsp>
                      <wps:wsp>
                        <wps:cNvPr id="472918" name="Shape 472918"/>
                        <wps:cNvSpPr/>
                        <wps:spPr>
                          <a:xfrm>
                            <a:off x="1524" y="4154805"/>
                            <a:ext cx="382905" cy="356870"/>
                          </a:xfrm>
                          <a:custGeom>
                            <a:avLst/>
                            <a:gdLst/>
                            <a:ahLst/>
                            <a:cxnLst/>
                            <a:rect l="0" t="0" r="0" b="0"/>
                            <a:pathLst>
                              <a:path w="382905" h="356870">
                                <a:moveTo>
                                  <a:pt x="0" y="0"/>
                                </a:moveTo>
                                <a:lnTo>
                                  <a:pt x="382905" y="0"/>
                                </a:lnTo>
                                <a:lnTo>
                                  <a:pt x="382905" y="356870"/>
                                </a:lnTo>
                                <a:lnTo>
                                  <a:pt x="0" y="356870"/>
                                </a:lnTo>
                                <a:lnTo>
                                  <a:pt x="0" y="0"/>
                                </a:lnTo>
                              </a:path>
                            </a:pathLst>
                          </a:custGeom>
                          <a:ln w="0" cap="flat">
                            <a:miter lim="127000"/>
                          </a:ln>
                        </wps:spPr>
                        <wps:style>
                          <a:lnRef idx="0">
                            <a:srgbClr val="000000">
                              <a:alpha val="0"/>
                            </a:srgbClr>
                          </a:lnRef>
                          <a:fillRef idx="1">
                            <a:srgbClr val="D3D3D3"/>
                          </a:fillRef>
                          <a:effectRef idx="0">
                            <a:scrgbClr r="0" g="0" b="0"/>
                          </a:effectRef>
                          <a:fontRef idx="none"/>
                        </wps:style>
                        <wps:bodyPr/>
                      </wps:wsp>
                      <wps:wsp>
                        <wps:cNvPr id="17737" name="Rectangle 17737"/>
                        <wps:cNvSpPr/>
                        <wps:spPr>
                          <a:xfrm>
                            <a:off x="69342" y="4201020"/>
                            <a:ext cx="76010" cy="168349"/>
                          </a:xfrm>
                          <a:prstGeom prst="rect">
                            <a:avLst/>
                          </a:prstGeom>
                          <a:ln>
                            <a:noFill/>
                          </a:ln>
                        </wps:spPr>
                        <wps:txbx>
                          <w:txbxContent>
                            <w:p w:rsidR="00026A41" w:rsidRDefault="00983222">
                              <w:pPr>
                                <w:spacing w:after="160" w:line="259" w:lineRule="auto"/>
                                <w:ind w:left="0" w:firstLine="0"/>
                              </w:pPr>
                              <w:r>
                                <w:rPr>
                                  <w:rFonts w:ascii="Times New Roman" w:eastAsia="Times New Roman" w:hAnsi="Times New Roman" w:cs="Times New Roman"/>
                                </w:rPr>
                                <w:t>6</w:t>
                              </w:r>
                            </w:p>
                          </w:txbxContent>
                        </wps:txbx>
                        <wps:bodyPr horzOverflow="overflow" vert="eaVert" lIns="0" tIns="0" rIns="0" bIns="0" rtlCol="0">
                          <a:noAutofit/>
                        </wps:bodyPr>
                      </wps:wsp>
                      <wps:wsp>
                        <wps:cNvPr id="17738" name="Rectangle 17738"/>
                        <wps:cNvSpPr/>
                        <wps:spPr>
                          <a:xfrm>
                            <a:off x="127254" y="4206185"/>
                            <a:ext cx="152019" cy="152019"/>
                          </a:xfrm>
                          <a:prstGeom prst="rect">
                            <a:avLst/>
                          </a:prstGeom>
                          <a:ln>
                            <a:noFill/>
                          </a:ln>
                        </wps:spPr>
                        <wps:txbx>
                          <w:txbxContent>
                            <w:p w:rsidR="00026A41" w:rsidRDefault="00983222">
                              <w:pPr>
                                <w:spacing w:after="160" w:line="259" w:lineRule="auto"/>
                                <w:ind w:left="0" w:firstLine="0"/>
                              </w:pPr>
                              <w:r>
                                <w:t>．</w:t>
                              </w:r>
                            </w:p>
                          </w:txbxContent>
                        </wps:txbx>
                        <wps:bodyPr horzOverflow="overflow" vert="eaVert" lIns="0" tIns="0" rIns="0" bIns="0" rtlCol="0">
                          <a:noAutofit/>
                        </wps:bodyPr>
                      </wps:wsp>
                      <wps:wsp>
                        <wps:cNvPr id="17739" name="Rectangle 17739"/>
                        <wps:cNvSpPr/>
                        <wps:spPr>
                          <a:xfrm>
                            <a:off x="69342" y="4358585"/>
                            <a:ext cx="304038" cy="152019"/>
                          </a:xfrm>
                          <a:prstGeom prst="rect">
                            <a:avLst/>
                          </a:prstGeom>
                          <a:ln>
                            <a:noFill/>
                          </a:ln>
                        </wps:spPr>
                        <wps:txbx>
                          <w:txbxContent>
                            <w:p w:rsidR="00026A41" w:rsidRDefault="00983222">
                              <w:pPr>
                                <w:spacing w:after="160" w:line="259" w:lineRule="auto"/>
                                <w:ind w:left="0" w:firstLine="0"/>
                              </w:pPr>
                              <w:r>
                                <w:t>其他</w:t>
                              </w:r>
                            </w:p>
                          </w:txbxContent>
                        </wps:txbx>
                        <wps:bodyPr horzOverflow="overflow" vert="horz" lIns="0" tIns="0" rIns="0" bIns="0" rtlCol="0">
                          <a:noAutofit/>
                        </wps:bodyPr>
                      </wps:wsp>
                      <wps:wsp>
                        <wps:cNvPr id="472919" name="Shape 472919"/>
                        <wps:cNvSpPr/>
                        <wps:spPr>
                          <a:xfrm>
                            <a:off x="1524" y="4513580"/>
                            <a:ext cx="382905" cy="661670"/>
                          </a:xfrm>
                          <a:custGeom>
                            <a:avLst/>
                            <a:gdLst/>
                            <a:ahLst/>
                            <a:cxnLst/>
                            <a:rect l="0" t="0" r="0" b="0"/>
                            <a:pathLst>
                              <a:path w="382905" h="661670">
                                <a:moveTo>
                                  <a:pt x="0" y="0"/>
                                </a:moveTo>
                                <a:lnTo>
                                  <a:pt x="382905" y="0"/>
                                </a:lnTo>
                                <a:lnTo>
                                  <a:pt x="382905" y="661670"/>
                                </a:lnTo>
                                <a:lnTo>
                                  <a:pt x="0" y="661670"/>
                                </a:lnTo>
                                <a:lnTo>
                                  <a:pt x="0" y="0"/>
                                </a:lnTo>
                              </a:path>
                            </a:pathLst>
                          </a:custGeom>
                          <a:ln w="0" cap="flat">
                            <a:miter lim="127000"/>
                          </a:ln>
                        </wps:spPr>
                        <wps:style>
                          <a:lnRef idx="0">
                            <a:srgbClr val="000000">
                              <a:alpha val="0"/>
                            </a:srgbClr>
                          </a:lnRef>
                          <a:fillRef idx="1">
                            <a:srgbClr val="D3D3D3"/>
                          </a:fillRef>
                          <a:effectRef idx="0">
                            <a:scrgbClr r="0" g="0" b="0"/>
                          </a:effectRef>
                          <a:fontRef idx="none"/>
                        </wps:style>
                        <wps:bodyPr/>
                      </wps:wsp>
                      <wps:wsp>
                        <wps:cNvPr id="17741" name="Rectangle 17741"/>
                        <wps:cNvSpPr/>
                        <wps:spPr>
                          <a:xfrm>
                            <a:off x="69342" y="4564325"/>
                            <a:ext cx="304038" cy="152019"/>
                          </a:xfrm>
                          <a:prstGeom prst="rect">
                            <a:avLst/>
                          </a:prstGeom>
                          <a:ln>
                            <a:noFill/>
                          </a:ln>
                        </wps:spPr>
                        <wps:txbx>
                          <w:txbxContent>
                            <w:p w:rsidR="00026A41" w:rsidRDefault="00983222">
                              <w:pPr>
                                <w:spacing w:after="160" w:line="259" w:lineRule="auto"/>
                                <w:ind w:left="0" w:firstLine="0"/>
                              </w:pPr>
                              <w:r>
                                <w:t>（五</w:t>
                              </w:r>
                            </w:p>
                          </w:txbxContent>
                        </wps:txbx>
                        <wps:bodyPr horzOverflow="overflow" vert="horz" lIns="0" tIns="0" rIns="0" bIns="0" rtlCol="0">
                          <a:noAutofit/>
                        </wps:bodyPr>
                      </wps:wsp>
                      <wps:wsp>
                        <wps:cNvPr id="17742" name="Rectangle 17742"/>
                        <wps:cNvSpPr/>
                        <wps:spPr>
                          <a:xfrm>
                            <a:off x="69342" y="4716725"/>
                            <a:ext cx="304038" cy="152019"/>
                          </a:xfrm>
                          <a:prstGeom prst="rect">
                            <a:avLst/>
                          </a:prstGeom>
                          <a:ln>
                            <a:noFill/>
                          </a:ln>
                        </wps:spPr>
                        <wps:txbx>
                          <w:txbxContent>
                            <w:p w:rsidR="00026A41" w:rsidRDefault="00983222">
                              <w:pPr>
                                <w:spacing w:after="160" w:line="259" w:lineRule="auto"/>
                                <w:ind w:left="0" w:firstLine="0"/>
                              </w:pPr>
                              <w:r>
                                <w:t>）专</w:t>
                              </w:r>
                            </w:p>
                          </w:txbxContent>
                        </wps:txbx>
                        <wps:bodyPr horzOverflow="overflow" vert="horz" lIns="0" tIns="0" rIns="0" bIns="0" rtlCol="0">
                          <a:noAutofit/>
                        </wps:bodyPr>
                      </wps:wsp>
                      <wps:wsp>
                        <wps:cNvPr id="17743" name="Rectangle 17743"/>
                        <wps:cNvSpPr/>
                        <wps:spPr>
                          <a:xfrm>
                            <a:off x="69342" y="4869125"/>
                            <a:ext cx="304038" cy="152019"/>
                          </a:xfrm>
                          <a:prstGeom prst="rect">
                            <a:avLst/>
                          </a:prstGeom>
                          <a:ln>
                            <a:noFill/>
                          </a:ln>
                        </wps:spPr>
                        <wps:txbx>
                          <w:txbxContent>
                            <w:p w:rsidR="00026A41" w:rsidRDefault="00983222">
                              <w:pPr>
                                <w:spacing w:after="160" w:line="259" w:lineRule="auto"/>
                                <w:ind w:left="0" w:firstLine="0"/>
                              </w:pPr>
                              <w:r>
                                <w:t>项储</w:t>
                              </w:r>
                            </w:p>
                          </w:txbxContent>
                        </wps:txbx>
                        <wps:bodyPr horzOverflow="overflow" vert="horz" lIns="0" tIns="0" rIns="0" bIns="0" rtlCol="0">
                          <a:noAutofit/>
                        </wps:bodyPr>
                      </wps:wsp>
                      <wps:wsp>
                        <wps:cNvPr id="17744" name="Rectangle 17744"/>
                        <wps:cNvSpPr/>
                        <wps:spPr>
                          <a:xfrm>
                            <a:off x="69342" y="5021525"/>
                            <a:ext cx="152019" cy="152019"/>
                          </a:xfrm>
                          <a:prstGeom prst="rect">
                            <a:avLst/>
                          </a:prstGeom>
                          <a:ln>
                            <a:noFill/>
                          </a:ln>
                        </wps:spPr>
                        <wps:txbx>
                          <w:txbxContent>
                            <w:p w:rsidR="00026A41" w:rsidRDefault="00983222">
                              <w:pPr>
                                <w:spacing w:after="160" w:line="259" w:lineRule="auto"/>
                                <w:ind w:left="0" w:firstLine="0"/>
                              </w:pPr>
                              <w:r>
                                <w:t>备</w:t>
                              </w:r>
                            </w:p>
                          </w:txbxContent>
                        </wps:txbx>
                        <wps:bodyPr horzOverflow="overflow" vert="eaVert" lIns="0" tIns="0" rIns="0" bIns="0" rtlCol="0">
                          <a:noAutofit/>
                        </wps:bodyPr>
                      </wps:wsp>
                      <wps:wsp>
                        <wps:cNvPr id="472920" name="Shape 472920"/>
                        <wps:cNvSpPr/>
                        <wps:spPr>
                          <a:xfrm>
                            <a:off x="1524" y="5177155"/>
                            <a:ext cx="382905" cy="509270"/>
                          </a:xfrm>
                          <a:custGeom>
                            <a:avLst/>
                            <a:gdLst/>
                            <a:ahLst/>
                            <a:cxnLst/>
                            <a:rect l="0" t="0" r="0" b="0"/>
                            <a:pathLst>
                              <a:path w="382905" h="509270">
                                <a:moveTo>
                                  <a:pt x="0" y="0"/>
                                </a:moveTo>
                                <a:lnTo>
                                  <a:pt x="382905" y="0"/>
                                </a:lnTo>
                                <a:lnTo>
                                  <a:pt x="382905" y="509270"/>
                                </a:lnTo>
                                <a:lnTo>
                                  <a:pt x="0" y="509270"/>
                                </a:lnTo>
                                <a:lnTo>
                                  <a:pt x="0" y="0"/>
                                </a:lnTo>
                              </a:path>
                            </a:pathLst>
                          </a:custGeom>
                          <a:ln w="0" cap="flat">
                            <a:miter lim="127000"/>
                          </a:ln>
                        </wps:spPr>
                        <wps:style>
                          <a:lnRef idx="0">
                            <a:srgbClr val="000000">
                              <a:alpha val="0"/>
                            </a:srgbClr>
                          </a:lnRef>
                          <a:fillRef idx="1">
                            <a:srgbClr val="D3D3D3"/>
                          </a:fillRef>
                          <a:effectRef idx="0">
                            <a:scrgbClr r="0" g="0" b="0"/>
                          </a:effectRef>
                          <a:fontRef idx="none"/>
                        </wps:style>
                        <wps:bodyPr/>
                      </wps:wsp>
                      <wps:wsp>
                        <wps:cNvPr id="17746" name="Rectangle 17746"/>
                        <wps:cNvSpPr/>
                        <wps:spPr>
                          <a:xfrm>
                            <a:off x="69342" y="5223637"/>
                            <a:ext cx="76010" cy="168349"/>
                          </a:xfrm>
                          <a:prstGeom prst="rect">
                            <a:avLst/>
                          </a:prstGeom>
                          <a:ln>
                            <a:noFill/>
                          </a:ln>
                        </wps:spPr>
                        <wps:txbx>
                          <w:txbxContent>
                            <w:p w:rsidR="00026A41" w:rsidRDefault="00983222">
                              <w:pPr>
                                <w:spacing w:after="160" w:line="259" w:lineRule="auto"/>
                                <w:ind w:left="0" w:firstLine="0"/>
                              </w:pPr>
                              <w:r>
                                <w:rPr>
                                  <w:rFonts w:ascii="Times New Roman" w:eastAsia="Times New Roman" w:hAnsi="Times New Roman" w:cs="Times New Roman"/>
                                </w:rPr>
                                <w:t>1</w:t>
                              </w:r>
                            </w:p>
                          </w:txbxContent>
                        </wps:txbx>
                        <wps:bodyPr horzOverflow="overflow" vert="eaVert" lIns="0" tIns="0" rIns="0" bIns="0" rtlCol="0">
                          <a:noAutofit/>
                        </wps:bodyPr>
                      </wps:wsp>
                      <wps:wsp>
                        <wps:cNvPr id="17747" name="Rectangle 17747"/>
                        <wps:cNvSpPr/>
                        <wps:spPr>
                          <a:xfrm>
                            <a:off x="127254" y="5228789"/>
                            <a:ext cx="152019" cy="152019"/>
                          </a:xfrm>
                          <a:prstGeom prst="rect">
                            <a:avLst/>
                          </a:prstGeom>
                          <a:ln>
                            <a:noFill/>
                          </a:ln>
                        </wps:spPr>
                        <wps:txbx>
                          <w:txbxContent>
                            <w:p w:rsidR="00026A41" w:rsidRDefault="00983222">
                              <w:pPr>
                                <w:spacing w:after="160" w:line="259" w:lineRule="auto"/>
                                <w:ind w:left="0" w:firstLine="0"/>
                              </w:pPr>
                              <w:r>
                                <w:t>．</w:t>
                              </w:r>
                            </w:p>
                          </w:txbxContent>
                        </wps:txbx>
                        <wps:bodyPr horzOverflow="overflow" vert="horz" lIns="0" tIns="0" rIns="0" bIns="0" rtlCol="0">
                          <a:noAutofit/>
                        </wps:bodyPr>
                      </wps:wsp>
                      <wps:wsp>
                        <wps:cNvPr id="17748" name="Rectangle 17748"/>
                        <wps:cNvSpPr/>
                        <wps:spPr>
                          <a:xfrm>
                            <a:off x="69342" y="5381189"/>
                            <a:ext cx="304038" cy="152019"/>
                          </a:xfrm>
                          <a:prstGeom prst="rect">
                            <a:avLst/>
                          </a:prstGeom>
                          <a:ln>
                            <a:noFill/>
                          </a:ln>
                        </wps:spPr>
                        <wps:txbx>
                          <w:txbxContent>
                            <w:p w:rsidR="00026A41" w:rsidRDefault="00983222">
                              <w:pPr>
                                <w:spacing w:after="160" w:line="259" w:lineRule="auto"/>
                                <w:ind w:left="0" w:firstLine="0"/>
                              </w:pPr>
                              <w:r>
                                <w:t>本期</w:t>
                              </w:r>
                            </w:p>
                          </w:txbxContent>
                        </wps:txbx>
                        <wps:bodyPr horzOverflow="overflow" vert="horz" lIns="0" tIns="0" rIns="0" bIns="0" rtlCol="0">
                          <a:noAutofit/>
                        </wps:bodyPr>
                      </wps:wsp>
                      <wps:wsp>
                        <wps:cNvPr id="17749" name="Rectangle 17749"/>
                        <wps:cNvSpPr/>
                        <wps:spPr>
                          <a:xfrm>
                            <a:off x="69342" y="5533589"/>
                            <a:ext cx="304038" cy="152019"/>
                          </a:xfrm>
                          <a:prstGeom prst="rect">
                            <a:avLst/>
                          </a:prstGeom>
                          <a:ln>
                            <a:noFill/>
                          </a:ln>
                        </wps:spPr>
                        <wps:txbx>
                          <w:txbxContent>
                            <w:p w:rsidR="00026A41" w:rsidRDefault="00983222">
                              <w:pPr>
                                <w:spacing w:after="160" w:line="259" w:lineRule="auto"/>
                                <w:ind w:left="0" w:firstLine="0"/>
                              </w:pPr>
                              <w:r>
                                <w:t>提取</w:t>
                              </w:r>
                            </w:p>
                          </w:txbxContent>
                        </wps:txbx>
                        <wps:bodyPr horzOverflow="overflow" vert="horz" lIns="0" tIns="0" rIns="0" bIns="0" rtlCol="0">
                          <a:noAutofit/>
                        </wps:bodyPr>
                      </wps:wsp>
                      <wps:wsp>
                        <wps:cNvPr id="472921" name="Shape 472921"/>
                        <wps:cNvSpPr/>
                        <wps:spPr>
                          <a:xfrm>
                            <a:off x="1524" y="5688331"/>
                            <a:ext cx="382905" cy="509270"/>
                          </a:xfrm>
                          <a:custGeom>
                            <a:avLst/>
                            <a:gdLst/>
                            <a:ahLst/>
                            <a:cxnLst/>
                            <a:rect l="0" t="0" r="0" b="0"/>
                            <a:pathLst>
                              <a:path w="382905" h="509270">
                                <a:moveTo>
                                  <a:pt x="0" y="0"/>
                                </a:moveTo>
                                <a:lnTo>
                                  <a:pt x="382905" y="0"/>
                                </a:lnTo>
                                <a:lnTo>
                                  <a:pt x="382905" y="509270"/>
                                </a:lnTo>
                                <a:lnTo>
                                  <a:pt x="0" y="509270"/>
                                </a:lnTo>
                                <a:lnTo>
                                  <a:pt x="0" y="0"/>
                                </a:lnTo>
                              </a:path>
                            </a:pathLst>
                          </a:custGeom>
                          <a:ln w="0" cap="flat">
                            <a:miter lim="127000"/>
                          </a:ln>
                        </wps:spPr>
                        <wps:style>
                          <a:lnRef idx="0">
                            <a:srgbClr val="000000">
                              <a:alpha val="0"/>
                            </a:srgbClr>
                          </a:lnRef>
                          <a:fillRef idx="1">
                            <a:srgbClr val="D3D3D3"/>
                          </a:fillRef>
                          <a:effectRef idx="0">
                            <a:scrgbClr r="0" g="0" b="0"/>
                          </a:effectRef>
                          <a:fontRef idx="none"/>
                        </wps:style>
                        <wps:bodyPr/>
                      </wps:wsp>
                      <wps:wsp>
                        <wps:cNvPr id="17751" name="Rectangle 17751"/>
                        <wps:cNvSpPr/>
                        <wps:spPr>
                          <a:xfrm>
                            <a:off x="69342" y="5735701"/>
                            <a:ext cx="76010" cy="168349"/>
                          </a:xfrm>
                          <a:prstGeom prst="rect">
                            <a:avLst/>
                          </a:prstGeom>
                          <a:ln>
                            <a:noFill/>
                          </a:ln>
                        </wps:spPr>
                        <wps:txbx>
                          <w:txbxContent>
                            <w:p w:rsidR="00026A41" w:rsidRDefault="00983222">
                              <w:pPr>
                                <w:spacing w:after="160" w:line="259" w:lineRule="auto"/>
                                <w:ind w:left="0" w:firstLine="0"/>
                              </w:pPr>
                              <w:r>
                                <w:rPr>
                                  <w:rFonts w:ascii="Times New Roman" w:eastAsia="Times New Roman" w:hAnsi="Times New Roman" w:cs="Times New Roman"/>
                                </w:rPr>
                                <w:t>2</w:t>
                              </w:r>
                            </w:p>
                          </w:txbxContent>
                        </wps:txbx>
                        <wps:bodyPr horzOverflow="overflow" vert="eaVert" lIns="0" tIns="0" rIns="0" bIns="0" rtlCol="0">
                          <a:noAutofit/>
                        </wps:bodyPr>
                      </wps:wsp>
                      <wps:wsp>
                        <wps:cNvPr id="17752" name="Rectangle 17752"/>
                        <wps:cNvSpPr/>
                        <wps:spPr>
                          <a:xfrm>
                            <a:off x="127254" y="5739329"/>
                            <a:ext cx="152019" cy="152019"/>
                          </a:xfrm>
                          <a:prstGeom prst="rect">
                            <a:avLst/>
                          </a:prstGeom>
                          <a:ln>
                            <a:noFill/>
                          </a:ln>
                        </wps:spPr>
                        <wps:txbx>
                          <w:txbxContent>
                            <w:p w:rsidR="00026A41" w:rsidRDefault="00983222">
                              <w:pPr>
                                <w:spacing w:after="160" w:line="259" w:lineRule="auto"/>
                                <w:ind w:left="0" w:firstLine="0"/>
                              </w:pPr>
                              <w:r>
                                <w:t>．</w:t>
                              </w:r>
                            </w:p>
                          </w:txbxContent>
                        </wps:txbx>
                        <wps:bodyPr horzOverflow="overflow" vert="eaVert" lIns="0" tIns="0" rIns="0" bIns="0" rtlCol="0">
                          <a:noAutofit/>
                        </wps:bodyPr>
                      </wps:wsp>
                      <wps:wsp>
                        <wps:cNvPr id="17753" name="Rectangle 17753"/>
                        <wps:cNvSpPr/>
                        <wps:spPr>
                          <a:xfrm>
                            <a:off x="69342" y="5891729"/>
                            <a:ext cx="304038" cy="152019"/>
                          </a:xfrm>
                          <a:prstGeom prst="rect">
                            <a:avLst/>
                          </a:prstGeom>
                          <a:ln>
                            <a:noFill/>
                          </a:ln>
                        </wps:spPr>
                        <wps:txbx>
                          <w:txbxContent>
                            <w:p w:rsidR="00026A41" w:rsidRDefault="00983222">
                              <w:pPr>
                                <w:spacing w:after="160" w:line="259" w:lineRule="auto"/>
                                <w:ind w:left="0" w:firstLine="0"/>
                              </w:pPr>
                              <w:r>
                                <w:t>本期</w:t>
                              </w:r>
                            </w:p>
                          </w:txbxContent>
                        </wps:txbx>
                        <wps:bodyPr horzOverflow="overflow" vert="horz" lIns="0" tIns="0" rIns="0" bIns="0" rtlCol="0">
                          <a:noAutofit/>
                        </wps:bodyPr>
                      </wps:wsp>
                      <wps:wsp>
                        <wps:cNvPr id="17754" name="Rectangle 17754"/>
                        <wps:cNvSpPr/>
                        <wps:spPr>
                          <a:xfrm>
                            <a:off x="69342" y="6044129"/>
                            <a:ext cx="304038" cy="152019"/>
                          </a:xfrm>
                          <a:prstGeom prst="rect">
                            <a:avLst/>
                          </a:prstGeom>
                          <a:ln>
                            <a:noFill/>
                          </a:ln>
                        </wps:spPr>
                        <wps:txbx>
                          <w:txbxContent>
                            <w:p w:rsidR="00026A41" w:rsidRDefault="00983222">
                              <w:pPr>
                                <w:spacing w:after="160" w:line="259" w:lineRule="auto"/>
                                <w:ind w:left="0" w:firstLine="0"/>
                              </w:pPr>
                              <w:r>
                                <w:t>使用</w:t>
                              </w:r>
                            </w:p>
                          </w:txbxContent>
                        </wps:txbx>
                        <wps:bodyPr horzOverflow="overflow" vert="horz" lIns="0" tIns="0" rIns="0" bIns="0" rtlCol="0">
                          <a:noAutofit/>
                        </wps:bodyPr>
                      </wps:wsp>
                      <wps:wsp>
                        <wps:cNvPr id="472922" name="Shape 472922"/>
                        <wps:cNvSpPr/>
                        <wps:spPr>
                          <a:xfrm>
                            <a:off x="1524" y="6199506"/>
                            <a:ext cx="382905" cy="509270"/>
                          </a:xfrm>
                          <a:custGeom>
                            <a:avLst/>
                            <a:gdLst/>
                            <a:ahLst/>
                            <a:cxnLst/>
                            <a:rect l="0" t="0" r="0" b="0"/>
                            <a:pathLst>
                              <a:path w="382905" h="509270">
                                <a:moveTo>
                                  <a:pt x="0" y="0"/>
                                </a:moveTo>
                                <a:lnTo>
                                  <a:pt x="382905" y="0"/>
                                </a:lnTo>
                                <a:lnTo>
                                  <a:pt x="382905" y="509270"/>
                                </a:lnTo>
                                <a:lnTo>
                                  <a:pt x="0" y="509270"/>
                                </a:lnTo>
                                <a:lnTo>
                                  <a:pt x="0" y="0"/>
                                </a:lnTo>
                              </a:path>
                            </a:pathLst>
                          </a:custGeom>
                          <a:ln w="0" cap="flat">
                            <a:miter lim="127000"/>
                          </a:ln>
                        </wps:spPr>
                        <wps:style>
                          <a:lnRef idx="0">
                            <a:srgbClr val="000000">
                              <a:alpha val="0"/>
                            </a:srgbClr>
                          </a:lnRef>
                          <a:fillRef idx="1">
                            <a:srgbClr val="D3D3D3"/>
                          </a:fillRef>
                          <a:effectRef idx="0">
                            <a:scrgbClr r="0" g="0" b="0"/>
                          </a:effectRef>
                          <a:fontRef idx="none"/>
                        </wps:style>
                        <wps:bodyPr/>
                      </wps:wsp>
                      <wps:wsp>
                        <wps:cNvPr id="17756" name="Rectangle 17756"/>
                        <wps:cNvSpPr/>
                        <wps:spPr>
                          <a:xfrm>
                            <a:off x="69342" y="6249868"/>
                            <a:ext cx="304038" cy="152019"/>
                          </a:xfrm>
                          <a:prstGeom prst="rect">
                            <a:avLst/>
                          </a:prstGeom>
                          <a:ln>
                            <a:noFill/>
                          </a:ln>
                        </wps:spPr>
                        <wps:txbx>
                          <w:txbxContent>
                            <w:p w:rsidR="00026A41" w:rsidRDefault="00983222">
                              <w:pPr>
                                <w:spacing w:after="160" w:line="259" w:lineRule="auto"/>
                                <w:ind w:left="0" w:firstLine="0"/>
                              </w:pPr>
                              <w:r>
                                <w:t>（六</w:t>
                              </w:r>
                            </w:p>
                          </w:txbxContent>
                        </wps:txbx>
                        <wps:bodyPr horzOverflow="overflow" vert="horz" lIns="0" tIns="0" rIns="0" bIns="0" rtlCol="0">
                          <a:noAutofit/>
                        </wps:bodyPr>
                      </wps:wsp>
                      <wps:wsp>
                        <wps:cNvPr id="17757" name="Rectangle 17757"/>
                        <wps:cNvSpPr/>
                        <wps:spPr>
                          <a:xfrm>
                            <a:off x="69342" y="6402268"/>
                            <a:ext cx="304038" cy="152019"/>
                          </a:xfrm>
                          <a:prstGeom prst="rect">
                            <a:avLst/>
                          </a:prstGeom>
                          <a:ln>
                            <a:noFill/>
                          </a:ln>
                        </wps:spPr>
                        <wps:txbx>
                          <w:txbxContent>
                            <w:p w:rsidR="00026A41" w:rsidRDefault="00983222">
                              <w:pPr>
                                <w:spacing w:after="160" w:line="259" w:lineRule="auto"/>
                                <w:ind w:left="0" w:firstLine="0"/>
                              </w:pPr>
                              <w:r>
                                <w:t>）其</w:t>
                              </w:r>
                            </w:p>
                          </w:txbxContent>
                        </wps:txbx>
                        <wps:bodyPr horzOverflow="overflow" vert="horz" lIns="0" tIns="0" rIns="0" bIns="0" rtlCol="0">
                          <a:noAutofit/>
                        </wps:bodyPr>
                      </wps:wsp>
                      <wps:wsp>
                        <wps:cNvPr id="17758" name="Rectangle 17758"/>
                        <wps:cNvSpPr/>
                        <wps:spPr>
                          <a:xfrm>
                            <a:off x="69342" y="6554668"/>
                            <a:ext cx="152019" cy="152019"/>
                          </a:xfrm>
                          <a:prstGeom prst="rect">
                            <a:avLst/>
                          </a:prstGeom>
                          <a:ln>
                            <a:noFill/>
                          </a:ln>
                        </wps:spPr>
                        <wps:txbx>
                          <w:txbxContent>
                            <w:p w:rsidR="00026A41" w:rsidRDefault="00983222">
                              <w:pPr>
                                <w:spacing w:after="160" w:line="259" w:lineRule="auto"/>
                                <w:ind w:left="0" w:firstLine="0"/>
                              </w:pPr>
                              <w:r>
                                <w:t>他</w:t>
                              </w:r>
                            </w:p>
                          </w:txbxContent>
                        </wps:txbx>
                        <wps:bodyPr horzOverflow="overflow" vert="eaVert" lIns="0" tIns="0" rIns="0" bIns="0" rtlCol="0">
                          <a:noAutofit/>
                        </wps:bodyPr>
                      </wps:wsp>
                      <wps:wsp>
                        <wps:cNvPr id="472923" name="Shape 472923"/>
                        <wps:cNvSpPr/>
                        <wps:spPr>
                          <a:xfrm>
                            <a:off x="1524" y="6710681"/>
                            <a:ext cx="382905" cy="663575"/>
                          </a:xfrm>
                          <a:custGeom>
                            <a:avLst/>
                            <a:gdLst/>
                            <a:ahLst/>
                            <a:cxnLst/>
                            <a:rect l="0" t="0" r="0" b="0"/>
                            <a:pathLst>
                              <a:path w="382905" h="663575">
                                <a:moveTo>
                                  <a:pt x="0" y="0"/>
                                </a:moveTo>
                                <a:lnTo>
                                  <a:pt x="382905" y="0"/>
                                </a:lnTo>
                                <a:lnTo>
                                  <a:pt x="382905" y="663575"/>
                                </a:lnTo>
                                <a:lnTo>
                                  <a:pt x="0" y="663575"/>
                                </a:lnTo>
                                <a:lnTo>
                                  <a:pt x="0" y="0"/>
                                </a:lnTo>
                              </a:path>
                            </a:pathLst>
                          </a:custGeom>
                          <a:ln w="0" cap="flat">
                            <a:miter lim="127000"/>
                          </a:ln>
                        </wps:spPr>
                        <wps:style>
                          <a:lnRef idx="0">
                            <a:srgbClr val="000000">
                              <a:alpha val="0"/>
                            </a:srgbClr>
                          </a:lnRef>
                          <a:fillRef idx="1">
                            <a:srgbClr val="D3D3D3"/>
                          </a:fillRef>
                          <a:effectRef idx="0">
                            <a:scrgbClr r="0" g="0" b="0"/>
                          </a:effectRef>
                          <a:fontRef idx="none"/>
                        </wps:style>
                        <wps:bodyPr/>
                      </wps:wsp>
                      <wps:wsp>
                        <wps:cNvPr id="17760" name="Rectangle 17760"/>
                        <wps:cNvSpPr/>
                        <wps:spPr>
                          <a:xfrm>
                            <a:off x="69342" y="6761920"/>
                            <a:ext cx="304038" cy="152019"/>
                          </a:xfrm>
                          <a:prstGeom prst="rect">
                            <a:avLst/>
                          </a:prstGeom>
                          <a:ln>
                            <a:noFill/>
                          </a:ln>
                        </wps:spPr>
                        <wps:txbx>
                          <w:txbxContent>
                            <w:p w:rsidR="00026A41" w:rsidRDefault="00983222">
                              <w:pPr>
                                <w:spacing w:after="160" w:line="259" w:lineRule="auto"/>
                                <w:ind w:left="0" w:firstLine="0"/>
                              </w:pPr>
                              <w:r>
                                <w:t>四、</w:t>
                              </w:r>
                            </w:p>
                          </w:txbxContent>
                        </wps:txbx>
                        <wps:bodyPr horzOverflow="overflow" vert="horz" lIns="0" tIns="0" rIns="0" bIns="0" rtlCol="0">
                          <a:noAutofit/>
                        </wps:bodyPr>
                      </wps:wsp>
                      <wps:wsp>
                        <wps:cNvPr id="17761" name="Rectangle 17761"/>
                        <wps:cNvSpPr/>
                        <wps:spPr>
                          <a:xfrm>
                            <a:off x="69342" y="6914320"/>
                            <a:ext cx="304038" cy="152019"/>
                          </a:xfrm>
                          <a:prstGeom prst="rect">
                            <a:avLst/>
                          </a:prstGeom>
                          <a:ln>
                            <a:noFill/>
                          </a:ln>
                        </wps:spPr>
                        <wps:txbx>
                          <w:txbxContent>
                            <w:p w:rsidR="00026A41" w:rsidRDefault="00983222">
                              <w:pPr>
                                <w:spacing w:after="160" w:line="259" w:lineRule="auto"/>
                                <w:ind w:left="0" w:firstLine="0"/>
                              </w:pPr>
                              <w:r>
                                <w:t>本期</w:t>
                              </w:r>
                            </w:p>
                          </w:txbxContent>
                        </wps:txbx>
                        <wps:bodyPr horzOverflow="overflow" vert="horz" lIns="0" tIns="0" rIns="0" bIns="0" rtlCol="0">
                          <a:noAutofit/>
                        </wps:bodyPr>
                      </wps:wsp>
                      <wps:wsp>
                        <wps:cNvPr id="17762" name="Rectangle 17762"/>
                        <wps:cNvSpPr/>
                        <wps:spPr>
                          <a:xfrm>
                            <a:off x="69342" y="7066720"/>
                            <a:ext cx="304038" cy="152019"/>
                          </a:xfrm>
                          <a:prstGeom prst="rect">
                            <a:avLst/>
                          </a:prstGeom>
                          <a:ln>
                            <a:noFill/>
                          </a:ln>
                        </wps:spPr>
                        <wps:txbx>
                          <w:txbxContent>
                            <w:p w:rsidR="00026A41" w:rsidRDefault="00983222">
                              <w:pPr>
                                <w:spacing w:after="160" w:line="259" w:lineRule="auto"/>
                                <w:ind w:left="0" w:firstLine="0"/>
                              </w:pPr>
                              <w:r>
                                <w:t>期末</w:t>
                              </w:r>
                            </w:p>
                          </w:txbxContent>
                        </wps:txbx>
                        <wps:bodyPr horzOverflow="overflow" vert="horz" lIns="0" tIns="0" rIns="0" bIns="0" rtlCol="0">
                          <a:noAutofit/>
                        </wps:bodyPr>
                      </wps:wsp>
                      <wps:wsp>
                        <wps:cNvPr id="17763" name="Rectangle 17763"/>
                        <wps:cNvSpPr/>
                        <wps:spPr>
                          <a:xfrm>
                            <a:off x="69342" y="7219120"/>
                            <a:ext cx="304038" cy="152019"/>
                          </a:xfrm>
                          <a:prstGeom prst="rect">
                            <a:avLst/>
                          </a:prstGeom>
                          <a:ln>
                            <a:noFill/>
                          </a:ln>
                        </wps:spPr>
                        <wps:txbx>
                          <w:txbxContent>
                            <w:p w:rsidR="00026A41" w:rsidRDefault="00983222">
                              <w:pPr>
                                <w:spacing w:after="160" w:line="259" w:lineRule="auto"/>
                                <w:ind w:left="0" w:firstLine="0"/>
                              </w:pPr>
                              <w:r>
                                <w:t>余额</w:t>
                              </w:r>
                            </w:p>
                          </w:txbxContent>
                        </wps:txbx>
                        <wps:bodyPr horzOverflow="overflow" vert="horz" lIns="0" tIns="0" rIns="0" bIns="0" rtlCol="0">
                          <a:noAutofit/>
                        </wps:bodyPr>
                      </wps:wsp>
                      <wps:wsp>
                        <wps:cNvPr id="334121" name="Rectangle 334121"/>
                        <wps:cNvSpPr/>
                        <wps:spPr>
                          <a:xfrm>
                            <a:off x="497573" y="6756781"/>
                            <a:ext cx="228016" cy="168349"/>
                          </a:xfrm>
                          <a:prstGeom prst="rect">
                            <a:avLst/>
                          </a:prstGeom>
                          <a:ln>
                            <a:noFill/>
                          </a:ln>
                        </wps:spPr>
                        <wps:txbx>
                          <w:txbxContent>
                            <w:p w:rsidR="00026A41" w:rsidRDefault="00983222">
                              <w:pPr>
                                <w:spacing w:after="160" w:line="259" w:lineRule="auto"/>
                                <w:ind w:left="0" w:firstLine="0"/>
                              </w:pPr>
                              <w:r>
                                <w:rPr>
                                  <w:rFonts w:ascii="Times New Roman" w:eastAsia="Times New Roman" w:hAnsi="Times New Roman" w:cs="Times New Roman"/>
                                </w:rPr>
                                <w:t>424</w:t>
                              </w:r>
                            </w:p>
                          </w:txbxContent>
                        </wps:txbx>
                        <wps:bodyPr horzOverflow="overflow" vert="horz" lIns="0" tIns="0" rIns="0" bIns="0" rtlCol="0">
                          <a:noAutofit/>
                        </wps:bodyPr>
                      </wps:wsp>
                      <wps:wsp>
                        <wps:cNvPr id="334122" name="Rectangle 334122"/>
                        <wps:cNvSpPr/>
                        <wps:spPr>
                          <a:xfrm>
                            <a:off x="669768" y="6756781"/>
                            <a:ext cx="38005" cy="168349"/>
                          </a:xfrm>
                          <a:prstGeom prst="rect">
                            <a:avLst/>
                          </a:prstGeom>
                          <a:ln>
                            <a:noFill/>
                          </a:ln>
                        </wps:spPr>
                        <wps:txbx>
                          <w:txbxContent>
                            <w:p w:rsidR="00026A41" w:rsidRDefault="00983222">
                              <w:pPr>
                                <w:spacing w:after="160" w:line="259" w:lineRule="auto"/>
                                <w:ind w:left="0" w:firstLine="0"/>
                              </w:pPr>
                              <w:r>
                                <w:rPr>
                                  <w:rFonts w:ascii="Times New Roman" w:eastAsia="Times New Roman" w:hAnsi="Times New Roman" w:cs="Times New Roman"/>
                                </w:rPr>
                                <w:t>,</w:t>
                              </w:r>
                            </w:p>
                          </w:txbxContent>
                        </wps:txbx>
                        <wps:bodyPr horzOverflow="overflow" vert="horz" lIns="0" tIns="0" rIns="0" bIns="0" rtlCol="0">
                          <a:noAutofit/>
                        </wps:bodyPr>
                      </wps:wsp>
                      <wps:wsp>
                        <wps:cNvPr id="334233" name="Rectangle 334233"/>
                        <wps:cNvSpPr/>
                        <wps:spPr>
                          <a:xfrm>
                            <a:off x="497573" y="6909181"/>
                            <a:ext cx="228016" cy="168349"/>
                          </a:xfrm>
                          <a:prstGeom prst="rect">
                            <a:avLst/>
                          </a:prstGeom>
                          <a:ln>
                            <a:noFill/>
                          </a:ln>
                        </wps:spPr>
                        <wps:txbx>
                          <w:txbxContent>
                            <w:p w:rsidR="00026A41" w:rsidRDefault="00983222">
                              <w:pPr>
                                <w:spacing w:after="160" w:line="259" w:lineRule="auto"/>
                                <w:ind w:left="0" w:firstLine="0"/>
                              </w:pPr>
                              <w:r>
                                <w:rPr>
                                  <w:rFonts w:ascii="Times New Roman" w:eastAsia="Times New Roman" w:hAnsi="Times New Roman" w:cs="Times New Roman"/>
                                </w:rPr>
                                <w:t>000</w:t>
                              </w:r>
                            </w:p>
                          </w:txbxContent>
                        </wps:txbx>
                        <wps:bodyPr horzOverflow="overflow" vert="horz" lIns="0" tIns="0" rIns="0" bIns="0" rtlCol="0">
                          <a:noAutofit/>
                        </wps:bodyPr>
                      </wps:wsp>
                      <wps:wsp>
                        <wps:cNvPr id="334234" name="Rectangle 334234"/>
                        <wps:cNvSpPr/>
                        <wps:spPr>
                          <a:xfrm>
                            <a:off x="669768" y="6909181"/>
                            <a:ext cx="38005" cy="168349"/>
                          </a:xfrm>
                          <a:prstGeom prst="rect">
                            <a:avLst/>
                          </a:prstGeom>
                          <a:ln>
                            <a:noFill/>
                          </a:ln>
                        </wps:spPr>
                        <wps:txbx>
                          <w:txbxContent>
                            <w:p w:rsidR="00026A41" w:rsidRDefault="00983222">
                              <w:pPr>
                                <w:spacing w:after="160" w:line="259" w:lineRule="auto"/>
                                <w:ind w:left="0" w:firstLine="0"/>
                              </w:pPr>
                              <w:r>
                                <w:rPr>
                                  <w:rFonts w:ascii="Times New Roman" w:eastAsia="Times New Roman" w:hAnsi="Times New Roman" w:cs="Times New Roman"/>
                                </w:rPr>
                                <w:t>,</w:t>
                              </w:r>
                            </w:p>
                          </w:txbxContent>
                        </wps:txbx>
                        <wps:bodyPr horzOverflow="overflow" vert="horz" lIns="0" tIns="0" rIns="0" bIns="0" rtlCol="0">
                          <a:noAutofit/>
                        </wps:bodyPr>
                      </wps:wsp>
                      <wps:wsp>
                        <wps:cNvPr id="17766" name="Rectangle 17766"/>
                        <wps:cNvSpPr/>
                        <wps:spPr>
                          <a:xfrm>
                            <a:off x="497573" y="7061581"/>
                            <a:ext cx="267024" cy="168349"/>
                          </a:xfrm>
                          <a:prstGeom prst="rect">
                            <a:avLst/>
                          </a:prstGeom>
                          <a:ln>
                            <a:noFill/>
                          </a:ln>
                        </wps:spPr>
                        <wps:txbx>
                          <w:txbxContent>
                            <w:p w:rsidR="00026A41" w:rsidRDefault="00983222">
                              <w:pPr>
                                <w:spacing w:after="160" w:line="259" w:lineRule="auto"/>
                                <w:ind w:left="0" w:firstLine="0"/>
                              </w:pPr>
                              <w:r>
                                <w:rPr>
                                  <w:rFonts w:ascii="Times New Roman" w:eastAsia="Times New Roman" w:hAnsi="Times New Roman" w:cs="Times New Roman"/>
                                </w:rPr>
                                <w:t>000.</w:t>
                              </w:r>
                            </w:p>
                          </w:txbxContent>
                        </wps:txbx>
                        <wps:bodyPr horzOverflow="overflow" vert="horz" lIns="0" tIns="0" rIns="0" bIns="0" rtlCol="0">
                          <a:noAutofit/>
                        </wps:bodyPr>
                      </wps:wsp>
                      <wps:wsp>
                        <wps:cNvPr id="17767" name="Rectangle 17767"/>
                        <wps:cNvSpPr/>
                        <wps:spPr>
                          <a:xfrm>
                            <a:off x="582930" y="7213981"/>
                            <a:ext cx="153022" cy="168349"/>
                          </a:xfrm>
                          <a:prstGeom prst="rect">
                            <a:avLst/>
                          </a:prstGeom>
                          <a:ln>
                            <a:noFill/>
                          </a:ln>
                        </wps:spPr>
                        <wps:txbx>
                          <w:txbxContent>
                            <w:p w:rsidR="00026A41" w:rsidRDefault="00983222">
                              <w:pPr>
                                <w:spacing w:after="160" w:line="259" w:lineRule="auto"/>
                                <w:ind w:left="0" w:firstLine="0"/>
                              </w:pPr>
                              <w:r>
                                <w:rPr>
                                  <w:rFonts w:ascii="Times New Roman" w:eastAsia="Times New Roman" w:hAnsi="Times New Roman" w:cs="Times New Roman"/>
                                </w:rPr>
                                <w:t>00</w:t>
                              </w:r>
                            </w:p>
                          </w:txbxContent>
                        </wps:txbx>
                        <wps:bodyPr horzOverflow="overflow" vert="horz" lIns="0" tIns="0" rIns="0" bIns="0" rtlCol="0">
                          <a:noAutofit/>
                        </wps:bodyPr>
                      </wps:wsp>
                      <wps:wsp>
                        <wps:cNvPr id="334123" name="Rectangle 334123"/>
                        <wps:cNvSpPr/>
                        <wps:spPr>
                          <a:xfrm>
                            <a:off x="2026158" y="6756781"/>
                            <a:ext cx="228016" cy="168349"/>
                          </a:xfrm>
                          <a:prstGeom prst="rect">
                            <a:avLst/>
                          </a:prstGeom>
                          <a:ln>
                            <a:noFill/>
                          </a:ln>
                        </wps:spPr>
                        <wps:txbx>
                          <w:txbxContent>
                            <w:p w:rsidR="00026A41" w:rsidRDefault="00983222">
                              <w:pPr>
                                <w:spacing w:after="160" w:line="259" w:lineRule="auto"/>
                                <w:ind w:left="0" w:firstLine="0"/>
                              </w:pPr>
                              <w:r>
                                <w:rPr>
                                  <w:rFonts w:ascii="Times New Roman" w:eastAsia="Times New Roman" w:hAnsi="Times New Roman" w:cs="Times New Roman"/>
                                </w:rPr>
                                <w:t>507</w:t>
                              </w:r>
                            </w:p>
                          </w:txbxContent>
                        </wps:txbx>
                        <wps:bodyPr horzOverflow="overflow" vert="horz" lIns="0" tIns="0" rIns="0" bIns="0" rtlCol="0">
                          <a:noAutofit/>
                        </wps:bodyPr>
                      </wps:wsp>
                      <wps:wsp>
                        <wps:cNvPr id="334124" name="Rectangle 334124"/>
                        <wps:cNvSpPr/>
                        <wps:spPr>
                          <a:xfrm>
                            <a:off x="2198353" y="6756781"/>
                            <a:ext cx="38005" cy="168349"/>
                          </a:xfrm>
                          <a:prstGeom prst="rect">
                            <a:avLst/>
                          </a:prstGeom>
                          <a:ln>
                            <a:noFill/>
                          </a:ln>
                        </wps:spPr>
                        <wps:txbx>
                          <w:txbxContent>
                            <w:p w:rsidR="00026A41" w:rsidRDefault="00983222">
                              <w:pPr>
                                <w:spacing w:after="160" w:line="259" w:lineRule="auto"/>
                                <w:ind w:left="0" w:firstLine="0"/>
                              </w:pPr>
                              <w:r>
                                <w:rPr>
                                  <w:rFonts w:ascii="Times New Roman" w:eastAsia="Times New Roman" w:hAnsi="Times New Roman" w:cs="Times New Roman"/>
                                </w:rPr>
                                <w:t>,</w:t>
                              </w:r>
                            </w:p>
                          </w:txbxContent>
                        </wps:txbx>
                        <wps:bodyPr horzOverflow="overflow" vert="horz" lIns="0" tIns="0" rIns="0" bIns="0" rtlCol="0">
                          <a:noAutofit/>
                        </wps:bodyPr>
                      </wps:wsp>
                      <wps:wsp>
                        <wps:cNvPr id="334235" name="Rectangle 334235"/>
                        <wps:cNvSpPr/>
                        <wps:spPr>
                          <a:xfrm>
                            <a:off x="2026158" y="6909181"/>
                            <a:ext cx="228016" cy="168349"/>
                          </a:xfrm>
                          <a:prstGeom prst="rect">
                            <a:avLst/>
                          </a:prstGeom>
                          <a:ln>
                            <a:noFill/>
                          </a:ln>
                        </wps:spPr>
                        <wps:txbx>
                          <w:txbxContent>
                            <w:p w:rsidR="00026A41" w:rsidRDefault="00983222">
                              <w:pPr>
                                <w:spacing w:after="160" w:line="259" w:lineRule="auto"/>
                                <w:ind w:left="0" w:firstLine="0"/>
                              </w:pPr>
                              <w:r>
                                <w:rPr>
                                  <w:rFonts w:ascii="Times New Roman" w:eastAsia="Times New Roman" w:hAnsi="Times New Roman" w:cs="Times New Roman"/>
                                </w:rPr>
                                <w:t>845</w:t>
                              </w:r>
                            </w:p>
                          </w:txbxContent>
                        </wps:txbx>
                        <wps:bodyPr horzOverflow="overflow" vert="horz" lIns="0" tIns="0" rIns="0" bIns="0" rtlCol="0">
                          <a:noAutofit/>
                        </wps:bodyPr>
                      </wps:wsp>
                      <wps:wsp>
                        <wps:cNvPr id="334236" name="Rectangle 334236"/>
                        <wps:cNvSpPr/>
                        <wps:spPr>
                          <a:xfrm>
                            <a:off x="2198353" y="6909181"/>
                            <a:ext cx="38005" cy="168349"/>
                          </a:xfrm>
                          <a:prstGeom prst="rect">
                            <a:avLst/>
                          </a:prstGeom>
                          <a:ln>
                            <a:noFill/>
                          </a:ln>
                        </wps:spPr>
                        <wps:txbx>
                          <w:txbxContent>
                            <w:p w:rsidR="00026A41" w:rsidRDefault="00983222">
                              <w:pPr>
                                <w:spacing w:after="160" w:line="259" w:lineRule="auto"/>
                                <w:ind w:left="0" w:firstLine="0"/>
                              </w:pPr>
                              <w:r>
                                <w:rPr>
                                  <w:rFonts w:ascii="Times New Roman" w:eastAsia="Times New Roman" w:hAnsi="Times New Roman" w:cs="Times New Roman"/>
                                </w:rPr>
                                <w:t>,</w:t>
                              </w:r>
                            </w:p>
                          </w:txbxContent>
                        </wps:txbx>
                        <wps:bodyPr horzOverflow="overflow" vert="horz" lIns="0" tIns="0" rIns="0" bIns="0" rtlCol="0">
                          <a:noAutofit/>
                        </wps:bodyPr>
                      </wps:wsp>
                      <wps:wsp>
                        <wps:cNvPr id="17770" name="Rectangle 17770"/>
                        <wps:cNvSpPr/>
                        <wps:spPr>
                          <a:xfrm>
                            <a:off x="2026158" y="7061581"/>
                            <a:ext cx="267024" cy="168349"/>
                          </a:xfrm>
                          <a:prstGeom prst="rect">
                            <a:avLst/>
                          </a:prstGeom>
                          <a:ln>
                            <a:noFill/>
                          </a:ln>
                        </wps:spPr>
                        <wps:txbx>
                          <w:txbxContent>
                            <w:p w:rsidR="00026A41" w:rsidRDefault="00983222">
                              <w:pPr>
                                <w:spacing w:after="160" w:line="259" w:lineRule="auto"/>
                                <w:ind w:left="0" w:firstLine="0"/>
                              </w:pPr>
                              <w:r>
                                <w:rPr>
                                  <w:rFonts w:ascii="Times New Roman" w:eastAsia="Times New Roman" w:hAnsi="Times New Roman" w:cs="Times New Roman"/>
                                </w:rPr>
                                <w:t>879.</w:t>
                              </w:r>
                            </w:p>
                          </w:txbxContent>
                        </wps:txbx>
                        <wps:bodyPr horzOverflow="overflow" vert="horz" lIns="0" tIns="0" rIns="0" bIns="0" rtlCol="0">
                          <a:noAutofit/>
                        </wps:bodyPr>
                      </wps:wsp>
                      <wps:wsp>
                        <wps:cNvPr id="17771" name="Rectangle 17771"/>
                        <wps:cNvSpPr/>
                        <wps:spPr>
                          <a:xfrm>
                            <a:off x="2111502" y="7213981"/>
                            <a:ext cx="153022" cy="168349"/>
                          </a:xfrm>
                          <a:prstGeom prst="rect">
                            <a:avLst/>
                          </a:prstGeom>
                          <a:ln>
                            <a:noFill/>
                          </a:ln>
                        </wps:spPr>
                        <wps:txbx>
                          <w:txbxContent>
                            <w:p w:rsidR="00026A41" w:rsidRDefault="00983222">
                              <w:pPr>
                                <w:spacing w:after="160" w:line="259" w:lineRule="auto"/>
                                <w:ind w:left="0" w:firstLine="0"/>
                              </w:pPr>
                              <w:r>
                                <w:rPr>
                                  <w:rFonts w:ascii="Times New Roman" w:eastAsia="Times New Roman" w:hAnsi="Times New Roman" w:cs="Times New Roman"/>
                                </w:rPr>
                                <w:t>49</w:t>
                              </w:r>
                            </w:p>
                          </w:txbxContent>
                        </wps:txbx>
                        <wps:bodyPr horzOverflow="overflow" vert="horz" lIns="0" tIns="0" rIns="0" bIns="0" rtlCol="0">
                          <a:noAutofit/>
                        </wps:bodyPr>
                      </wps:wsp>
                      <wps:wsp>
                        <wps:cNvPr id="17772" name="Rectangle 17772"/>
                        <wps:cNvSpPr/>
                        <wps:spPr>
                          <a:xfrm>
                            <a:off x="2952750" y="6756781"/>
                            <a:ext cx="50622" cy="168349"/>
                          </a:xfrm>
                          <a:prstGeom prst="rect">
                            <a:avLst/>
                          </a:prstGeom>
                          <a:ln>
                            <a:noFill/>
                          </a:ln>
                        </wps:spPr>
                        <wps:txbx>
                          <w:txbxContent>
                            <w:p w:rsidR="00026A41" w:rsidRDefault="00983222">
                              <w:pPr>
                                <w:spacing w:after="160" w:line="259" w:lineRule="auto"/>
                                <w:ind w:left="0" w:firstLine="0"/>
                              </w:pPr>
                              <w:r>
                                <w:rPr>
                                  <w:rFonts w:ascii="Times New Roman" w:eastAsia="Times New Roman" w:hAnsi="Times New Roman" w:cs="Times New Roman"/>
                                </w:rPr>
                                <w:t>-</w:t>
                              </w:r>
                            </w:p>
                          </w:txbxContent>
                        </wps:txbx>
                        <wps:bodyPr horzOverflow="overflow" vert="horz" lIns="0" tIns="0" rIns="0" bIns="0" rtlCol="0">
                          <a:noAutofit/>
                        </wps:bodyPr>
                      </wps:wsp>
                      <wps:wsp>
                        <wps:cNvPr id="334237" name="Rectangle 334237"/>
                        <wps:cNvSpPr/>
                        <wps:spPr>
                          <a:xfrm>
                            <a:off x="2791194" y="6909181"/>
                            <a:ext cx="153022" cy="168349"/>
                          </a:xfrm>
                          <a:prstGeom prst="rect">
                            <a:avLst/>
                          </a:prstGeom>
                          <a:ln>
                            <a:noFill/>
                          </a:ln>
                        </wps:spPr>
                        <wps:txbx>
                          <w:txbxContent>
                            <w:p w:rsidR="00026A41" w:rsidRDefault="00983222">
                              <w:pPr>
                                <w:spacing w:after="160" w:line="259" w:lineRule="auto"/>
                                <w:ind w:left="0" w:firstLine="0"/>
                              </w:pPr>
                              <w:r>
                                <w:rPr>
                                  <w:rFonts w:ascii="Times New Roman" w:eastAsia="Times New Roman" w:hAnsi="Times New Roman" w:cs="Times New Roman"/>
                                </w:rPr>
                                <w:t>58</w:t>
                              </w:r>
                            </w:p>
                          </w:txbxContent>
                        </wps:txbx>
                        <wps:bodyPr horzOverflow="overflow" vert="horz" lIns="0" tIns="0" rIns="0" bIns="0" rtlCol="0">
                          <a:noAutofit/>
                        </wps:bodyPr>
                      </wps:wsp>
                      <wps:wsp>
                        <wps:cNvPr id="334239" name="Rectangle 334239"/>
                        <wps:cNvSpPr/>
                        <wps:spPr>
                          <a:xfrm>
                            <a:off x="2905484" y="6909181"/>
                            <a:ext cx="38005" cy="168349"/>
                          </a:xfrm>
                          <a:prstGeom prst="rect">
                            <a:avLst/>
                          </a:prstGeom>
                          <a:ln>
                            <a:noFill/>
                          </a:ln>
                        </wps:spPr>
                        <wps:txbx>
                          <w:txbxContent>
                            <w:p w:rsidR="00026A41" w:rsidRDefault="00983222">
                              <w:pPr>
                                <w:spacing w:after="160" w:line="259" w:lineRule="auto"/>
                                <w:ind w:left="0" w:firstLine="0"/>
                              </w:pPr>
                              <w:r>
                                <w:rPr>
                                  <w:rFonts w:ascii="Times New Roman" w:eastAsia="Times New Roman" w:hAnsi="Times New Roman" w:cs="Times New Roman"/>
                                </w:rPr>
                                <w:t>,</w:t>
                              </w:r>
                            </w:p>
                          </w:txbxContent>
                        </wps:txbx>
                        <wps:bodyPr horzOverflow="overflow" vert="horz" lIns="0" tIns="0" rIns="0" bIns="0" rtlCol="0">
                          <a:noAutofit/>
                        </wps:bodyPr>
                      </wps:wsp>
                      <wps:wsp>
                        <wps:cNvPr id="334238" name="Rectangle 334238"/>
                        <wps:cNvSpPr/>
                        <wps:spPr>
                          <a:xfrm>
                            <a:off x="2934436" y="6909181"/>
                            <a:ext cx="76010" cy="168349"/>
                          </a:xfrm>
                          <a:prstGeom prst="rect">
                            <a:avLst/>
                          </a:prstGeom>
                          <a:ln>
                            <a:noFill/>
                          </a:ln>
                        </wps:spPr>
                        <wps:txbx>
                          <w:txbxContent>
                            <w:p w:rsidR="00026A41" w:rsidRDefault="00983222">
                              <w:pPr>
                                <w:spacing w:after="160" w:line="259" w:lineRule="auto"/>
                                <w:ind w:left="0" w:firstLine="0"/>
                              </w:pPr>
                              <w:r>
                                <w:rPr>
                                  <w:rFonts w:ascii="Times New Roman" w:eastAsia="Times New Roman" w:hAnsi="Times New Roman" w:cs="Times New Roman"/>
                                </w:rPr>
                                <w:t>0</w:t>
                              </w:r>
                            </w:p>
                          </w:txbxContent>
                        </wps:txbx>
                        <wps:bodyPr horzOverflow="overflow" vert="horz" lIns="0" tIns="0" rIns="0" bIns="0" rtlCol="0">
                          <a:noAutofit/>
                        </wps:bodyPr>
                      </wps:wsp>
                      <wps:wsp>
                        <wps:cNvPr id="17774" name="Rectangle 17774"/>
                        <wps:cNvSpPr/>
                        <wps:spPr>
                          <a:xfrm>
                            <a:off x="2791194" y="7061581"/>
                            <a:ext cx="266522" cy="168349"/>
                          </a:xfrm>
                          <a:prstGeom prst="rect">
                            <a:avLst/>
                          </a:prstGeom>
                          <a:ln>
                            <a:noFill/>
                          </a:ln>
                        </wps:spPr>
                        <wps:txbx>
                          <w:txbxContent>
                            <w:p w:rsidR="00026A41" w:rsidRDefault="00983222">
                              <w:pPr>
                                <w:spacing w:after="160" w:line="259" w:lineRule="auto"/>
                                <w:ind w:left="0" w:firstLine="0"/>
                              </w:pPr>
                              <w:r>
                                <w:rPr>
                                  <w:rFonts w:ascii="Times New Roman" w:eastAsia="Times New Roman" w:hAnsi="Times New Roman" w:cs="Times New Roman"/>
                                </w:rPr>
                                <w:t>67.2</w:t>
                              </w:r>
                            </w:p>
                          </w:txbxContent>
                        </wps:txbx>
                        <wps:bodyPr horzOverflow="overflow" vert="horz" lIns="0" tIns="0" rIns="0" bIns="0" rtlCol="0">
                          <a:noAutofit/>
                        </wps:bodyPr>
                      </wps:wsp>
                      <wps:wsp>
                        <wps:cNvPr id="17775" name="Rectangle 17775"/>
                        <wps:cNvSpPr/>
                        <wps:spPr>
                          <a:xfrm>
                            <a:off x="2934462" y="7213981"/>
                            <a:ext cx="76010" cy="168349"/>
                          </a:xfrm>
                          <a:prstGeom prst="rect">
                            <a:avLst/>
                          </a:prstGeom>
                          <a:ln>
                            <a:noFill/>
                          </a:ln>
                        </wps:spPr>
                        <wps:txbx>
                          <w:txbxContent>
                            <w:p w:rsidR="00026A41" w:rsidRDefault="00983222">
                              <w:pPr>
                                <w:spacing w:after="160" w:line="259" w:lineRule="auto"/>
                                <w:ind w:left="0" w:firstLine="0"/>
                              </w:pPr>
                              <w:r>
                                <w:rPr>
                                  <w:rFonts w:ascii="Times New Roman" w:eastAsia="Times New Roman" w:hAnsi="Times New Roman" w:cs="Times New Roman"/>
                                </w:rPr>
                                <w:t>7</w:t>
                              </w:r>
                            </w:p>
                          </w:txbxContent>
                        </wps:txbx>
                        <wps:bodyPr horzOverflow="overflow" vert="horz" lIns="0" tIns="0" rIns="0" bIns="0" rtlCol="0">
                          <a:noAutofit/>
                        </wps:bodyPr>
                      </wps:wsp>
                      <wps:wsp>
                        <wps:cNvPr id="334125" name="Rectangle 334125"/>
                        <wps:cNvSpPr/>
                        <wps:spPr>
                          <a:xfrm>
                            <a:off x="3556254" y="6756781"/>
                            <a:ext cx="153022" cy="168349"/>
                          </a:xfrm>
                          <a:prstGeom prst="rect">
                            <a:avLst/>
                          </a:prstGeom>
                          <a:ln>
                            <a:noFill/>
                          </a:ln>
                        </wps:spPr>
                        <wps:txbx>
                          <w:txbxContent>
                            <w:p w:rsidR="00026A41" w:rsidRDefault="00983222">
                              <w:pPr>
                                <w:spacing w:after="160" w:line="259" w:lineRule="auto"/>
                                <w:ind w:left="0" w:firstLine="0"/>
                              </w:pPr>
                              <w:r>
                                <w:rPr>
                                  <w:rFonts w:ascii="Times New Roman" w:eastAsia="Times New Roman" w:hAnsi="Times New Roman" w:cs="Times New Roman"/>
                                </w:rPr>
                                <w:t>31</w:t>
                              </w:r>
                            </w:p>
                          </w:txbxContent>
                        </wps:txbx>
                        <wps:bodyPr horzOverflow="overflow" vert="horz" lIns="0" tIns="0" rIns="0" bIns="0" rtlCol="0">
                          <a:noAutofit/>
                        </wps:bodyPr>
                      </wps:wsp>
                      <wps:wsp>
                        <wps:cNvPr id="334127" name="Rectangle 334127"/>
                        <wps:cNvSpPr/>
                        <wps:spPr>
                          <a:xfrm>
                            <a:off x="3670545" y="6756781"/>
                            <a:ext cx="38005" cy="168349"/>
                          </a:xfrm>
                          <a:prstGeom prst="rect">
                            <a:avLst/>
                          </a:prstGeom>
                          <a:ln>
                            <a:noFill/>
                          </a:ln>
                        </wps:spPr>
                        <wps:txbx>
                          <w:txbxContent>
                            <w:p w:rsidR="00026A41" w:rsidRDefault="00983222">
                              <w:pPr>
                                <w:spacing w:after="160" w:line="259" w:lineRule="auto"/>
                                <w:ind w:left="0" w:firstLine="0"/>
                              </w:pPr>
                              <w:r>
                                <w:rPr>
                                  <w:rFonts w:ascii="Times New Roman" w:eastAsia="Times New Roman" w:hAnsi="Times New Roman" w:cs="Times New Roman"/>
                                </w:rPr>
                                <w:t>,</w:t>
                              </w:r>
                            </w:p>
                          </w:txbxContent>
                        </wps:txbx>
                        <wps:bodyPr horzOverflow="overflow" vert="horz" lIns="0" tIns="0" rIns="0" bIns="0" rtlCol="0">
                          <a:noAutofit/>
                        </wps:bodyPr>
                      </wps:wsp>
                      <wps:wsp>
                        <wps:cNvPr id="334126" name="Rectangle 334126"/>
                        <wps:cNvSpPr/>
                        <wps:spPr>
                          <a:xfrm>
                            <a:off x="3699497" y="6756781"/>
                            <a:ext cx="76010" cy="168349"/>
                          </a:xfrm>
                          <a:prstGeom prst="rect">
                            <a:avLst/>
                          </a:prstGeom>
                          <a:ln>
                            <a:noFill/>
                          </a:ln>
                        </wps:spPr>
                        <wps:txbx>
                          <w:txbxContent>
                            <w:p w:rsidR="00026A41" w:rsidRDefault="00983222">
                              <w:pPr>
                                <w:spacing w:after="160" w:line="259" w:lineRule="auto"/>
                                <w:ind w:left="0" w:firstLine="0"/>
                              </w:pPr>
                              <w:r>
                                <w:rPr>
                                  <w:rFonts w:ascii="Times New Roman" w:eastAsia="Times New Roman" w:hAnsi="Times New Roman" w:cs="Times New Roman"/>
                                </w:rPr>
                                <w:t>8</w:t>
                              </w:r>
                            </w:p>
                          </w:txbxContent>
                        </wps:txbx>
                        <wps:bodyPr horzOverflow="overflow" vert="horz" lIns="0" tIns="0" rIns="0" bIns="0" rtlCol="0">
                          <a:noAutofit/>
                        </wps:bodyPr>
                      </wps:wsp>
                      <wps:wsp>
                        <wps:cNvPr id="334240" name="Rectangle 334240"/>
                        <wps:cNvSpPr/>
                        <wps:spPr>
                          <a:xfrm>
                            <a:off x="3556254" y="6909181"/>
                            <a:ext cx="153022" cy="168349"/>
                          </a:xfrm>
                          <a:prstGeom prst="rect">
                            <a:avLst/>
                          </a:prstGeom>
                          <a:ln>
                            <a:noFill/>
                          </a:ln>
                        </wps:spPr>
                        <wps:txbx>
                          <w:txbxContent>
                            <w:p w:rsidR="00026A41" w:rsidRDefault="00983222">
                              <w:pPr>
                                <w:spacing w:after="160" w:line="259" w:lineRule="auto"/>
                                <w:ind w:left="0" w:firstLine="0"/>
                              </w:pPr>
                              <w:r>
                                <w:rPr>
                                  <w:rFonts w:ascii="Times New Roman" w:eastAsia="Times New Roman" w:hAnsi="Times New Roman" w:cs="Times New Roman"/>
                                </w:rPr>
                                <w:t>79</w:t>
                              </w:r>
                            </w:p>
                          </w:txbxContent>
                        </wps:txbx>
                        <wps:bodyPr horzOverflow="overflow" vert="horz" lIns="0" tIns="0" rIns="0" bIns="0" rtlCol="0">
                          <a:noAutofit/>
                        </wps:bodyPr>
                      </wps:wsp>
                      <wps:wsp>
                        <wps:cNvPr id="334241" name="Rectangle 334241"/>
                        <wps:cNvSpPr/>
                        <wps:spPr>
                          <a:xfrm>
                            <a:off x="3699497" y="6909181"/>
                            <a:ext cx="76010" cy="168349"/>
                          </a:xfrm>
                          <a:prstGeom prst="rect">
                            <a:avLst/>
                          </a:prstGeom>
                          <a:ln>
                            <a:noFill/>
                          </a:ln>
                        </wps:spPr>
                        <wps:txbx>
                          <w:txbxContent>
                            <w:p w:rsidR="00026A41" w:rsidRDefault="00983222">
                              <w:pPr>
                                <w:spacing w:after="160" w:line="259" w:lineRule="auto"/>
                                <w:ind w:left="0" w:firstLine="0"/>
                              </w:pPr>
                              <w:r>
                                <w:rPr>
                                  <w:rFonts w:ascii="Times New Roman" w:eastAsia="Times New Roman" w:hAnsi="Times New Roman" w:cs="Times New Roman"/>
                                </w:rPr>
                                <w:t>7</w:t>
                              </w:r>
                            </w:p>
                          </w:txbxContent>
                        </wps:txbx>
                        <wps:bodyPr horzOverflow="overflow" vert="horz" lIns="0" tIns="0" rIns="0" bIns="0" rtlCol="0">
                          <a:noAutofit/>
                        </wps:bodyPr>
                      </wps:wsp>
                      <wps:wsp>
                        <wps:cNvPr id="334242" name="Rectangle 334242"/>
                        <wps:cNvSpPr/>
                        <wps:spPr>
                          <a:xfrm>
                            <a:off x="3670545" y="6909181"/>
                            <a:ext cx="38005" cy="168349"/>
                          </a:xfrm>
                          <a:prstGeom prst="rect">
                            <a:avLst/>
                          </a:prstGeom>
                          <a:ln>
                            <a:noFill/>
                          </a:ln>
                        </wps:spPr>
                        <wps:txbx>
                          <w:txbxContent>
                            <w:p w:rsidR="00026A41" w:rsidRDefault="00983222">
                              <w:pPr>
                                <w:spacing w:after="160" w:line="259" w:lineRule="auto"/>
                                <w:ind w:left="0" w:firstLine="0"/>
                              </w:pPr>
                              <w:r>
                                <w:rPr>
                                  <w:rFonts w:ascii="Times New Roman" w:eastAsia="Times New Roman" w:hAnsi="Times New Roman" w:cs="Times New Roman"/>
                                </w:rPr>
                                <w:t>,</w:t>
                              </w:r>
                            </w:p>
                          </w:txbxContent>
                        </wps:txbx>
                        <wps:bodyPr horzOverflow="overflow" vert="horz" lIns="0" tIns="0" rIns="0" bIns="0" rtlCol="0">
                          <a:noAutofit/>
                        </wps:bodyPr>
                      </wps:wsp>
                      <wps:wsp>
                        <wps:cNvPr id="17778" name="Rectangle 17778"/>
                        <wps:cNvSpPr/>
                        <wps:spPr>
                          <a:xfrm>
                            <a:off x="3556254" y="7061581"/>
                            <a:ext cx="266522" cy="168349"/>
                          </a:xfrm>
                          <a:prstGeom prst="rect">
                            <a:avLst/>
                          </a:prstGeom>
                          <a:ln>
                            <a:noFill/>
                          </a:ln>
                        </wps:spPr>
                        <wps:txbx>
                          <w:txbxContent>
                            <w:p w:rsidR="00026A41" w:rsidRDefault="00983222">
                              <w:pPr>
                                <w:spacing w:after="160" w:line="259" w:lineRule="auto"/>
                                <w:ind w:left="0" w:firstLine="0"/>
                              </w:pPr>
                              <w:r>
                                <w:rPr>
                                  <w:rFonts w:ascii="Times New Roman" w:eastAsia="Times New Roman" w:hAnsi="Times New Roman" w:cs="Times New Roman"/>
                                </w:rPr>
                                <w:t>22.7</w:t>
                              </w:r>
                            </w:p>
                          </w:txbxContent>
                        </wps:txbx>
                        <wps:bodyPr horzOverflow="overflow" vert="horz" lIns="0" tIns="0" rIns="0" bIns="0" rtlCol="0">
                          <a:noAutofit/>
                        </wps:bodyPr>
                      </wps:wsp>
                      <wps:wsp>
                        <wps:cNvPr id="17779" name="Rectangle 17779"/>
                        <wps:cNvSpPr/>
                        <wps:spPr>
                          <a:xfrm>
                            <a:off x="3697974" y="7213981"/>
                            <a:ext cx="76010" cy="168349"/>
                          </a:xfrm>
                          <a:prstGeom prst="rect">
                            <a:avLst/>
                          </a:prstGeom>
                          <a:ln>
                            <a:noFill/>
                          </a:ln>
                        </wps:spPr>
                        <wps:txbx>
                          <w:txbxContent>
                            <w:p w:rsidR="00026A41" w:rsidRDefault="00983222">
                              <w:pPr>
                                <w:spacing w:after="160" w:line="259" w:lineRule="auto"/>
                                <w:ind w:left="0" w:firstLine="0"/>
                              </w:pPr>
                              <w:r>
                                <w:rPr>
                                  <w:rFonts w:ascii="Times New Roman" w:eastAsia="Times New Roman" w:hAnsi="Times New Roman" w:cs="Times New Roman"/>
                                </w:rPr>
                                <w:t>3</w:t>
                              </w:r>
                            </w:p>
                          </w:txbxContent>
                        </wps:txbx>
                        <wps:bodyPr horzOverflow="overflow" vert="horz" lIns="0" tIns="0" rIns="0" bIns="0" rtlCol="0">
                          <a:noAutofit/>
                        </wps:bodyPr>
                      </wps:wsp>
                      <wps:wsp>
                        <wps:cNvPr id="334128" name="Rectangle 334128"/>
                        <wps:cNvSpPr/>
                        <wps:spPr>
                          <a:xfrm>
                            <a:off x="4319778" y="6756781"/>
                            <a:ext cx="153022" cy="168349"/>
                          </a:xfrm>
                          <a:prstGeom prst="rect">
                            <a:avLst/>
                          </a:prstGeom>
                          <a:ln>
                            <a:noFill/>
                          </a:ln>
                        </wps:spPr>
                        <wps:txbx>
                          <w:txbxContent>
                            <w:p w:rsidR="00026A41" w:rsidRDefault="00983222">
                              <w:pPr>
                                <w:spacing w:after="160" w:line="259" w:lineRule="auto"/>
                                <w:ind w:left="0" w:firstLine="0"/>
                              </w:pPr>
                              <w:r>
                                <w:rPr>
                                  <w:rFonts w:ascii="Times New Roman" w:eastAsia="Times New Roman" w:hAnsi="Times New Roman" w:cs="Times New Roman"/>
                                </w:rPr>
                                <w:t>60</w:t>
                              </w:r>
                            </w:p>
                          </w:txbxContent>
                        </wps:txbx>
                        <wps:bodyPr horzOverflow="overflow" vert="horz" lIns="0" tIns="0" rIns="0" bIns="0" rtlCol="0">
                          <a:noAutofit/>
                        </wps:bodyPr>
                      </wps:wsp>
                      <wps:wsp>
                        <wps:cNvPr id="334130" name="Rectangle 334130"/>
                        <wps:cNvSpPr/>
                        <wps:spPr>
                          <a:xfrm>
                            <a:off x="4434069" y="6756781"/>
                            <a:ext cx="38005" cy="168349"/>
                          </a:xfrm>
                          <a:prstGeom prst="rect">
                            <a:avLst/>
                          </a:prstGeom>
                          <a:ln>
                            <a:noFill/>
                          </a:ln>
                        </wps:spPr>
                        <wps:txbx>
                          <w:txbxContent>
                            <w:p w:rsidR="00026A41" w:rsidRDefault="00983222">
                              <w:pPr>
                                <w:spacing w:after="160" w:line="259" w:lineRule="auto"/>
                                <w:ind w:left="0" w:firstLine="0"/>
                              </w:pPr>
                              <w:r>
                                <w:rPr>
                                  <w:rFonts w:ascii="Times New Roman" w:eastAsia="Times New Roman" w:hAnsi="Times New Roman" w:cs="Times New Roman"/>
                                </w:rPr>
                                <w:t>,</w:t>
                              </w:r>
                            </w:p>
                          </w:txbxContent>
                        </wps:txbx>
                        <wps:bodyPr horzOverflow="overflow" vert="horz" lIns="0" tIns="0" rIns="0" bIns="0" rtlCol="0">
                          <a:noAutofit/>
                        </wps:bodyPr>
                      </wps:wsp>
                      <wps:wsp>
                        <wps:cNvPr id="334129" name="Rectangle 334129"/>
                        <wps:cNvSpPr/>
                        <wps:spPr>
                          <a:xfrm>
                            <a:off x="4463021" y="6756781"/>
                            <a:ext cx="76010" cy="168349"/>
                          </a:xfrm>
                          <a:prstGeom prst="rect">
                            <a:avLst/>
                          </a:prstGeom>
                          <a:ln>
                            <a:noFill/>
                          </a:ln>
                        </wps:spPr>
                        <wps:txbx>
                          <w:txbxContent>
                            <w:p w:rsidR="00026A41" w:rsidRDefault="00983222">
                              <w:pPr>
                                <w:spacing w:after="160" w:line="259" w:lineRule="auto"/>
                                <w:ind w:left="0" w:firstLine="0"/>
                              </w:pPr>
                              <w:r>
                                <w:rPr>
                                  <w:rFonts w:ascii="Times New Roman" w:eastAsia="Times New Roman" w:hAnsi="Times New Roman" w:cs="Times New Roman"/>
                                </w:rPr>
                                <w:t>1</w:t>
                              </w:r>
                            </w:p>
                          </w:txbxContent>
                        </wps:txbx>
                        <wps:bodyPr horzOverflow="overflow" vert="horz" lIns="0" tIns="0" rIns="0" bIns="0" rtlCol="0">
                          <a:noAutofit/>
                        </wps:bodyPr>
                      </wps:wsp>
                      <wps:wsp>
                        <wps:cNvPr id="334245" name="Rectangle 334245"/>
                        <wps:cNvSpPr/>
                        <wps:spPr>
                          <a:xfrm>
                            <a:off x="4434069" y="6909181"/>
                            <a:ext cx="38005" cy="168349"/>
                          </a:xfrm>
                          <a:prstGeom prst="rect">
                            <a:avLst/>
                          </a:prstGeom>
                          <a:ln>
                            <a:noFill/>
                          </a:ln>
                        </wps:spPr>
                        <wps:txbx>
                          <w:txbxContent>
                            <w:p w:rsidR="00026A41" w:rsidRDefault="00983222">
                              <w:pPr>
                                <w:spacing w:after="160" w:line="259" w:lineRule="auto"/>
                                <w:ind w:left="0" w:firstLine="0"/>
                              </w:pPr>
                              <w:r>
                                <w:rPr>
                                  <w:rFonts w:ascii="Times New Roman" w:eastAsia="Times New Roman" w:hAnsi="Times New Roman" w:cs="Times New Roman"/>
                                </w:rPr>
                                <w:t>,</w:t>
                              </w:r>
                            </w:p>
                          </w:txbxContent>
                        </wps:txbx>
                        <wps:bodyPr horzOverflow="overflow" vert="horz" lIns="0" tIns="0" rIns="0" bIns="0" rtlCol="0">
                          <a:noAutofit/>
                        </wps:bodyPr>
                      </wps:wsp>
                      <wps:wsp>
                        <wps:cNvPr id="334244" name="Rectangle 334244"/>
                        <wps:cNvSpPr/>
                        <wps:spPr>
                          <a:xfrm>
                            <a:off x="4463021" y="6909181"/>
                            <a:ext cx="76010" cy="168349"/>
                          </a:xfrm>
                          <a:prstGeom prst="rect">
                            <a:avLst/>
                          </a:prstGeom>
                          <a:ln>
                            <a:noFill/>
                          </a:ln>
                        </wps:spPr>
                        <wps:txbx>
                          <w:txbxContent>
                            <w:p w:rsidR="00026A41" w:rsidRDefault="00983222">
                              <w:pPr>
                                <w:spacing w:after="160" w:line="259" w:lineRule="auto"/>
                                <w:ind w:left="0" w:firstLine="0"/>
                              </w:pPr>
                              <w:r>
                                <w:rPr>
                                  <w:rFonts w:ascii="Times New Roman" w:eastAsia="Times New Roman" w:hAnsi="Times New Roman" w:cs="Times New Roman"/>
                                </w:rPr>
                                <w:t>7</w:t>
                              </w:r>
                            </w:p>
                          </w:txbxContent>
                        </wps:txbx>
                        <wps:bodyPr horzOverflow="overflow" vert="horz" lIns="0" tIns="0" rIns="0" bIns="0" rtlCol="0">
                          <a:noAutofit/>
                        </wps:bodyPr>
                      </wps:wsp>
                      <wps:wsp>
                        <wps:cNvPr id="334243" name="Rectangle 334243"/>
                        <wps:cNvSpPr/>
                        <wps:spPr>
                          <a:xfrm>
                            <a:off x="4319778" y="6909181"/>
                            <a:ext cx="153022" cy="168349"/>
                          </a:xfrm>
                          <a:prstGeom prst="rect">
                            <a:avLst/>
                          </a:prstGeom>
                          <a:ln>
                            <a:noFill/>
                          </a:ln>
                        </wps:spPr>
                        <wps:txbx>
                          <w:txbxContent>
                            <w:p w:rsidR="00026A41" w:rsidRDefault="00983222">
                              <w:pPr>
                                <w:spacing w:after="160" w:line="259" w:lineRule="auto"/>
                                <w:ind w:left="0" w:firstLine="0"/>
                              </w:pPr>
                              <w:r>
                                <w:rPr>
                                  <w:rFonts w:ascii="Times New Roman" w:eastAsia="Times New Roman" w:hAnsi="Times New Roman" w:cs="Times New Roman"/>
                                </w:rPr>
                                <w:t>47</w:t>
                              </w:r>
                            </w:p>
                          </w:txbxContent>
                        </wps:txbx>
                        <wps:bodyPr horzOverflow="overflow" vert="horz" lIns="0" tIns="0" rIns="0" bIns="0" rtlCol="0">
                          <a:noAutofit/>
                        </wps:bodyPr>
                      </wps:wsp>
                      <wps:wsp>
                        <wps:cNvPr id="17782" name="Rectangle 17782"/>
                        <wps:cNvSpPr/>
                        <wps:spPr>
                          <a:xfrm>
                            <a:off x="4319778" y="7061581"/>
                            <a:ext cx="266522" cy="168349"/>
                          </a:xfrm>
                          <a:prstGeom prst="rect">
                            <a:avLst/>
                          </a:prstGeom>
                          <a:ln>
                            <a:noFill/>
                          </a:ln>
                        </wps:spPr>
                        <wps:txbx>
                          <w:txbxContent>
                            <w:p w:rsidR="00026A41" w:rsidRDefault="00983222">
                              <w:pPr>
                                <w:spacing w:after="160" w:line="259" w:lineRule="auto"/>
                                <w:ind w:left="0" w:firstLine="0"/>
                              </w:pPr>
                              <w:r>
                                <w:rPr>
                                  <w:rFonts w:ascii="Times New Roman" w:eastAsia="Times New Roman" w:hAnsi="Times New Roman" w:cs="Times New Roman"/>
                                </w:rPr>
                                <w:t>62.2</w:t>
                              </w:r>
                            </w:p>
                          </w:txbxContent>
                        </wps:txbx>
                        <wps:bodyPr horzOverflow="overflow" vert="horz" lIns="0" tIns="0" rIns="0" bIns="0" rtlCol="0">
                          <a:noAutofit/>
                        </wps:bodyPr>
                      </wps:wsp>
                      <wps:wsp>
                        <wps:cNvPr id="17783" name="Rectangle 17783"/>
                        <wps:cNvSpPr/>
                        <wps:spPr>
                          <a:xfrm>
                            <a:off x="4463034" y="7213981"/>
                            <a:ext cx="76010" cy="168349"/>
                          </a:xfrm>
                          <a:prstGeom prst="rect">
                            <a:avLst/>
                          </a:prstGeom>
                          <a:ln>
                            <a:noFill/>
                          </a:ln>
                        </wps:spPr>
                        <wps:txbx>
                          <w:txbxContent>
                            <w:p w:rsidR="00026A41" w:rsidRDefault="00983222">
                              <w:pPr>
                                <w:spacing w:after="160" w:line="259" w:lineRule="auto"/>
                                <w:ind w:left="0" w:firstLine="0"/>
                              </w:pPr>
                              <w:r>
                                <w:rPr>
                                  <w:rFonts w:ascii="Times New Roman" w:eastAsia="Times New Roman" w:hAnsi="Times New Roman" w:cs="Times New Roman"/>
                                </w:rPr>
                                <w:t>9</w:t>
                              </w:r>
                            </w:p>
                          </w:txbxContent>
                        </wps:txbx>
                        <wps:bodyPr horzOverflow="overflow" vert="horz" lIns="0" tIns="0" rIns="0" bIns="0" rtlCol="0">
                          <a:noAutofit/>
                        </wps:bodyPr>
                      </wps:wsp>
                      <wps:wsp>
                        <wps:cNvPr id="334131" name="Rectangle 334131"/>
                        <wps:cNvSpPr/>
                        <wps:spPr>
                          <a:xfrm>
                            <a:off x="5084814" y="6756781"/>
                            <a:ext cx="76010" cy="168349"/>
                          </a:xfrm>
                          <a:prstGeom prst="rect">
                            <a:avLst/>
                          </a:prstGeom>
                          <a:ln>
                            <a:noFill/>
                          </a:ln>
                        </wps:spPr>
                        <wps:txbx>
                          <w:txbxContent>
                            <w:p w:rsidR="00026A41" w:rsidRDefault="00983222">
                              <w:pPr>
                                <w:spacing w:after="160" w:line="259" w:lineRule="auto"/>
                                <w:ind w:left="0" w:firstLine="0"/>
                              </w:pPr>
                              <w:r>
                                <w:rPr>
                                  <w:rFonts w:ascii="Times New Roman" w:eastAsia="Times New Roman" w:hAnsi="Times New Roman" w:cs="Times New Roman"/>
                                </w:rPr>
                                <w:t>1</w:t>
                              </w:r>
                            </w:p>
                          </w:txbxContent>
                        </wps:txbx>
                        <wps:bodyPr horzOverflow="overflow" vert="horz" lIns="0" tIns="0" rIns="0" bIns="0" rtlCol="0">
                          <a:noAutofit/>
                        </wps:bodyPr>
                      </wps:wsp>
                      <wps:wsp>
                        <wps:cNvPr id="334133" name="Rectangle 334133"/>
                        <wps:cNvSpPr/>
                        <wps:spPr>
                          <a:xfrm>
                            <a:off x="5142718" y="6756781"/>
                            <a:ext cx="38005" cy="168349"/>
                          </a:xfrm>
                          <a:prstGeom prst="rect">
                            <a:avLst/>
                          </a:prstGeom>
                          <a:ln>
                            <a:noFill/>
                          </a:ln>
                        </wps:spPr>
                        <wps:txbx>
                          <w:txbxContent>
                            <w:p w:rsidR="00026A41" w:rsidRDefault="00983222">
                              <w:pPr>
                                <w:spacing w:after="160" w:line="259" w:lineRule="auto"/>
                                <w:ind w:left="0" w:firstLine="0"/>
                              </w:pPr>
                              <w:r>
                                <w:rPr>
                                  <w:rFonts w:ascii="Times New Roman" w:eastAsia="Times New Roman" w:hAnsi="Times New Roman" w:cs="Times New Roman"/>
                                </w:rPr>
                                <w:t>,</w:t>
                              </w:r>
                            </w:p>
                          </w:txbxContent>
                        </wps:txbx>
                        <wps:bodyPr horzOverflow="overflow" vert="horz" lIns="0" tIns="0" rIns="0" bIns="0" rtlCol="0">
                          <a:noAutofit/>
                        </wps:bodyPr>
                      </wps:wsp>
                      <wps:wsp>
                        <wps:cNvPr id="334132" name="Rectangle 334132"/>
                        <wps:cNvSpPr/>
                        <wps:spPr>
                          <a:xfrm>
                            <a:off x="5171670" y="6756781"/>
                            <a:ext cx="151003" cy="168349"/>
                          </a:xfrm>
                          <a:prstGeom prst="rect">
                            <a:avLst/>
                          </a:prstGeom>
                          <a:ln>
                            <a:noFill/>
                          </a:ln>
                        </wps:spPr>
                        <wps:txbx>
                          <w:txbxContent>
                            <w:p w:rsidR="00026A41" w:rsidRDefault="00983222">
                              <w:pPr>
                                <w:spacing w:after="160" w:line="259" w:lineRule="auto"/>
                                <w:ind w:left="0" w:firstLine="0"/>
                              </w:pPr>
                              <w:r>
                                <w:rPr>
                                  <w:rFonts w:ascii="Times New Roman" w:eastAsia="Times New Roman" w:hAnsi="Times New Roman" w:cs="Times New Roman"/>
                                </w:rPr>
                                <w:t>02</w:t>
                              </w:r>
                            </w:p>
                          </w:txbxContent>
                        </wps:txbx>
                        <wps:bodyPr horzOverflow="overflow" vert="horz" lIns="0" tIns="0" rIns="0" bIns="0" rtlCol="0">
                          <a:noAutofit/>
                        </wps:bodyPr>
                      </wps:wsp>
                      <wps:wsp>
                        <wps:cNvPr id="334248" name="Rectangle 334248"/>
                        <wps:cNvSpPr/>
                        <wps:spPr>
                          <a:xfrm>
                            <a:off x="5142718" y="6909181"/>
                            <a:ext cx="38005" cy="168349"/>
                          </a:xfrm>
                          <a:prstGeom prst="rect">
                            <a:avLst/>
                          </a:prstGeom>
                          <a:ln>
                            <a:noFill/>
                          </a:ln>
                        </wps:spPr>
                        <wps:txbx>
                          <w:txbxContent>
                            <w:p w:rsidR="00026A41" w:rsidRDefault="00983222">
                              <w:pPr>
                                <w:spacing w:after="160" w:line="259" w:lineRule="auto"/>
                                <w:ind w:left="0" w:firstLine="0"/>
                              </w:pPr>
                              <w:r>
                                <w:rPr>
                                  <w:rFonts w:ascii="Times New Roman" w:eastAsia="Times New Roman" w:hAnsi="Times New Roman" w:cs="Times New Roman"/>
                                </w:rPr>
                                <w:t>,</w:t>
                              </w:r>
                            </w:p>
                          </w:txbxContent>
                        </wps:txbx>
                        <wps:bodyPr horzOverflow="overflow" vert="horz" lIns="0" tIns="0" rIns="0" bIns="0" rtlCol="0">
                          <a:noAutofit/>
                        </wps:bodyPr>
                      </wps:wsp>
                      <wps:wsp>
                        <wps:cNvPr id="334247" name="Rectangle 334247"/>
                        <wps:cNvSpPr/>
                        <wps:spPr>
                          <a:xfrm>
                            <a:off x="5171670" y="6909181"/>
                            <a:ext cx="151003" cy="168349"/>
                          </a:xfrm>
                          <a:prstGeom prst="rect">
                            <a:avLst/>
                          </a:prstGeom>
                          <a:ln>
                            <a:noFill/>
                          </a:ln>
                        </wps:spPr>
                        <wps:txbx>
                          <w:txbxContent>
                            <w:p w:rsidR="00026A41" w:rsidRDefault="00983222">
                              <w:pPr>
                                <w:spacing w:after="160" w:line="259" w:lineRule="auto"/>
                                <w:ind w:left="0" w:firstLine="0"/>
                              </w:pPr>
                              <w:r>
                                <w:rPr>
                                  <w:rFonts w:ascii="Times New Roman" w:eastAsia="Times New Roman" w:hAnsi="Times New Roman" w:cs="Times New Roman"/>
                                </w:rPr>
                                <w:t>81</w:t>
                              </w:r>
                            </w:p>
                          </w:txbxContent>
                        </wps:txbx>
                        <wps:bodyPr horzOverflow="overflow" vert="horz" lIns="0" tIns="0" rIns="0" bIns="0" rtlCol="0">
                          <a:noAutofit/>
                        </wps:bodyPr>
                      </wps:wsp>
                      <wps:wsp>
                        <wps:cNvPr id="334246" name="Rectangle 334246"/>
                        <wps:cNvSpPr/>
                        <wps:spPr>
                          <a:xfrm>
                            <a:off x="5084814" y="6909181"/>
                            <a:ext cx="76010" cy="168349"/>
                          </a:xfrm>
                          <a:prstGeom prst="rect">
                            <a:avLst/>
                          </a:prstGeom>
                          <a:ln>
                            <a:noFill/>
                          </a:ln>
                        </wps:spPr>
                        <wps:txbx>
                          <w:txbxContent>
                            <w:p w:rsidR="00026A41" w:rsidRDefault="00983222">
                              <w:pPr>
                                <w:spacing w:after="160" w:line="259" w:lineRule="auto"/>
                                <w:ind w:left="0" w:firstLine="0"/>
                              </w:pPr>
                              <w:r>
                                <w:rPr>
                                  <w:rFonts w:ascii="Times New Roman" w:eastAsia="Times New Roman" w:hAnsi="Times New Roman" w:cs="Times New Roman"/>
                                </w:rPr>
                                <w:t>3</w:t>
                              </w:r>
                            </w:p>
                          </w:txbxContent>
                        </wps:txbx>
                        <wps:bodyPr horzOverflow="overflow" vert="horz" lIns="0" tIns="0" rIns="0" bIns="0" rtlCol="0">
                          <a:noAutofit/>
                        </wps:bodyPr>
                      </wps:wsp>
                      <wps:wsp>
                        <wps:cNvPr id="334256" name="Rectangle 334256"/>
                        <wps:cNvSpPr/>
                        <wps:spPr>
                          <a:xfrm>
                            <a:off x="5171670" y="7061581"/>
                            <a:ext cx="151003" cy="168349"/>
                          </a:xfrm>
                          <a:prstGeom prst="rect">
                            <a:avLst/>
                          </a:prstGeom>
                          <a:ln>
                            <a:noFill/>
                          </a:ln>
                        </wps:spPr>
                        <wps:txbx>
                          <w:txbxContent>
                            <w:p w:rsidR="00026A41" w:rsidRDefault="00983222">
                              <w:pPr>
                                <w:spacing w:after="160" w:line="259" w:lineRule="auto"/>
                                <w:ind w:left="0" w:firstLine="0"/>
                              </w:pPr>
                              <w:r>
                                <w:rPr>
                                  <w:rFonts w:ascii="Times New Roman" w:eastAsia="Times New Roman" w:hAnsi="Times New Roman" w:cs="Times New Roman"/>
                                </w:rPr>
                                <w:t>29</w:t>
                              </w:r>
                            </w:p>
                          </w:txbxContent>
                        </wps:txbx>
                        <wps:bodyPr horzOverflow="overflow" vert="horz" lIns="0" tIns="0" rIns="0" bIns="0" rtlCol="0">
                          <a:noAutofit/>
                        </wps:bodyPr>
                      </wps:wsp>
                      <wps:wsp>
                        <wps:cNvPr id="334257" name="Rectangle 334257"/>
                        <wps:cNvSpPr/>
                        <wps:spPr>
                          <a:xfrm>
                            <a:off x="5142718" y="7061581"/>
                            <a:ext cx="38005" cy="168349"/>
                          </a:xfrm>
                          <a:prstGeom prst="rect">
                            <a:avLst/>
                          </a:prstGeom>
                          <a:ln>
                            <a:noFill/>
                          </a:ln>
                        </wps:spPr>
                        <wps:txbx>
                          <w:txbxContent>
                            <w:p w:rsidR="00026A41" w:rsidRDefault="00983222">
                              <w:pPr>
                                <w:spacing w:after="160" w:line="259" w:lineRule="auto"/>
                                <w:ind w:left="0" w:firstLine="0"/>
                              </w:pPr>
                              <w:r>
                                <w:rPr>
                                  <w:rFonts w:ascii="Times New Roman" w:eastAsia="Times New Roman" w:hAnsi="Times New Roman" w:cs="Times New Roman"/>
                                </w:rPr>
                                <w:t>,</w:t>
                              </w:r>
                            </w:p>
                          </w:txbxContent>
                        </wps:txbx>
                        <wps:bodyPr horzOverflow="overflow" vert="horz" lIns="0" tIns="0" rIns="0" bIns="0" rtlCol="0">
                          <a:noAutofit/>
                        </wps:bodyPr>
                      </wps:wsp>
                      <wps:wsp>
                        <wps:cNvPr id="334255" name="Rectangle 334255"/>
                        <wps:cNvSpPr/>
                        <wps:spPr>
                          <a:xfrm>
                            <a:off x="5084814" y="7061581"/>
                            <a:ext cx="76010" cy="168349"/>
                          </a:xfrm>
                          <a:prstGeom prst="rect">
                            <a:avLst/>
                          </a:prstGeom>
                          <a:ln>
                            <a:noFill/>
                          </a:ln>
                        </wps:spPr>
                        <wps:txbx>
                          <w:txbxContent>
                            <w:p w:rsidR="00026A41" w:rsidRDefault="00983222">
                              <w:pPr>
                                <w:spacing w:after="160" w:line="259" w:lineRule="auto"/>
                                <w:ind w:left="0" w:firstLine="0"/>
                              </w:pPr>
                              <w:r>
                                <w:rPr>
                                  <w:rFonts w:ascii="Times New Roman" w:eastAsia="Times New Roman" w:hAnsi="Times New Roman" w:cs="Times New Roman"/>
                                </w:rPr>
                                <w:t>5</w:t>
                              </w:r>
                            </w:p>
                          </w:txbxContent>
                        </wps:txbx>
                        <wps:bodyPr horzOverflow="overflow" vert="horz" lIns="0" tIns="0" rIns="0" bIns="0" rtlCol="0">
                          <a:noAutofit/>
                        </wps:bodyPr>
                      </wps:wsp>
                      <wps:wsp>
                        <wps:cNvPr id="17787" name="Rectangle 17787"/>
                        <wps:cNvSpPr/>
                        <wps:spPr>
                          <a:xfrm>
                            <a:off x="5084814" y="7213981"/>
                            <a:ext cx="266522" cy="168349"/>
                          </a:xfrm>
                          <a:prstGeom prst="rect">
                            <a:avLst/>
                          </a:prstGeom>
                          <a:ln>
                            <a:noFill/>
                          </a:ln>
                        </wps:spPr>
                        <wps:txbx>
                          <w:txbxContent>
                            <w:p w:rsidR="00026A41" w:rsidRDefault="00983222">
                              <w:pPr>
                                <w:spacing w:after="160" w:line="259" w:lineRule="auto"/>
                                <w:ind w:left="0" w:firstLine="0"/>
                              </w:pPr>
                              <w:r>
                                <w:rPr>
                                  <w:rFonts w:ascii="Times New Roman" w:eastAsia="Times New Roman" w:hAnsi="Times New Roman" w:cs="Times New Roman"/>
                                </w:rPr>
                                <w:t>7.24</w:t>
                              </w:r>
                            </w:p>
                          </w:txbxContent>
                        </wps:txbx>
                        <wps:bodyPr horzOverflow="overflow" vert="horz" lIns="0" tIns="0" rIns="0" bIns="0" rtlCol="0">
                          <a:noAutofit/>
                        </wps:bodyPr>
                      </wps:wsp>
                      <wps:wsp>
                        <wps:cNvPr id="334230" name="Rectangle 334230"/>
                        <wps:cNvSpPr/>
                        <wps:spPr>
                          <a:xfrm>
                            <a:off x="5552679" y="6832981"/>
                            <a:ext cx="153022" cy="168349"/>
                          </a:xfrm>
                          <a:prstGeom prst="rect">
                            <a:avLst/>
                          </a:prstGeom>
                          <a:ln>
                            <a:noFill/>
                          </a:ln>
                        </wps:spPr>
                        <wps:txbx>
                          <w:txbxContent>
                            <w:p w:rsidR="00026A41" w:rsidRDefault="00983222">
                              <w:pPr>
                                <w:spacing w:after="160" w:line="259" w:lineRule="auto"/>
                                <w:ind w:left="0" w:firstLine="0"/>
                              </w:pPr>
                              <w:r>
                                <w:rPr>
                                  <w:rFonts w:ascii="Times New Roman" w:eastAsia="Times New Roman" w:hAnsi="Times New Roman" w:cs="Times New Roman"/>
                                </w:rPr>
                                <w:t>59</w:t>
                              </w:r>
                            </w:p>
                          </w:txbxContent>
                        </wps:txbx>
                        <wps:bodyPr horzOverflow="overflow" vert="horz" lIns="0" tIns="0" rIns="0" bIns="0" rtlCol="0">
                          <a:noAutofit/>
                        </wps:bodyPr>
                      </wps:wsp>
                      <wps:wsp>
                        <wps:cNvPr id="334232" name="Rectangle 334232"/>
                        <wps:cNvSpPr/>
                        <wps:spPr>
                          <a:xfrm>
                            <a:off x="5525254" y="6832981"/>
                            <a:ext cx="38005" cy="168349"/>
                          </a:xfrm>
                          <a:prstGeom prst="rect">
                            <a:avLst/>
                          </a:prstGeom>
                          <a:ln>
                            <a:noFill/>
                          </a:ln>
                        </wps:spPr>
                        <wps:txbx>
                          <w:txbxContent>
                            <w:p w:rsidR="00026A41" w:rsidRDefault="00983222">
                              <w:pPr>
                                <w:spacing w:after="160" w:line="259" w:lineRule="auto"/>
                                <w:ind w:left="0" w:firstLine="0"/>
                              </w:pPr>
                              <w:r>
                                <w:rPr>
                                  <w:rFonts w:ascii="Times New Roman" w:eastAsia="Times New Roman" w:hAnsi="Times New Roman" w:cs="Times New Roman"/>
                                </w:rPr>
                                <w:t>,</w:t>
                              </w:r>
                            </w:p>
                          </w:txbxContent>
                        </wps:txbx>
                        <wps:bodyPr horzOverflow="overflow" vert="horz" lIns="0" tIns="0" rIns="0" bIns="0" rtlCol="0">
                          <a:noAutofit/>
                        </wps:bodyPr>
                      </wps:wsp>
                      <wps:wsp>
                        <wps:cNvPr id="334229" name="Rectangle 334229"/>
                        <wps:cNvSpPr/>
                        <wps:spPr>
                          <a:xfrm>
                            <a:off x="5467350" y="6832981"/>
                            <a:ext cx="76010" cy="168349"/>
                          </a:xfrm>
                          <a:prstGeom prst="rect">
                            <a:avLst/>
                          </a:prstGeom>
                          <a:ln>
                            <a:noFill/>
                          </a:ln>
                        </wps:spPr>
                        <wps:txbx>
                          <w:txbxContent>
                            <w:p w:rsidR="00026A41" w:rsidRDefault="00983222">
                              <w:pPr>
                                <w:spacing w:after="160" w:line="259" w:lineRule="auto"/>
                                <w:ind w:left="0" w:firstLine="0"/>
                              </w:pPr>
                              <w:r>
                                <w:rPr>
                                  <w:rFonts w:ascii="Times New Roman" w:eastAsia="Times New Roman" w:hAnsi="Times New Roman" w:cs="Times New Roman"/>
                                </w:rPr>
                                <w:t>3</w:t>
                              </w:r>
                            </w:p>
                          </w:txbxContent>
                        </wps:txbx>
                        <wps:bodyPr horzOverflow="overflow" vert="horz" lIns="0" tIns="0" rIns="0" bIns="0" rtlCol="0">
                          <a:noAutofit/>
                        </wps:bodyPr>
                      </wps:wsp>
                      <wps:wsp>
                        <wps:cNvPr id="334253" name="Rectangle 334253"/>
                        <wps:cNvSpPr/>
                        <wps:spPr>
                          <a:xfrm>
                            <a:off x="5552679" y="6985381"/>
                            <a:ext cx="153022" cy="168349"/>
                          </a:xfrm>
                          <a:prstGeom prst="rect">
                            <a:avLst/>
                          </a:prstGeom>
                          <a:ln>
                            <a:noFill/>
                          </a:ln>
                        </wps:spPr>
                        <wps:txbx>
                          <w:txbxContent>
                            <w:p w:rsidR="00026A41" w:rsidRDefault="00983222">
                              <w:pPr>
                                <w:spacing w:after="160" w:line="259" w:lineRule="auto"/>
                                <w:ind w:left="0" w:firstLine="0"/>
                              </w:pPr>
                              <w:r>
                                <w:rPr>
                                  <w:rFonts w:ascii="Times New Roman" w:eastAsia="Times New Roman" w:hAnsi="Times New Roman" w:cs="Times New Roman"/>
                                </w:rPr>
                                <w:t>03</w:t>
                              </w:r>
                            </w:p>
                          </w:txbxContent>
                        </wps:txbx>
                        <wps:bodyPr horzOverflow="overflow" vert="horz" lIns="0" tIns="0" rIns="0" bIns="0" rtlCol="0">
                          <a:noAutofit/>
                        </wps:bodyPr>
                      </wps:wsp>
                      <wps:wsp>
                        <wps:cNvPr id="334252" name="Rectangle 334252"/>
                        <wps:cNvSpPr/>
                        <wps:spPr>
                          <a:xfrm>
                            <a:off x="5467350" y="6985381"/>
                            <a:ext cx="76010" cy="168349"/>
                          </a:xfrm>
                          <a:prstGeom prst="rect">
                            <a:avLst/>
                          </a:prstGeom>
                          <a:ln>
                            <a:noFill/>
                          </a:ln>
                        </wps:spPr>
                        <wps:txbx>
                          <w:txbxContent>
                            <w:p w:rsidR="00026A41" w:rsidRDefault="00983222">
                              <w:pPr>
                                <w:spacing w:after="160" w:line="259" w:lineRule="auto"/>
                                <w:ind w:left="0" w:firstLine="0"/>
                              </w:pPr>
                              <w:r>
                                <w:rPr>
                                  <w:rFonts w:ascii="Times New Roman" w:eastAsia="Times New Roman" w:hAnsi="Times New Roman" w:cs="Times New Roman"/>
                                </w:rPr>
                                <w:t>3</w:t>
                              </w:r>
                            </w:p>
                          </w:txbxContent>
                        </wps:txbx>
                        <wps:bodyPr horzOverflow="overflow" vert="horz" lIns="0" tIns="0" rIns="0" bIns="0" rtlCol="0">
                          <a:noAutofit/>
                        </wps:bodyPr>
                      </wps:wsp>
                      <wps:wsp>
                        <wps:cNvPr id="334254" name="Rectangle 334254"/>
                        <wps:cNvSpPr/>
                        <wps:spPr>
                          <a:xfrm>
                            <a:off x="5525254" y="6985381"/>
                            <a:ext cx="38005" cy="168349"/>
                          </a:xfrm>
                          <a:prstGeom prst="rect">
                            <a:avLst/>
                          </a:prstGeom>
                          <a:ln>
                            <a:noFill/>
                          </a:ln>
                        </wps:spPr>
                        <wps:txbx>
                          <w:txbxContent>
                            <w:p w:rsidR="00026A41" w:rsidRDefault="00983222">
                              <w:pPr>
                                <w:spacing w:after="160" w:line="259" w:lineRule="auto"/>
                                <w:ind w:left="0" w:firstLine="0"/>
                              </w:pPr>
                              <w:r>
                                <w:rPr>
                                  <w:rFonts w:ascii="Times New Roman" w:eastAsia="Times New Roman" w:hAnsi="Times New Roman" w:cs="Times New Roman"/>
                                </w:rPr>
                                <w:t>,</w:t>
                              </w:r>
                            </w:p>
                          </w:txbxContent>
                        </wps:txbx>
                        <wps:bodyPr horzOverflow="overflow" vert="horz" lIns="0" tIns="0" rIns="0" bIns="0" rtlCol="0">
                          <a:noAutofit/>
                        </wps:bodyPr>
                      </wps:wsp>
                      <wps:wsp>
                        <wps:cNvPr id="17790" name="Rectangle 17790"/>
                        <wps:cNvSpPr/>
                        <wps:spPr>
                          <a:xfrm>
                            <a:off x="5467350" y="7137781"/>
                            <a:ext cx="266509" cy="168349"/>
                          </a:xfrm>
                          <a:prstGeom prst="rect">
                            <a:avLst/>
                          </a:prstGeom>
                          <a:ln>
                            <a:noFill/>
                          </a:ln>
                        </wps:spPr>
                        <wps:txbx>
                          <w:txbxContent>
                            <w:p w:rsidR="00026A41" w:rsidRDefault="00983222">
                              <w:pPr>
                                <w:spacing w:after="160" w:line="259" w:lineRule="auto"/>
                                <w:ind w:left="0" w:firstLine="0"/>
                              </w:pPr>
                              <w:r>
                                <w:rPr>
                                  <w:rFonts w:ascii="Times New Roman" w:eastAsia="Times New Roman" w:hAnsi="Times New Roman" w:cs="Times New Roman"/>
                                </w:rPr>
                                <w:t>9.99</w:t>
                              </w:r>
                            </w:p>
                          </w:txbxContent>
                        </wps:txbx>
                        <wps:bodyPr horzOverflow="overflow" vert="horz" lIns="0" tIns="0" rIns="0" bIns="0" rtlCol="0">
                          <a:noAutofit/>
                        </wps:bodyPr>
                      </wps:wsp>
                      <wps:wsp>
                        <wps:cNvPr id="334134" name="Rectangle 334134"/>
                        <wps:cNvSpPr/>
                        <wps:spPr>
                          <a:xfrm>
                            <a:off x="5849874" y="6756781"/>
                            <a:ext cx="76010" cy="168349"/>
                          </a:xfrm>
                          <a:prstGeom prst="rect">
                            <a:avLst/>
                          </a:prstGeom>
                          <a:ln>
                            <a:noFill/>
                          </a:ln>
                        </wps:spPr>
                        <wps:txbx>
                          <w:txbxContent>
                            <w:p w:rsidR="00026A41" w:rsidRDefault="00983222">
                              <w:pPr>
                                <w:spacing w:after="160" w:line="259" w:lineRule="auto"/>
                                <w:ind w:left="0" w:firstLine="0"/>
                              </w:pPr>
                              <w:r>
                                <w:rPr>
                                  <w:rFonts w:ascii="Times New Roman" w:eastAsia="Times New Roman" w:hAnsi="Times New Roman" w:cs="Times New Roman"/>
                                </w:rPr>
                                <w:t>1</w:t>
                              </w:r>
                            </w:p>
                          </w:txbxContent>
                        </wps:txbx>
                        <wps:bodyPr horzOverflow="overflow" vert="horz" lIns="0" tIns="0" rIns="0" bIns="0" rtlCol="0">
                          <a:noAutofit/>
                        </wps:bodyPr>
                      </wps:wsp>
                      <wps:wsp>
                        <wps:cNvPr id="334225" name="Rectangle 334225"/>
                        <wps:cNvSpPr/>
                        <wps:spPr>
                          <a:xfrm>
                            <a:off x="5935203" y="6756781"/>
                            <a:ext cx="153022" cy="168349"/>
                          </a:xfrm>
                          <a:prstGeom prst="rect">
                            <a:avLst/>
                          </a:prstGeom>
                          <a:ln>
                            <a:noFill/>
                          </a:ln>
                        </wps:spPr>
                        <wps:txbx>
                          <w:txbxContent>
                            <w:p w:rsidR="00026A41" w:rsidRDefault="00983222">
                              <w:pPr>
                                <w:spacing w:after="160" w:line="259" w:lineRule="auto"/>
                                <w:ind w:left="0" w:firstLine="0"/>
                              </w:pPr>
                              <w:r>
                                <w:rPr>
                                  <w:rFonts w:ascii="Times New Roman" w:eastAsia="Times New Roman" w:hAnsi="Times New Roman" w:cs="Times New Roman"/>
                                </w:rPr>
                                <w:t>02</w:t>
                              </w:r>
                            </w:p>
                          </w:txbxContent>
                        </wps:txbx>
                        <wps:bodyPr horzOverflow="overflow" vert="horz" lIns="0" tIns="0" rIns="0" bIns="0" rtlCol="0">
                          <a:noAutofit/>
                        </wps:bodyPr>
                      </wps:wsp>
                      <wps:wsp>
                        <wps:cNvPr id="334226" name="Rectangle 334226"/>
                        <wps:cNvSpPr/>
                        <wps:spPr>
                          <a:xfrm>
                            <a:off x="5907778" y="6756781"/>
                            <a:ext cx="38005" cy="168349"/>
                          </a:xfrm>
                          <a:prstGeom prst="rect">
                            <a:avLst/>
                          </a:prstGeom>
                          <a:ln>
                            <a:noFill/>
                          </a:ln>
                        </wps:spPr>
                        <wps:txbx>
                          <w:txbxContent>
                            <w:p w:rsidR="00026A41" w:rsidRDefault="00983222">
                              <w:pPr>
                                <w:spacing w:after="160" w:line="259" w:lineRule="auto"/>
                                <w:ind w:left="0" w:firstLine="0"/>
                              </w:pPr>
                              <w:r>
                                <w:rPr>
                                  <w:rFonts w:ascii="Times New Roman" w:eastAsia="Times New Roman" w:hAnsi="Times New Roman" w:cs="Times New Roman"/>
                                </w:rPr>
                                <w:t>,</w:t>
                              </w:r>
                            </w:p>
                          </w:txbxContent>
                        </wps:txbx>
                        <wps:bodyPr horzOverflow="overflow" vert="horz" lIns="0" tIns="0" rIns="0" bIns="0" rtlCol="0">
                          <a:noAutofit/>
                        </wps:bodyPr>
                      </wps:wsp>
                      <wps:wsp>
                        <wps:cNvPr id="334249" name="Rectangle 334249"/>
                        <wps:cNvSpPr/>
                        <wps:spPr>
                          <a:xfrm>
                            <a:off x="5849874" y="6909181"/>
                            <a:ext cx="76010" cy="168349"/>
                          </a:xfrm>
                          <a:prstGeom prst="rect">
                            <a:avLst/>
                          </a:prstGeom>
                          <a:ln>
                            <a:noFill/>
                          </a:ln>
                        </wps:spPr>
                        <wps:txbx>
                          <w:txbxContent>
                            <w:p w:rsidR="00026A41" w:rsidRDefault="00983222">
                              <w:pPr>
                                <w:spacing w:after="160" w:line="259" w:lineRule="auto"/>
                                <w:ind w:left="0" w:firstLine="0"/>
                              </w:pPr>
                              <w:r>
                                <w:rPr>
                                  <w:rFonts w:ascii="Times New Roman" w:eastAsia="Times New Roman" w:hAnsi="Times New Roman" w:cs="Times New Roman"/>
                                </w:rPr>
                                <w:t>7</w:t>
                              </w:r>
                            </w:p>
                          </w:txbxContent>
                        </wps:txbx>
                        <wps:bodyPr horzOverflow="overflow" vert="horz" lIns="0" tIns="0" rIns="0" bIns="0" rtlCol="0">
                          <a:noAutofit/>
                        </wps:bodyPr>
                      </wps:wsp>
                      <wps:wsp>
                        <wps:cNvPr id="334251" name="Rectangle 334251"/>
                        <wps:cNvSpPr/>
                        <wps:spPr>
                          <a:xfrm>
                            <a:off x="5907778" y="6909181"/>
                            <a:ext cx="38005" cy="168349"/>
                          </a:xfrm>
                          <a:prstGeom prst="rect">
                            <a:avLst/>
                          </a:prstGeom>
                          <a:ln>
                            <a:noFill/>
                          </a:ln>
                        </wps:spPr>
                        <wps:txbx>
                          <w:txbxContent>
                            <w:p w:rsidR="00026A41" w:rsidRDefault="00983222">
                              <w:pPr>
                                <w:spacing w:after="160" w:line="259" w:lineRule="auto"/>
                                <w:ind w:left="0" w:firstLine="0"/>
                              </w:pPr>
                              <w:r>
                                <w:rPr>
                                  <w:rFonts w:ascii="Times New Roman" w:eastAsia="Times New Roman" w:hAnsi="Times New Roman" w:cs="Times New Roman"/>
                                </w:rPr>
                                <w:t>,</w:t>
                              </w:r>
                            </w:p>
                          </w:txbxContent>
                        </wps:txbx>
                        <wps:bodyPr horzOverflow="overflow" vert="horz" lIns="0" tIns="0" rIns="0" bIns="0" rtlCol="0">
                          <a:noAutofit/>
                        </wps:bodyPr>
                      </wps:wsp>
                      <wps:wsp>
                        <wps:cNvPr id="334250" name="Rectangle 334250"/>
                        <wps:cNvSpPr/>
                        <wps:spPr>
                          <a:xfrm>
                            <a:off x="5935203" y="6909181"/>
                            <a:ext cx="153022" cy="168349"/>
                          </a:xfrm>
                          <a:prstGeom prst="rect">
                            <a:avLst/>
                          </a:prstGeom>
                          <a:ln>
                            <a:noFill/>
                          </a:ln>
                        </wps:spPr>
                        <wps:txbx>
                          <w:txbxContent>
                            <w:p w:rsidR="00026A41" w:rsidRDefault="00983222">
                              <w:pPr>
                                <w:spacing w:after="160" w:line="259" w:lineRule="auto"/>
                                <w:ind w:left="0" w:firstLine="0"/>
                              </w:pPr>
                              <w:r>
                                <w:rPr>
                                  <w:rFonts w:ascii="Times New Roman" w:eastAsia="Times New Roman" w:hAnsi="Times New Roman" w:cs="Times New Roman"/>
                                </w:rPr>
                                <w:t>40</w:t>
                              </w:r>
                            </w:p>
                          </w:txbxContent>
                        </wps:txbx>
                        <wps:bodyPr horzOverflow="overflow" vert="horz" lIns="0" tIns="0" rIns="0" bIns="0" rtlCol="0">
                          <a:noAutofit/>
                        </wps:bodyPr>
                      </wps:wsp>
                      <wps:wsp>
                        <wps:cNvPr id="334258" name="Rectangle 334258"/>
                        <wps:cNvSpPr/>
                        <wps:spPr>
                          <a:xfrm>
                            <a:off x="5849874" y="7061581"/>
                            <a:ext cx="76010" cy="168349"/>
                          </a:xfrm>
                          <a:prstGeom prst="rect">
                            <a:avLst/>
                          </a:prstGeom>
                          <a:ln>
                            <a:noFill/>
                          </a:ln>
                        </wps:spPr>
                        <wps:txbx>
                          <w:txbxContent>
                            <w:p w:rsidR="00026A41" w:rsidRDefault="00983222">
                              <w:pPr>
                                <w:spacing w:after="160" w:line="259" w:lineRule="auto"/>
                                <w:ind w:left="0" w:firstLine="0"/>
                              </w:pPr>
                              <w:r>
                                <w:rPr>
                                  <w:rFonts w:ascii="Times New Roman" w:eastAsia="Times New Roman" w:hAnsi="Times New Roman" w:cs="Times New Roman"/>
                                </w:rPr>
                                <w:t>8</w:t>
                              </w:r>
                            </w:p>
                          </w:txbxContent>
                        </wps:txbx>
                        <wps:bodyPr horzOverflow="overflow" vert="horz" lIns="0" tIns="0" rIns="0" bIns="0" rtlCol="0">
                          <a:noAutofit/>
                        </wps:bodyPr>
                      </wps:wsp>
                      <wps:wsp>
                        <wps:cNvPr id="334259" name="Rectangle 334259"/>
                        <wps:cNvSpPr/>
                        <wps:spPr>
                          <a:xfrm>
                            <a:off x="5935203" y="7061581"/>
                            <a:ext cx="153022" cy="168349"/>
                          </a:xfrm>
                          <a:prstGeom prst="rect">
                            <a:avLst/>
                          </a:prstGeom>
                          <a:ln>
                            <a:noFill/>
                          </a:ln>
                        </wps:spPr>
                        <wps:txbx>
                          <w:txbxContent>
                            <w:p w:rsidR="00026A41" w:rsidRDefault="00983222">
                              <w:pPr>
                                <w:spacing w:after="160" w:line="259" w:lineRule="auto"/>
                                <w:ind w:left="0" w:firstLine="0"/>
                              </w:pPr>
                              <w:r>
                                <w:rPr>
                                  <w:rFonts w:ascii="Times New Roman" w:eastAsia="Times New Roman" w:hAnsi="Times New Roman" w:cs="Times New Roman"/>
                                </w:rPr>
                                <w:t>33</w:t>
                              </w:r>
                            </w:p>
                          </w:txbxContent>
                        </wps:txbx>
                        <wps:bodyPr horzOverflow="overflow" vert="horz" lIns="0" tIns="0" rIns="0" bIns="0" rtlCol="0">
                          <a:noAutofit/>
                        </wps:bodyPr>
                      </wps:wsp>
                      <wps:wsp>
                        <wps:cNvPr id="334260" name="Rectangle 334260"/>
                        <wps:cNvSpPr/>
                        <wps:spPr>
                          <a:xfrm>
                            <a:off x="5907778" y="7061581"/>
                            <a:ext cx="38005" cy="168349"/>
                          </a:xfrm>
                          <a:prstGeom prst="rect">
                            <a:avLst/>
                          </a:prstGeom>
                          <a:ln>
                            <a:noFill/>
                          </a:ln>
                        </wps:spPr>
                        <wps:txbx>
                          <w:txbxContent>
                            <w:p w:rsidR="00026A41" w:rsidRDefault="00983222">
                              <w:pPr>
                                <w:spacing w:after="160" w:line="259" w:lineRule="auto"/>
                                <w:ind w:left="0" w:firstLine="0"/>
                              </w:pPr>
                              <w:r>
                                <w:rPr>
                                  <w:rFonts w:ascii="Times New Roman" w:eastAsia="Times New Roman" w:hAnsi="Times New Roman" w:cs="Times New Roman"/>
                                </w:rPr>
                                <w:t>,</w:t>
                              </w:r>
                            </w:p>
                          </w:txbxContent>
                        </wps:txbx>
                        <wps:bodyPr horzOverflow="overflow" vert="horz" lIns="0" tIns="0" rIns="0" bIns="0" rtlCol="0">
                          <a:noAutofit/>
                        </wps:bodyPr>
                      </wps:wsp>
                      <wps:wsp>
                        <wps:cNvPr id="17794" name="Rectangle 17794"/>
                        <wps:cNvSpPr/>
                        <wps:spPr>
                          <a:xfrm>
                            <a:off x="5849874" y="7213981"/>
                            <a:ext cx="266510" cy="168349"/>
                          </a:xfrm>
                          <a:prstGeom prst="rect">
                            <a:avLst/>
                          </a:prstGeom>
                          <a:ln>
                            <a:noFill/>
                          </a:ln>
                        </wps:spPr>
                        <wps:txbx>
                          <w:txbxContent>
                            <w:p w:rsidR="00026A41" w:rsidRDefault="00983222">
                              <w:pPr>
                                <w:spacing w:after="160" w:line="259" w:lineRule="auto"/>
                                <w:ind w:left="0" w:firstLine="0"/>
                              </w:pPr>
                              <w:r>
                                <w:rPr>
                                  <w:rFonts w:ascii="Times New Roman" w:eastAsia="Times New Roman" w:hAnsi="Times New Roman" w:cs="Times New Roman"/>
                                </w:rPr>
                                <w:t>7.23</w:t>
                              </w:r>
                            </w:p>
                          </w:txbxContent>
                        </wps:txbx>
                        <wps:bodyPr horzOverflow="overflow" vert="horz" lIns="0" tIns="0" rIns="0" bIns="0" rtlCol="0">
                          <a:noAutofit/>
                        </wps:bodyPr>
                      </wps:wsp>
                      <wps:wsp>
                        <wps:cNvPr id="17795" name="Shape 17795"/>
                        <wps:cNvSpPr/>
                        <wps:spPr>
                          <a:xfrm>
                            <a:off x="0" y="1524"/>
                            <a:ext cx="6119369" cy="0"/>
                          </a:xfrm>
                          <a:custGeom>
                            <a:avLst/>
                            <a:gdLst/>
                            <a:ahLst/>
                            <a:cxnLst/>
                            <a:rect l="0" t="0" r="0" b="0"/>
                            <a:pathLst>
                              <a:path w="6119369">
                                <a:moveTo>
                                  <a:pt x="0" y="0"/>
                                </a:moveTo>
                                <a:lnTo>
                                  <a:pt x="6119369" y="0"/>
                                </a:lnTo>
                              </a:path>
                            </a:pathLst>
                          </a:custGeom>
                          <a:ln w="3048" cap="flat">
                            <a:bevel/>
                          </a:ln>
                        </wps:spPr>
                        <wps:style>
                          <a:lnRef idx="1">
                            <a:srgbClr val="000000"/>
                          </a:lnRef>
                          <a:fillRef idx="0">
                            <a:srgbClr val="000000">
                              <a:alpha val="0"/>
                            </a:srgbClr>
                          </a:fillRef>
                          <a:effectRef idx="0">
                            <a:scrgbClr r="0" g="0" b="0"/>
                          </a:effectRef>
                          <a:fontRef idx="none"/>
                        </wps:style>
                        <wps:bodyPr/>
                      </wps:wsp>
                      <wps:wsp>
                        <wps:cNvPr id="17796" name="Shape 17796"/>
                        <wps:cNvSpPr/>
                        <wps:spPr>
                          <a:xfrm>
                            <a:off x="0" y="792099"/>
                            <a:ext cx="6119369" cy="0"/>
                          </a:xfrm>
                          <a:custGeom>
                            <a:avLst/>
                            <a:gdLst/>
                            <a:ahLst/>
                            <a:cxnLst/>
                            <a:rect l="0" t="0" r="0" b="0"/>
                            <a:pathLst>
                              <a:path w="6119369">
                                <a:moveTo>
                                  <a:pt x="0" y="0"/>
                                </a:moveTo>
                                <a:lnTo>
                                  <a:pt x="6119369" y="0"/>
                                </a:lnTo>
                              </a:path>
                            </a:pathLst>
                          </a:custGeom>
                          <a:ln w="3048" cap="flat">
                            <a:bevel/>
                          </a:ln>
                        </wps:spPr>
                        <wps:style>
                          <a:lnRef idx="1">
                            <a:srgbClr val="000000"/>
                          </a:lnRef>
                          <a:fillRef idx="0">
                            <a:srgbClr val="000000">
                              <a:alpha val="0"/>
                            </a:srgbClr>
                          </a:fillRef>
                          <a:effectRef idx="0">
                            <a:scrgbClr r="0" g="0" b="0"/>
                          </a:effectRef>
                          <a:fontRef idx="none"/>
                        </wps:style>
                        <wps:bodyPr/>
                      </wps:wsp>
                      <wps:wsp>
                        <wps:cNvPr id="17797" name="Shape 17797"/>
                        <wps:cNvSpPr/>
                        <wps:spPr>
                          <a:xfrm>
                            <a:off x="0" y="1608074"/>
                            <a:ext cx="6119369" cy="0"/>
                          </a:xfrm>
                          <a:custGeom>
                            <a:avLst/>
                            <a:gdLst/>
                            <a:ahLst/>
                            <a:cxnLst/>
                            <a:rect l="0" t="0" r="0" b="0"/>
                            <a:pathLst>
                              <a:path w="6119369">
                                <a:moveTo>
                                  <a:pt x="0" y="0"/>
                                </a:moveTo>
                                <a:lnTo>
                                  <a:pt x="6119369" y="0"/>
                                </a:lnTo>
                              </a:path>
                            </a:pathLst>
                          </a:custGeom>
                          <a:ln w="3048" cap="flat">
                            <a:bevel/>
                          </a:ln>
                        </wps:spPr>
                        <wps:style>
                          <a:lnRef idx="1">
                            <a:srgbClr val="000000"/>
                          </a:lnRef>
                          <a:fillRef idx="0">
                            <a:srgbClr val="000000">
                              <a:alpha val="0"/>
                            </a:srgbClr>
                          </a:fillRef>
                          <a:effectRef idx="0">
                            <a:scrgbClr r="0" g="0" b="0"/>
                          </a:effectRef>
                          <a:fontRef idx="none"/>
                        </wps:style>
                        <wps:bodyPr/>
                      </wps:wsp>
                      <wps:wsp>
                        <wps:cNvPr id="17798" name="Shape 17798"/>
                        <wps:cNvSpPr/>
                        <wps:spPr>
                          <a:xfrm>
                            <a:off x="0" y="3033649"/>
                            <a:ext cx="6119369" cy="0"/>
                          </a:xfrm>
                          <a:custGeom>
                            <a:avLst/>
                            <a:gdLst/>
                            <a:ahLst/>
                            <a:cxnLst/>
                            <a:rect l="0" t="0" r="0" b="0"/>
                            <a:pathLst>
                              <a:path w="6119369">
                                <a:moveTo>
                                  <a:pt x="0" y="0"/>
                                </a:moveTo>
                                <a:lnTo>
                                  <a:pt x="6119369" y="0"/>
                                </a:lnTo>
                              </a:path>
                            </a:pathLst>
                          </a:custGeom>
                          <a:ln w="3048" cap="flat">
                            <a:bevel/>
                          </a:ln>
                        </wps:spPr>
                        <wps:style>
                          <a:lnRef idx="1">
                            <a:srgbClr val="000000"/>
                          </a:lnRef>
                          <a:fillRef idx="0">
                            <a:srgbClr val="000000">
                              <a:alpha val="0"/>
                            </a:srgbClr>
                          </a:fillRef>
                          <a:effectRef idx="0">
                            <a:scrgbClr r="0" g="0" b="0"/>
                          </a:effectRef>
                          <a:fontRef idx="none"/>
                        </wps:style>
                        <wps:bodyPr/>
                      </wps:wsp>
                      <wps:wsp>
                        <wps:cNvPr id="17799" name="Shape 17799"/>
                        <wps:cNvSpPr/>
                        <wps:spPr>
                          <a:xfrm>
                            <a:off x="0" y="4154424"/>
                            <a:ext cx="6119369" cy="0"/>
                          </a:xfrm>
                          <a:custGeom>
                            <a:avLst/>
                            <a:gdLst/>
                            <a:ahLst/>
                            <a:cxnLst/>
                            <a:rect l="0" t="0" r="0" b="0"/>
                            <a:pathLst>
                              <a:path w="6119369">
                                <a:moveTo>
                                  <a:pt x="0" y="0"/>
                                </a:moveTo>
                                <a:lnTo>
                                  <a:pt x="6119369" y="0"/>
                                </a:lnTo>
                              </a:path>
                            </a:pathLst>
                          </a:custGeom>
                          <a:ln w="3048" cap="flat">
                            <a:bevel/>
                          </a:ln>
                        </wps:spPr>
                        <wps:style>
                          <a:lnRef idx="1">
                            <a:srgbClr val="000000"/>
                          </a:lnRef>
                          <a:fillRef idx="0">
                            <a:srgbClr val="000000">
                              <a:alpha val="0"/>
                            </a:srgbClr>
                          </a:fillRef>
                          <a:effectRef idx="0">
                            <a:scrgbClr r="0" g="0" b="0"/>
                          </a:effectRef>
                          <a:fontRef idx="none"/>
                        </wps:style>
                        <wps:bodyPr/>
                      </wps:wsp>
                      <wps:wsp>
                        <wps:cNvPr id="17800" name="Shape 17800"/>
                        <wps:cNvSpPr/>
                        <wps:spPr>
                          <a:xfrm>
                            <a:off x="0" y="4513199"/>
                            <a:ext cx="6119369" cy="0"/>
                          </a:xfrm>
                          <a:custGeom>
                            <a:avLst/>
                            <a:gdLst/>
                            <a:ahLst/>
                            <a:cxnLst/>
                            <a:rect l="0" t="0" r="0" b="0"/>
                            <a:pathLst>
                              <a:path w="6119369">
                                <a:moveTo>
                                  <a:pt x="0" y="0"/>
                                </a:moveTo>
                                <a:lnTo>
                                  <a:pt x="6119369" y="0"/>
                                </a:lnTo>
                              </a:path>
                            </a:pathLst>
                          </a:custGeom>
                          <a:ln w="3048" cap="flat">
                            <a:bevel/>
                          </a:ln>
                        </wps:spPr>
                        <wps:style>
                          <a:lnRef idx="1">
                            <a:srgbClr val="000000"/>
                          </a:lnRef>
                          <a:fillRef idx="0">
                            <a:srgbClr val="000000">
                              <a:alpha val="0"/>
                            </a:srgbClr>
                          </a:fillRef>
                          <a:effectRef idx="0">
                            <a:scrgbClr r="0" g="0" b="0"/>
                          </a:effectRef>
                          <a:fontRef idx="none"/>
                        </wps:style>
                        <wps:bodyPr/>
                      </wps:wsp>
                      <wps:wsp>
                        <wps:cNvPr id="17801" name="Shape 17801"/>
                        <wps:cNvSpPr/>
                        <wps:spPr>
                          <a:xfrm>
                            <a:off x="0" y="5176774"/>
                            <a:ext cx="6119369" cy="0"/>
                          </a:xfrm>
                          <a:custGeom>
                            <a:avLst/>
                            <a:gdLst/>
                            <a:ahLst/>
                            <a:cxnLst/>
                            <a:rect l="0" t="0" r="0" b="0"/>
                            <a:pathLst>
                              <a:path w="6119369">
                                <a:moveTo>
                                  <a:pt x="0" y="0"/>
                                </a:moveTo>
                                <a:lnTo>
                                  <a:pt x="6119369" y="0"/>
                                </a:lnTo>
                              </a:path>
                            </a:pathLst>
                          </a:custGeom>
                          <a:ln w="3048" cap="flat">
                            <a:bevel/>
                          </a:ln>
                        </wps:spPr>
                        <wps:style>
                          <a:lnRef idx="1">
                            <a:srgbClr val="000000"/>
                          </a:lnRef>
                          <a:fillRef idx="0">
                            <a:srgbClr val="000000">
                              <a:alpha val="0"/>
                            </a:srgbClr>
                          </a:fillRef>
                          <a:effectRef idx="0">
                            <a:scrgbClr r="0" g="0" b="0"/>
                          </a:effectRef>
                          <a:fontRef idx="none"/>
                        </wps:style>
                        <wps:bodyPr/>
                      </wps:wsp>
                      <wps:wsp>
                        <wps:cNvPr id="17802" name="Shape 17802"/>
                        <wps:cNvSpPr/>
                        <wps:spPr>
                          <a:xfrm>
                            <a:off x="0" y="5687949"/>
                            <a:ext cx="6119369" cy="0"/>
                          </a:xfrm>
                          <a:custGeom>
                            <a:avLst/>
                            <a:gdLst/>
                            <a:ahLst/>
                            <a:cxnLst/>
                            <a:rect l="0" t="0" r="0" b="0"/>
                            <a:pathLst>
                              <a:path w="6119369">
                                <a:moveTo>
                                  <a:pt x="0" y="0"/>
                                </a:moveTo>
                                <a:lnTo>
                                  <a:pt x="6119369" y="0"/>
                                </a:lnTo>
                              </a:path>
                            </a:pathLst>
                          </a:custGeom>
                          <a:ln w="3048" cap="flat">
                            <a:bevel/>
                          </a:ln>
                        </wps:spPr>
                        <wps:style>
                          <a:lnRef idx="1">
                            <a:srgbClr val="000000"/>
                          </a:lnRef>
                          <a:fillRef idx="0">
                            <a:srgbClr val="000000">
                              <a:alpha val="0"/>
                            </a:srgbClr>
                          </a:fillRef>
                          <a:effectRef idx="0">
                            <a:scrgbClr r="0" g="0" b="0"/>
                          </a:effectRef>
                          <a:fontRef idx="none"/>
                        </wps:style>
                        <wps:bodyPr/>
                      </wps:wsp>
                      <wps:wsp>
                        <wps:cNvPr id="17803" name="Shape 17803"/>
                        <wps:cNvSpPr/>
                        <wps:spPr>
                          <a:xfrm>
                            <a:off x="0" y="6199124"/>
                            <a:ext cx="6119369" cy="0"/>
                          </a:xfrm>
                          <a:custGeom>
                            <a:avLst/>
                            <a:gdLst/>
                            <a:ahLst/>
                            <a:cxnLst/>
                            <a:rect l="0" t="0" r="0" b="0"/>
                            <a:pathLst>
                              <a:path w="6119369">
                                <a:moveTo>
                                  <a:pt x="0" y="0"/>
                                </a:moveTo>
                                <a:lnTo>
                                  <a:pt x="6119369" y="0"/>
                                </a:lnTo>
                              </a:path>
                            </a:pathLst>
                          </a:custGeom>
                          <a:ln w="3048" cap="flat">
                            <a:bevel/>
                          </a:ln>
                        </wps:spPr>
                        <wps:style>
                          <a:lnRef idx="1">
                            <a:srgbClr val="000000"/>
                          </a:lnRef>
                          <a:fillRef idx="0">
                            <a:srgbClr val="000000">
                              <a:alpha val="0"/>
                            </a:srgbClr>
                          </a:fillRef>
                          <a:effectRef idx="0">
                            <a:scrgbClr r="0" g="0" b="0"/>
                          </a:effectRef>
                          <a:fontRef idx="none"/>
                        </wps:style>
                        <wps:bodyPr/>
                      </wps:wsp>
                      <wps:wsp>
                        <wps:cNvPr id="17804" name="Shape 17804"/>
                        <wps:cNvSpPr/>
                        <wps:spPr>
                          <a:xfrm>
                            <a:off x="0" y="6710299"/>
                            <a:ext cx="6119369" cy="0"/>
                          </a:xfrm>
                          <a:custGeom>
                            <a:avLst/>
                            <a:gdLst/>
                            <a:ahLst/>
                            <a:cxnLst/>
                            <a:rect l="0" t="0" r="0" b="0"/>
                            <a:pathLst>
                              <a:path w="6119369">
                                <a:moveTo>
                                  <a:pt x="0" y="0"/>
                                </a:moveTo>
                                <a:lnTo>
                                  <a:pt x="6119369" y="0"/>
                                </a:lnTo>
                              </a:path>
                            </a:pathLst>
                          </a:custGeom>
                          <a:ln w="3048" cap="flat">
                            <a:bevel/>
                          </a:ln>
                        </wps:spPr>
                        <wps:style>
                          <a:lnRef idx="1">
                            <a:srgbClr val="000000"/>
                          </a:lnRef>
                          <a:fillRef idx="0">
                            <a:srgbClr val="000000">
                              <a:alpha val="0"/>
                            </a:srgbClr>
                          </a:fillRef>
                          <a:effectRef idx="0">
                            <a:scrgbClr r="0" g="0" b="0"/>
                          </a:effectRef>
                          <a:fontRef idx="none"/>
                        </wps:style>
                        <wps:bodyPr/>
                      </wps:wsp>
                      <wps:wsp>
                        <wps:cNvPr id="17805" name="Shape 17805"/>
                        <wps:cNvSpPr/>
                        <wps:spPr>
                          <a:xfrm>
                            <a:off x="0" y="7373874"/>
                            <a:ext cx="6119369" cy="0"/>
                          </a:xfrm>
                          <a:custGeom>
                            <a:avLst/>
                            <a:gdLst/>
                            <a:ahLst/>
                            <a:cxnLst/>
                            <a:rect l="0" t="0" r="0" b="0"/>
                            <a:pathLst>
                              <a:path w="6119369">
                                <a:moveTo>
                                  <a:pt x="0" y="0"/>
                                </a:moveTo>
                                <a:lnTo>
                                  <a:pt x="6119369" y="0"/>
                                </a:lnTo>
                              </a:path>
                            </a:pathLst>
                          </a:custGeom>
                          <a:ln w="3048" cap="flat">
                            <a:bevel/>
                          </a:ln>
                        </wps:spPr>
                        <wps:style>
                          <a:lnRef idx="1">
                            <a:srgbClr val="000000"/>
                          </a:lnRef>
                          <a:fillRef idx="0">
                            <a:srgbClr val="000000">
                              <a:alpha val="0"/>
                            </a:srgbClr>
                          </a:fillRef>
                          <a:effectRef idx="0">
                            <a:scrgbClr r="0" g="0" b="0"/>
                          </a:effectRef>
                          <a:fontRef idx="none"/>
                        </wps:style>
                        <wps:bodyPr/>
                      </wps:wsp>
                      <wps:wsp>
                        <wps:cNvPr id="17806" name="Shape 17806"/>
                        <wps:cNvSpPr/>
                        <wps:spPr>
                          <a:xfrm>
                            <a:off x="1524" y="0"/>
                            <a:ext cx="0" cy="7372350"/>
                          </a:xfrm>
                          <a:custGeom>
                            <a:avLst/>
                            <a:gdLst/>
                            <a:ahLst/>
                            <a:cxnLst/>
                            <a:rect l="0" t="0" r="0" b="0"/>
                            <a:pathLst>
                              <a:path h="7372350">
                                <a:moveTo>
                                  <a:pt x="0" y="0"/>
                                </a:moveTo>
                                <a:lnTo>
                                  <a:pt x="0" y="7372350"/>
                                </a:lnTo>
                              </a:path>
                            </a:pathLst>
                          </a:custGeom>
                          <a:ln w="3048" cap="flat">
                            <a:bevel/>
                          </a:ln>
                        </wps:spPr>
                        <wps:style>
                          <a:lnRef idx="1">
                            <a:srgbClr val="000000"/>
                          </a:lnRef>
                          <a:fillRef idx="0">
                            <a:srgbClr val="000000">
                              <a:alpha val="0"/>
                            </a:srgbClr>
                          </a:fillRef>
                          <a:effectRef idx="0">
                            <a:scrgbClr r="0" g="0" b="0"/>
                          </a:effectRef>
                          <a:fontRef idx="none"/>
                        </wps:style>
                        <wps:bodyPr/>
                      </wps:wsp>
                      <wps:wsp>
                        <wps:cNvPr id="17807" name="Shape 17807"/>
                        <wps:cNvSpPr/>
                        <wps:spPr>
                          <a:xfrm>
                            <a:off x="383794" y="0"/>
                            <a:ext cx="0" cy="7372350"/>
                          </a:xfrm>
                          <a:custGeom>
                            <a:avLst/>
                            <a:gdLst/>
                            <a:ahLst/>
                            <a:cxnLst/>
                            <a:rect l="0" t="0" r="0" b="0"/>
                            <a:pathLst>
                              <a:path h="7372350">
                                <a:moveTo>
                                  <a:pt x="0" y="0"/>
                                </a:moveTo>
                                <a:lnTo>
                                  <a:pt x="0" y="7372350"/>
                                </a:lnTo>
                              </a:path>
                            </a:pathLst>
                          </a:custGeom>
                          <a:ln w="3048" cap="flat">
                            <a:bevel/>
                          </a:ln>
                        </wps:spPr>
                        <wps:style>
                          <a:lnRef idx="1">
                            <a:srgbClr val="000000"/>
                          </a:lnRef>
                          <a:fillRef idx="0">
                            <a:srgbClr val="000000">
                              <a:alpha val="0"/>
                            </a:srgbClr>
                          </a:fillRef>
                          <a:effectRef idx="0">
                            <a:scrgbClr r="0" g="0" b="0"/>
                          </a:effectRef>
                          <a:fontRef idx="none"/>
                        </wps:style>
                        <wps:bodyPr/>
                      </wps:wsp>
                      <wps:wsp>
                        <wps:cNvPr id="17808" name="Shape 17808"/>
                        <wps:cNvSpPr/>
                        <wps:spPr>
                          <a:xfrm>
                            <a:off x="766064" y="0"/>
                            <a:ext cx="0" cy="7372350"/>
                          </a:xfrm>
                          <a:custGeom>
                            <a:avLst/>
                            <a:gdLst/>
                            <a:ahLst/>
                            <a:cxnLst/>
                            <a:rect l="0" t="0" r="0" b="0"/>
                            <a:pathLst>
                              <a:path h="7372350">
                                <a:moveTo>
                                  <a:pt x="0" y="0"/>
                                </a:moveTo>
                                <a:lnTo>
                                  <a:pt x="0" y="7372350"/>
                                </a:lnTo>
                              </a:path>
                            </a:pathLst>
                          </a:custGeom>
                          <a:ln w="3048" cap="flat">
                            <a:bevel/>
                          </a:ln>
                        </wps:spPr>
                        <wps:style>
                          <a:lnRef idx="1">
                            <a:srgbClr val="000000"/>
                          </a:lnRef>
                          <a:fillRef idx="0">
                            <a:srgbClr val="000000">
                              <a:alpha val="0"/>
                            </a:srgbClr>
                          </a:fillRef>
                          <a:effectRef idx="0">
                            <a:scrgbClr r="0" g="0" b="0"/>
                          </a:effectRef>
                          <a:fontRef idx="none"/>
                        </wps:style>
                        <wps:bodyPr/>
                      </wps:wsp>
                      <wps:wsp>
                        <wps:cNvPr id="17809" name="Shape 17809"/>
                        <wps:cNvSpPr/>
                        <wps:spPr>
                          <a:xfrm>
                            <a:off x="1148334" y="0"/>
                            <a:ext cx="0" cy="7372350"/>
                          </a:xfrm>
                          <a:custGeom>
                            <a:avLst/>
                            <a:gdLst/>
                            <a:ahLst/>
                            <a:cxnLst/>
                            <a:rect l="0" t="0" r="0" b="0"/>
                            <a:pathLst>
                              <a:path h="7372350">
                                <a:moveTo>
                                  <a:pt x="0" y="0"/>
                                </a:moveTo>
                                <a:lnTo>
                                  <a:pt x="0" y="7372350"/>
                                </a:lnTo>
                              </a:path>
                            </a:pathLst>
                          </a:custGeom>
                          <a:ln w="3048" cap="flat">
                            <a:bevel/>
                          </a:ln>
                        </wps:spPr>
                        <wps:style>
                          <a:lnRef idx="1">
                            <a:srgbClr val="000000"/>
                          </a:lnRef>
                          <a:fillRef idx="0">
                            <a:srgbClr val="000000">
                              <a:alpha val="0"/>
                            </a:srgbClr>
                          </a:fillRef>
                          <a:effectRef idx="0">
                            <a:scrgbClr r="0" g="0" b="0"/>
                          </a:effectRef>
                          <a:fontRef idx="none"/>
                        </wps:style>
                        <wps:bodyPr/>
                      </wps:wsp>
                      <wps:wsp>
                        <wps:cNvPr id="17810" name="Shape 17810"/>
                        <wps:cNvSpPr/>
                        <wps:spPr>
                          <a:xfrm>
                            <a:off x="1530604" y="0"/>
                            <a:ext cx="0" cy="7372350"/>
                          </a:xfrm>
                          <a:custGeom>
                            <a:avLst/>
                            <a:gdLst/>
                            <a:ahLst/>
                            <a:cxnLst/>
                            <a:rect l="0" t="0" r="0" b="0"/>
                            <a:pathLst>
                              <a:path h="7372350">
                                <a:moveTo>
                                  <a:pt x="0" y="0"/>
                                </a:moveTo>
                                <a:lnTo>
                                  <a:pt x="0" y="7372350"/>
                                </a:lnTo>
                              </a:path>
                            </a:pathLst>
                          </a:custGeom>
                          <a:ln w="3048" cap="flat">
                            <a:bevel/>
                          </a:ln>
                        </wps:spPr>
                        <wps:style>
                          <a:lnRef idx="1">
                            <a:srgbClr val="000000"/>
                          </a:lnRef>
                          <a:fillRef idx="0">
                            <a:srgbClr val="000000">
                              <a:alpha val="0"/>
                            </a:srgbClr>
                          </a:fillRef>
                          <a:effectRef idx="0">
                            <a:scrgbClr r="0" g="0" b="0"/>
                          </a:effectRef>
                          <a:fontRef idx="none"/>
                        </wps:style>
                        <wps:bodyPr/>
                      </wps:wsp>
                      <wps:wsp>
                        <wps:cNvPr id="17811" name="Shape 17811"/>
                        <wps:cNvSpPr/>
                        <wps:spPr>
                          <a:xfrm>
                            <a:off x="1912874" y="0"/>
                            <a:ext cx="0" cy="7372350"/>
                          </a:xfrm>
                          <a:custGeom>
                            <a:avLst/>
                            <a:gdLst/>
                            <a:ahLst/>
                            <a:cxnLst/>
                            <a:rect l="0" t="0" r="0" b="0"/>
                            <a:pathLst>
                              <a:path h="7372350">
                                <a:moveTo>
                                  <a:pt x="0" y="0"/>
                                </a:moveTo>
                                <a:lnTo>
                                  <a:pt x="0" y="7372350"/>
                                </a:lnTo>
                              </a:path>
                            </a:pathLst>
                          </a:custGeom>
                          <a:ln w="3048" cap="flat">
                            <a:bevel/>
                          </a:ln>
                        </wps:spPr>
                        <wps:style>
                          <a:lnRef idx="1">
                            <a:srgbClr val="000000"/>
                          </a:lnRef>
                          <a:fillRef idx="0">
                            <a:srgbClr val="000000">
                              <a:alpha val="0"/>
                            </a:srgbClr>
                          </a:fillRef>
                          <a:effectRef idx="0">
                            <a:scrgbClr r="0" g="0" b="0"/>
                          </a:effectRef>
                          <a:fontRef idx="none"/>
                        </wps:style>
                        <wps:bodyPr/>
                      </wps:wsp>
                      <wps:wsp>
                        <wps:cNvPr id="17812" name="Shape 17812"/>
                        <wps:cNvSpPr/>
                        <wps:spPr>
                          <a:xfrm>
                            <a:off x="2295144" y="0"/>
                            <a:ext cx="0" cy="7372350"/>
                          </a:xfrm>
                          <a:custGeom>
                            <a:avLst/>
                            <a:gdLst/>
                            <a:ahLst/>
                            <a:cxnLst/>
                            <a:rect l="0" t="0" r="0" b="0"/>
                            <a:pathLst>
                              <a:path h="7372350">
                                <a:moveTo>
                                  <a:pt x="0" y="0"/>
                                </a:moveTo>
                                <a:lnTo>
                                  <a:pt x="0" y="7372350"/>
                                </a:lnTo>
                              </a:path>
                            </a:pathLst>
                          </a:custGeom>
                          <a:ln w="3048" cap="flat">
                            <a:bevel/>
                          </a:ln>
                        </wps:spPr>
                        <wps:style>
                          <a:lnRef idx="1">
                            <a:srgbClr val="000000"/>
                          </a:lnRef>
                          <a:fillRef idx="0">
                            <a:srgbClr val="000000">
                              <a:alpha val="0"/>
                            </a:srgbClr>
                          </a:fillRef>
                          <a:effectRef idx="0">
                            <a:scrgbClr r="0" g="0" b="0"/>
                          </a:effectRef>
                          <a:fontRef idx="none"/>
                        </wps:style>
                        <wps:bodyPr/>
                      </wps:wsp>
                      <wps:wsp>
                        <wps:cNvPr id="17813" name="Shape 17813"/>
                        <wps:cNvSpPr/>
                        <wps:spPr>
                          <a:xfrm>
                            <a:off x="2677414" y="0"/>
                            <a:ext cx="0" cy="7372350"/>
                          </a:xfrm>
                          <a:custGeom>
                            <a:avLst/>
                            <a:gdLst/>
                            <a:ahLst/>
                            <a:cxnLst/>
                            <a:rect l="0" t="0" r="0" b="0"/>
                            <a:pathLst>
                              <a:path h="7372350">
                                <a:moveTo>
                                  <a:pt x="0" y="0"/>
                                </a:moveTo>
                                <a:lnTo>
                                  <a:pt x="0" y="7372350"/>
                                </a:lnTo>
                              </a:path>
                            </a:pathLst>
                          </a:custGeom>
                          <a:ln w="3048" cap="flat">
                            <a:bevel/>
                          </a:ln>
                        </wps:spPr>
                        <wps:style>
                          <a:lnRef idx="1">
                            <a:srgbClr val="000000"/>
                          </a:lnRef>
                          <a:fillRef idx="0">
                            <a:srgbClr val="000000">
                              <a:alpha val="0"/>
                            </a:srgbClr>
                          </a:fillRef>
                          <a:effectRef idx="0">
                            <a:scrgbClr r="0" g="0" b="0"/>
                          </a:effectRef>
                          <a:fontRef idx="none"/>
                        </wps:style>
                        <wps:bodyPr/>
                      </wps:wsp>
                      <wps:wsp>
                        <wps:cNvPr id="17814" name="Shape 17814"/>
                        <wps:cNvSpPr/>
                        <wps:spPr>
                          <a:xfrm>
                            <a:off x="3059684" y="0"/>
                            <a:ext cx="0" cy="7372350"/>
                          </a:xfrm>
                          <a:custGeom>
                            <a:avLst/>
                            <a:gdLst/>
                            <a:ahLst/>
                            <a:cxnLst/>
                            <a:rect l="0" t="0" r="0" b="0"/>
                            <a:pathLst>
                              <a:path h="7372350">
                                <a:moveTo>
                                  <a:pt x="0" y="0"/>
                                </a:moveTo>
                                <a:lnTo>
                                  <a:pt x="0" y="7372350"/>
                                </a:lnTo>
                              </a:path>
                            </a:pathLst>
                          </a:custGeom>
                          <a:ln w="3048" cap="flat">
                            <a:bevel/>
                          </a:ln>
                        </wps:spPr>
                        <wps:style>
                          <a:lnRef idx="1">
                            <a:srgbClr val="000000"/>
                          </a:lnRef>
                          <a:fillRef idx="0">
                            <a:srgbClr val="000000">
                              <a:alpha val="0"/>
                            </a:srgbClr>
                          </a:fillRef>
                          <a:effectRef idx="0">
                            <a:scrgbClr r="0" g="0" b="0"/>
                          </a:effectRef>
                          <a:fontRef idx="none"/>
                        </wps:style>
                        <wps:bodyPr/>
                      </wps:wsp>
                      <wps:wsp>
                        <wps:cNvPr id="17815" name="Shape 17815"/>
                        <wps:cNvSpPr/>
                        <wps:spPr>
                          <a:xfrm>
                            <a:off x="3441954" y="0"/>
                            <a:ext cx="0" cy="7372350"/>
                          </a:xfrm>
                          <a:custGeom>
                            <a:avLst/>
                            <a:gdLst/>
                            <a:ahLst/>
                            <a:cxnLst/>
                            <a:rect l="0" t="0" r="0" b="0"/>
                            <a:pathLst>
                              <a:path h="7372350">
                                <a:moveTo>
                                  <a:pt x="0" y="0"/>
                                </a:moveTo>
                                <a:lnTo>
                                  <a:pt x="0" y="7372350"/>
                                </a:lnTo>
                              </a:path>
                            </a:pathLst>
                          </a:custGeom>
                          <a:ln w="3048" cap="flat">
                            <a:bevel/>
                          </a:ln>
                        </wps:spPr>
                        <wps:style>
                          <a:lnRef idx="1">
                            <a:srgbClr val="000000"/>
                          </a:lnRef>
                          <a:fillRef idx="0">
                            <a:srgbClr val="000000">
                              <a:alpha val="0"/>
                            </a:srgbClr>
                          </a:fillRef>
                          <a:effectRef idx="0">
                            <a:scrgbClr r="0" g="0" b="0"/>
                          </a:effectRef>
                          <a:fontRef idx="none"/>
                        </wps:style>
                        <wps:bodyPr/>
                      </wps:wsp>
                      <wps:wsp>
                        <wps:cNvPr id="17816" name="Shape 17816"/>
                        <wps:cNvSpPr/>
                        <wps:spPr>
                          <a:xfrm>
                            <a:off x="3824224" y="0"/>
                            <a:ext cx="0" cy="7372350"/>
                          </a:xfrm>
                          <a:custGeom>
                            <a:avLst/>
                            <a:gdLst/>
                            <a:ahLst/>
                            <a:cxnLst/>
                            <a:rect l="0" t="0" r="0" b="0"/>
                            <a:pathLst>
                              <a:path h="7372350">
                                <a:moveTo>
                                  <a:pt x="0" y="0"/>
                                </a:moveTo>
                                <a:lnTo>
                                  <a:pt x="0" y="7372350"/>
                                </a:lnTo>
                              </a:path>
                            </a:pathLst>
                          </a:custGeom>
                          <a:ln w="3048" cap="flat">
                            <a:bevel/>
                          </a:ln>
                        </wps:spPr>
                        <wps:style>
                          <a:lnRef idx="1">
                            <a:srgbClr val="000000"/>
                          </a:lnRef>
                          <a:fillRef idx="0">
                            <a:srgbClr val="000000">
                              <a:alpha val="0"/>
                            </a:srgbClr>
                          </a:fillRef>
                          <a:effectRef idx="0">
                            <a:scrgbClr r="0" g="0" b="0"/>
                          </a:effectRef>
                          <a:fontRef idx="none"/>
                        </wps:style>
                        <wps:bodyPr/>
                      </wps:wsp>
                      <wps:wsp>
                        <wps:cNvPr id="17817" name="Shape 17817"/>
                        <wps:cNvSpPr/>
                        <wps:spPr>
                          <a:xfrm>
                            <a:off x="4206494" y="0"/>
                            <a:ext cx="0" cy="7372350"/>
                          </a:xfrm>
                          <a:custGeom>
                            <a:avLst/>
                            <a:gdLst/>
                            <a:ahLst/>
                            <a:cxnLst/>
                            <a:rect l="0" t="0" r="0" b="0"/>
                            <a:pathLst>
                              <a:path h="7372350">
                                <a:moveTo>
                                  <a:pt x="0" y="0"/>
                                </a:moveTo>
                                <a:lnTo>
                                  <a:pt x="0" y="7372350"/>
                                </a:lnTo>
                              </a:path>
                            </a:pathLst>
                          </a:custGeom>
                          <a:ln w="3048" cap="flat">
                            <a:bevel/>
                          </a:ln>
                        </wps:spPr>
                        <wps:style>
                          <a:lnRef idx="1">
                            <a:srgbClr val="000000"/>
                          </a:lnRef>
                          <a:fillRef idx="0">
                            <a:srgbClr val="000000">
                              <a:alpha val="0"/>
                            </a:srgbClr>
                          </a:fillRef>
                          <a:effectRef idx="0">
                            <a:scrgbClr r="0" g="0" b="0"/>
                          </a:effectRef>
                          <a:fontRef idx="none"/>
                        </wps:style>
                        <wps:bodyPr/>
                      </wps:wsp>
                      <wps:wsp>
                        <wps:cNvPr id="17818" name="Shape 17818"/>
                        <wps:cNvSpPr/>
                        <wps:spPr>
                          <a:xfrm>
                            <a:off x="4588764" y="0"/>
                            <a:ext cx="0" cy="7372350"/>
                          </a:xfrm>
                          <a:custGeom>
                            <a:avLst/>
                            <a:gdLst/>
                            <a:ahLst/>
                            <a:cxnLst/>
                            <a:rect l="0" t="0" r="0" b="0"/>
                            <a:pathLst>
                              <a:path h="7372350">
                                <a:moveTo>
                                  <a:pt x="0" y="0"/>
                                </a:moveTo>
                                <a:lnTo>
                                  <a:pt x="0" y="7372350"/>
                                </a:lnTo>
                              </a:path>
                            </a:pathLst>
                          </a:custGeom>
                          <a:ln w="3048" cap="flat">
                            <a:bevel/>
                          </a:ln>
                        </wps:spPr>
                        <wps:style>
                          <a:lnRef idx="1">
                            <a:srgbClr val="000000"/>
                          </a:lnRef>
                          <a:fillRef idx="0">
                            <a:srgbClr val="000000">
                              <a:alpha val="0"/>
                            </a:srgbClr>
                          </a:fillRef>
                          <a:effectRef idx="0">
                            <a:scrgbClr r="0" g="0" b="0"/>
                          </a:effectRef>
                          <a:fontRef idx="none"/>
                        </wps:style>
                        <wps:bodyPr/>
                      </wps:wsp>
                      <wps:wsp>
                        <wps:cNvPr id="17819" name="Shape 17819"/>
                        <wps:cNvSpPr/>
                        <wps:spPr>
                          <a:xfrm>
                            <a:off x="4971034" y="0"/>
                            <a:ext cx="0" cy="7372350"/>
                          </a:xfrm>
                          <a:custGeom>
                            <a:avLst/>
                            <a:gdLst/>
                            <a:ahLst/>
                            <a:cxnLst/>
                            <a:rect l="0" t="0" r="0" b="0"/>
                            <a:pathLst>
                              <a:path h="7372350">
                                <a:moveTo>
                                  <a:pt x="0" y="0"/>
                                </a:moveTo>
                                <a:lnTo>
                                  <a:pt x="0" y="7372350"/>
                                </a:lnTo>
                              </a:path>
                            </a:pathLst>
                          </a:custGeom>
                          <a:ln w="3048" cap="flat">
                            <a:bevel/>
                          </a:ln>
                        </wps:spPr>
                        <wps:style>
                          <a:lnRef idx="1">
                            <a:srgbClr val="000000"/>
                          </a:lnRef>
                          <a:fillRef idx="0">
                            <a:srgbClr val="000000">
                              <a:alpha val="0"/>
                            </a:srgbClr>
                          </a:fillRef>
                          <a:effectRef idx="0">
                            <a:scrgbClr r="0" g="0" b="0"/>
                          </a:effectRef>
                          <a:fontRef idx="none"/>
                        </wps:style>
                        <wps:bodyPr/>
                      </wps:wsp>
                      <wps:wsp>
                        <wps:cNvPr id="17820" name="Shape 17820"/>
                        <wps:cNvSpPr/>
                        <wps:spPr>
                          <a:xfrm>
                            <a:off x="5353304" y="0"/>
                            <a:ext cx="0" cy="7372350"/>
                          </a:xfrm>
                          <a:custGeom>
                            <a:avLst/>
                            <a:gdLst/>
                            <a:ahLst/>
                            <a:cxnLst/>
                            <a:rect l="0" t="0" r="0" b="0"/>
                            <a:pathLst>
                              <a:path h="7372350">
                                <a:moveTo>
                                  <a:pt x="0" y="0"/>
                                </a:moveTo>
                                <a:lnTo>
                                  <a:pt x="0" y="7372350"/>
                                </a:lnTo>
                              </a:path>
                            </a:pathLst>
                          </a:custGeom>
                          <a:ln w="3048" cap="flat">
                            <a:bevel/>
                          </a:ln>
                        </wps:spPr>
                        <wps:style>
                          <a:lnRef idx="1">
                            <a:srgbClr val="000000"/>
                          </a:lnRef>
                          <a:fillRef idx="0">
                            <a:srgbClr val="000000">
                              <a:alpha val="0"/>
                            </a:srgbClr>
                          </a:fillRef>
                          <a:effectRef idx="0">
                            <a:scrgbClr r="0" g="0" b="0"/>
                          </a:effectRef>
                          <a:fontRef idx="none"/>
                        </wps:style>
                        <wps:bodyPr/>
                      </wps:wsp>
                      <wps:wsp>
                        <wps:cNvPr id="17821" name="Shape 17821"/>
                        <wps:cNvSpPr/>
                        <wps:spPr>
                          <a:xfrm>
                            <a:off x="5735574" y="0"/>
                            <a:ext cx="0" cy="7372350"/>
                          </a:xfrm>
                          <a:custGeom>
                            <a:avLst/>
                            <a:gdLst/>
                            <a:ahLst/>
                            <a:cxnLst/>
                            <a:rect l="0" t="0" r="0" b="0"/>
                            <a:pathLst>
                              <a:path h="7372350">
                                <a:moveTo>
                                  <a:pt x="0" y="0"/>
                                </a:moveTo>
                                <a:lnTo>
                                  <a:pt x="0" y="7372350"/>
                                </a:lnTo>
                              </a:path>
                            </a:pathLst>
                          </a:custGeom>
                          <a:ln w="3048" cap="flat">
                            <a:bevel/>
                          </a:ln>
                        </wps:spPr>
                        <wps:style>
                          <a:lnRef idx="1">
                            <a:srgbClr val="000000"/>
                          </a:lnRef>
                          <a:fillRef idx="0">
                            <a:srgbClr val="000000">
                              <a:alpha val="0"/>
                            </a:srgbClr>
                          </a:fillRef>
                          <a:effectRef idx="0">
                            <a:scrgbClr r="0" g="0" b="0"/>
                          </a:effectRef>
                          <a:fontRef idx="none"/>
                        </wps:style>
                        <wps:bodyPr/>
                      </wps:wsp>
                      <wps:wsp>
                        <wps:cNvPr id="17822" name="Shape 17822"/>
                        <wps:cNvSpPr/>
                        <wps:spPr>
                          <a:xfrm>
                            <a:off x="6117845" y="0"/>
                            <a:ext cx="0" cy="7372350"/>
                          </a:xfrm>
                          <a:custGeom>
                            <a:avLst/>
                            <a:gdLst/>
                            <a:ahLst/>
                            <a:cxnLst/>
                            <a:rect l="0" t="0" r="0" b="0"/>
                            <a:pathLst>
                              <a:path h="7372350">
                                <a:moveTo>
                                  <a:pt x="0" y="0"/>
                                </a:moveTo>
                                <a:lnTo>
                                  <a:pt x="0" y="7372350"/>
                                </a:lnTo>
                              </a:path>
                            </a:pathLst>
                          </a:custGeom>
                          <a:ln w="3048" cap="flat">
                            <a:bevel/>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81374" style="width:481.84pt;height:580.65pt;mso-position-horizontal-relative:char;mso-position-vertical-relative:line" coordsize="61193,73742">
                <v:shape id="Shape 472924" style="position:absolute;width:3829;height:7886;left:15;top:19;" coordsize="382905,788670" path="m0,0l382905,0l382905,788670l0,788670l0,0">
                  <v:stroke weight="0pt" endcap="flat" joinstyle="miter" miterlimit="10" on="false" color="#000000" opacity="0"/>
                  <v:fill on="true" color="#d3d3d3"/>
                </v:shape>
                <v:rect id="Rectangle 17704" style="position:absolute;width:3040;height:1520;left:693;top:273;" filled="f" stroked="f">
                  <v:textbox inset="0,0,0,0">
                    <w:txbxContent>
                      <w:p>
                        <w:pPr>
                          <w:spacing w:before="0" w:after="160" w:line="259" w:lineRule="auto"/>
                          <w:ind w:left="0" w:firstLine="0"/>
                        </w:pPr>
                        <w:r>
                          <w:rPr/>
                          <w:t xml:space="preserve">转增</w:t>
                        </w:r>
                      </w:p>
                    </w:txbxContent>
                  </v:textbox>
                </v:rect>
                <v:rect id="Rectangle 17705" style="position:absolute;width:3040;height:1520;left:693;top:1797;" filled="f" stroked="f">
                  <v:textbox inset="0,0,0,0">
                    <w:txbxContent>
                      <w:p>
                        <w:pPr>
                          <w:spacing w:before="0" w:after="160" w:line="259" w:lineRule="auto"/>
                          <w:ind w:left="0" w:firstLine="0"/>
                        </w:pPr>
                        <w:r>
                          <w:rPr/>
                          <w:t xml:space="preserve">资本</w:t>
                        </w:r>
                      </w:p>
                    </w:txbxContent>
                  </v:textbox>
                </v:rect>
                <v:rect id="Rectangle 17706" style="position:absolute;width:3040;height:1520;left:693;top:3321;" filled="f" stroked="f">
                  <v:textbox inset="0,0,0,0">
                    <w:txbxContent>
                      <w:p>
                        <w:pPr>
                          <w:spacing w:before="0" w:after="160" w:line="259" w:lineRule="auto"/>
                          <w:ind w:left="0" w:firstLine="0"/>
                        </w:pPr>
                        <w:r>
                          <w:rPr/>
                          <w:t xml:space="preserve">（或</w:t>
                        </w:r>
                      </w:p>
                    </w:txbxContent>
                  </v:textbox>
                </v:rect>
                <v:rect id="Rectangle 17707" style="position:absolute;width:3040;height:1520;left:693;top:4845;" filled="f" stroked="f">
                  <v:textbox inset="0,0,0,0">
                    <w:txbxContent>
                      <w:p>
                        <w:pPr>
                          <w:spacing w:before="0" w:after="160" w:line="259" w:lineRule="auto"/>
                          <w:ind w:left="0" w:firstLine="0"/>
                        </w:pPr>
                        <w:r>
                          <w:rPr/>
                          <w:t xml:space="preserve">股本</w:t>
                        </w:r>
                      </w:p>
                    </w:txbxContent>
                  </v:textbox>
                </v:rect>
                <v:rect id="Rectangle 17708" style="position:absolute;width:1520;height:1520;left:693;top:6369;" filled="f" stroked="f">
                  <v:textbox inset="0,0,0,0" style="layout-flow:vertical-ideographic">
                    <w:txbxContent>
                      <w:p>
                        <w:pPr>
                          <w:spacing w:before="0" w:after="160" w:line="259" w:lineRule="auto"/>
                          <w:ind w:left="0" w:firstLine="0"/>
                        </w:pPr>
                        <w:r>
                          <w:rPr/>
                          <w:t xml:space="preserve">）</w:t>
                        </w:r>
                      </w:p>
                    </w:txbxContent>
                  </v:textbox>
                </v:rect>
                <v:shape id="Shape 472925" style="position:absolute;width:3829;height:8140;left:15;top:7924;" coordsize="382905,814070" path="m0,0l382905,0l382905,814070l0,814070l0,0">
                  <v:stroke weight="0pt" endcap="flat" joinstyle="miter" miterlimit="10" on="false" color="#000000" opacity="0"/>
                  <v:fill on="true" color="#d3d3d3"/>
                </v:shape>
                <v:rect id="Rectangle 17710" style="position:absolute;width:760;height:1683;left:693;top:8390;" filled="f" stroked="f">
                  <v:textbox inset="0,0,0,0" style="layout-flow:vertical-ideographic">
                    <w:txbxContent>
                      <w:p>
                        <w:pPr>
                          <w:spacing w:before="0" w:after="160" w:line="259" w:lineRule="auto"/>
                          <w:ind w:left="0" w:firstLine="0"/>
                        </w:pPr>
                        <w:r>
                          <w:rPr>
                            <w:rFonts w:cs="Times New Roman" w:hAnsi="Times New Roman" w:eastAsia="Times New Roman" w:ascii="Times New Roman"/>
                          </w:rPr>
                          <w:t xml:space="preserve">3</w:t>
                        </w:r>
                      </w:p>
                    </w:txbxContent>
                  </v:textbox>
                </v:rect>
                <v:rect id="Rectangle 17711" style="position:absolute;width:1520;height:1520;left:1272;top:8427;" filled="f" stroked="f">
                  <v:textbox inset="0,0,0,0">
                    <w:txbxContent>
                      <w:p>
                        <w:pPr>
                          <w:spacing w:before="0" w:after="160" w:line="259" w:lineRule="auto"/>
                          <w:ind w:left="0" w:firstLine="0"/>
                        </w:pPr>
                        <w:r>
                          <w:rPr/>
                          <w:t xml:space="preserve">．</w:t>
                        </w:r>
                      </w:p>
                    </w:txbxContent>
                  </v:textbox>
                </v:rect>
                <v:rect id="Rectangle 17712" style="position:absolute;width:3040;height:1520;left:693;top:9951;" filled="f" stroked="f">
                  <v:textbox inset="0,0,0,0">
                    <w:txbxContent>
                      <w:p>
                        <w:pPr>
                          <w:spacing w:before="0" w:after="160" w:line="259" w:lineRule="auto"/>
                          <w:ind w:left="0" w:firstLine="0"/>
                        </w:pPr>
                        <w:r>
                          <w:rPr/>
                          <w:t xml:space="preserve">盈余</w:t>
                        </w:r>
                      </w:p>
                    </w:txbxContent>
                  </v:textbox>
                </v:rect>
                <v:rect id="Rectangle 17713" style="position:absolute;width:3040;height:1520;left:693;top:11475;" filled="f" stroked="f">
                  <v:textbox inset="0,0,0,0">
                    <w:txbxContent>
                      <w:p>
                        <w:pPr>
                          <w:spacing w:before="0" w:after="160" w:line="259" w:lineRule="auto"/>
                          <w:ind w:left="0" w:firstLine="0"/>
                        </w:pPr>
                        <w:r>
                          <w:rPr/>
                          <w:t xml:space="preserve">公积</w:t>
                        </w:r>
                      </w:p>
                    </w:txbxContent>
                  </v:textbox>
                </v:rect>
                <v:rect id="Rectangle 17714" style="position:absolute;width:3040;height:1520;left:693;top:12999;" filled="f" stroked="f">
                  <v:textbox inset="0,0,0,0">
                    <w:txbxContent>
                      <w:p>
                        <w:pPr>
                          <w:spacing w:before="0" w:after="160" w:line="259" w:lineRule="auto"/>
                          <w:ind w:left="0" w:firstLine="0"/>
                        </w:pPr>
                        <w:r>
                          <w:rPr/>
                          <w:t xml:space="preserve">弥补</w:t>
                        </w:r>
                      </w:p>
                    </w:txbxContent>
                  </v:textbox>
                </v:rect>
                <v:rect id="Rectangle 17715" style="position:absolute;width:3040;height:1520;left:693;top:14523;" filled="f" stroked="f">
                  <v:textbox inset="0,0,0,0">
                    <w:txbxContent>
                      <w:p>
                        <w:pPr>
                          <w:spacing w:before="0" w:after="160" w:line="259" w:lineRule="auto"/>
                          <w:ind w:left="0" w:firstLine="0"/>
                        </w:pPr>
                        <w:r>
                          <w:rPr/>
                          <w:t xml:space="preserve">亏损</w:t>
                        </w:r>
                      </w:p>
                    </w:txbxContent>
                  </v:textbox>
                </v:rect>
                <v:shape id="Shape 472926" style="position:absolute;width:3829;height:14236;left:15;top:16084;" coordsize="382905,1423670" path="m0,0l382905,0l382905,1423670l0,1423670l0,0">
                  <v:stroke weight="0pt" endcap="flat" joinstyle="miter" miterlimit="10" on="false" color="#000000" opacity="0"/>
                  <v:fill on="true" color="#d3d3d3"/>
                </v:shape>
                <v:rect id="Rectangle 17717" style="position:absolute;width:760;height:1683;left:693;top:16544;" filled="f" stroked="f">
                  <v:textbox inset="0,0,0,0" style="layout-flow:vertical-ideographic">
                    <w:txbxContent>
                      <w:p>
                        <w:pPr>
                          <w:spacing w:before="0" w:after="160" w:line="259" w:lineRule="auto"/>
                          <w:ind w:left="0" w:firstLine="0"/>
                        </w:pPr>
                        <w:r>
                          <w:rPr>
                            <w:rFonts w:cs="Times New Roman" w:hAnsi="Times New Roman" w:eastAsia="Times New Roman" w:ascii="Times New Roman"/>
                          </w:rPr>
                          <w:t xml:space="preserve">4</w:t>
                        </w:r>
                      </w:p>
                    </w:txbxContent>
                  </v:textbox>
                </v:rect>
                <v:rect id="Rectangle 17718" style="position:absolute;width:1520;height:1520;left:1272;top:16595;" filled="f" stroked="f">
                  <v:textbox inset="0,0,0,0" style="layout-flow:vertical-ideographic">
                    <w:txbxContent>
                      <w:p>
                        <w:pPr>
                          <w:spacing w:before="0" w:after="160" w:line="259" w:lineRule="auto"/>
                          <w:ind w:left="0" w:firstLine="0"/>
                        </w:pPr>
                        <w:r>
                          <w:rPr/>
                          <w:t xml:space="preserve">．</w:t>
                        </w:r>
                      </w:p>
                    </w:txbxContent>
                  </v:textbox>
                </v:rect>
                <v:rect id="Rectangle 17719" style="position:absolute;width:3040;height:1520;left:693;top:18119;" filled="f" stroked="f">
                  <v:textbox inset="0,0,0,0">
                    <w:txbxContent>
                      <w:p>
                        <w:pPr>
                          <w:spacing w:before="0" w:after="160" w:line="259" w:lineRule="auto"/>
                          <w:ind w:left="0" w:firstLine="0"/>
                        </w:pPr>
                        <w:r>
                          <w:rPr/>
                          <w:t xml:space="preserve">设定</w:t>
                        </w:r>
                      </w:p>
                    </w:txbxContent>
                  </v:textbox>
                </v:rect>
                <v:rect id="Rectangle 17720" style="position:absolute;width:3040;height:1520;left:693;top:19643;" filled="f" stroked="f">
                  <v:textbox inset="0,0,0,0">
                    <w:txbxContent>
                      <w:p>
                        <w:pPr>
                          <w:spacing w:before="0" w:after="160" w:line="259" w:lineRule="auto"/>
                          <w:ind w:left="0" w:firstLine="0"/>
                        </w:pPr>
                        <w:r>
                          <w:rPr/>
                          <w:t xml:space="preserve">受益</w:t>
                        </w:r>
                      </w:p>
                    </w:txbxContent>
                  </v:textbox>
                </v:rect>
                <v:rect id="Rectangle 17721" style="position:absolute;width:3040;height:1520;left:693;top:21167;" filled="f" stroked="f">
                  <v:textbox inset="0,0,0,0">
                    <w:txbxContent>
                      <w:p>
                        <w:pPr>
                          <w:spacing w:before="0" w:after="160" w:line="259" w:lineRule="auto"/>
                          <w:ind w:left="0" w:firstLine="0"/>
                        </w:pPr>
                        <w:r>
                          <w:rPr/>
                          <w:t xml:space="preserve">计划</w:t>
                        </w:r>
                      </w:p>
                    </w:txbxContent>
                  </v:textbox>
                </v:rect>
                <v:rect id="Rectangle 17722" style="position:absolute;width:3040;height:1520;left:693;top:22691;" filled="f" stroked="f">
                  <v:textbox inset="0,0,0,0">
                    <w:txbxContent>
                      <w:p>
                        <w:pPr>
                          <w:spacing w:before="0" w:after="160" w:line="259" w:lineRule="auto"/>
                          <w:ind w:left="0" w:firstLine="0"/>
                        </w:pPr>
                        <w:r>
                          <w:rPr/>
                          <w:t xml:space="preserve">变动</w:t>
                        </w:r>
                      </w:p>
                    </w:txbxContent>
                  </v:textbox>
                </v:rect>
                <v:rect id="Rectangle 17723" style="position:absolute;width:3040;height:1520;left:693;top:24215;" filled="f" stroked="f">
                  <v:textbox inset="0,0,0,0">
                    <w:txbxContent>
                      <w:p>
                        <w:pPr>
                          <w:spacing w:before="0" w:after="160" w:line="259" w:lineRule="auto"/>
                          <w:ind w:left="0" w:firstLine="0"/>
                        </w:pPr>
                        <w:r>
                          <w:rPr/>
                          <w:t xml:space="preserve">额结</w:t>
                        </w:r>
                      </w:p>
                    </w:txbxContent>
                  </v:textbox>
                </v:rect>
                <v:rect id="Rectangle 17724" style="position:absolute;width:3040;height:1520;left:693;top:25739;" filled="f" stroked="f">
                  <v:textbox inset="0,0,0,0">
                    <w:txbxContent>
                      <w:p>
                        <w:pPr>
                          <w:spacing w:before="0" w:after="160" w:line="259" w:lineRule="auto"/>
                          <w:ind w:left="0" w:firstLine="0"/>
                        </w:pPr>
                        <w:r>
                          <w:rPr/>
                          <w:t xml:space="preserve">转留</w:t>
                        </w:r>
                      </w:p>
                    </w:txbxContent>
                  </v:textbox>
                </v:rect>
                <v:rect id="Rectangle 17725" style="position:absolute;width:3040;height:1520;left:693;top:27263;" filled="f" stroked="f">
                  <v:textbox inset="0,0,0,0">
                    <w:txbxContent>
                      <w:p>
                        <w:pPr>
                          <w:spacing w:before="0" w:after="160" w:line="259" w:lineRule="auto"/>
                          <w:ind w:left="0" w:firstLine="0"/>
                        </w:pPr>
                        <w:r>
                          <w:rPr/>
                          <w:t xml:space="preserve">存收</w:t>
                        </w:r>
                      </w:p>
                    </w:txbxContent>
                  </v:textbox>
                </v:rect>
                <v:rect id="Rectangle 17726" style="position:absolute;width:1520;height:1520;left:693;top:28787;" filled="f" stroked="f">
                  <v:textbox inset="0,0,0,0" style="layout-flow:vertical-ideographic">
                    <w:txbxContent>
                      <w:p>
                        <w:pPr>
                          <w:spacing w:before="0" w:after="160" w:line="259" w:lineRule="auto"/>
                          <w:ind w:left="0" w:firstLine="0"/>
                        </w:pPr>
                        <w:r>
                          <w:rPr/>
                          <w:t xml:space="preserve">益</w:t>
                        </w:r>
                      </w:p>
                    </w:txbxContent>
                  </v:textbox>
                </v:rect>
                <v:shape id="Shape 472927" style="position:absolute;width:3829;height:11188;left:15;top:30340;" coordsize="382905,1118870" path="m0,0l382905,0l382905,1118870l0,1118870l0,0">
                  <v:stroke weight="0pt" endcap="flat" joinstyle="miter" miterlimit="10" on="false" color="#000000" opacity="0"/>
                  <v:fill on="true" color="#d3d3d3"/>
                </v:shape>
                <v:rect id="Rectangle 17728" style="position:absolute;width:760;height:1683;left:693;top:30808;" filled="f" stroked="f">
                  <v:textbox inset="0,0,0,0" style="layout-flow:vertical-ideographic">
                    <w:txbxContent>
                      <w:p>
                        <w:pPr>
                          <w:spacing w:before="0" w:after="160" w:line="259" w:lineRule="auto"/>
                          <w:ind w:left="0" w:firstLine="0"/>
                        </w:pPr>
                        <w:r>
                          <w:rPr>
                            <w:rFonts w:cs="Times New Roman" w:hAnsi="Times New Roman" w:eastAsia="Times New Roman" w:ascii="Times New Roman"/>
                          </w:rPr>
                          <w:t xml:space="preserve">5</w:t>
                        </w:r>
                      </w:p>
                    </w:txbxContent>
                  </v:textbox>
                </v:rect>
                <v:rect id="Rectangle 17729" style="position:absolute;width:1520;height:1520;left:1272;top:30845;" filled="f" stroked="f">
                  <v:textbox inset="0,0,0,0">
                    <w:txbxContent>
                      <w:p>
                        <w:pPr>
                          <w:spacing w:before="0" w:after="160" w:line="259" w:lineRule="auto"/>
                          <w:ind w:left="0" w:firstLine="0"/>
                        </w:pPr>
                        <w:r>
                          <w:rPr/>
                          <w:t xml:space="preserve">．</w:t>
                        </w:r>
                      </w:p>
                    </w:txbxContent>
                  </v:textbox>
                </v:rect>
                <v:rect id="Rectangle 17730" style="position:absolute;width:3040;height:1520;left:693;top:32369;" filled="f" stroked="f">
                  <v:textbox inset="0,0,0,0">
                    <w:txbxContent>
                      <w:p>
                        <w:pPr>
                          <w:spacing w:before="0" w:after="160" w:line="259" w:lineRule="auto"/>
                          <w:ind w:left="0" w:firstLine="0"/>
                        </w:pPr>
                        <w:r>
                          <w:rPr/>
                          <w:t xml:space="preserve">其他</w:t>
                        </w:r>
                      </w:p>
                    </w:txbxContent>
                  </v:textbox>
                </v:rect>
                <v:rect id="Rectangle 17731" style="position:absolute;width:3040;height:1520;left:693;top:33893;" filled="f" stroked="f">
                  <v:textbox inset="0,0,0,0">
                    <w:txbxContent>
                      <w:p>
                        <w:pPr>
                          <w:spacing w:before="0" w:after="160" w:line="259" w:lineRule="auto"/>
                          <w:ind w:left="0" w:firstLine="0"/>
                        </w:pPr>
                        <w:r>
                          <w:rPr/>
                          <w:t xml:space="preserve">综合</w:t>
                        </w:r>
                      </w:p>
                    </w:txbxContent>
                  </v:textbox>
                </v:rect>
                <v:rect id="Rectangle 17732" style="position:absolute;width:3040;height:1520;left:693;top:35417;" filled="f" stroked="f">
                  <v:textbox inset="0,0,0,0">
                    <w:txbxContent>
                      <w:p>
                        <w:pPr>
                          <w:spacing w:before="0" w:after="160" w:line="259" w:lineRule="auto"/>
                          <w:ind w:left="0" w:firstLine="0"/>
                        </w:pPr>
                        <w:r>
                          <w:rPr/>
                          <w:t xml:space="preserve">收益</w:t>
                        </w:r>
                      </w:p>
                    </w:txbxContent>
                  </v:textbox>
                </v:rect>
                <v:rect id="Rectangle 17733" style="position:absolute;width:3040;height:1520;left:693;top:36941;" filled="f" stroked="f">
                  <v:textbox inset="0,0,0,0">
                    <w:txbxContent>
                      <w:p>
                        <w:pPr>
                          <w:spacing w:before="0" w:after="160" w:line="259" w:lineRule="auto"/>
                          <w:ind w:left="0" w:firstLine="0"/>
                        </w:pPr>
                        <w:r>
                          <w:rPr/>
                          <w:t xml:space="preserve">结转</w:t>
                        </w:r>
                      </w:p>
                    </w:txbxContent>
                  </v:textbox>
                </v:rect>
                <v:rect id="Rectangle 17734" style="position:absolute;width:3040;height:1520;left:693;top:38465;" filled="f" stroked="f">
                  <v:textbox inset="0,0,0,0">
                    <w:txbxContent>
                      <w:p>
                        <w:pPr>
                          <w:spacing w:before="0" w:after="160" w:line="259" w:lineRule="auto"/>
                          <w:ind w:left="0" w:firstLine="0"/>
                        </w:pPr>
                        <w:r>
                          <w:rPr/>
                          <w:t xml:space="preserve">留存</w:t>
                        </w:r>
                      </w:p>
                    </w:txbxContent>
                  </v:textbox>
                </v:rect>
                <v:rect id="Rectangle 17735" style="position:absolute;width:3040;height:1520;left:693;top:39989;" filled="f" stroked="f">
                  <v:textbox inset="0,0,0,0">
                    <w:txbxContent>
                      <w:p>
                        <w:pPr>
                          <w:spacing w:before="0" w:after="160" w:line="259" w:lineRule="auto"/>
                          <w:ind w:left="0" w:firstLine="0"/>
                        </w:pPr>
                        <w:r>
                          <w:rPr/>
                          <w:t xml:space="preserve">收益</w:t>
                        </w:r>
                      </w:p>
                    </w:txbxContent>
                  </v:textbox>
                </v:rect>
                <v:shape id="Shape 472928" style="position:absolute;width:3829;height:3568;left:15;top:41548;" coordsize="382905,356870" path="m0,0l382905,0l382905,356870l0,356870l0,0">
                  <v:stroke weight="0pt" endcap="flat" joinstyle="miter" miterlimit="10" on="false" color="#000000" opacity="0"/>
                  <v:fill on="true" color="#d3d3d3"/>
                </v:shape>
                <v:rect id="Rectangle 17737" style="position:absolute;width:760;height:1683;left:693;top:42010;" filled="f" stroked="f">
                  <v:textbox inset="0,0,0,0" style="layout-flow:vertical-ideographic">
                    <w:txbxContent>
                      <w:p>
                        <w:pPr>
                          <w:spacing w:before="0" w:after="160" w:line="259" w:lineRule="auto"/>
                          <w:ind w:left="0" w:firstLine="0"/>
                        </w:pPr>
                        <w:r>
                          <w:rPr>
                            <w:rFonts w:cs="Times New Roman" w:hAnsi="Times New Roman" w:eastAsia="Times New Roman" w:ascii="Times New Roman"/>
                          </w:rPr>
                          <w:t xml:space="preserve">6</w:t>
                        </w:r>
                      </w:p>
                    </w:txbxContent>
                  </v:textbox>
                </v:rect>
                <v:rect id="Rectangle 17738" style="position:absolute;width:1520;height:1520;left:1272;top:42061;" filled="f" stroked="f">
                  <v:textbox inset="0,0,0,0" style="layout-flow:vertical-ideographic">
                    <w:txbxContent>
                      <w:p>
                        <w:pPr>
                          <w:spacing w:before="0" w:after="160" w:line="259" w:lineRule="auto"/>
                          <w:ind w:left="0" w:firstLine="0"/>
                        </w:pPr>
                        <w:r>
                          <w:rPr/>
                          <w:t xml:space="preserve">．</w:t>
                        </w:r>
                      </w:p>
                    </w:txbxContent>
                  </v:textbox>
                </v:rect>
                <v:rect id="Rectangle 17739" style="position:absolute;width:3040;height:1520;left:693;top:43585;" filled="f" stroked="f">
                  <v:textbox inset="0,0,0,0">
                    <w:txbxContent>
                      <w:p>
                        <w:pPr>
                          <w:spacing w:before="0" w:after="160" w:line="259" w:lineRule="auto"/>
                          <w:ind w:left="0" w:firstLine="0"/>
                        </w:pPr>
                        <w:r>
                          <w:rPr/>
                          <w:t xml:space="preserve">其他</w:t>
                        </w:r>
                      </w:p>
                    </w:txbxContent>
                  </v:textbox>
                </v:rect>
                <v:shape id="Shape 472929" style="position:absolute;width:3829;height:6616;left:15;top:45135;" coordsize="382905,661670" path="m0,0l382905,0l382905,661670l0,661670l0,0">
                  <v:stroke weight="0pt" endcap="flat" joinstyle="miter" miterlimit="10" on="false" color="#000000" opacity="0"/>
                  <v:fill on="true" color="#d3d3d3"/>
                </v:shape>
                <v:rect id="Rectangle 17741" style="position:absolute;width:3040;height:1520;left:693;top:45643;" filled="f" stroked="f">
                  <v:textbox inset="0,0,0,0">
                    <w:txbxContent>
                      <w:p>
                        <w:pPr>
                          <w:spacing w:before="0" w:after="160" w:line="259" w:lineRule="auto"/>
                          <w:ind w:left="0" w:firstLine="0"/>
                        </w:pPr>
                        <w:r>
                          <w:rPr/>
                          <w:t xml:space="preserve">（五</w:t>
                        </w:r>
                      </w:p>
                    </w:txbxContent>
                  </v:textbox>
                </v:rect>
                <v:rect id="Rectangle 17742" style="position:absolute;width:3040;height:1520;left:693;top:47167;" filled="f" stroked="f">
                  <v:textbox inset="0,0,0,0">
                    <w:txbxContent>
                      <w:p>
                        <w:pPr>
                          <w:spacing w:before="0" w:after="160" w:line="259" w:lineRule="auto"/>
                          <w:ind w:left="0" w:firstLine="0"/>
                        </w:pPr>
                        <w:r>
                          <w:rPr/>
                          <w:t xml:space="preserve">）专</w:t>
                        </w:r>
                      </w:p>
                    </w:txbxContent>
                  </v:textbox>
                </v:rect>
                <v:rect id="Rectangle 17743" style="position:absolute;width:3040;height:1520;left:693;top:48691;" filled="f" stroked="f">
                  <v:textbox inset="0,0,0,0">
                    <w:txbxContent>
                      <w:p>
                        <w:pPr>
                          <w:spacing w:before="0" w:after="160" w:line="259" w:lineRule="auto"/>
                          <w:ind w:left="0" w:firstLine="0"/>
                        </w:pPr>
                        <w:r>
                          <w:rPr/>
                          <w:t xml:space="preserve">项储</w:t>
                        </w:r>
                      </w:p>
                    </w:txbxContent>
                  </v:textbox>
                </v:rect>
                <v:rect id="Rectangle 17744" style="position:absolute;width:1520;height:1520;left:693;top:50215;" filled="f" stroked="f">
                  <v:textbox inset="0,0,0,0" style="layout-flow:vertical-ideographic">
                    <w:txbxContent>
                      <w:p>
                        <w:pPr>
                          <w:spacing w:before="0" w:after="160" w:line="259" w:lineRule="auto"/>
                          <w:ind w:left="0" w:firstLine="0"/>
                        </w:pPr>
                        <w:r>
                          <w:rPr/>
                          <w:t xml:space="preserve">备</w:t>
                        </w:r>
                      </w:p>
                    </w:txbxContent>
                  </v:textbox>
                </v:rect>
                <v:shape id="Shape 472930" style="position:absolute;width:3829;height:5092;left:15;top:51771;" coordsize="382905,509270" path="m0,0l382905,0l382905,509270l0,509270l0,0">
                  <v:stroke weight="0pt" endcap="flat" joinstyle="miter" miterlimit="10" on="false" color="#000000" opacity="0"/>
                  <v:fill on="true" color="#d3d3d3"/>
                </v:shape>
                <v:rect id="Rectangle 17746" style="position:absolute;width:760;height:1683;left:693;top:52236;" filled="f" stroked="f">
                  <v:textbox inset="0,0,0,0" style="layout-flow:vertical-ideographic">
                    <w:txbxContent>
                      <w:p>
                        <w:pPr>
                          <w:spacing w:before="0" w:after="160" w:line="259" w:lineRule="auto"/>
                          <w:ind w:left="0" w:firstLine="0"/>
                        </w:pPr>
                        <w:r>
                          <w:rPr>
                            <w:rFonts w:cs="Times New Roman" w:hAnsi="Times New Roman" w:eastAsia="Times New Roman" w:ascii="Times New Roman"/>
                          </w:rPr>
                          <w:t xml:space="preserve">1</w:t>
                        </w:r>
                      </w:p>
                    </w:txbxContent>
                  </v:textbox>
                </v:rect>
                <v:rect id="Rectangle 17747" style="position:absolute;width:1520;height:1520;left:1272;top:52287;" filled="f" stroked="f">
                  <v:textbox inset="0,0,0,0">
                    <w:txbxContent>
                      <w:p>
                        <w:pPr>
                          <w:spacing w:before="0" w:after="160" w:line="259" w:lineRule="auto"/>
                          <w:ind w:left="0" w:firstLine="0"/>
                        </w:pPr>
                        <w:r>
                          <w:rPr/>
                          <w:t xml:space="preserve">．</w:t>
                        </w:r>
                      </w:p>
                    </w:txbxContent>
                  </v:textbox>
                </v:rect>
                <v:rect id="Rectangle 17748" style="position:absolute;width:3040;height:1520;left:693;top:53811;" filled="f" stroked="f">
                  <v:textbox inset="0,0,0,0">
                    <w:txbxContent>
                      <w:p>
                        <w:pPr>
                          <w:spacing w:before="0" w:after="160" w:line="259" w:lineRule="auto"/>
                          <w:ind w:left="0" w:firstLine="0"/>
                        </w:pPr>
                        <w:r>
                          <w:rPr/>
                          <w:t xml:space="preserve">本期</w:t>
                        </w:r>
                      </w:p>
                    </w:txbxContent>
                  </v:textbox>
                </v:rect>
                <v:rect id="Rectangle 17749" style="position:absolute;width:3040;height:1520;left:693;top:55335;" filled="f" stroked="f">
                  <v:textbox inset="0,0,0,0">
                    <w:txbxContent>
                      <w:p>
                        <w:pPr>
                          <w:spacing w:before="0" w:after="160" w:line="259" w:lineRule="auto"/>
                          <w:ind w:left="0" w:firstLine="0"/>
                        </w:pPr>
                        <w:r>
                          <w:rPr/>
                          <w:t xml:space="preserve">提取</w:t>
                        </w:r>
                      </w:p>
                    </w:txbxContent>
                  </v:textbox>
                </v:rect>
                <v:shape id="Shape 472931" style="position:absolute;width:3829;height:5092;left:15;top:56883;" coordsize="382905,509270" path="m0,0l382905,0l382905,509270l0,509270l0,0">
                  <v:stroke weight="0pt" endcap="flat" joinstyle="miter" miterlimit="10" on="false" color="#000000" opacity="0"/>
                  <v:fill on="true" color="#d3d3d3"/>
                </v:shape>
                <v:rect id="Rectangle 17751" style="position:absolute;width:760;height:1683;left:693;top:57357;" filled="f" stroked="f">
                  <v:textbox inset="0,0,0,0" style="layout-flow:vertical-ideographic">
                    <w:txbxContent>
                      <w:p>
                        <w:pPr>
                          <w:spacing w:before="0" w:after="160" w:line="259" w:lineRule="auto"/>
                          <w:ind w:left="0" w:firstLine="0"/>
                        </w:pPr>
                        <w:r>
                          <w:rPr>
                            <w:rFonts w:cs="Times New Roman" w:hAnsi="Times New Roman" w:eastAsia="Times New Roman" w:ascii="Times New Roman"/>
                          </w:rPr>
                          <w:t xml:space="preserve">2</w:t>
                        </w:r>
                      </w:p>
                    </w:txbxContent>
                  </v:textbox>
                </v:rect>
                <v:rect id="Rectangle 17752" style="position:absolute;width:1520;height:1520;left:1272;top:57393;" filled="f" stroked="f">
                  <v:textbox inset="0,0,0,0" style="layout-flow:vertical-ideographic">
                    <w:txbxContent>
                      <w:p>
                        <w:pPr>
                          <w:spacing w:before="0" w:after="160" w:line="259" w:lineRule="auto"/>
                          <w:ind w:left="0" w:firstLine="0"/>
                        </w:pPr>
                        <w:r>
                          <w:rPr/>
                          <w:t xml:space="preserve">．</w:t>
                        </w:r>
                      </w:p>
                    </w:txbxContent>
                  </v:textbox>
                </v:rect>
                <v:rect id="Rectangle 17753" style="position:absolute;width:3040;height:1520;left:693;top:58917;" filled="f" stroked="f">
                  <v:textbox inset="0,0,0,0">
                    <w:txbxContent>
                      <w:p>
                        <w:pPr>
                          <w:spacing w:before="0" w:after="160" w:line="259" w:lineRule="auto"/>
                          <w:ind w:left="0" w:firstLine="0"/>
                        </w:pPr>
                        <w:r>
                          <w:rPr/>
                          <w:t xml:space="preserve">本期</w:t>
                        </w:r>
                      </w:p>
                    </w:txbxContent>
                  </v:textbox>
                </v:rect>
                <v:rect id="Rectangle 17754" style="position:absolute;width:3040;height:1520;left:693;top:60441;" filled="f" stroked="f">
                  <v:textbox inset="0,0,0,0">
                    <w:txbxContent>
                      <w:p>
                        <w:pPr>
                          <w:spacing w:before="0" w:after="160" w:line="259" w:lineRule="auto"/>
                          <w:ind w:left="0" w:firstLine="0"/>
                        </w:pPr>
                        <w:r>
                          <w:rPr/>
                          <w:t xml:space="preserve">使用</w:t>
                        </w:r>
                      </w:p>
                    </w:txbxContent>
                  </v:textbox>
                </v:rect>
                <v:shape id="Shape 472932" style="position:absolute;width:3829;height:5092;left:15;top:61995;" coordsize="382905,509270" path="m0,0l382905,0l382905,509270l0,509270l0,0">
                  <v:stroke weight="0pt" endcap="flat" joinstyle="miter" miterlimit="10" on="false" color="#000000" opacity="0"/>
                  <v:fill on="true" color="#d3d3d3"/>
                </v:shape>
                <v:rect id="Rectangle 17756" style="position:absolute;width:3040;height:1520;left:693;top:62498;" filled="f" stroked="f">
                  <v:textbox inset="0,0,0,0">
                    <w:txbxContent>
                      <w:p>
                        <w:pPr>
                          <w:spacing w:before="0" w:after="160" w:line="259" w:lineRule="auto"/>
                          <w:ind w:left="0" w:firstLine="0"/>
                        </w:pPr>
                        <w:r>
                          <w:rPr/>
                          <w:t xml:space="preserve">（六</w:t>
                        </w:r>
                      </w:p>
                    </w:txbxContent>
                  </v:textbox>
                </v:rect>
                <v:rect id="Rectangle 17757" style="position:absolute;width:3040;height:1520;left:693;top:64022;" filled="f" stroked="f">
                  <v:textbox inset="0,0,0,0">
                    <w:txbxContent>
                      <w:p>
                        <w:pPr>
                          <w:spacing w:before="0" w:after="160" w:line="259" w:lineRule="auto"/>
                          <w:ind w:left="0" w:firstLine="0"/>
                        </w:pPr>
                        <w:r>
                          <w:rPr/>
                          <w:t xml:space="preserve">）其</w:t>
                        </w:r>
                      </w:p>
                    </w:txbxContent>
                  </v:textbox>
                </v:rect>
                <v:rect id="Rectangle 17758" style="position:absolute;width:1520;height:1520;left:693;top:65546;" filled="f" stroked="f">
                  <v:textbox inset="0,0,0,0" style="layout-flow:vertical-ideographic">
                    <w:txbxContent>
                      <w:p>
                        <w:pPr>
                          <w:spacing w:before="0" w:after="160" w:line="259" w:lineRule="auto"/>
                          <w:ind w:left="0" w:firstLine="0"/>
                        </w:pPr>
                        <w:r>
                          <w:rPr/>
                          <w:t xml:space="preserve">他</w:t>
                        </w:r>
                      </w:p>
                    </w:txbxContent>
                  </v:textbox>
                </v:rect>
                <v:shape id="Shape 472933" style="position:absolute;width:3829;height:6635;left:15;top:67106;" coordsize="382905,663575" path="m0,0l382905,0l382905,663575l0,663575l0,0">
                  <v:stroke weight="0pt" endcap="flat" joinstyle="miter" miterlimit="10" on="false" color="#000000" opacity="0"/>
                  <v:fill on="true" color="#d3d3d3"/>
                </v:shape>
                <v:rect id="Rectangle 17760" style="position:absolute;width:3040;height:1520;left:693;top:67619;" filled="f" stroked="f">
                  <v:textbox inset="0,0,0,0">
                    <w:txbxContent>
                      <w:p>
                        <w:pPr>
                          <w:spacing w:before="0" w:after="160" w:line="259" w:lineRule="auto"/>
                          <w:ind w:left="0" w:firstLine="0"/>
                        </w:pPr>
                        <w:r>
                          <w:rPr/>
                          <w:t xml:space="preserve">四、</w:t>
                        </w:r>
                      </w:p>
                    </w:txbxContent>
                  </v:textbox>
                </v:rect>
                <v:rect id="Rectangle 17761" style="position:absolute;width:3040;height:1520;left:693;top:69143;" filled="f" stroked="f">
                  <v:textbox inset="0,0,0,0">
                    <w:txbxContent>
                      <w:p>
                        <w:pPr>
                          <w:spacing w:before="0" w:after="160" w:line="259" w:lineRule="auto"/>
                          <w:ind w:left="0" w:firstLine="0"/>
                        </w:pPr>
                        <w:r>
                          <w:rPr/>
                          <w:t xml:space="preserve">本期</w:t>
                        </w:r>
                      </w:p>
                    </w:txbxContent>
                  </v:textbox>
                </v:rect>
                <v:rect id="Rectangle 17762" style="position:absolute;width:3040;height:1520;left:693;top:70667;" filled="f" stroked="f">
                  <v:textbox inset="0,0,0,0">
                    <w:txbxContent>
                      <w:p>
                        <w:pPr>
                          <w:spacing w:before="0" w:after="160" w:line="259" w:lineRule="auto"/>
                          <w:ind w:left="0" w:firstLine="0"/>
                        </w:pPr>
                        <w:r>
                          <w:rPr/>
                          <w:t xml:space="preserve">期末</w:t>
                        </w:r>
                      </w:p>
                    </w:txbxContent>
                  </v:textbox>
                </v:rect>
                <v:rect id="Rectangle 17763" style="position:absolute;width:3040;height:1520;left:693;top:72191;" filled="f" stroked="f">
                  <v:textbox inset="0,0,0,0">
                    <w:txbxContent>
                      <w:p>
                        <w:pPr>
                          <w:spacing w:before="0" w:after="160" w:line="259" w:lineRule="auto"/>
                          <w:ind w:left="0" w:firstLine="0"/>
                        </w:pPr>
                        <w:r>
                          <w:rPr/>
                          <w:t xml:space="preserve">余额</w:t>
                        </w:r>
                      </w:p>
                    </w:txbxContent>
                  </v:textbox>
                </v:rect>
                <v:rect id="Rectangle 334121" style="position:absolute;width:2280;height:1683;left:4975;top:67567;" filled="f" stroked="f">
                  <v:textbox inset="0,0,0,0">
                    <w:txbxContent>
                      <w:p>
                        <w:pPr>
                          <w:spacing w:before="0" w:after="160" w:line="259" w:lineRule="auto"/>
                          <w:ind w:left="0" w:firstLine="0"/>
                        </w:pPr>
                        <w:r>
                          <w:rPr>
                            <w:rFonts w:cs="Times New Roman" w:hAnsi="Times New Roman" w:eastAsia="Times New Roman" w:ascii="Times New Roman"/>
                          </w:rPr>
                          <w:t xml:space="preserve">424</w:t>
                        </w:r>
                      </w:p>
                    </w:txbxContent>
                  </v:textbox>
                </v:rect>
                <v:rect id="Rectangle 334122" style="position:absolute;width:380;height:1683;left:6697;top:67567;" filled="f" stroked="f">
                  <v:textbox inset="0,0,0,0">
                    <w:txbxContent>
                      <w:p>
                        <w:pPr>
                          <w:spacing w:before="0" w:after="160" w:line="259" w:lineRule="auto"/>
                          <w:ind w:left="0" w:firstLine="0"/>
                        </w:pPr>
                        <w:r>
                          <w:rPr>
                            <w:rFonts w:cs="Times New Roman" w:hAnsi="Times New Roman" w:eastAsia="Times New Roman" w:ascii="Times New Roman"/>
                          </w:rPr>
                          <w:t xml:space="preserve">,</w:t>
                        </w:r>
                      </w:p>
                    </w:txbxContent>
                  </v:textbox>
                </v:rect>
                <v:rect id="Rectangle 334233" style="position:absolute;width:2280;height:1683;left:4975;top:69091;" filled="f" stroked="f">
                  <v:textbox inset="0,0,0,0">
                    <w:txbxContent>
                      <w:p>
                        <w:pPr>
                          <w:spacing w:before="0" w:after="160" w:line="259" w:lineRule="auto"/>
                          <w:ind w:left="0" w:firstLine="0"/>
                        </w:pPr>
                        <w:r>
                          <w:rPr>
                            <w:rFonts w:cs="Times New Roman" w:hAnsi="Times New Roman" w:eastAsia="Times New Roman" w:ascii="Times New Roman"/>
                          </w:rPr>
                          <w:t xml:space="preserve">000</w:t>
                        </w:r>
                      </w:p>
                    </w:txbxContent>
                  </v:textbox>
                </v:rect>
                <v:rect id="Rectangle 334234" style="position:absolute;width:380;height:1683;left:6697;top:69091;" filled="f" stroked="f">
                  <v:textbox inset="0,0,0,0">
                    <w:txbxContent>
                      <w:p>
                        <w:pPr>
                          <w:spacing w:before="0" w:after="160" w:line="259" w:lineRule="auto"/>
                          <w:ind w:left="0" w:firstLine="0"/>
                        </w:pPr>
                        <w:r>
                          <w:rPr>
                            <w:rFonts w:cs="Times New Roman" w:hAnsi="Times New Roman" w:eastAsia="Times New Roman" w:ascii="Times New Roman"/>
                          </w:rPr>
                          <w:t xml:space="preserve">,</w:t>
                        </w:r>
                      </w:p>
                    </w:txbxContent>
                  </v:textbox>
                </v:rect>
                <v:rect id="Rectangle 17766" style="position:absolute;width:2670;height:1683;left:4975;top:70615;" filled="f" stroked="f">
                  <v:textbox inset="0,0,0,0">
                    <w:txbxContent>
                      <w:p>
                        <w:pPr>
                          <w:spacing w:before="0" w:after="160" w:line="259" w:lineRule="auto"/>
                          <w:ind w:left="0" w:firstLine="0"/>
                        </w:pPr>
                        <w:r>
                          <w:rPr>
                            <w:rFonts w:cs="Times New Roman" w:hAnsi="Times New Roman" w:eastAsia="Times New Roman" w:ascii="Times New Roman"/>
                          </w:rPr>
                          <w:t xml:space="preserve">000.</w:t>
                        </w:r>
                      </w:p>
                    </w:txbxContent>
                  </v:textbox>
                </v:rect>
                <v:rect id="Rectangle 17767" style="position:absolute;width:1530;height:1683;left:5829;top:72139;" filled="f" stroked="f">
                  <v:textbox inset="0,0,0,0">
                    <w:txbxContent>
                      <w:p>
                        <w:pPr>
                          <w:spacing w:before="0" w:after="160" w:line="259" w:lineRule="auto"/>
                          <w:ind w:left="0" w:firstLine="0"/>
                        </w:pPr>
                        <w:r>
                          <w:rPr>
                            <w:rFonts w:cs="Times New Roman" w:hAnsi="Times New Roman" w:eastAsia="Times New Roman" w:ascii="Times New Roman"/>
                          </w:rPr>
                          <w:t xml:space="preserve">00</w:t>
                        </w:r>
                      </w:p>
                    </w:txbxContent>
                  </v:textbox>
                </v:rect>
                <v:rect id="Rectangle 334123" style="position:absolute;width:2280;height:1683;left:20261;top:67567;" filled="f" stroked="f">
                  <v:textbox inset="0,0,0,0">
                    <w:txbxContent>
                      <w:p>
                        <w:pPr>
                          <w:spacing w:before="0" w:after="160" w:line="259" w:lineRule="auto"/>
                          <w:ind w:left="0" w:firstLine="0"/>
                        </w:pPr>
                        <w:r>
                          <w:rPr>
                            <w:rFonts w:cs="Times New Roman" w:hAnsi="Times New Roman" w:eastAsia="Times New Roman" w:ascii="Times New Roman"/>
                          </w:rPr>
                          <w:t xml:space="preserve">507</w:t>
                        </w:r>
                      </w:p>
                    </w:txbxContent>
                  </v:textbox>
                </v:rect>
                <v:rect id="Rectangle 334124" style="position:absolute;width:380;height:1683;left:21983;top:67567;" filled="f" stroked="f">
                  <v:textbox inset="0,0,0,0">
                    <w:txbxContent>
                      <w:p>
                        <w:pPr>
                          <w:spacing w:before="0" w:after="160" w:line="259" w:lineRule="auto"/>
                          <w:ind w:left="0" w:firstLine="0"/>
                        </w:pPr>
                        <w:r>
                          <w:rPr>
                            <w:rFonts w:cs="Times New Roman" w:hAnsi="Times New Roman" w:eastAsia="Times New Roman" w:ascii="Times New Roman"/>
                          </w:rPr>
                          <w:t xml:space="preserve">,</w:t>
                        </w:r>
                      </w:p>
                    </w:txbxContent>
                  </v:textbox>
                </v:rect>
                <v:rect id="Rectangle 334235" style="position:absolute;width:2280;height:1683;left:20261;top:69091;" filled="f" stroked="f">
                  <v:textbox inset="0,0,0,0">
                    <w:txbxContent>
                      <w:p>
                        <w:pPr>
                          <w:spacing w:before="0" w:after="160" w:line="259" w:lineRule="auto"/>
                          <w:ind w:left="0" w:firstLine="0"/>
                        </w:pPr>
                        <w:r>
                          <w:rPr>
                            <w:rFonts w:cs="Times New Roman" w:hAnsi="Times New Roman" w:eastAsia="Times New Roman" w:ascii="Times New Roman"/>
                          </w:rPr>
                          <w:t xml:space="preserve">845</w:t>
                        </w:r>
                      </w:p>
                    </w:txbxContent>
                  </v:textbox>
                </v:rect>
                <v:rect id="Rectangle 334236" style="position:absolute;width:380;height:1683;left:21983;top:69091;" filled="f" stroked="f">
                  <v:textbox inset="0,0,0,0">
                    <w:txbxContent>
                      <w:p>
                        <w:pPr>
                          <w:spacing w:before="0" w:after="160" w:line="259" w:lineRule="auto"/>
                          <w:ind w:left="0" w:firstLine="0"/>
                        </w:pPr>
                        <w:r>
                          <w:rPr>
                            <w:rFonts w:cs="Times New Roman" w:hAnsi="Times New Roman" w:eastAsia="Times New Roman" w:ascii="Times New Roman"/>
                          </w:rPr>
                          <w:t xml:space="preserve">,</w:t>
                        </w:r>
                      </w:p>
                    </w:txbxContent>
                  </v:textbox>
                </v:rect>
                <v:rect id="Rectangle 17770" style="position:absolute;width:2670;height:1683;left:20261;top:70615;" filled="f" stroked="f">
                  <v:textbox inset="0,0,0,0">
                    <w:txbxContent>
                      <w:p>
                        <w:pPr>
                          <w:spacing w:before="0" w:after="160" w:line="259" w:lineRule="auto"/>
                          <w:ind w:left="0" w:firstLine="0"/>
                        </w:pPr>
                        <w:r>
                          <w:rPr>
                            <w:rFonts w:cs="Times New Roman" w:hAnsi="Times New Roman" w:eastAsia="Times New Roman" w:ascii="Times New Roman"/>
                          </w:rPr>
                          <w:t xml:space="preserve">879.</w:t>
                        </w:r>
                      </w:p>
                    </w:txbxContent>
                  </v:textbox>
                </v:rect>
                <v:rect id="Rectangle 17771" style="position:absolute;width:1530;height:1683;left:21115;top:72139;" filled="f" stroked="f">
                  <v:textbox inset="0,0,0,0">
                    <w:txbxContent>
                      <w:p>
                        <w:pPr>
                          <w:spacing w:before="0" w:after="160" w:line="259" w:lineRule="auto"/>
                          <w:ind w:left="0" w:firstLine="0"/>
                        </w:pPr>
                        <w:r>
                          <w:rPr>
                            <w:rFonts w:cs="Times New Roman" w:hAnsi="Times New Roman" w:eastAsia="Times New Roman" w:ascii="Times New Roman"/>
                          </w:rPr>
                          <w:t xml:space="preserve">49</w:t>
                        </w:r>
                      </w:p>
                    </w:txbxContent>
                  </v:textbox>
                </v:rect>
                <v:rect id="Rectangle 17772" style="position:absolute;width:506;height:1683;left:29527;top:67567;" filled="f" stroked="f">
                  <v:textbox inset="0,0,0,0">
                    <w:txbxContent>
                      <w:p>
                        <w:pPr>
                          <w:spacing w:before="0" w:after="160" w:line="259" w:lineRule="auto"/>
                          <w:ind w:left="0" w:firstLine="0"/>
                        </w:pPr>
                        <w:r>
                          <w:rPr>
                            <w:rFonts w:cs="Times New Roman" w:hAnsi="Times New Roman" w:eastAsia="Times New Roman" w:ascii="Times New Roman"/>
                          </w:rPr>
                          <w:t xml:space="preserve">-</w:t>
                        </w:r>
                      </w:p>
                    </w:txbxContent>
                  </v:textbox>
                </v:rect>
                <v:rect id="Rectangle 334237" style="position:absolute;width:1530;height:1683;left:27911;top:69091;" filled="f" stroked="f">
                  <v:textbox inset="0,0,0,0">
                    <w:txbxContent>
                      <w:p>
                        <w:pPr>
                          <w:spacing w:before="0" w:after="160" w:line="259" w:lineRule="auto"/>
                          <w:ind w:left="0" w:firstLine="0"/>
                        </w:pPr>
                        <w:r>
                          <w:rPr>
                            <w:rFonts w:cs="Times New Roman" w:hAnsi="Times New Roman" w:eastAsia="Times New Roman" w:ascii="Times New Roman"/>
                          </w:rPr>
                          <w:t xml:space="preserve">58</w:t>
                        </w:r>
                      </w:p>
                    </w:txbxContent>
                  </v:textbox>
                </v:rect>
                <v:rect id="Rectangle 334239" style="position:absolute;width:380;height:1683;left:29054;top:69091;" filled="f" stroked="f">
                  <v:textbox inset="0,0,0,0">
                    <w:txbxContent>
                      <w:p>
                        <w:pPr>
                          <w:spacing w:before="0" w:after="160" w:line="259" w:lineRule="auto"/>
                          <w:ind w:left="0" w:firstLine="0"/>
                        </w:pPr>
                        <w:r>
                          <w:rPr>
                            <w:rFonts w:cs="Times New Roman" w:hAnsi="Times New Roman" w:eastAsia="Times New Roman" w:ascii="Times New Roman"/>
                          </w:rPr>
                          <w:t xml:space="preserve">,</w:t>
                        </w:r>
                      </w:p>
                    </w:txbxContent>
                  </v:textbox>
                </v:rect>
                <v:rect id="Rectangle 334238" style="position:absolute;width:760;height:1683;left:29344;top:69091;" filled="f" stroked="f">
                  <v:textbox inset="0,0,0,0">
                    <w:txbxContent>
                      <w:p>
                        <w:pPr>
                          <w:spacing w:before="0" w:after="160" w:line="259" w:lineRule="auto"/>
                          <w:ind w:left="0" w:firstLine="0"/>
                        </w:pPr>
                        <w:r>
                          <w:rPr>
                            <w:rFonts w:cs="Times New Roman" w:hAnsi="Times New Roman" w:eastAsia="Times New Roman" w:ascii="Times New Roman"/>
                          </w:rPr>
                          <w:t xml:space="preserve">0</w:t>
                        </w:r>
                      </w:p>
                    </w:txbxContent>
                  </v:textbox>
                </v:rect>
                <v:rect id="Rectangle 17774" style="position:absolute;width:2665;height:1683;left:27911;top:70615;" filled="f" stroked="f">
                  <v:textbox inset="0,0,0,0">
                    <w:txbxContent>
                      <w:p>
                        <w:pPr>
                          <w:spacing w:before="0" w:after="160" w:line="259" w:lineRule="auto"/>
                          <w:ind w:left="0" w:firstLine="0"/>
                        </w:pPr>
                        <w:r>
                          <w:rPr>
                            <w:rFonts w:cs="Times New Roman" w:hAnsi="Times New Roman" w:eastAsia="Times New Roman" w:ascii="Times New Roman"/>
                          </w:rPr>
                          <w:t xml:space="preserve">67.2</w:t>
                        </w:r>
                      </w:p>
                    </w:txbxContent>
                  </v:textbox>
                </v:rect>
                <v:rect id="Rectangle 17775" style="position:absolute;width:760;height:1683;left:29344;top:72139;" filled="f" stroked="f">
                  <v:textbox inset="0,0,0,0">
                    <w:txbxContent>
                      <w:p>
                        <w:pPr>
                          <w:spacing w:before="0" w:after="160" w:line="259" w:lineRule="auto"/>
                          <w:ind w:left="0" w:firstLine="0"/>
                        </w:pPr>
                        <w:r>
                          <w:rPr>
                            <w:rFonts w:cs="Times New Roman" w:hAnsi="Times New Roman" w:eastAsia="Times New Roman" w:ascii="Times New Roman"/>
                          </w:rPr>
                          <w:t xml:space="preserve">7</w:t>
                        </w:r>
                      </w:p>
                    </w:txbxContent>
                  </v:textbox>
                </v:rect>
                <v:rect id="Rectangle 334125" style="position:absolute;width:1530;height:1683;left:35562;top:67567;" filled="f" stroked="f">
                  <v:textbox inset="0,0,0,0">
                    <w:txbxContent>
                      <w:p>
                        <w:pPr>
                          <w:spacing w:before="0" w:after="160" w:line="259" w:lineRule="auto"/>
                          <w:ind w:left="0" w:firstLine="0"/>
                        </w:pPr>
                        <w:r>
                          <w:rPr>
                            <w:rFonts w:cs="Times New Roman" w:hAnsi="Times New Roman" w:eastAsia="Times New Roman" w:ascii="Times New Roman"/>
                          </w:rPr>
                          <w:t xml:space="preserve">31</w:t>
                        </w:r>
                      </w:p>
                    </w:txbxContent>
                  </v:textbox>
                </v:rect>
                <v:rect id="Rectangle 334127" style="position:absolute;width:380;height:1683;left:36705;top:67567;" filled="f" stroked="f">
                  <v:textbox inset="0,0,0,0">
                    <w:txbxContent>
                      <w:p>
                        <w:pPr>
                          <w:spacing w:before="0" w:after="160" w:line="259" w:lineRule="auto"/>
                          <w:ind w:left="0" w:firstLine="0"/>
                        </w:pPr>
                        <w:r>
                          <w:rPr>
                            <w:rFonts w:cs="Times New Roman" w:hAnsi="Times New Roman" w:eastAsia="Times New Roman" w:ascii="Times New Roman"/>
                          </w:rPr>
                          <w:t xml:space="preserve">,</w:t>
                        </w:r>
                      </w:p>
                    </w:txbxContent>
                  </v:textbox>
                </v:rect>
                <v:rect id="Rectangle 334126" style="position:absolute;width:760;height:1683;left:36994;top:67567;" filled="f" stroked="f">
                  <v:textbox inset="0,0,0,0">
                    <w:txbxContent>
                      <w:p>
                        <w:pPr>
                          <w:spacing w:before="0" w:after="160" w:line="259" w:lineRule="auto"/>
                          <w:ind w:left="0" w:firstLine="0"/>
                        </w:pPr>
                        <w:r>
                          <w:rPr>
                            <w:rFonts w:cs="Times New Roman" w:hAnsi="Times New Roman" w:eastAsia="Times New Roman" w:ascii="Times New Roman"/>
                          </w:rPr>
                          <w:t xml:space="preserve">8</w:t>
                        </w:r>
                      </w:p>
                    </w:txbxContent>
                  </v:textbox>
                </v:rect>
                <v:rect id="Rectangle 334240" style="position:absolute;width:1530;height:1683;left:35562;top:69091;" filled="f" stroked="f">
                  <v:textbox inset="0,0,0,0">
                    <w:txbxContent>
                      <w:p>
                        <w:pPr>
                          <w:spacing w:before="0" w:after="160" w:line="259" w:lineRule="auto"/>
                          <w:ind w:left="0" w:firstLine="0"/>
                        </w:pPr>
                        <w:r>
                          <w:rPr>
                            <w:rFonts w:cs="Times New Roman" w:hAnsi="Times New Roman" w:eastAsia="Times New Roman" w:ascii="Times New Roman"/>
                          </w:rPr>
                          <w:t xml:space="preserve">79</w:t>
                        </w:r>
                      </w:p>
                    </w:txbxContent>
                  </v:textbox>
                </v:rect>
                <v:rect id="Rectangle 334241" style="position:absolute;width:760;height:1683;left:36994;top:69091;" filled="f" stroked="f">
                  <v:textbox inset="0,0,0,0">
                    <w:txbxContent>
                      <w:p>
                        <w:pPr>
                          <w:spacing w:before="0" w:after="160" w:line="259" w:lineRule="auto"/>
                          <w:ind w:left="0" w:firstLine="0"/>
                        </w:pPr>
                        <w:r>
                          <w:rPr>
                            <w:rFonts w:cs="Times New Roman" w:hAnsi="Times New Roman" w:eastAsia="Times New Roman" w:ascii="Times New Roman"/>
                          </w:rPr>
                          <w:t xml:space="preserve">7</w:t>
                        </w:r>
                      </w:p>
                    </w:txbxContent>
                  </v:textbox>
                </v:rect>
                <v:rect id="Rectangle 334242" style="position:absolute;width:380;height:1683;left:36705;top:69091;" filled="f" stroked="f">
                  <v:textbox inset="0,0,0,0">
                    <w:txbxContent>
                      <w:p>
                        <w:pPr>
                          <w:spacing w:before="0" w:after="160" w:line="259" w:lineRule="auto"/>
                          <w:ind w:left="0" w:firstLine="0"/>
                        </w:pPr>
                        <w:r>
                          <w:rPr>
                            <w:rFonts w:cs="Times New Roman" w:hAnsi="Times New Roman" w:eastAsia="Times New Roman" w:ascii="Times New Roman"/>
                          </w:rPr>
                          <w:t xml:space="preserve">,</w:t>
                        </w:r>
                      </w:p>
                    </w:txbxContent>
                  </v:textbox>
                </v:rect>
                <v:rect id="Rectangle 17778" style="position:absolute;width:2665;height:1683;left:35562;top:70615;" filled="f" stroked="f">
                  <v:textbox inset="0,0,0,0">
                    <w:txbxContent>
                      <w:p>
                        <w:pPr>
                          <w:spacing w:before="0" w:after="160" w:line="259" w:lineRule="auto"/>
                          <w:ind w:left="0" w:firstLine="0"/>
                        </w:pPr>
                        <w:r>
                          <w:rPr>
                            <w:rFonts w:cs="Times New Roman" w:hAnsi="Times New Roman" w:eastAsia="Times New Roman" w:ascii="Times New Roman"/>
                          </w:rPr>
                          <w:t xml:space="preserve">22.7</w:t>
                        </w:r>
                      </w:p>
                    </w:txbxContent>
                  </v:textbox>
                </v:rect>
                <v:rect id="Rectangle 17779" style="position:absolute;width:760;height:1683;left:36979;top:72139;" filled="f" stroked="f">
                  <v:textbox inset="0,0,0,0">
                    <w:txbxContent>
                      <w:p>
                        <w:pPr>
                          <w:spacing w:before="0" w:after="160" w:line="259" w:lineRule="auto"/>
                          <w:ind w:left="0" w:firstLine="0"/>
                        </w:pPr>
                        <w:r>
                          <w:rPr>
                            <w:rFonts w:cs="Times New Roman" w:hAnsi="Times New Roman" w:eastAsia="Times New Roman" w:ascii="Times New Roman"/>
                          </w:rPr>
                          <w:t xml:space="preserve">3</w:t>
                        </w:r>
                      </w:p>
                    </w:txbxContent>
                  </v:textbox>
                </v:rect>
                <v:rect id="Rectangle 334128" style="position:absolute;width:1530;height:1683;left:43197;top:67567;" filled="f" stroked="f">
                  <v:textbox inset="0,0,0,0">
                    <w:txbxContent>
                      <w:p>
                        <w:pPr>
                          <w:spacing w:before="0" w:after="160" w:line="259" w:lineRule="auto"/>
                          <w:ind w:left="0" w:firstLine="0"/>
                        </w:pPr>
                        <w:r>
                          <w:rPr>
                            <w:rFonts w:cs="Times New Roman" w:hAnsi="Times New Roman" w:eastAsia="Times New Roman" w:ascii="Times New Roman"/>
                          </w:rPr>
                          <w:t xml:space="preserve">60</w:t>
                        </w:r>
                      </w:p>
                    </w:txbxContent>
                  </v:textbox>
                </v:rect>
                <v:rect id="Rectangle 334130" style="position:absolute;width:380;height:1683;left:44340;top:67567;" filled="f" stroked="f">
                  <v:textbox inset="0,0,0,0">
                    <w:txbxContent>
                      <w:p>
                        <w:pPr>
                          <w:spacing w:before="0" w:after="160" w:line="259" w:lineRule="auto"/>
                          <w:ind w:left="0" w:firstLine="0"/>
                        </w:pPr>
                        <w:r>
                          <w:rPr>
                            <w:rFonts w:cs="Times New Roman" w:hAnsi="Times New Roman" w:eastAsia="Times New Roman" w:ascii="Times New Roman"/>
                          </w:rPr>
                          <w:t xml:space="preserve">,</w:t>
                        </w:r>
                      </w:p>
                    </w:txbxContent>
                  </v:textbox>
                </v:rect>
                <v:rect id="Rectangle 334129" style="position:absolute;width:760;height:1683;left:44630;top:67567;" filled="f" stroked="f">
                  <v:textbox inset="0,0,0,0">
                    <w:txbxContent>
                      <w:p>
                        <w:pPr>
                          <w:spacing w:before="0" w:after="160" w:line="259" w:lineRule="auto"/>
                          <w:ind w:left="0" w:firstLine="0"/>
                        </w:pPr>
                        <w:r>
                          <w:rPr>
                            <w:rFonts w:cs="Times New Roman" w:hAnsi="Times New Roman" w:eastAsia="Times New Roman" w:ascii="Times New Roman"/>
                          </w:rPr>
                          <w:t xml:space="preserve">1</w:t>
                        </w:r>
                      </w:p>
                    </w:txbxContent>
                  </v:textbox>
                </v:rect>
                <v:rect id="Rectangle 334245" style="position:absolute;width:380;height:1683;left:44340;top:69091;" filled="f" stroked="f">
                  <v:textbox inset="0,0,0,0">
                    <w:txbxContent>
                      <w:p>
                        <w:pPr>
                          <w:spacing w:before="0" w:after="160" w:line="259" w:lineRule="auto"/>
                          <w:ind w:left="0" w:firstLine="0"/>
                        </w:pPr>
                        <w:r>
                          <w:rPr>
                            <w:rFonts w:cs="Times New Roman" w:hAnsi="Times New Roman" w:eastAsia="Times New Roman" w:ascii="Times New Roman"/>
                          </w:rPr>
                          <w:t xml:space="preserve">,</w:t>
                        </w:r>
                      </w:p>
                    </w:txbxContent>
                  </v:textbox>
                </v:rect>
                <v:rect id="Rectangle 334244" style="position:absolute;width:760;height:1683;left:44630;top:69091;" filled="f" stroked="f">
                  <v:textbox inset="0,0,0,0">
                    <w:txbxContent>
                      <w:p>
                        <w:pPr>
                          <w:spacing w:before="0" w:after="160" w:line="259" w:lineRule="auto"/>
                          <w:ind w:left="0" w:firstLine="0"/>
                        </w:pPr>
                        <w:r>
                          <w:rPr>
                            <w:rFonts w:cs="Times New Roman" w:hAnsi="Times New Roman" w:eastAsia="Times New Roman" w:ascii="Times New Roman"/>
                          </w:rPr>
                          <w:t xml:space="preserve">7</w:t>
                        </w:r>
                      </w:p>
                    </w:txbxContent>
                  </v:textbox>
                </v:rect>
                <v:rect id="Rectangle 334243" style="position:absolute;width:1530;height:1683;left:43197;top:69091;" filled="f" stroked="f">
                  <v:textbox inset="0,0,0,0">
                    <w:txbxContent>
                      <w:p>
                        <w:pPr>
                          <w:spacing w:before="0" w:after="160" w:line="259" w:lineRule="auto"/>
                          <w:ind w:left="0" w:firstLine="0"/>
                        </w:pPr>
                        <w:r>
                          <w:rPr>
                            <w:rFonts w:cs="Times New Roman" w:hAnsi="Times New Roman" w:eastAsia="Times New Roman" w:ascii="Times New Roman"/>
                          </w:rPr>
                          <w:t xml:space="preserve">47</w:t>
                        </w:r>
                      </w:p>
                    </w:txbxContent>
                  </v:textbox>
                </v:rect>
                <v:rect id="Rectangle 17782" style="position:absolute;width:2665;height:1683;left:43197;top:70615;" filled="f" stroked="f">
                  <v:textbox inset="0,0,0,0">
                    <w:txbxContent>
                      <w:p>
                        <w:pPr>
                          <w:spacing w:before="0" w:after="160" w:line="259" w:lineRule="auto"/>
                          <w:ind w:left="0" w:firstLine="0"/>
                        </w:pPr>
                        <w:r>
                          <w:rPr>
                            <w:rFonts w:cs="Times New Roman" w:hAnsi="Times New Roman" w:eastAsia="Times New Roman" w:ascii="Times New Roman"/>
                          </w:rPr>
                          <w:t xml:space="preserve">62.2</w:t>
                        </w:r>
                      </w:p>
                    </w:txbxContent>
                  </v:textbox>
                </v:rect>
                <v:rect id="Rectangle 17783" style="position:absolute;width:760;height:1683;left:44630;top:72139;" filled="f" stroked="f">
                  <v:textbox inset="0,0,0,0">
                    <w:txbxContent>
                      <w:p>
                        <w:pPr>
                          <w:spacing w:before="0" w:after="160" w:line="259" w:lineRule="auto"/>
                          <w:ind w:left="0" w:firstLine="0"/>
                        </w:pPr>
                        <w:r>
                          <w:rPr>
                            <w:rFonts w:cs="Times New Roman" w:hAnsi="Times New Roman" w:eastAsia="Times New Roman" w:ascii="Times New Roman"/>
                          </w:rPr>
                          <w:t xml:space="preserve">9</w:t>
                        </w:r>
                      </w:p>
                    </w:txbxContent>
                  </v:textbox>
                </v:rect>
                <v:rect id="Rectangle 334131" style="position:absolute;width:760;height:1683;left:50848;top:67567;" filled="f" stroked="f">
                  <v:textbox inset="0,0,0,0">
                    <w:txbxContent>
                      <w:p>
                        <w:pPr>
                          <w:spacing w:before="0" w:after="160" w:line="259" w:lineRule="auto"/>
                          <w:ind w:left="0" w:firstLine="0"/>
                        </w:pPr>
                        <w:r>
                          <w:rPr>
                            <w:rFonts w:cs="Times New Roman" w:hAnsi="Times New Roman" w:eastAsia="Times New Roman" w:ascii="Times New Roman"/>
                          </w:rPr>
                          <w:t xml:space="preserve">1</w:t>
                        </w:r>
                      </w:p>
                    </w:txbxContent>
                  </v:textbox>
                </v:rect>
                <v:rect id="Rectangle 334133" style="position:absolute;width:380;height:1683;left:51427;top:67567;" filled="f" stroked="f">
                  <v:textbox inset="0,0,0,0">
                    <w:txbxContent>
                      <w:p>
                        <w:pPr>
                          <w:spacing w:before="0" w:after="160" w:line="259" w:lineRule="auto"/>
                          <w:ind w:left="0" w:firstLine="0"/>
                        </w:pPr>
                        <w:r>
                          <w:rPr>
                            <w:rFonts w:cs="Times New Roman" w:hAnsi="Times New Roman" w:eastAsia="Times New Roman" w:ascii="Times New Roman"/>
                          </w:rPr>
                          <w:t xml:space="preserve">,</w:t>
                        </w:r>
                      </w:p>
                    </w:txbxContent>
                  </v:textbox>
                </v:rect>
                <v:rect id="Rectangle 334132" style="position:absolute;width:1510;height:1683;left:51716;top:67567;" filled="f" stroked="f">
                  <v:textbox inset="0,0,0,0">
                    <w:txbxContent>
                      <w:p>
                        <w:pPr>
                          <w:spacing w:before="0" w:after="160" w:line="259" w:lineRule="auto"/>
                          <w:ind w:left="0" w:firstLine="0"/>
                        </w:pPr>
                        <w:r>
                          <w:rPr>
                            <w:rFonts w:cs="Times New Roman" w:hAnsi="Times New Roman" w:eastAsia="Times New Roman" w:ascii="Times New Roman"/>
                          </w:rPr>
                          <w:t xml:space="preserve">02</w:t>
                        </w:r>
                      </w:p>
                    </w:txbxContent>
                  </v:textbox>
                </v:rect>
                <v:rect id="Rectangle 334248" style="position:absolute;width:380;height:1683;left:51427;top:69091;" filled="f" stroked="f">
                  <v:textbox inset="0,0,0,0">
                    <w:txbxContent>
                      <w:p>
                        <w:pPr>
                          <w:spacing w:before="0" w:after="160" w:line="259" w:lineRule="auto"/>
                          <w:ind w:left="0" w:firstLine="0"/>
                        </w:pPr>
                        <w:r>
                          <w:rPr>
                            <w:rFonts w:cs="Times New Roman" w:hAnsi="Times New Roman" w:eastAsia="Times New Roman" w:ascii="Times New Roman"/>
                          </w:rPr>
                          <w:t xml:space="preserve">,</w:t>
                        </w:r>
                      </w:p>
                    </w:txbxContent>
                  </v:textbox>
                </v:rect>
                <v:rect id="Rectangle 334247" style="position:absolute;width:1510;height:1683;left:51716;top:69091;" filled="f" stroked="f">
                  <v:textbox inset="0,0,0,0">
                    <w:txbxContent>
                      <w:p>
                        <w:pPr>
                          <w:spacing w:before="0" w:after="160" w:line="259" w:lineRule="auto"/>
                          <w:ind w:left="0" w:firstLine="0"/>
                        </w:pPr>
                        <w:r>
                          <w:rPr>
                            <w:rFonts w:cs="Times New Roman" w:hAnsi="Times New Roman" w:eastAsia="Times New Roman" w:ascii="Times New Roman"/>
                          </w:rPr>
                          <w:t xml:space="preserve">81</w:t>
                        </w:r>
                      </w:p>
                    </w:txbxContent>
                  </v:textbox>
                </v:rect>
                <v:rect id="Rectangle 334246" style="position:absolute;width:760;height:1683;left:50848;top:69091;" filled="f" stroked="f">
                  <v:textbox inset="0,0,0,0">
                    <w:txbxContent>
                      <w:p>
                        <w:pPr>
                          <w:spacing w:before="0" w:after="160" w:line="259" w:lineRule="auto"/>
                          <w:ind w:left="0" w:firstLine="0"/>
                        </w:pPr>
                        <w:r>
                          <w:rPr>
                            <w:rFonts w:cs="Times New Roman" w:hAnsi="Times New Roman" w:eastAsia="Times New Roman" w:ascii="Times New Roman"/>
                          </w:rPr>
                          <w:t xml:space="preserve">3</w:t>
                        </w:r>
                      </w:p>
                    </w:txbxContent>
                  </v:textbox>
                </v:rect>
                <v:rect id="Rectangle 334256" style="position:absolute;width:1510;height:1683;left:51716;top:70615;" filled="f" stroked="f">
                  <v:textbox inset="0,0,0,0">
                    <w:txbxContent>
                      <w:p>
                        <w:pPr>
                          <w:spacing w:before="0" w:after="160" w:line="259" w:lineRule="auto"/>
                          <w:ind w:left="0" w:firstLine="0"/>
                        </w:pPr>
                        <w:r>
                          <w:rPr>
                            <w:rFonts w:cs="Times New Roman" w:hAnsi="Times New Roman" w:eastAsia="Times New Roman" w:ascii="Times New Roman"/>
                          </w:rPr>
                          <w:t xml:space="preserve">29</w:t>
                        </w:r>
                      </w:p>
                    </w:txbxContent>
                  </v:textbox>
                </v:rect>
                <v:rect id="Rectangle 334257" style="position:absolute;width:380;height:1683;left:51427;top:70615;" filled="f" stroked="f">
                  <v:textbox inset="0,0,0,0">
                    <w:txbxContent>
                      <w:p>
                        <w:pPr>
                          <w:spacing w:before="0" w:after="160" w:line="259" w:lineRule="auto"/>
                          <w:ind w:left="0" w:firstLine="0"/>
                        </w:pPr>
                        <w:r>
                          <w:rPr>
                            <w:rFonts w:cs="Times New Roman" w:hAnsi="Times New Roman" w:eastAsia="Times New Roman" w:ascii="Times New Roman"/>
                          </w:rPr>
                          <w:t xml:space="preserve">,</w:t>
                        </w:r>
                      </w:p>
                    </w:txbxContent>
                  </v:textbox>
                </v:rect>
                <v:rect id="Rectangle 334255" style="position:absolute;width:760;height:1683;left:50848;top:70615;" filled="f" stroked="f">
                  <v:textbox inset="0,0,0,0">
                    <w:txbxContent>
                      <w:p>
                        <w:pPr>
                          <w:spacing w:before="0" w:after="160" w:line="259" w:lineRule="auto"/>
                          <w:ind w:left="0" w:firstLine="0"/>
                        </w:pPr>
                        <w:r>
                          <w:rPr>
                            <w:rFonts w:cs="Times New Roman" w:hAnsi="Times New Roman" w:eastAsia="Times New Roman" w:ascii="Times New Roman"/>
                          </w:rPr>
                          <w:t xml:space="preserve">5</w:t>
                        </w:r>
                      </w:p>
                    </w:txbxContent>
                  </v:textbox>
                </v:rect>
                <v:rect id="Rectangle 17787" style="position:absolute;width:2665;height:1683;left:50848;top:72139;" filled="f" stroked="f">
                  <v:textbox inset="0,0,0,0">
                    <w:txbxContent>
                      <w:p>
                        <w:pPr>
                          <w:spacing w:before="0" w:after="160" w:line="259" w:lineRule="auto"/>
                          <w:ind w:left="0" w:firstLine="0"/>
                        </w:pPr>
                        <w:r>
                          <w:rPr>
                            <w:rFonts w:cs="Times New Roman" w:hAnsi="Times New Roman" w:eastAsia="Times New Roman" w:ascii="Times New Roman"/>
                          </w:rPr>
                          <w:t xml:space="preserve">7.24</w:t>
                        </w:r>
                      </w:p>
                    </w:txbxContent>
                  </v:textbox>
                </v:rect>
                <v:rect id="Rectangle 334230" style="position:absolute;width:1530;height:1683;left:55526;top:68329;" filled="f" stroked="f">
                  <v:textbox inset="0,0,0,0">
                    <w:txbxContent>
                      <w:p>
                        <w:pPr>
                          <w:spacing w:before="0" w:after="160" w:line="259" w:lineRule="auto"/>
                          <w:ind w:left="0" w:firstLine="0"/>
                        </w:pPr>
                        <w:r>
                          <w:rPr>
                            <w:rFonts w:cs="Times New Roman" w:hAnsi="Times New Roman" w:eastAsia="Times New Roman" w:ascii="Times New Roman"/>
                          </w:rPr>
                          <w:t xml:space="preserve">59</w:t>
                        </w:r>
                      </w:p>
                    </w:txbxContent>
                  </v:textbox>
                </v:rect>
                <v:rect id="Rectangle 334232" style="position:absolute;width:380;height:1683;left:55252;top:68329;" filled="f" stroked="f">
                  <v:textbox inset="0,0,0,0">
                    <w:txbxContent>
                      <w:p>
                        <w:pPr>
                          <w:spacing w:before="0" w:after="160" w:line="259" w:lineRule="auto"/>
                          <w:ind w:left="0" w:firstLine="0"/>
                        </w:pPr>
                        <w:r>
                          <w:rPr>
                            <w:rFonts w:cs="Times New Roman" w:hAnsi="Times New Roman" w:eastAsia="Times New Roman" w:ascii="Times New Roman"/>
                          </w:rPr>
                          <w:t xml:space="preserve">,</w:t>
                        </w:r>
                      </w:p>
                    </w:txbxContent>
                  </v:textbox>
                </v:rect>
                <v:rect id="Rectangle 334229" style="position:absolute;width:760;height:1683;left:54673;top:68329;" filled="f" stroked="f">
                  <v:textbox inset="0,0,0,0">
                    <w:txbxContent>
                      <w:p>
                        <w:pPr>
                          <w:spacing w:before="0" w:after="160" w:line="259" w:lineRule="auto"/>
                          <w:ind w:left="0" w:firstLine="0"/>
                        </w:pPr>
                        <w:r>
                          <w:rPr>
                            <w:rFonts w:cs="Times New Roman" w:hAnsi="Times New Roman" w:eastAsia="Times New Roman" w:ascii="Times New Roman"/>
                          </w:rPr>
                          <w:t xml:space="preserve">3</w:t>
                        </w:r>
                      </w:p>
                    </w:txbxContent>
                  </v:textbox>
                </v:rect>
                <v:rect id="Rectangle 334253" style="position:absolute;width:1530;height:1683;left:55526;top:69853;" filled="f" stroked="f">
                  <v:textbox inset="0,0,0,0">
                    <w:txbxContent>
                      <w:p>
                        <w:pPr>
                          <w:spacing w:before="0" w:after="160" w:line="259" w:lineRule="auto"/>
                          <w:ind w:left="0" w:firstLine="0"/>
                        </w:pPr>
                        <w:r>
                          <w:rPr>
                            <w:rFonts w:cs="Times New Roman" w:hAnsi="Times New Roman" w:eastAsia="Times New Roman" w:ascii="Times New Roman"/>
                          </w:rPr>
                          <w:t xml:space="preserve">03</w:t>
                        </w:r>
                      </w:p>
                    </w:txbxContent>
                  </v:textbox>
                </v:rect>
                <v:rect id="Rectangle 334252" style="position:absolute;width:760;height:1683;left:54673;top:69853;" filled="f" stroked="f">
                  <v:textbox inset="0,0,0,0">
                    <w:txbxContent>
                      <w:p>
                        <w:pPr>
                          <w:spacing w:before="0" w:after="160" w:line="259" w:lineRule="auto"/>
                          <w:ind w:left="0" w:firstLine="0"/>
                        </w:pPr>
                        <w:r>
                          <w:rPr>
                            <w:rFonts w:cs="Times New Roman" w:hAnsi="Times New Roman" w:eastAsia="Times New Roman" w:ascii="Times New Roman"/>
                          </w:rPr>
                          <w:t xml:space="preserve">3</w:t>
                        </w:r>
                      </w:p>
                    </w:txbxContent>
                  </v:textbox>
                </v:rect>
                <v:rect id="Rectangle 334254" style="position:absolute;width:380;height:1683;left:55252;top:69853;" filled="f" stroked="f">
                  <v:textbox inset="0,0,0,0">
                    <w:txbxContent>
                      <w:p>
                        <w:pPr>
                          <w:spacing w:before="0" w:after="160" w:line="259" w:lineRule="auto"/>
                          <w:ind w:left="0" w:firstLine="0"/>
                        </w:pPr>
                        <w:r>
                          <w:rPr>
                            <w:rFonts w:cs="Times New Roman" w:hAnsi="Times New Roman" w:eastAsia="Times New Roman" w:ascii="Times New Roman"/>
                          </w:rPr>
                          <w:t xml:space="preserve">,</w:t>
                        </w:r>
                      </w:p>
                    </w:txbxContent>
                  </v:textbox>
                </v:rect>
                <v:rect id="Rectangle 17790" style="position:absolute;width:2665;height:1683;left:54673;top:71377;" filled="f" stroked="f">
                  <v:textbox inset="0,0,0,0">
                    <w:txbxContent>
                      <w:p>
                        <w:pPr>
                          <w:spacing w:before="0" w:after="160" w:line="259" w:lineRule="auto"/>
                          <w:ind w:left="0" w:firstLine="0"/>
                        </w:pPr>
                        <w:r>
                          <w:rPr>
                            <w:rFonts w:cs="Times New Roman" w:hAnsi="Times New Roman" w:eastAsia="Times New Roman" w:ascii="Times New Roman"/>
                          </w:rPr>
                          <w:t xml:space="preserve">9.99</w:t>
                        </w:r>
                      </w:p>
                    </w:txbxContent>
                  </v:textbox>
                </v:rect>
                <v:rect id="Rectangle 334134" style="position:absolute;width:760;height:1683;left:58498;top:67567;" filled="f" stroked="f">
                  <v:textbox inset="0,0,0,0">
                    <w:txbxContent>
                      <w:p>
                        <w:pPr>
                          <w:spacing w:before="0" w:after="160" w:line="259" w:lineRule="auto"/>
                          <w:ind w:left="0" w:firstLine="0"/>
                        </w:pPr>
                        <w:r>
                          <w:rPr>
                            <w:rFonts w:cs="Times New Roman" w:hAnsi="Times New Roman" w:eastAsia="Times New Roman" w:ascii="Times New Roman"/>
                          </w:rPr>
                          <w:t xml:space="preserve">1</w:t>
                        </w:r>
                      </w:p>
                    </w:txbxContent>
                  </v:textbox>
                </v:rect>
                <v:rect id="Rectangle 334225" style="position:absolute;width:1530;height:1683;left:59352;top:67567;" filled="f" stroked="f">
                  <v:textbox inset="0,0,0,0">
                    <w:txbxContent>
                      <w:p>
                        <w:pPr>
                          <w:spacing w:before="0" w:after="160" w:line="259" w:lineRule="auto"/>
                          <w:ind w:left="0" w:firstLine="0"/>
                        </w:pPr>
                        <w:r>
                          <w:rPr>
                            <w:rFonts w:cs="Times New Roman" w:hAnsi="Times New Roman" w:eastAsia="Times New Roman" w:ascii="Times New Roman"/>
                          </w:rPr>
                          <w:t xml:space="preserve">02</w:t>
                        </w:r>
                      </w:p>
                    </w:txbxContent>
                  </v:textbox>
                </v:rect>
                <v:rect id="Rectangle 334226" style="position:absolute;width:380;height:1683;left:59077;top:67567;" filled="f" stroked="f">
                  <v:textbox inset="0,0,0,0">
                    <w:txbxContent>
                      <w:p>
                        <w:pPr>
                          <w:spacing w:before="0" w:after="160" w:line="259" w:lineRule="auto"/>
                          <w:ind w:left="0" w:firstLine="0"/>
                        </w:pPr>
                        <w:r>
                          <w:rPr>
                            <w:rFonts w:cs="Times New Roman" w:hAnsi="Times New Roman" w:eastAsia="Times New Roman" w:ascii="Times New Roman"/>
                          </w:rPr>
                          <w:t xml:space="preserve">,</w:t>
                        </w:r>
                      </w:p>
                    </w:txbxContent>
                  </v:textbox>
                </v:rect>
                <v:rect id="Rectangle 334249" style="position:absolute;width:760;height:1683;left:58498;top:69091;" filled="f" stroked="f">
                  <v:textbox inset="0,0,0,0">
                    <w:txbxContent>
                      <w:p>
                        <w:pPr>
                          <w:spacing w:before="0" w:after="160" w:line="259" w:lineRule="auto"/>
                          <w:ind w:left="0" w:firstLine="0"/>
                        </w:pPr>
                        <w:r>
                          <w:rPr>
                            <w:rFonts w:cs="Times New Roman" w:hAnsi="Times New Roman" w:eastAsia="Times New Roman" w:ascii="Times New Roman"/>
                          </w:rPr>
                          <w:t xml:space="preserve">7</w:t>
                        </w:r>
                      </w:p>
                    </w:txbxContent>
                  </v:textbox>
                </v:rect>
                <v:rect id="Rectangle 334251" style="position:absolute;width:380;height:1683;left:59077;top:69091;" filled="f" stroked="f">
                  <v:textbox inset="0,0,0,0">
                    <w:txbxContent>
                      <w:p>
                        <w:pPr>
                          <w:spacing w:before="0" w:after="160" w:line="259" w:lineRule="auto"/>
                          <w:ind w:left="0" w:firstLine="0"/>
                        </w:pPr>
                        <w:r>
                          <w:rPr>
                            <w:rFonts w:cs="Times New Roman" w:hAnsi="Times New Roman" w:eastAsia="Times New Roman" w:ascii="Times New Roman"/>
                          </w:rPr>
                          <w:t xml:space="preserve">,</w:t>
                        </w:r>
                      </w:p>
                    </w:txbxContent>
                  </v:textbox>
                </v:rect>
                <v:rect id="Rectangle 334250" style="position:absolute;width:1530;height:1683;left:59352;top:69091;" filled="f" stroked="f">
                  <v:textbox inset="0,0,0,0">
                    <w:txbxContent>
                      <w:p>
                        <w:pPr>
                          <w:spacing w:before="0" w:after="160" w:line="259" w:lineRule="auto"/>
                          <w:ind w:left="0" w:firstLine="0"/>
                        </w:pPr>
                        <w:r>
                          <w:rPr>
                            <w:rFonts w:cs="Times New Roman" w:hAnsi="Times New Roman" w:eastAsia="Times New Roman" w:ascii="Times New Roman"/>
                          </w:rPr>
                          <w:t xml:space="preserve">40</w:t>
                        </w:r>
                      </w:p>
                    </w:txbxContent>
                  </v:textbox>
                </v:rect>
                <v:rect id="Rectangle 334258" style="position:absolute;width:760;height:1683;left:58498;top:70615;" filled="f" stroked="f">
                  <v:textbox inset="0,0,0,0">
                    <w:txbxContent>
                      <w:p>
                        <w:pPr>
                          <w:spacing w:before="0" w:after="160" w:line="259" w:lineRule="auto"/>
                          <w:ind w:left="0" w:firstLine="0"/>
                        </w:pPr>
                        <w:r>
                          <w:rPr>
                            <w:rFonts w:cs="Times New Roman" w:hAnsi="Times New Roman" w:eastAsia="Times New Roman" w:ascii="Times New Roman"/>
                          </w:rPr>
                          <w:t xml:space="preserve">8</w:t>
                        </w:r>
                      </w:p>
                    </w:txbxContent>
                  </v:textbox>
                </v:rect>
                <v:rect id="Rectangle 334259" style="position:absolute;width:1530;height:1683;left:59352;top:70615;" filled="f" stroked="f">
                  <v:textbox inset="0,0,0,0">
                    <w:txbxContent>
                      <w:p>
                        <w:pPr>
                          <w:spacing w:before="0" w:after="160" w:line="259" w:lineRule="auto"/>
                          <w:ind w:left="0" w:firstLine="0"/>
                        </w:pPr>
                        <w:r>
                          <w:rPr>
                            <w:rFonts w:cs="Times New Roman" w:hAnsi="Times New Roman" w:eastAsia="Times New Roman" w:ascii="Times New Roman"/>
                          </w:rPr>
                          <w:t xml:space="preserve">33</w:t>
                        </w:r>
                      </w:p>
                    </w:txbxContent>
                  </v:textbox>
                </v:rect>
                <v:rect id="Rectangle 334260" style="position:absolute;width:380;height:1683;left:59077;top:70615;" filled="f" stroked="f">
                  <v:textbox inset="0,0,0,0">
                    <w:txbxContent>
                      <w:p>
                        <w:pPr>
                          <w:spacing w:before="0" w:after="160" w:line="259" w:lineRule="auto"/>
                          <w:ind w:left="0" w:firstLine="0"/>
                        </w:pPr>
                        <w:r>
                          <w:rPr>
                            <w:rFonts w:cs="Times New Roman" w:hAnsi="Times New Roman" w:eastAsia="Times New Roman" w:ascii="Times New Roman"/>
                          </w:rPr>
                          <w:t xml:space="preserve">,</w:t>
                        </w:r>
                      </w:p>
                    </w:txbxContent>
                  </v:textbox>
                </v:rect>
                <v:rect id="Rectangle 17794" style="position:absolute;width:2665;height:1683;left:58498;top:72139;" filled="f" stroked="f">
                  <v:textbox inset="0,0,0,0">
                    <w:txbxContent>
                      <w:p>
                        <w:pPr>
                          <w:spacing w:before="0" w:after="160" w:line="259" w:lineRule="auto"/>
                          <w:ind w:left="0" w:firstLine="0"/>
                        </w:pPr>
                        <w:r>
                          <w:rPr>
                            <w:rFonts w:cs="Times New Roman" w:hAnsi="Times New Roman" w:eastAsia="Times New Roman" w:ascii="Times New Roman"/>
                          </w:rPr>
                          <w:t xml:space="preserve">7.23</w:t>
                        </w:r>
                      </w:p>
                    </w:txbxContent>
                  </v:textbox>
                </v:rect>
                <v:shape id="Shape 17795" style="position:absolute;width:61193;height:0;left:0;top:15;" coordsize="6119369,0" path="m0,0l6119369,0">
                  <v:stroke weight="0.24pt" endcap="flat" joinstyle="bevel" on="true" color="#000000"/>
                  <v:fill on="false" color="#000000" opacity="0"/>
                </v:shape>
                <v:shape id="Shape 17796" style="position:absolute;width:61193;height:0;left:0;top:7920;" coordsize="6119369,0" path="m0,0l6119369,0">
                  <v:stroke weight="0.24pt" endcap="flat" joinstyle="bevel" on="true" color="#000000"/>
                  <v:fill on="false" color="#000000" opacity="0"/>
                </v:shape>
                <v:shape id="Shape 17797" style="position:absolute;width:61193;height:0;left:0;top:16080;" coordsize="6119369,0" path="m0,0l6119369,0">
                  <v:stroke weight="0.24pt" endcap="flat" joinstyle="bevel" on="true" color="#000000"/>
                  <v:fill on="false" color="#000000" opacity="0"/>
                </v:shape>
                <v:shape id="Shape 17798" style="position:absolute;width:61193;height:0;left:0;top:30336;" coordsize="6119369,0" path="m0,0l6119369,0">
                  <v:stroke weight="0.24pt" endcap="flat" joinstyle="bevel" on="true" color="#000000"/>
                  <v:fill on="false" color="#000000" opacity="0"/>
                </v:shape>
                <v:shape id="Shape 17799" style="position:absolute;width:61193;height:0;left:0;top:41544;" coordsize="6119369,0" path="m0,0l6119369,0">
                  <v:stroke weight="0.24pt" endcap="flat" joinstyle="bevel" on="true" color="#000000"/>
                  <v:fill on="false" color="#000000" opacity="0"/>
                </v:shape>
                <v:shape id="Shape 17800" style="position:absolute;width:61193;height:0;left:0;top:45131;" coordsize="6119369,0" path="m0,0l6119369,0">
                  <v:stroke weight="0.24pt" endcap="flat" joinstyle="bevel" on="true" color="#000000"/>
                  <v:fill on="false" color="#000000" opacity="0"/>
                </v:shape>
                <v:shape id="Shape 17801" style="position:absolute;width:61193;height:0;left:0;top:51767;" coordsize="6119369,0" path="m0,0l6119369,0">
                  <v:stroke weight="0.24pt" endcap="flat" joinstyle="bevel" on="true" color="#000000"/>
                  <v:fill on="false" color="#000000" opacity="0"/>
                </v:shape>
                <v:shape id="Shape 17802" style="position:absolute;width:61193;height:0;left:0;top:56879;" coordsize="6119369,0" path="m0,0l6119369,0">
                  <v:stroke weight="0.24pt" endcap="flat" joinstyle="bevel" on="true" color="#000000"/>
                  <v:fill on="false" color="#000000" opacity="0"/>
                </v:shape>
                <v:shape id="Shape 17803" style="position:absolute;width:61193;height:0;left:0;top:61991;" coordsize="6119369,0" path="m0,0l6119369,0">
                  <v:stroke weight="0.24pt" endcap="flat" joinstyle="bevel" on="true" color="#000000"/>
                  <v:fill on="false" color="#000000" opacity="0"/>
                </v:shape>
                <v:shape id="Shape 17804" style="position:absolute;width:61193;height:0;left:0;top:67102;" coordsize="6119369,0" path="m0,0l6119369,0">
                  <v:stroke weight="0.24pt" endcap="flat" joinstyle="bevel" on="true" color="#000000"/>
                  <v:fill on="false" color="#000000" opacity="0"/>
                </v:shape>
                <v:shape id="Shape 17805" style="position:absolute;width:61193;height:0;left:0;top:73738;" coordsize="6119369,0" path="m0,0l6119369,0">
                  <v:stroke weight="0.24pt" endcap="flat" joinstyle="bevel" on="true" color="#000000"/>
                  <v:fill on="false" color="#000000" opacity="0"/>
                </v:shape>
                <v:shape id="Shape 17806" style="position:absolute;width:0;height:73723;left:15;top:0;" coordsize="0,7372350" path="m0,0l0,7372350">
                  <v:stroke weight="0.24pt" endcap="flat" joinstyle="bevel" on="true" color="#000000"/>
                  <v:fill on="false" color="#000000" opacity="0"/>
                </v:shape>
                <v:shape id="Shape 17807" style="position:absolute;width:0;height:73723;left:3837;top:0;" coordsize="0,7372350" path="m0,0l0,7372350">
                  <v:stroke weight="0.24pt" endcap="flat" joinstyle="bevel" on="true" color="#000000"/>
                  <v:fill on="false" color="#000000" opacity="0"/>
                </v:shape>
                <v:shape id="Shape 17808" style="position:absolute;width:0;height:73723;left:7660;top:0;" coordsize="0,7372350" path="m0,0l0,7372350">
                  <v:stroke weight="0.24pt" endcap="flat" joinstyle="bevel" on="true" color="#000000"/>
                  <v:fill on="false" color="#000000" opacity="0"/>
                </v:shape>
                <v:shape id="Shape 17809" style="position:absolute;width:0;height:73723;left:11483;top:0;" coordsize="0,7372350" path="m0,0l0,7372350">
                  <v:stroke weight="0.24pt" endcap="flat" joinstyle="bevel" on="true" color="#000000"/>
                  <v:fill on="false" color="#000000" opacity="0"/>
                </v:shape>
                <v:shape id="Shape 17810" style="position:absolute;width:0;height:73723;left:15306;top:0;" coordsize="0,7372350" path="m0,0l0,7372350">
                  <v:stroke weight="0.24pt" endcap="flat" joinstyle="bevel" on="true" color="#000000"/>
                  <v:fill on="false" color="#000000" opacity="0"/>
                </v:shape>
                <v:shape id="Shape 17811" style="position:absolute;width:0;height:73723;left:19128;top:0;" coordsize="0,7372350" path="m0,0l0,7372350">
                  <v:stroke weight="0.24pt" endcap="flat" joinstyle="bevel" on="true" color="#000000"/>
                  <v:fill on="false" color="#000000" opacity="0"/>
                </v:shape>
                <v:shape id="Shape 17812" style="position:absolute;width:0;height:73723;left:22951;top:0;" coordsize="0,7372350" path="m0,0l0,7372350">
                  <v:stroke weight="0.24pt" endcap="flat" joinstyle="bevel" on="true" color="#000000"/>
                  <v:fill on="false" color="#000000" opacity="0"/>
                </v:shape>
                <v:shape id="Shape 17813" style="position:absolute;width:0;height:73723;left:26774;top:0;" coordsize="0,7372350" path="m0,0l0,7372350">
                  <v:stroke weight="0.24pt" endcap="flat" joinstyle="bevel" on="true" color="#000000"/>
                  <v:fill on="false" color="#000000" opacity="0"/>
                </v:shape>
                <v:shape id="Shape 17814" style="position:absolute;width:0;height:73723;left:30596;top:0;" coordsize="0,7372350" path="m0,0l0,7372350">
                  <v:stroke weight="0.24pt" endcap="flat" joinstyle="bevel" on="true" color="#000000"/>
                  <v:fill on="false" color="#000000" opacity="0"/>
                </v:shape>
                <v:shape id="Shape 17815" style="position:absolute;width:0;height:73723;left:34419;top:0;" coordsize="0,7372350" path="m0,0l0,7372350">
                  <v:stroke weight="0.24pt" endcap="flat" joinstyle="bevel" on="true" color="#000000"/>
                  <v:fill on="false" color="#000000" opacity="0"/>
                </v:shape>
                <v:shape id="Shape 17816" style="position:absolute;width:0;height:73723;left:38242;top:0;" coordsize="0,7372350" path="m0,0l0,7372350">
                  <v:stroke weight="0.24pt" endcap="flat" joinstyle="bevel" on="true" color="#000000"/>
                  <v:fill on="false" color="#000000" opacity="0"/>
                </v:shape>
                <v:shape id="Shape 17817" style="position:absolute;width:0;height:73723;left:42064;top:0;" coordsize="0,7372350" path="m0,0l0,7372350">
                  <v:stroke weight="0.24pt" endcap="flat" joinstyle="bevel" on="true" color="#000000"/>
                  <v:fill on="false" color="#000000" opacity="0"/>
                </v:shape>
                <v:shape id="Shape 17818" style="position:absolute;width:0;height:73723;left:45887;top:0;" coordsize="0,7372350" path="m0,0l0,7372350">
                  <v:stroke weight="0.24pt" endcap="flat" joinstyle="bevel" on="true" color="#000000"/>
                  <v:fill on="false" color="#000000" opacity="0"/>
                </v:shape>
                <v:shape id="Shape 17819" style="position:absolute;width:0;height:73723;left:49710;top:0;" coordsize="0,7372350" path="m0,0l0,7372350">
                  <v:stroke weight="0.24pt" endcap="flat" joinstyle="bevel" on="true" color="#000000"/>
                  <v:fill on="false" color="#000000" opacity="0"/>
                </v:shape>
                <v:shape id="Shape 17820" style="position:absolute;width:0;height:73723;left:53533;top:0;" coordsize="0,7372350" path="m0,0l0,7372350">
                  <v:stroke weight="0.24pt" endcap="flat" joinstyle="bevel" on="true" color="#000000"/>
                  <v:fill on="false" color="#000000" opacity="0"/>
                </v:shape>
                <v:shape id="Shape 17821" style="position:absolute;width:0;height:73723;left:57355;top:0;" coordsize="0,7372350" path="m0,0l0,7372350">
                  <v:stroke weight="0.24pt" endcap="flat" joinstyle="bevel" on="true" color="#000000"/>
                  <v:fill on="false" color="#000000" opacity="0"/>
                </v:shape>
                <v:shape id="Shape 17822" style="position:absolute;width:0;height:73723;left:61178;top:0;" coordsize="0,7372350" path="m0,0l0,7372350">
                  <v:stroke weight="0.24pt" endcap="flat" joinstyle="bevel" on="true" color="#000000"/>
                  <v:fill on="false" color="#000000" opacity="0"/>
                </v:shape>
              </v:group>
            </w:pict>
          </mc:Fallback>
        </mc:AlternateContent>
      </w:r>
    </w:p>
    <w:p w:rsidR="00026A41" w:rsidRDefault="00983222">
      <w:pPr>
        <w:numPr>
          <w:ilvl w:val="0"/>
          <w:numId w:val="44"/>
        </w:numPr>
        <w:spacing w:after="246" w:line="265" w:lineRule="auto"/>
        <w:ind w:hanging="317"/>
      </w:pPr>
      <w:r>
        <w:rPr>
          <w:sz w:val="21"/>
        </w:rPr>
        <w:t>母公司所有者权益变动表</w:t>
      </w:r>
    </w:p>
    <w:p w:rsidR="00026A41" w:rsidRDefault="00983222">
      <w:pPr>
        <w:spacing w:after="114"/>
        <w:ind w:left="-5"/>
      </w:pPr>
      <w:r>
        <w:t>本期金额</w:t>
      </w:r>
    </w:p>
    <w:p w:rsidR="00026A41" w:rsidRDefault="00983222">
      <w:pPr>
        <w:spacing w:after="3" w:line="259" w:lineRule="auto"/>
        <w:ind w:right="191"/>
        <w:jc w:val="right"/>
      </w:pPr>
      <w:r>
        <w:t>单位：元</w:t>
      </w:r>
    </w:p>
    <w:tbl>
      <w:tblPr>
        <w:tblStyle w:val="TableGrid"/>
        <w:tblW w:w="9633" w:type="dxa"/>
        <w:tblInd w:w="-107" w:type="dxa"/>
        <w:tblCellMar>
          <w:top w:w="78" w:type="dxa"/>
          <w:left w:w="189" w:type="dxa"/>
          <w:bottom w:w="0" w:type="dxa"/>
          <w:right w:w="115" w:type="dxa"/>
        </w:tblCellMar>
        <w:tblLook w:val="04A0" w:firstRow="1" w:lastRow="0" w:firstColumn="1" w:lastColumn="0" w:noHBand="0" w:noVBand="1"/>
      </w:tblPr>
      <w:tblGrid>
        <w:gridCol w:w="741"/>
        <w:gridCol w:w="741"/>
        <w:gridCol w:w="2223"/>
        <w:gridCol w:w="741"/>
        <w:gridCol w:w="741"/>
        <w:gridCol w:w="741"/>
        <w:gridCol w:w="741"/>
        <w:gridCol w:w="741"/>
        <w:gridCol w:w="741"/>
        <w:gridCol w:w="741"/>
        <w:gridCol w:w="741"/>
      </w:tblGrid>
      <w:tr w:rsidR="00026A41">
        <w:trPr>
          <w:trHeight w:val="324"/>
        </w:trPr>
        <w:tc>
          <w:tcPr>
            <w:tcW w:w="741"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2" w:firstLine="0"/>
            </w:pPr>
            <w:r>
              <w:t>项目</w:t>
            </w:r>
          </w:p>
        </w:tc>
        <w:tc>
          <w:tcPr>
            <w:tcW w:w="741" w:type="dxa"/>
            <w:tcBorders>
              <w:top w:val="single" w:sz="2" w:space="0" w:color="000000"/>
              <w:left w:val="single" w:sz="2" w:space="0" w:color="000000"/>
              <w:bottom w:val="single" w:sz="2" w:space="0" w:color="000000"/>
              <w:right w:val="nil"/>
            </w:tcBorders>
            <w:shd w:val="clear" w:color="auto" w:fill="D3D3D3"/>
          </w:tcPr>
          <w:p w:rsidR="00026A41" w:rsidRDefault="00026A41">
            <w:pPr>
              <w:spacing w:after="160" w:line="259" w:lineRule="auto"/>
              <w:ind w:left="0" w:firstLine="0"/>
            </w:pPr>
          </w:p>
        </w:tc>
        <w:tc>
          <w:tcPr>
            <w:tcW w:w="2223" w:type="dxa"/>
            <w:tcBorders>
              <w:top w:val="single" w:sz="2" w:space="0" w:color="000000"/>
              <w:left w:val="nil"/>
              <w:bottom w:val="single" w:sz="2" w:space="0" w:color="000000"/>
              <w:right w:val="nil"/>
            </w:tcBorders>
            <w:shd w:val="clear" w:color="auto" w:fill="D3D3D3"/>
          </w:tcPr>
          <w:p w:rsidR="00026A41" w:rsidRDefault="00026A41">
            <w:pPr>
              <w:spacing w:after="160" w:line="259" w:lineRule="auto"/>
              <w:ind w:left="0" w:firstLine="0"/>
            </w:pPr>
          </w:p>
        </w:tc>
        <w:tc>
          <w:tcPr>
            <w:tcW w:w="741" w:type="dxa"/>
            <w:tcBorders>
              <w:top w:val="single" w:sz="2" w:space="0" w:color="000000"/>
              <w:left w:val="nil"/>
              <w:bottom w:val="single" w:sz="2" w:space="0" w:color="000000"/>
              <w:right w:val="nil"/>
            </w:tcBorders>
            <w:shd w:val="clear" w:color="auto" w:fill="D3D3D3"/>
          </w:tcPr>
          <w:p w:rsidR="00026A41" w:rsidRDefault="00026A41">
            <w:pPr>
              <w:spacing w:after="160" w:line="259" w:lineRule="auto"/>
              <w:ind w:left="0" w:firstLine="0"/>
            </w:pPr>
          </w:p>
        </w:tc>
        <w:tc>
          <w:tcPr>
            <w:tcW w:w="1482" w:type="dxa"/>
            <w:gridSpan w:val="2"/>
            <w:tcBorders>
              <w:top w:val="single" w:sz="2" w:space="0" w:color="000000"/>
              <w:left w:val="nil"/>
              <w:bottom w:val="single" w:sz="2" w:space="0" w:color="000000"/>
              <w:right w:val="nil"/>
            </w:tcBorders>
            <w:shd w:val="clear" w:color="auto" w:fill="D3D3D3"/>
          </w:tcPr>
          <w:p w:rsidR="00026A41" w:rsidRDefault="00983222">
            <w:pPr>
              <w:spacing w:after="0" w:line="259" w:lineRule="auto"/>
              <w:ind w:left="0" w:right="73" w:firstLine="0"/>
              <w:jc w:val="center"/>
            </w:pPr>
            <w:r>
              <w:rPr>
                <w:rFonts w:ascii="Times New Roman" w:eastAsia="Times New Roman" w:hAnsi="Times New Roman" w:cs="Times New Roman"/>
              </w:rPr>
              <w:t>2022</w:t>
            </w:r>
            <w:r>
              <w:t>年度</w:t>
            </w:r>
          </w:p>
        </w:tc>
        <w:tc>
          <w:tcPr>
            <w:tcW w:w="741" w:type="dxa"/>
            <w:tcBorders>
              <w:top w:val="single" w:sz="2" w:space="0" w:color="000000"/>
              <w:left w:val="nil"/>
              <w:bottom w:val="single" w:sz="2" w:space="0" w:color="000000"/>
              <w:right w:val="nil"/>
            </w:tcBorders>
            <w:shd w:val="clear" w:color="auto" w:fill="D3D3D3"/>
          </w:tcPr>
          <w:p w:rsidR="00026A41" w:rsidRDefault="00026A41">
            <w:pPr>
              <w:spacing w:after="160" w:line="259" w:lineRule="auto"/>
              <w:ind w:left="0" w:firstLine="0"/>
            </w:pPr>
          </w:p>
        </w:tc>
        <w:tc>
          <w:tcPr>
            <w:tcW w:w="741" w:type="dxa"/>
            <w:tcBorders>
              <w:top w:val="single" w:sz="2" w:space="0" w:color="000000"/>
              <w:left w:val="nil"/>
              <w:bottom w:val="single" w:sz="2" w:space="0" w:color="000000"/>
              <w:right w:val="nil"/>
            </w:tcBorders>
            <w:shd w:val="clear" w:color="auto" w:fill="D3D3D3"/>
          </w:tcPr>
          <w:p w:rsidR="00026A41" w:rsidRDefault="00026A41">
            <w:pPr>
              <w:spacing w:after="160" w:line="259" w:lineRule="auto"/>
              <w:ind w:left="0" w:firstLine="0"/>
            </w:pPr>
          </w:p>
        </w:tc>
        <w:tc>
          <w:tcPr>
            <w:tcW w:w="741" w:type="dxa"/>
            <w:tcBorders>
              <w:top w:val="single" w:sz="2" w:space="0" w:color="000000"/>
              <w:left w:val="nil"/>
              <w:bottom w:val="single" w:sz="2" w:space="0" w:color="000000"/>
              <w:right w:val="nil"/>
            </w:tcBorders>
            <w:shd w:val="clear" w:color="auto" w:fill="D3D3D3"/>
          </w:tcPr>
          <w:p w:rsidR="00026A41" w:rsidRDefault="00026A41">
            <w:pPr>
              <w:spacing w:after="160" w:line="259" w:lineRule="auto"/>
              <w:ind w:left="0" w:firstLine="0"/>
            </w:pPr>
          </w:p>
        </w:tc>
        <w:tc>
          <w:tcPr>
            <w:tcW w:w="741" w:type="dxa"/>
            <w:tcBorders>
              <w:top w:val="single" w:sz="2" w:space="0" w:color="000000"/>
              <w:left w:val="nil"/>
              <w:bottom w:val="single" w:sz="2" w:space="0" w:color="000000"/>
              <w:right w:val="nil"/>
            </w:tcBorders>
            <w:shd w:val="clear" w:color="auto" w:fill="D3D3D3"/>
          </w:tcPr>
          <w:p w:rsidR="00026A41" w:rsidRDefault="00026A41">
            <w:pPr>
              <w:spacing w:after="160" w:line="259" w:lineRule="auto"/>
              <w:ind w:left="0" w:firstLine="0"/>
            </w:pPr>
          </w:p>
        </w:tc>
        <w:tc>
          <w:tcPr>
            <w:tcW w:w="741" w:type="dxa"/>
            <w:tcBorders>
              <w:top w:val="single" w:sz="2" w:space="0" w:color="000000"/>
              <w:left w:val="nil"/>
              <w:bottom w:val="single" w:sz="2" w:space="0" w:color="000000"/>
              <w:right w:val="single" w:sz="2" w:space="0" w:color="000000"/>
            </w:tcBorders>
            <w:shd w:val="clear" w:color="auto" w:fill="D3D3D3"/>
          </w:tcPr>
          <w:p w:rsidR="00026A41" w:rsidRDefault="00026A41">
            <w:pPr>
              <w:spacing w:after="160" w:line="259" w:lineRule="auto"/>
              <w:ind w:left="0" w:firstLine="0"/>
            </w:pPr>
          </w:p>
        </w:tc>
      </w:tr>
      <w:tr w:rsidR="00026A41">
        <w:trPr>
          <w:trHeight w:val="324"/>
        </w:trPr>
        <w:tc>
          <w:tcPr>
            <w:tcW w:w="0" w:type="auto"/>
            <w:vMerge/>
            <w:tcBorders>
              <w:top w:val="nil"/>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股本</w:t>
            </w:r>
          </w:p>
        </w:tc>
        <w:tc>
          <w:tcPr>
            <w:tcW w:w="222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74" w:firstLine="0"/>
              <w:jc w:val="center"/>
            </w:pPr>
            <w:r>
              <w:t>其他权益工具</w:t>
            </w:r>
          </w:p>
        </w:tc>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资本</w:t>
            </w:r>
          </w:p>
        </w:tc>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 w:firstLine="0"/>
            </w:pPr>
            <w:r>
              <w:t>减：</w:t>
            </w:r>
          </w:p>
        </w:tc>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 w:firstLine="0"/>
            </w:pPr>
            <w:r>
              <w:t>其他</w:t>
            </w:r>
          </w:p>
        </w:tc>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2" w:firstLine="0"/>
            </w:pPr>
            <w:r>
              <w:t>专项</w:t>
            </w:r>
          </w:p>
        </w:tc>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盈余</w:t>
            </w:r>
          </w:p>
        </w:tc>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 w:firstLine="0"/>
            </w:pPr>
            <w:r>
              <w:t>未分</w:t>
            </w:r>
          </w:p>
        </w:tc>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 w:firstLine="0"/>
            </w:pPr>
            <w:r>
              <w:t>其他</w:t>
            </w:r>
          </w:p>
        </w:tc>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2" w:firstLine="0"/>
            </w:pPr>
            <w:r>
              <w:t>所有</w:t>
            </w:r>
          </w:p>
        </w:tc>
      </w:tr>
    </w:tbl>
    <w:p w:rsidR="00026A41" w:rsidRDefault="00026A41">
      <w:pPr>
        <w:spacing w:after="0" w:line="259" w:lineRule="auto"/>
        <w:ind w:left="-1133" w:right="319" w:firstLine="0"/>
      </w:pPr>
    </w:p>
    <w:tbl>
      <w:tblPr>
        <w:tblStyle w:val="TableGrid"/>
        <w:tblW w:w="9633" w:type="dxa"/>
        <w:tblInd w:w="-107" w:type="dxa"/>
        <w:tblCellMar>
          <w:top w:w="41" w:type="dxa"/>
          <w:left w:w="107" w:type="dxa"/>
          <w:bottom w:w="23" w:type="dxa"/>
          <w:right w:w="94" w:type="dxa"/>
        </w:tblCellMar>
        <w:tblLook w:val="04A0" w:firstRow="1" w:lastRow="0" w:firstColumn="1" w:lastColumn="0" w:noHBand="0" w:noVBand="1"/>
      </w:tblPr>
      <w:tblGrid>
        <w:gridCol w:w="741"/>
        <w:gridCol w:w="737"/>
        <w:gridCol w:w="703"/>
        <w:gridCol w:w="703"/>
        <w:gridCol w:w="712"/>
        <w:gridCol w:w="738"/>
        <w:gridCol w:w="703"/>
        <w:gridCol w:w="980"/>
        <w:gridCol w:w="712"/>
        <w:gridCol w:w="740"/>
        <w:gridCol w:w="740"/>
        <w:gridCol w:w="684"/>
        <w:gridCol w:w="740"/>
      </w:tblGrid>
      <w:tr w:rsidR="00026A41">
        <w:trPr>
          <w:trHeight w:val="764"/>
        </w:trPr>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right="7" w:firstLine="0"/>
              <w:jc w:val="center"/>
            </w:pPr>
            <w:r>
              <w:t>优先股</w:t>
            </w:r>
          </w:p>
        </w:tc>
        <w:tc>
          <w:tcPr>
            <w:tcW w:w="74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right="7" w:firstLine="0"/>
              <w:jc w:val="center"/>
            </w:pPr>
            <w:r>
              <w:t>永续债</w:t>
            </w:r>
          </w:p>
        </w:tc>
        <w:tc>
          <w:tcPr>
            <w:tcW w:w="74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84" w:firstLine="0"/>
            </w:pPr>
            <w:r>
              <w:t>其他</w:t>
            </w:r>
          </w:p>
        </w:tc>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82" w:firstLine="0"/>
            </w:pPr>
            <w:r>
              <w:t>公积</w:t>
            </w:r>
          </w:p>
        </w:tc>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7" w:firstLine="0"/>
              <w:jc w:val="center"/>
            </w:pPr>
            <w:r>
              <w:t>库存股</w:t>
            </w:r>
          </w:p>
        </w:tc>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综合收益</w:t>
            </w:r>
          </w:p>
        </w:tc>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84" w:firstLine="0"/>
            </w:pPr>
            <w:r>
              <w:t>储备</w:t>
            </w:r>
          </w:p>
        </w:tc>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82" w:firstLine="0"/>
            </w:pPr>
            <w:r>
              <w:t>公积</w:t>
            </w:r>
          </w:p>
        </w:tc>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7" w:firstLine="0"/>
              <w:jc w:val="center"/>
            </w:pPr>
            <w:r>
              <w:t>配利润</w:t>
            </w:r>
          </w:p>
        </w:tc>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6" w:firstLine="0"/>
              <w:jc w:val="center"/>
            </w:pPr>
            <w:r>
              <w:t>者权益合计</w:t>
            </w:r>
          </w:p>
        </w:tc>
      </w:tr>
      <w:tr w:rsidR="00026A41">
        <w:trPr>
          <w:trHeight w:val="1045"/>
        </w:trPr>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一、上年期末余额</w:t>
            </w:r>
          </w:p>
        </w:tc>
        <w:tc>
          <w:tcPr>
            <w:tcW w:w="741"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3" w:firstLine="0"/>
              <w:jc w:val="right"/>
            </w:pPr>
            <w:r>
              <w:rPr>
                <w:rFonts w:ascii="Times New Roman" w:eastAsia="Times New Roman" w:hAnsi="Times New Roman" w:cs="Times New Roman"/>
              </w:rPr>
              <w:t>424,00 0,000. 00</w:t>
            </w: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3" w:firstLine="0"/>
              <w:jc w:val="right"/>
            </w:pPr>
            <w:r>
              <w:rPr>
                <w:rFonts w:ascii="Times New Roman" w:eastAsia="Times New Roman" w:hAnsi="Times New Roman" w:cs="Times New Roman"/>
              </w:rPr>
              <w:t>556,62 0,114. 06</w:t>
            </w: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15" w:line="259" w:lineRule="auto"/>
              <w:ind w:left="0" w:right="15" w:firstLine="0"/>
              <w:jc w:val="right"/>
            </w:pPr>
            <w:r>
              <w:rPr>
                <w:rFonts w:ascii="Times New Roman" w:eastAsia="Times New Roman" w:hAnsi="Times New Roman" w:cs="Times New Roman"/>
              </w:rPr>
              <w:t>-</w:t>
            </w:r>
          </w:p>
          <w:p w:rsidR="00026A41" w:rsidRDefault="00983222">
            <w:pPr>
              <w:spacing w:after="0" w:line="259" w:lineRule="auto"/>
              <w:ind w:left="0" w:right="14" w:firstLine="0"/>
              <w:jc w:val="right"/>
            </w:pPr>
            <w:r>
              <w:rPr>
                <w:rFonts w:ascii="Times New Roman" w:eastAsia="Times New Roman" w:hAnsi="Times New Roman" w:cs="Times New Roman"/>
              </w:rPr>
              <w:t>58,067 .27</w:t>
            </w: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15" w:line="259" w:lineRule="auto"/>
              <w:ind w:left="32" w:firstLine="0"/>
            </w:pPr>
            <w:r>
              <w:rPr>
                <w:rFonts w:ascii="Times New Roman" w:eastAsia="Times New Roman" w:hAnsi="Times New Roman" w:cs="Times New Roman"/>
              </w:rPr>
              <w:t>31,879</w:t>
            </w:r>
          </w:p>
          <w:p w:rsidR="00026A41" w:rsidRDefault="00983222">
            <w:pPr>
              <w:spacing w:after="0" w:line="259" w:lineRule="auto"/>
              <w:ind w:left="435" w:hanging="360"/>
            </w:pPr>
            <w:r>
              <w:rPr>
                <w:rFonts w:ascii="Times New Roman" w:eastAsia="Times New Roman" w:hAnsi="Times New Roman" w:cs="Times New Roman"/>
              </w:rPr>
              <w:t>,722.7 3</w:t>
            </w:r>
          </w:p>
        </w:tc>
        <w:tc>
          <w:tcPr>
            <w:tcW w:w="741"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15" w:line="259" w:lineRule="auto"/>
              <w:ind w:left="30" w:firstLine="0"/>
            </w:pPr>
            <w:r>
              <w:rPr>
                <w:rFonts w:ascii="Times New Roman" w:eastAsia="Times New Roman" w:hAnsi="Times New Roman" w:cs="Times New Roman"/>
              </w:rPr>
              <w:t>35,913</w:t>
            </w:r>
          </w:p>
          <w:p w:rsidR="00026A41" w:rsidRDefault="00983222">
            <w:pPr>
              <w:spacing w:after="0" w:line="259" w:lineRule="auto"/>
              <w:ind w:left="436" w:hanging="360"/>
            </w:pPr>
            <w:r>
              <w:rPr>
                <w:rFonts w:ascii="Times New Roman" w:eastAsia="Times New Roman" w:hAnsi="Times New Roman" w:cs="Times New Roman"/>
              </w:rPr>
              <w:t>,634.8 2</w:t>
            </w: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15" w:line="259" w:lineRule="auto"/>
              <w:ind w:left="64" w:firstLine="0"/>
              <w:jc w:val="center"/>
            </w:pPr>
            <w:r>
              <w:rPr>
                <w:rFonts w:ascii="Times New Roman" w:eastAsia="Times New Roman" w:hAnsi="Times New Roman" w:cs="Times New Roman"/>
              </w:rPr>
              <w:t>1,048,</w:t>
            </w:r>
          </w:p>
          <w:p w:rsidR="00026A41" w:rsidRDefault="00983222">
            <w:pPr>
              <w:spacing w:after="15" w:line="259" w:lineRule="auto"/>
              <w:ind w:left="31" w:firstLine="0"/>
            </w:pPr>
            <w:r>
              <w:rPr>
                <w:rFonts w:ascii="Times New Roman" w:eastAsia="Times New Roman" w:hAnsi="Times New Roman" w:cs="Times New Roman"/>
              </w:rPr>
              <w:t>355,40</w:t>
            </w:r>
          </w:p>
          <w:p w:rsidR="00026A41" w:rsidRDefault="00983222">
            <w:pPr>
              <w:spacing w:after="0" w:line="259" w:lineRule="auto"/>
              <w:ind w:left="211" w:firstLine="0"/>
            </w:pPr>
            <w:r>
              <w:rPr>
                <w:rFonts w:ascii="Times New Roman" w:eastAsia="Times New Roman" w:hAnsi="Times New Roman" w:cs="Times New Roman"/>
              </w:rPr>
              <w:t>4.34</w:t>
            </w:r>
          </w:p>
        </w:tc>
      </w:tr>
      <w:tr w:rsidR="00026A41">
        <w:trPr>
          <w:trHeight w:val="1285"/>
        </w:trPr>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right"/>
            </w:pPr>
            <w:r>
              <w:t>加</w:t>
            </w:r>
          </w:p>
          <w:p w:rsidR="00026A41" w:rsidRDefault="00983222">
            <w:pPr>
              <w:spacing w:after="0" w:line="259" w:lineRule="auto"/>
              <w:ind w:left="0" w:firstLine="0"/>
            </w:pPr>
            <w:r>
              <w:t>：会计政策变更</w:t>
            </w: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1045"/>
        </w:trPr>
        <w:tc>
          <w:tcPr>
            <w:tcW w:w="741" w:type="dxa"/>
            <w:tcBorders>
              <w:top w:val="single" w:sz="2" w:space="0" w:color="000000"/>
              <w:left w:val="single" w:sz="2" w:space="0" w:color="000000"/>
              <w:bottom w:val="single" w:sz="2" w:space="0" w:color="000000"/>
              <w:right w:val="single" w:sz="2" w:space="0" w:color="000000"/>
            </w:tcBorders>
            <w:shd w:val="clear" w:color="auto" w:fill="D3D3D3"/>
            <w:vAlign w:val="bottom"/>
          </w:tcPr>
          <w:p w:rsidR="00026A41" w:rsidRDefault="00983222">
            <w:pPr>
              <w:spacing w:after="0" w:line="259" w:lineRule="auto"/>
              <w:ind w:left="0" w:firstLine="0"/>
            </w:pPr>
            <w:r>
              <w:t>期差错更正</w:t>
            </w: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565"/>
        </w:trPr>
        <w:tc>
          <w:tcPr>
            <w:tcW w:w="741" w:type="dxa"/>
            <w:tcBorders>
              <w:top w:val="single" w:sz="2" w:space="0" w:color="000000"/>
              <w:left w:val="single" w:sz="2" w:space="0" w:color="000000"/>
              <w:bottom w:val="single" w:sz="2" w:space="0" w:color="000000"/>
              <w:right w:val="single" w:sz="2" w:space="0" w:color="000000"/>
            </w:tcBorders>
            <w:shd w:val="clear" w:color="auto" w:fill="D3D3D3"/>
            <w:vAlign w:val="bottom"/>
          </w:tcPr>
          <w:p w:rsidR="00026A41" w:rsidRDefault="00983222">
            <w:pPr>
              <w:spacing w:after="0" w:line="259" w:lineRule="auto"/>
              <w:ind w:left="0" w:firstLine="0"/>
            </w:pPr>
            <w:r>
              <w:t>他</w:t>
            </w: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1045"/>
        </w:trPr>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二、本年期初余额</w:t>
            </w:r>
          </w:p>
        </w:tc>
        <w:tc>
          <w:tcPr>
            <w:tcW w:w="741"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3" w:firstLine="0"/>
              <w:jc w:val="right"/>
            </w:pPr>
            <w:r>
              <w:rPr>
                <w:rFonts w:ascii="Times New Roman" w:eastAsia="Times New Roman" w:hAnsi="Times New Roman" w:cs="Times New Roman"/>
              </w:rPr>
              <w:t>424,00 0,000. 00</w:t>
            </w: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3" w:firstLine="0"/>
              <w:jc w:val="right"/>
            </w:pPr>
            <w:r>
              <w:rPr>
                <w:rFonts w:ascii="Times New Roman" w:eastAsia="Times New Roman" w:hAnsi="Times New Roman" w:cs="Times New Roman"/>
              </w:rPr>
              <w:t>556,62 0,114. 06</w:t>
            </w: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15" w:line="259" w:lineRule="auto"/>
              <w:ind w:left="0" w:right="15" w:firstLine="0"/>
              <w:jc w:val="right"/>
            </w:pPr>
            <w:r>
              <w:rPr>
                <w:rFonts w:ascii="Times New Roman" w:eastAsia="Times New Roman" w:hAnsi="Times New Roman" w:cs="Times New Roman"/>
              </w:rPr>
              <w:t>-</w:t>
            </w:r>
          </w:p>
          <w:p w:rsidR="00026A41" w:rsidRDefault="00983222">
            <w:pPr>
              <w:spacing w:after="0" w:line="259" w:lineRule="auto"/>
              <w:ind w:left="0" w:right="14" w:firstLine="0"/>
              <w:jc w:val="right"/>
            </w:pPr>
            <w:r>
              <w:rPr>
                <w:rFonts w:ascii="Times New Roman" w:eastAsia="Times New Roman" w:hAnsi="Times New Roman" w:cs="Times New Roman"/>
              </w:rPr>
              <w:t>58,067 .27</w:t>
            </w: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15" w:line="259" w:lineRule="auto"/>
              <w:ind w:left="32" w:firstLine="0"/>
            </w:pPr>
            <w:r>
              <w:rPr>
                <w:rFonts w:ascii="Times New Roman" w:eastAsia="Times New Roman" w:hAnsi="Times New Roman" w:cs="Times New Roman"/>
              </w:rPr>
              <w:t>31,879</w:t>
            </w:r>
          </w:p>
          <w:p w:rsidR="00026A41" w:rsidRDefault="00983222">
            <w:pPr>
              <w:spacing w:after="0" w:line="259" w:lineRule="auto"/>
              <w:ind w:left="435" w:hanging="360"/>
            </w:pPr>
            <w:r>
              <w:rPr>
                <w:rFonts w:ascii="Times New Roman" w:eastAsia="Times New Roman" w:hAnsi="Times New Roman" w:cs="Times New Roman"/>
              </w:rPr>
              <w:t>,722.7 3</w:t>
            </w:r>
          </w:p>
        </w:tc>
        <w:tc>
          <w:tcPr>
            <w:tcW w:w="741"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15" w:line="259" w:lineRule="auto"/>
              <w:ind w:left="30" w:firstLine="0"/>
            </w:pPr>
            <w:r>
              <w:rPr>
                <w:rFonts w:ascii="Times New Roman" w:eastAsia="Times New Roman" w:hAnsi="Times New Roman" w:cs="Times New Roman"/>
              </w:rPr>
              <w:t>35,913</w:t>
            </w:r>
          </w:p>
          <w:p w:rsidR="00026A41" w:rsidRDefault="00983222">
            <w:pPr>
              <w:spacing w:after="0" w:line="259" w:lineRule="auto"/>
              <w:ind w:left="436" w:hanging="360"/>
            </w:pPr>
            <w:r>
              <w:rPr>
                <w:rFonts w:ascii="Times New Roman" w:eastAsia="Times New Roman" w:hAnsi="Times New Roman" w:cs="Times New Roman"/>
              </w:rPr>
              <w:t>,634.8 2</w:t>
            </w: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15" w:line="259" w:lineRule="auto"/>
              <w:ind w:left="64" w:firstLine="0"/>
              <w:jc w:val="center"/>
            </w:pPr>
            <w:r>
              <w:rPr>
                <w:rFonts w:ascii="Times New Roman" w:eastAsia="Times New Roman" w:hAnsi="Times New Roman" w:cs="Times New Roman"/>
              </w:rPr>
              <w:t>1,048,</w:t>
            </w:r>
          </w:p>
          <w:p w:rsidR="00026A41" w:rsidRDefault="00983222">
            <w:pPr>
              <w:spacing w:after="15" w:line="259" w:lineRule="auto"/>
              <w:ind w:left="31" w:firstLine="0"/>
            </w:pPr>
            <w:r>
              <w:rPr>
                <w:rFonts w:ascii="Times New Roman" w:eastAsia="Times New Roman" w:hAnsi="Times New Roman" w:cs="Times New Roman"/>
              </w:rPr>
              <w:t>355,40</w:t>
            </w:r>
          </w:p>
          <w:p w:rsidR="00026A41" w:rsidRDefault="00983222">
            <w:pPr>
              <w:spacing w:after="0" w:line="259" w:lineRule="auto"/>
              <w:ind w:left="211" w:firstLine="0"/>
            </w:pPr>
            <w:r>
              <w:rPr>
                <w:rFonts w:ascii="Times New Roman" w:eastAsia="Times New Roman" w:hAnsi="Times New Roman" w:cs="Times New Roman"/>
              </w:rPr>
              <w:t>4.34</w:t>
            </w:r>
          </w:p>
        </w:tc>
      </w:tr>
      <w:tr w:rsidR="00026A41">
        <w:trPr>
          <w:trHeight w:val="2485"/>
        </w:trPr>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5" w:line="246" w:lineRule="auto"/>
              <w:ind w:left="0" w:firstLine="0"/>
            </w:pPr>
            <w:r>
              <w:t>三、本期增减变动金额（减</w:t>
            </w:r>
          </w:p>
          <w:p w:rsidR="00026A41" w:rsidRDefault="00983222">
            <w:pPr>
              <w:spacing w:after="0" w:line="259" w:lineRule="auto"/>
              <w:ind w:left="0" w:firstLine="0"/>
            </w:pPr>
            <w:r>
              <w:t>少以</w:t>
            </w:r>
            <w:r>
              <w:rPr>
                <w:rFonts w:ascii="Times New Roman" w:eastAsia="Times New Roman" w:hAnsi="Times New Roman" w:cs="Times New Roman"/>
              </w:rPr>
              <w:t xml:space="preserve">“ </w:t>
            </w:r>
            <w:r>
              <w:t>－</w:t>
            </w:r>
            <w:r>
              <w:rPr>
                <w:rFonts w:ascii="Times New Roman" w:eastAsia="Times New Roman" w:hAnsi="Times New Roman" w:cs="Times New Roman"/>
              </w:rPr>
              <w:t>”</w:t>
            </w:r>
            <w:r>
              <w:t>号填列</w:t>
            </w:r>
          </w:p>
          <w:p w:rsidR="00026A41" w:rsidRDefault="00983222">
            <w:pPr>
              <w:spacing w:after="0" w:line="259" w:lineRule="auto"/>
              <w:ind w:left="0" w:firstLine="0"/>
            </w:pPr>
            <w:r>
              <w:t>）</w:t>
            </w: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15" w:line="259" w:lineRule="auto"/>
              <w:ind w:left="0" w:right="13" w:firstLine="0"/>
              <w:jc w:val="right"/>
            </w:pPr>
            <w:r>
              <w:rPr>
                <w:rFonts w:ascii="Times New Roman" w:eastAsia="Times New Roman" w:hAnsi="Times New Roman" w:cs="Times New Roman"/>
              </w:rPr>
              <w:t>-</w:t>
            </w:r>
          </w:p>
          <w:p w:rsidR="00026A41" w:rsidRDefault="00983222">
            <w:pPr>
              <w:spacing w:after="0" w:line="259" w:lineRule="auto"/>
              <w:ind w:left="30" w:firstLine="46"/>
            </w:pPr>
            <w:r>
              <w:rPr>
                <w:rFonts w:ascii="Times New Roman" w:eastAsia="Times New Roman" w:hAnsi="Times New Roman" w:cs="Times New Roman"/>
              </w:rPr>
              <w:t>7,462, 604.55</w:t>
            </w: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15" w:line="259" w:lineRule="auto"/>
              <w:ind w:left="0" w:right="14" w:firstLine="0"/>
              <w:jc w:val="right"/>
            </w:pPr>
            <w:r>
              <w:rPr>
                <w:rFonts w:ascii="Times New Roman" w:eastAsia="Times New Roman" w:hAnsi="Times New Roman" w:cs="Times New Roman"/>
              </w:rPr>
              <w:t>-</w:t>
            </w:r>
          </w:p>
          <w:p w:rsidR="00026A41" w:rsidRDefault="00983222">
            <w:pPr>
              <w:spacing w:after="0" w:line="259" w:lineRule="auto"/>
              <w:ind w:left="31" w:firstLine="46"/>
            </w:pPr>
            <w:r>
              <w:rPr>
                <w:rFonts w:ascii="Times New Roman" w:eastAsia="Times New Roman" w:hAnsi="Times New Roman" w:cs="Times New Roman"/>
              </w:rPr>
              <w:t>7,462, 604.55</w:t>
            </w:r>
          </w:p>
        </w:tc>
      </w:tr>
      <w:tr w:rsidR="00026A41">
        <w:trPr>
          <w:trHeight w:val="1285"/>
        </w:trPr>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（一）综合收益总额</w:t>
            </w: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15" w:line="259" w:lineRule="auto"/>
              <w:ind w:left="0" w:right="13" w:firstLine="0"/>
              <w:jc w:val="right"/>
            </w:pPr>
            <w:r>
              <w:rPr>
                <w:rFonts w:ascii="Times New Roman" w:eastAsia="Times New Roman" w:hAnsi="Times New Roman" w:cs="Times New Roman"/>
              </w:rPr>
              <w:t>-</w:t>
            </w:r>
          </w:p>
          <w:p w:rsidR="00026A41" w:rsidRDefault="00983222">
            <w:pPr>
              <w:spacing w:after="0" w:line="259" w:lineRule="auto"/>
              <w:ind w:left="30" w:firstLine="46"/>
            </w:pPr>
            <w:r>
              <w:rPr>
                <w:rFonts w:ascii="Times New Roman" w:eastAsia="Times New Roman" w:hAnsi="Times New Roman" w:cs="Times New Roman"/>
              </w:rPr>
              <w:t>7,462, 604.55</w:t>
            </w: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15" w:line="259" w:lineRule="auto"/>
              <w:ind w:left="0" w:right="14" w:firstLine="0"/>
              <w:jc w:val="right"/>
            </w:pPr>
            <w:r>
              <w:rPr>
                <w:rFonts w:ascii="Times New Roman" w:eastAsia="Times New Roman" w:hAnsi="Times New Roman" w:cs="Times New Roman"/>
              </w:rPr>
              <w:t>-</w:t>
            </w:r>
          </w:p>
          <w:p w:rsidR="00026A41" w:rsidRDefault="00983222">
            <w:pPr>
              <w:spacing w:after="0" w:line="259" w:lineRule="auto"/>
              <w:ind w:left="31" w:firstLine="46"/>
            </w:pPr>
            <w:r>
              <w:rPr>
                <w:rFonts w:ascii="Times New Roman" w:eastAsia="Times New Roman" w:hAnsi="Times New Roman" w:cs="Times New Roman"/>
              </w:rPr>
              <w:t>7,462, 604.55</w:t>
            </w:r>
          </w:p>
        </w:tc>
      </w:tr>
      <w:tr w:rsidR="00026A41">
        <w:trPr>
          <w:trHeight w:val="1765"/>
        </w:trPr>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（二）所有者投入和减少资本</w:t>
            </w: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1285"/>
        </w:trPr>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rPr>
                <w:rFonts w:ascii="Times New Roman" w:eastAsia="Times New Roman" w:hAnsi="Times New Roman" w:cs="Times New Roman"/>
              </w:rPr>
              <w:t>1</w:t>
            </w:r>
            <w:r>
              <w:t>．所有者投入的普通股</w:t>
            </w: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1244"/>
        </w:trPr>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rPr>
                <w:rFonts w:ascii="Times New Roman" w:eastAsia="Times New Roman" w:hAnsi="Times New Roman" w:cs="Times New Roman"/>
              </w:rPr>
              <w:lastRenderedPageBreak/>
              <w:t>2</w:t>
            </w:r>
            <w:r>
              <w:t>．其他权益工具持有者</w:t>
            </w: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bl>
    <w:p w:rsidR="00026A41" w:rsidRDefault="00983222">
      <w:pPr>
        <w:spacing w:after="0" w:line="259" w:lineRule="auto"/>
        <w:ind w:left="-109" w:firstLine="0"/>
      </w:pPr>
      <w:r>
        <w:rPr>
          <w:rFonts w:ascii="Calibri" w:eastAsia="Calibri" w:hAnsi="Calibri" w:cs="Calibri"/>
          <w:noProof/>
          <w:sz w:val="22"/>
        </w:rPr>
        <w:lastRenderedPageBreak/>
        <mc:AlternateContent>
          <mc:Choice Requires="wpg">
            <w:drawing>
              <wp:inline distT="0" distB="0" distL="0" distR="0">
                <wp:extent cx="6120003" cy="8798560"/>
                <wp:effectExtent l="0" t="0" r="0" b="0"/>
                <wp:docPr id="352841" name="Group 352841"/>
                <wp:cNvGraphicFramePr/>
                <a:graphic xmlns:a="http://schemas.openxmlformats.org/drawingml/2006/main">
                  <a:graphicData uri="http://schemas.microsoft.com/office/word/2010/wordprocessingGroup">
                    <wpg:wgp>
                      <wpg:cNvGrpSpPr/>
                      <wpg:grpSpPr>
                        <a:xfrm>
                          <a:off x="0" y="0"/>
                          <a:ext cx="6120003" cy="8798560"/>
                          <a:chOff x="0" y="0"/>
                          <a:chExt cx="6120003" cy="8798560"/>
                        </a:xfrm>
                      </wpg:grpSpPr>
                      <wps:wsp>
                        <wps:cNvPr id="472936" name="Shape 472936"/>
                        <wps:cNvSpPr/>
                        <wps:spPr>
                          <a:xfrm>
                            <a:off x="1524" y="1905"/>
                            <a:ext cx="471170" cy="331470"/>
                          </a:xfrm>
                          <a:custGeom>
                            <a:avLst/>
                            <a:gdLst/>
                            <a:ahLst/>
                            <a:cxnLst/>
                            <a:rect l="0" t="0" r="0" b="0"/>
                            <a:pathLst>
                              <a:path w="471170" h="331470">
                                <a:moveTo>
                                  <a:pt x="0" y="0"/>
                                </a:moveTo>
                                <a:lnTo>
                                  <a:pt x="471170" y="0"/>
                                </a:lnTo>
                                <a:lnTo>
                                  <a:pt x="471170" y="331470"/>
                                </a:lnTo>
                                <a:lnTo>
                                  <a:pt x="0" y="331470"/>
                                </a:lnTo>
                                <a:lnTo>
                                  <a:pt x="0" y="0"/>
                                </a:lnTo>
                              </a:path>
                            </a:pathLst>
                          </a:custGeom>
                          <a:ln w="0" cap="flat">
                            <a:miter lim="127000"/>
                          </a:ln>
                        </wps:spPr>
                        <wps:style>
                          <a:lnRef idx="0">
                            <a:srgbClr val="000000">
                              <a:alpha val="0"/>
                            </a:srgbClr>
                          </a:lnRef>
                          <a:fillRef idx="1">
                            <a:srgbClr val="D3D3D3"/>
                          </a:fillRef>
                          <a:effectRef idx="0">
                            <a:scrgbClr r="0" g="0" b="0"/>
                          </a:effectRef>
                          <a:fontRef idx="none"/>
                        </wps:style>
                        <wps:bodyPr/>
                      </wps:wsp>
                      <wps:wsp>
                        <wps:cNvPr id="18113" name="Rectangle 18113"/>
                        <wps:cNvSpPr/>
                        <wps:spPr>
                          <a:xfrm>
                            <a:off x="69342" y="27377"/>
                            <a:ext cx="304038" cy="152019"/>
                          </a:xfrm>
                          <a:prstGeom prst="rect">
                            <a:avLst/>
                          </a:prstGeom>
                          <a:ln>
                            <a:noFill/>
                          </a:ln>
                        </wps:spPr>
                        <wps:txbx>
                          <w:txbxContent>
                            <w:p w:rsidR="00026A41" w:rsidRDefault="00983222">
                              <w:pPr>
                                <w:spacing w:after="160" w:line="259" w:lineRule="auto"/>
                                <w:ind w:left="0" w:firstLine="0"/>
                              </w:pPr>
                              <w:r>
                                <w:t>投入</w:t>
                              </w:r>
                            </w:p>
                          </w:txbxContent>
                        </wps:txbx>
                        <wps:bodyPr horzOverflow="overflow" vert="horz" lIns="0" tIns="0" rIns="0" bIns="0" rtlCol="0">
                          <a:noAutofit/>
                        </wps:bodyPr>
                      </wps:wsp>
                      <wps:wsp>
                        <wps:cNvPr id="18114" name="Rectangle 18114"/>
                        <wps:cNvSpPr/>
                        <wps:spPr>
                          <a:xfrm>
                            <a:off x="69342" y="179777"/>
                            <a:ext cx="304038" cy="152019"/>
                          </a:xfrm>
                          <a:prstGeom prst="rect">
                            <a:avLst/>
                          </a:prstGeom>
                          <a:ln>
                            <a:noFill/>
                          </a:ln>
                        </wps:spPr>
                        <wps:txbx>
                          <w:txbxContent>
                            <w:p w:rsidR="00026A41" w:rsidRDefault="00983222">
                              <w:pPr>
                                <w:spacing w:after="160" w:line="259" w:lineRule="auto"/>
                                <w:ind w:left="0" w:firstLine="0"/>
                              </w:pPr>
                              <w:r>
                                <w:t>资本</w:t>
                              </w:r>
                            </w:p>
                          </w:txbxContent>
                        </wps:txbx>
                        <wps:bodyPr horzOverflow="overflow" vert="horz" lIns="0" tIns="0" rIns="0" bIns="0" rtlCol="0">
                          <a:noAutofit/>
                        </wps:bodyPr>
                      </wps:wsp>
                      <wps:wsp>
                        <wps:cNvPr id="472937" name="Shape 472937"/>
                        <wps:cNvSpPr/>
                        <wps:spPr>
                          <a:xfrm>
                            <a:off x="1524" y="335280"/>
                            <a:ext cx="471170" cy="1271270"/>
                          </a:xfrm>
                          <a:custGeom>
                            <a:avLst/>
                            <a:gdLst/>
                            <a:ahLst/>
                            <a:cxnLst/>
                            <a:rect l="0" t="0" r="0" b="0"/>
                            <a:pathLst>
                              <a:path w="471170" h="1271270">
                                <a:moveTo>
                                  <a:pt x="0" y="0"/>
                                </a:moveTo>
                                <a:lnTo>
                                  <a:pt x="471170" y="0"/>
                                </a:lnTo>
                                <a:lnTo>
                                  <a:pt x="471170" y="1271270"/>
                                </a:lnTo>
                                <a:lnTo>
                                  <a:pt x="0" y="1271270"/>
                                </a:lnTo>
                                <a:lnTo>
                                  <a:pt x="0" y="0"/>
                                </a:lnTo>
                              </a:path>
                            </a:pathLst>
                          </a:custGeom>
                          <a:ln w="0" cap="flat">
                            <a:miter lim="127000"/>
                          </a:ln>
                        </wps:spPr>
                        <wps:style>
                          <a:lnRef idx="0">
                            <a:srgbClr val="000000">
                              <a:alpha val="0"/>
                            </a:srgbClr>
                          </a:lnRef>
                          <a:fillRef idx="1">
                            <a:srgbClr val="D3D3D3"/>
                          </a:fillRef>
                          <a:effectRef idx="0">
                            <a:scrgbClr r="0" g="0" b="0"/>
                          </a:effectRef>
                          <a:fontRef idx="none"/>
                        </wps:style>
                        <wps:bodyPr/>
                      </wps:wsp>
                      <wps:wsp>
                        <wps:cNvPr id="18116" name="Rectangle 18116"/>
                        <wps:cNvSpPr/>
                        <wps:spPr>
                          <a:xfrm>
                            <a:off x="69342" y="381888"/>
                            <a:ext cx="76010" cy="168349"/>
                          </a:xfrm>
                          <a:prstGeom prst="rect">
                            <a:avLst/>
                          </a:prstGeom>
                          <a:ln>
                            <a:noFill/>
                          </a:ln>
                        </wps:spPr>
                        <wps:txbx>
                          <w:txbxContent>
                            <w:p w:rsidR="00026A41" w:rsidRDefault="00983222">
                              <w:pPr>
                                <w:spacing w:after="160" w:line="259" w:lineRule="auto"/>
                                <w:ind w:left="0" w:firstLine="0"/>
                              </w:pPr>
                              <w:r>
                                <w:rPr>
                                  <w:rFonts w:ascii="Times New Roman" w:eastAsia="Times New Roman" w:hAnsi="Times New Roman" w:cs="Times New Roman"/>
                                </w:rPr>
                                <w:t>3</w:t>
                              </w:r>
                            </w:p>
                          </w:txbxContent>
                        </wps:txbx>
                        <wps:bodyPr horzOverflow="overflow" vert="horz" lIns="0" tIns="0" rIns="0" bIns="0" rtlCol="0">
                          <a:noAutofit/>
                        </wps:bodyPr>
                      </wps:wsp>
                      <wps:wsp>
                        <wps:cNvPr id="18117" name="Rectangle 18117"/>
                        <wps:cNvSpPr/>
                        <wps:spPr>
                          <a:xfrm>
                            <a:off x="127254" y="385516"/>
                            <a:ext cx="304038" cy="152019"/>
                          </a:xfrm>
                          <a:prstGeom prst="rect">
                            <a:avLst/>
                          </a:prstGeom>
                          <a:ln>
                            <a:noFill/>
                          </a:ln>
                        </wps:spPr>
                        <wps:txbx>
                          <w:txbxContent>
                            <w:p w:rsidR="00026A41" w:rsidRDefault="00983222">
                              <w:pPr>
                                <w:spacing w:after="160" w:line="259" w:lineRule="auto"/>
                                <w:ind w:left="0" w:firstLine="0"/>
                              </w:pPr>
                              <w:r>
                                <w:t>．股</w:t>
                              </w:r>
                            </w:p>
                          </w:txbxContent>
                        </wps:txbx>
                        <wps:bodyPr horzOverflow="overflow" vert="horz" lIns="0" tIns="0" rIns="0" bIns="0" rtlCol="0">
                          <a:noAutofit/>
                        </wps:bodyPr>
                      </wps:wsp>
                      <wps:wsp>
                        <wps:cNvPr id="18118" name="Rectangle 18118"/>
                        <wps:cNvSpPr/>
                        <wps:spPr>
                          <a:xfrm>
                            <a:off x="69342" y="537916"/>
                            <a:ext cx="304038" cy="152019"/>
                          </a:xfrm>
                          <a:prstGeom prst="rect">
                            <a:avLst/>
                          </a:prstGeom>
                          <a:ln>
                            <a:noFill/>
                          </a:ln>
                        </wps:spPr>
                        <wps:txbx>
                          <w:txbxContent>
                            <w:p w:rsidR="00026A41" w:rsidRDefault="00983222">
                              <w:pPr>
                                <w:spacing w:after="160" w:line="259" w:lineRule="auto"/>
                                <w:ind w:left="0" w:firstLine="0"/>
                              </w:pPr>
                              <w:r>
                                <w:t>份支</w:t>
                              </w:r>
                            </w:p>
                          </w:txbxContent>
                        </wps:txbx>
                        <wps:bodyPr horzOverflow="overflow" vert="horz" lIns="0" tIns="0" rIns="0" bIns="0" rtlCol="0">
                          <a:noAutofit/>
                        </wps:bodyPr>
                      </wps:wsp>
                      <wps:wsp>
                        <wps:cNvPr id="18119" name="Rectangle 18119"/>
                        <wps:cNvSpPr/>
                        <wps:spPr>
                          <a:xfrm>
                            <a:off x="69342" y="690316"/>
                            <a:ext cx="304038" cy="152019"/>
                          </a:xfrm>
                          <a:prstGeom prst="rect">
                            <a:avLst/>
                          </a:prstGeom>
                          <a:ln>
                            <a:noFill/>
                          </a:ln>
                        </wps:spPr>
                        <wps:txbx>
                          <w:txbxContent>
                            <w:p w:rsidR="00026A41" w:rsidRDefault="00983222">
                              <w:pPr>
                                <w:spacing w:after="160" w:line="259" w:lineRule="auto"/>
                                <w:ind w:left="0" w:firstLine="0"/>
                              </w:pPr>
                              <w:r>
                                <w:t>付计</w:t>
                              </w:r>
                            </w:p>
                          </w:txbxContent>
                        </wps:txbx>
                        <wps:bodyPr horzOverflow="overflow" vert="horz" lIns="0" tIns="0" rIns="0" bIns="0" rtlCol="0">
                          <a:noAutofit/>
                        </wps:bodyPr>
                      </wps:wsp>
                      <wps:wsp>
                        <wps:cNvPr id="18120" name="Rectangle 18120"/>
                        <wps:cNvSpPr/>
                        <wps:spPr>
                          <a:xfrm>
                            <a:off x="69342" y="842716"/>
                            <a:ext cx="304038" cy="152019"/>
                          </a:xfrm>
                          <a:prstGeom prst="rect">
                            <a:avLst/>
                          </a:prstGeom>
                          <a:ln>
                            <a:noFill/>
                          </a:ln>
                        </wps:spPr>
                        <wps:txbx>
                          <w:txbxContent>
                            <w:p w:rsidR="00026A41" w:rsidRDefault="00983222">
                              <w:pPr>
                                <w:spacing w:after="160" w:line="259" w:lineRule="auto"/>
                                <w:ind w:left="0" w:firstLine="0"/>
                              </w:pPr>
                              <w:r>
                                <w:t>入所</w:t>
                              </w:r>
                            </w:p>
                          </w:txbxContent>
                        </wps:txbx>
                        <wps:bodyPr horzOverflow="overflow" vert="horz" lIns="0" tIns="0" rIns="0" bIns="0" rtlCol="0">
                          <a:noAutofit/>
                        </wps:bodyPr>
                      </wps:wsp>
                      <wps:wsp>
                        <wps:cNvPr id="18121" name="Rectangle 18121"/>
                        <wps:cNvSpPr/>
                        <wps:spPr>
                          <a:xfrm>
                            <a:off x="69342" y="995116"/>
                            <a:ext cx="304038" cy="152019"/>
                          </a:xfrm>
                          <a:prstGeom prst="rect">
                            <a:avLst/>
                          </a:prstGeom>
                          <a:ln>
                            <a:noFill/>
                          </a:ln>
                        </wps:spPr>
                        <wps:txbx>
                          <w:txbxContent>
                            <w:p w:rsidR="00026A41" w:rsidRDefault="00983222">
                              <w:pPr>
                                <w:spacing w:after="160" w:line="259" w:lineRule="auto"/>
                                <w:ind w:left="0" w:firstLine="0"/>
                              </w:pPr>
                              <w:r>
                                <w:t>有者</w:t>
                              </w:r>
                            </w:p>
                          </w:txbxContent>
                        </wps:txbx>
                        <wps:bodyPr horzOverflow="overflow" vert="horz" lIns="0" tIns="0" rIns="0" bIns="0" rtlCol="0">
                          <a:noAutofit/>
                        </wps:bodyPr>
                      </wps:wsp>
                      <wps:wsp>
                        <wps:cNvPr id="18122" name="Rectangle 18122"/>
                        <wps:cNvSpPr/>
                        <wps:spPr>
                          <a:xfrm>
                            <a:off x="69342" y="1147516"/>
                            <a:ext cx="304038" cy="152019"/>
                          </a:xfrm>
                          <a:prstGeom prst="rect">
                            <a:avLst/>
                          </a:prstGeom>
                          <a:ln>
                            <a:noFill/>
                          </a:ln>
                        </wps:spPr>
                        <wps:txbx>
                          <w:txbxContent>
                            <w:p w:rsidR="00026A41" w:rsidRDefault="00983222">
                              <w:pPr>
                                <w:spacing w:after="160" w:line="259" w:lineRule="auto"/>
                                <w:ind w:left="0" w:firstLine="0"/>
                              </w:pPr>
                              <w:r>
                                <w:t>权益</w:t>
                              </w:r>
                            </w:p>
                          </w:txbxContent>
                        </wps:txbx>
                        <wps:bodyPr horzOverflow="overflow" vert="horz" lIns="0" tIns="0" rIns="0" bIns="0" rtlCol="0">
                          <a:noAutofit/>
                        </wps:bodyPr>
                      </wps:wsp>
                      <wps:wsp>
                        <wps:cNvPr id="18123" name="Rectangle 18123"/>
                        <wps:cNvSpPr/>
                        <wps:spPr>
                          <a:xfrm>
                            <a:off x="69342" y="1299916"/>
                            <a:ext cx="304038" cy="152019"/>
                          </a:xfrm>
                          <a:prstGeom prst="rect">
                            <a:avLst/>
                          </a:prstGeom>
                          <a:ln>
                            <a:noFill/>
                          </a:ln>
                        </wps:spPr>
                        <wps:txbx>
                          <w:txbxContent>
                            <w:p w:rsidR="00026A41" w:rsidRDefault="00983222">
                              <w:pPr>
                                <w:spacing w:after="160" w:line="259" w:lineRule="auto"/>
                                <w:ind w:left="0" w:firstLine="0"/>
                              </w:pPr>
                              <w:r>
                                <w:t>的金</w:t>
                              </w:r>
                            </w:p>
                          </w:txbxContent>
                        </wps:txbx>
                        <wps:bodyPr horzOverflow="overflow" vert="horz" lIns="0" tIns="0" rIns="0" bIns="0" rtlCol="0">
                          <a:noAutofit/>
                        </wps:bodyPr>
                      </wps:wsp>
                      <wps:wsp>
                        <wps:cNvPr id="18124" name="Rectangle 18124"/>
                        <wps:cNvSpPr/>
                        <wps:spPr>
                          <a:xfrm>
                            <a:off x="69342" y="1452316"/>
                            <a:ext cx="152019" cy="152019"/>
                          </a:xfrm>
                          <a:prstGeom prst="rect">
                            <a:avLst/>
                          </a:prstGeom>
                          <a:ln>
                            <a:noFill/>
                          </a:ln>
                        </wps:spPr>
                        <wps:txbx>
                          <w:txbxContent>
                            <w:p w:rsidR="00026A41" w:rsidRDefault="00983222">
                              <w:pPr>
                                <w:spacing w:after="160" w:line="259" w:lineRule="auto"/>
                                <w:ind w:left="0" w:firstLine="0"/>
                              </w:pPr>
                              <w:r>
                                <w:t>额</w:t>
                              </w:r>
                            </w:p>
                          </w:txbxContent>
                        </wps:txbx>
                        <wps:bodyPr horzOverflow="overflow" vert="eaVert" lIns="0" tIns="0" rIns="0" bIns="0" rtlCol="0">
                          <a:noAutofit/>
                        </wps:bodyPr>
                      </wps:wsp>
                      <wps:wsp>
                        <wps:cNvPr id="472938" name="Shape 472938"/>
                        <wps:cNvSpPr/>
                        <wps:spPr>
                          <a:xfrm>
                            <a:off x="1524" y="1608455"/>
                            <a:ext cx="471170" cy="356870"/>
                          </a:xfrm>
                          <a:custGeom>
                            <a:avLst/>
                            <a:gdLst/>
                            <a:ahLst/>
                            <a:cxnLst/>
                            <a:rect l="0" t="0" r="0" b="0"/>
                            <a:pathLst>
                              <a:path w="471170" h="356870">
                                <a:moveTo>
                                  <a:pt x="0" y="0"/>
                                </a:moveTo>
                                <a:lnTo>
                                  <a:pt x="471170" y="0"/>
                                </a:lnTo>
                                <a:lnTo>
                                  <a:pt x="471170" y="356870"/>
                                </a:lnTo>
                                <a:lnTo>
                                  <a:pt x="0" y="356870"/>
                                </a:lnTo>
                                <a:lnTo>
                                  <a:pt x="0" y="0"/>
                                </a:lnTo>
                              </a:path>
                            </a:pathLst>
                          </a:custGeom>
                          <a:ln w="0" cap="flat">
                            <a:miter lim="127000"/>
                          </a:ln>
                        </wps:spPr>
                        <wps:style>
                          <a:lnRef idx="0">
                            <a:srgbClr val="000000">
                              <a:alpha val="0"/>
                            </a:srgbClr>
                          </a:lnRef>
                          <a:fillRef idx="1">
                            <a:srgbClr val="D3D3D3"/>
                          </a:fillRef>
                          <a:effectRef idx="0">
                            <a:scrgbClr r="0" g="0" b="0"/>
                          </a:effectRef>
                          <a:fontRef idx="none"/>
                        </wps:style>
                        <wps:bodyPr/>
                      </wps:wsp>
                      <wps:wsp>
                        <wps:cNvPr id="18126" name="Rectangle 18126"/>
                        <wps:cNvSpPr/>
                        <wps:spPr>
                          <a:xfrm>
                            <a:off x="69342" y="1654429"/>
                            <a:ext cx="76010" cy="168349"/>
                          </a:xfrm>
                          <a:prstGeom prst="rect">
                            <a:avLst/>
                          </a:prstGeom>
                          <a:ln>
                            <a:noFill/>
                          </a:ln>
                        </wps:spPr>
                        <wps:txbx>
                          <w:txbxContent>
                            <w:p w:rsidR="00026A41" w:rsidRDefault="00983222">
                              <w:pPr>
                                <w:spacing w:after="160" w:line="259" w:lineRule="auto"/>
                                <w:ind w:left="0" w:firstLine="0"/>
                              </w:pPr>
                              <w:r>
                                <w:rPr>
                                  <w:rFonts w:ascii="Times New Roman" w:eastAsia="Times New Roman" w:hAnsi="Times New Roman" w:cs="Times New Roman"/>
                                </w:rPr>
                                <w:t>4</w:t>
                              </w:r>
                            </w:p>
                          </w:txbxContent>
                        </wps:txbx>
                        <wps:bodyPr horzOverflow="overflow" vert="eaVert" lIns="0" tIns="0" rIns="0" bIns="0" rtlCol="0">
                          <a:noAutofit/>
                        </wps:bodyPr>
                      </wps:wsp>
                      <wps:wsp>
                        <wps:cNvPr id="18127" name="Rectangle 18127"/>
                        <wps:cNvSpPr/>
                        <wps:spPr>
                          <a:xfrm>
                            <a:off x="127254" y="1659568"/>
                            <a:ext cx="304038" cy="152019"/>
                          </a:xfrm>
                          <a:prstGeom prst="rect">
                            <a:avLst/>
                          </a:prstGeom>
                          <a:ln>
                            <a:noFill/>
                          </a:ln>
                        </wps:spPr>
                        <wps:txbx>
                          <w:txbxContent>
                            <w:p w:rsidR="00026A41" w:rsidRDefault="00983222">
                              <w:pPr>
                                <w:spacing w:after="160" w:line="259" w:lineRule="auto"/>
                                <w:ind w:left="0" w:firstLine="0"/>
                              </w:pPr>
                              <w:r>
                                <w:t>．其</w:t>
                              </w:r>
                            </w:p>
                          </w:txbxContent>
                        </wps:txbx>
                        <wps:bodyPr horzOverflow="overflow" vert="horz" lIns="0" tIns="0" rIns="0" bIns="0" rtlCol="0">
                          <a:noAutofit/>
                        </wps:bodyPr>
                      </wps:wsp>
                      <wps:wsp>
                        <wps:cNvPr id="18128" name="Rectangle 18128"/>
                        <wps:cNvSpPr/>
                        <wps:spPr>
                          <a:xfrm>
                            <a:off x="69342" y="1811968"/>
                            <a:ext cx="152019" cy="152019"/>
                          </a:xfrm>
                          <a:prstGeom prst="rect">
                            <a:avLst/>
                          </a:prstGeom>
                          <a:ln>
                            <a:noFill/>
                          </a:ln>
                        </wps:spPr>
                        <wps:txbx>
                          <w:txbxContent>
                            <w:p w:rsidR="00026A41" w:rsidRDefault="00983222">
                              <w:pPr>
                                <w:spacing w:after="160" w:line="259" w:lineRule="auto"/>
                                <w:ind w:left="0" w:firstLine="0"/>
                              </w:pPr>
                              <w:r>
                                <w:t>他</w:t>
                              </w:r>
                            </w:p>
                          </w:txbxContent>
                        </wps:txbx>
                        <wps:bodyPr horzOverflow="overflow" vert="eaVert" lIns="0" tIns="0" rIns="0" bIns="0" rtlCol="0">
                          <a:noAutofit/>
                        </wps:bodyPr>
                      </wps:wsp>
                      <wps:wsp>
                        <wps:cNvPr id="472939" name="Shape 472939"/>
                        <wps:cNvSpPr/>
                        <wps:spPr>
                          <a:xfrm>
                            <a:off x="1524" y="1967230"/>
                            <a:ext cx="471170" cy="661670"/>
                          </a:xfrm>
                          <a:custGeom>
                            <a:avLst/>
                            <a:gdLst/>
                            <a:ahLst/>
                            <a:cxnLst/>
                            <a:rect l="0" t="0" r="0" b="0"/>
                            <a:pathLst>
                              <a:path w="471170" h="661670">
                                <a:moveTo>
                                  <a:pt x="0" y="0"/>
                                </a:moveTo>
                                <a:lnTo>
                                  <a:pt x="471170" y="0"/>
                                </a:lnTo>
                                <a:lnTo>
                                  <a:pt x="471170" y="661670"/>
                                </a:lnTo>
                                <a:lnTo>
                                  <a:pt x="0" y="661670"/>
                                </a:lnTo>
                                <a:lnTo>
                                  <a:pt x="0" y="0"/>
                                </a:lnTo>
                              </a:path>
                            </a:pathLst>
                          </a:custGeom>
                          <a:ln w="0" cap="flat">
                            <a:miter lim="127000"/>
                          </a:ln>
                        </wps:spPr>
                        <wps:style>
                          <a:lnRef idx="0">
                            <a:srgbClr val="000000">
                              <a:alpha val="0"/>
                            </a:srgbClr>
                          </a:lnRef>
                          <a:fillRef idx="1">
                            <a:srgbClr val="D3D3D3"/>
                          </a:fillRef>
                          <a:effectRef idx="0">
                            <a:scrgbClr r="0" g="0" b="0"/>
                          </a:effectRef>
                          <a:fontRef idx="none"/>
                        </wps:style>
                        <wps:bodyPr/>
                      </wps:wsp>
                      <wps:wsp>
                        <wps:cNvPr id="18130" name="Rectangle 18130"/>
                        <wps:cNvSpPr/>
                        <wps:spPr>
                          <a:xfrm>
                            <a:off x="69342" y="2017708"/>
                            <a:ext cx="304038" cy="152019"/>
                          </a:xfrm>
                          <a:prstGeom prst="rect">
                            <a:avLst/>
                          </a:prstGeom>
                          <a:ln>
                            <a:noFill/>
                          </a:ln>
                        </wps:spPr>
                        <wps:txbx>
                          <w:txbxContent>
                            <w:p w:rsidR="00026A41" w:rsidRDefault="00983222">
                              <w:pPr>
                                <w:spacing w:after="160" w:line="259" w:lineRule="auto"/>
                                <w:ind w:left="0" w:firstLine="0"/>
                              </w:pPr>
                              <w:r>
                                <w:t>（三</w:t>
                              </w:r>
                            </w:p>
                          </w:txbxContent>
                        </wps:txbx>
                        <wps:bodyPr horzOverflow="overflow" vert="horz" lIns="0" tIns="0" rIns="0" bIns="0" rtlCol="0">
                          <a:noAutofit/>
                        </wps:bodyPr>
                      </wps:wsp>
                      <wps:wsp>
                        <wps:cNvPr id="18131" name="Rectangle 18131"/>
                        <wps:cNvSpPr/>
                        <wps:spPr>
                          <a:xfrm>
                            <a:off x="69342" y="2170108"/>
                            <a:ext cx="304038" cy="152019"/>
                          </a:xfrm>
                          <a:prstGeom prst="rect">
                            <a:avLst/>
                          </a:prstGeom>
                          <a:ln>
                            <a:noFill/>
                          </a:ln>
                        </wps:spPr>
                        <wps:txbx>
                          <w:txbxContent>
                            <w:p w:rsidR="00026A41" w:rsidRDefault="00983222">
                              <w:pPr>
                                <w:spacing w:after="160" w:line="259" w:lineRule="auto"/>
                                <w:ind w:left="0" w:firstLine="0"/>
                              </w:pPr>
                              <w:r>
                                <w:t>）利</w:t>
                              </w:r>
                            </w:p>
                          </w:txbxContent>
                        </wps:txbx>
                        <wps:bodyPr horzOverflow="overflow" vert="horz" lIns="0" tIns="0" rIns="0" bIns="0" rtlCol="0">
                          <a:noAutofit/>
                        </wps:bodyPr>
                      </wps:wsp>
                      <wps:wsp>
                        <wps:cNvPr id="18132" name="Rectangle 18132"/>
                        <wps:cNvSpPr/>
                        <wps:spPr>
                          <a:xfrm>
                            <a:off x="69342" y="2322508"/>
                            <a:ext cx="304038" cy="152019"/>
                          </a:xfrm>
                          <a:prstGeom prst="rect">
                            <a:avLst/>
                          </a:prstGeom>
                          <a:ln>
                            <a:noFill/>
                          </a:ln>
                        </wps:spPr>
                        <wps:txbx>
                          <w:txbxContent>
                            <w:p w:rsidR="00026A41" w:rsidRDefault="00983222">
                              <w:pPr>
                                <w:spacing w:after="160" w:line="259" w:lineRule="auto"/>
                                <w:ind w:left="0" w:firstLine="0"/>
                              </w:pPr>
                              <w:r>
                                <w:t>润分</w:t>
                              </w:r>
                            </w:p>
                          </w:txbxContent>
                        </wps:txbx>
                        <wps:bodyPr horzOverflow="overflow" vert="horz" lIns="0" tIns="0" rIns="0" bIns="0" rtlCol="0">
                          <a:noAutofit/>
                        </wps:bodyPr>
                      </wps:wsp>
                      <wps:wsp>
                        <wps:cNvPr id="18133" name="Rectangle 18133"/>
                        <wps:cNvSpPr/>
                        <wps:spPr>
                          <a:xfrm>
                            <a:off x="69342" y="2474908"/>
                            <a:ext cx="152019" cy="152019"/>
                          </a:xfrm>
                          <a:prstGeom prst="rect">
                            <a:avLst/>
                          </a:prstGeom>
                          <a:ln>
                            <a:noFill/>
                          </a:ln>
                        </wps:spPr>
                        <wps:txbx>
                          <w:txbxContent>
                            <w:p w:rsidR="00026A41" w:rsidRDefault="00983222">
                              <w:pPr>
                                <w:spacing w:after="160" w:line="259" w:lineRule="auto"/>
                                <w:ind w:left="0" w:firstLine="0"/>
                              </w:pPr>
                              <w:r>
                                <w:t>配</w:t>
                              </w:r>
                            </w:p>
                          </w:txbxContent>
                        </wps:txbx>
                        <wps:bodyPr horzOverflow="overflow" vert="eaVert" lIns="0" tIns="0" rIns="0" bIns="0" rtlCol="0">
                          <a:noAutofit/>
                        </wps:bodyPr>
                      </wps:wsp>
                      <wps:wsp>
                        <wps:cNvPr id="472940" name="Shape 472940"/>
                        <wps:cNvSpPr/>
                        <wps:spPr>
                          <a:xfrm>
                            <a:off x="1524" y="2630805"/>
                            <a:ext cx="471170" cy="661670"/>
                          </a:xfrm>
                          <a:custGeom>
                            <a:avLst/>
                            <a:gdLst/>
                            <a:ahLst/>
                            <a:cxnLst/>
                            <a:rect l="0" t="0" r="0" b="0"/>
                            <a:pathLst>
                              <a:path w="471170" h="661670">
                                <a:moveTo>
                                  <a:pt x="0" y="0"/>
                                </a:moveTo>
                                <a:lnTo>
                                  <a:pt x="471170" y="0"/>
                                </a:lnTo>
                                <a:lnTo>
                                  <a:pt x="471170" y="661670"/>
                                </a:lnTo>
                                <a:lnTo>
                                  <a:pt x="0" y="661670"/>
                                </a:lnTo>
                                <a:lnTo>
                                  <a:pt x="0" y="0"/>
                                </a:lnTo>
                              </a:path>
                            </a:pathLst>
                          </a:custGeom>
                          <a:ln w="0" cap="flat">
                            <a:miter lim="127000"/>
                          </a:ln>
                        </wps:spPr>
                        <wps:style>
                          <a:lnRef idx="0">
                            <a:srgbClr val="000000">
                              <a:alpha val="0"/>
                            </a:srgbClr>
                          </a:lnRef>
                          <a:fillRef idx="1">
                            <a:srgbClr val="D3D3D3"/>
                          </a:fillRef>
                          <a:effectRef idx="0">
                            <a:scrgbClr r="0" g="0" b="0"/>
                          </a:effectRef>
                          <a:fontRef idx="none"/>
                        </wps:style>
                        <wps:bodyPr/>
                      </wps:wsp>
                      <wps:wsp>
                        <wps:cNvPr id="18135" name="Rectangle 18135"/>
                        <wps:cNvSpPr/>
                        <wps:spPr>
                          <a:xfrm>
                            <a:off x="69342" y="2677020"/>
                            <a:ext cx="76010" cy="168349"/>
                          </a:xfrm>
                          <a:prstGeom prst="rect">
                            <a:avLst/>
                          </a:prstGeom>
                          <a:ln>
                            <a:noFill/>
                          </a:ln>
                        </wps:spPr>
                        <wps:txbx>
                          <w:txbxContent>
                            <w:p w:rsidR="00026A41" w:rsidRDefault="00983222">
                              <w:pPr>
                                <w:spacing w:after="160" w:line="259" w:lineRule="auto"/>
                                <w:ind w:left="0" w:firstLine="0"/>
                              </w:pPr>
                              <w:r>
                                <w:rPr>
                                  <w:rFonts w:ascii="Times New Roman" w:eastAsia="Times New Roman" w:hAnsi="Times New Roman" w:cs="Times New Roman"/>
                                </w:rPr>
                                <w:t>1</w:t>
                              </w:r>
                            </w:p>
                          </w:txbxContent>
                        </wps:txbx>
                        <wps:bodyPr horzOverflow="overflow" vert="eaVert" lIns="0" tIns="0" rIns="0" bIns="0" rtlCol="0">
                          <a:noAutofit/>
                        </wps:bodyPr>
                      </wps:wsp>
                      <wps:wsp>
                        <wps:cNvPr id="18136" name="Rectangle 18136"/>
                        <wps:cNvSpPr/>
                        <wps:spPr>
                          <a:xfrm>
                            <a:off x="127254" y="2682184"/>
                            <a:ext cx="304038" cy="152019"/>
                          </a:xfrm>
                          <a:prstGeom prst="rect">
                            <a:avLst/>
                          </a:prstGeom>
                          <a:ln>
                            <a:noFill/>
                          </a:ln>
                        </wps:spPr>
                        <wps:txbx>
                          <w:txbxContent>
                            <w:p w:rsidR="00026A41" w:rsidRDefault="00983222">
                              <w:pPr>
                                <w:spacing w:after="160" w:line="259" w:lineRule="auto"/>
                                <w:ind w:left="0" w:firstLine="0"/>
                              </w:pPr>
                              <w:r>
                                <w:t>．提</w:t>
                              </w:r>
                            </w:p>
                          </w:txbxContent>
                        </wps:txbx>
                        <wps:bodyPr horzOverflow="overflow" vert="horz" lIns="0" tIns="0" rIns="0" bIns="0" rtlCol="0">
                          <a:noAutofit/>
                        </wps:bodyPr>
                      </wps:wsp>
                      <wps:wsp>
                        <wps:cNvPr id="18137" name="Rectangle 18137"/>
                        <wps:cNvSpPr/>
                        <wps:spPr>
                          <a:xfrm>
                            <a:off x="69342" y="2834584"/>
                            <a:ext cx="304038" cy="152019"/>
                          </a:xfrm>
                          <a:prstGeom prst="rect">
                            <a:avLst/>
                          </a:prstGeom>
                          <a:ln>
                            <a:noFill/>
                          </a:ln>
                        </wps:spPr>
                        <wps:txbx>
                          <w:txbxContent>
                            <w:p w:rsidR="00026A41" w:rsidRDefault="00983222">
                              <w:pPr>
                                <w:spacing w:after="160" w:line="259" w:lineRule="auto"/>
                                <w:ind w:left="0" w:firstLine="0"/>
                              </w:pPr>
                              <w:r>
                                <w:t>取盈</w:t>
                              </w:r>
                            </w:p>
                          </w:txbxContent>
                        </wps:txbx>
                        <wps:bodyPr horzOverflow="overflow" vert="horz" lIns="0" tIns="0" rIns="0" bIns="0" rtlCol="0">
                          <a:noAutofit/>
                        </wps:bodyPr>
                      </wps:wsp>
                      <wps:wsp>
                        <wps:cNvPr id="18138" name="Rectangle 18138"/>
                        <wps:cNvSpPr/>
                        <wps:spPr>
                          <a:xfrm>
                            <a:off x="69342" y="2986984"/>
                            <a:ext cx="304038" cy="152019"/>
                          </a:xfrm>
                          <a:prstGeom prst="rect">
                            <a:avLst/>
                          </a:prstGeom>
                          <a:ln>
                            <a:noFill/>
                          </a:ln>
                        </wps:spPr>
                        <wps:txbx>
                          <w:txbxContent>
                            <w:p w:rsidR="00026A41" w:rsidRDefault="00983222">
                              <w:pPr>
                                <w:spacing w:after="160" w:line="259" w:lineRule="auto"/>
                                <w:ind w:left="0" w:firstLine="0"/>
                              </w:pPr>
                              <w:r>
                                <w:t>余公</w:t>
                              </w:r>
                            </w:p>
                          </w:txbxContent>
                        </wps:txbx>
                        <wps:bodyPr horzOverflow="overflow" vert="horz" lIns="0" tIns="0" rIns="0" bIns="0" rtlCol="0">
                          <a:noAutofit/>
                        </wps:bodyPr>
                      </wps:wsp>
                      <wps:wsp>
                        <wps:cNvPr id="18139" name="Rectangle 18139"/>
                        <wps:cNvSpPr/>
                        <wps:spPr>
                          <a:xfrm>
                            <a:off x="69342" y="3139384"/>
                            <a:ext cx="152019" cy="152019"/>
                          </a:xfrm>
                          <a:prstGeom prst="rect">
                            <a:avLst/>
                          </a:prstGeom>
                          <a:ln>
                            <a:noFill/>
                          </a:ln>
                        </wps:spPr>
                        <wps:txbx>
                          <w:txbxContent>
                            <w:p w:rsidR="00026A41" w:rsidRDefault="00983222">
                              <w:pPr>
                                <w:spacing w:after="160" w:line="259" w:lineRule="auto"/>
                                <w:ind w:left="0" w:firstLine="0"/>
                              </w:pPr>
                              <w:r>
                                <w:t>积</w:t>
                              </w:r>
                            </w:p>
                          </w:txbxContent>
                        </wps:txbx>
                        <wps:bodyPr horzOverflow="overflow" vert="eaVert" lIns="0" tIns="0" rIns="0" bIns="0" rtlCol="0">
                          <a:noAutofit/>
                        </wps:bodyPr>
                      </wps:wsp>
                      <wps:wsp>
                        <wps:cNvPr id="472941" name="Shape 472941"/>
                        <wps:cNvSpPr/>
                        <wps:spPr>
                          <a:xfrm>
                            <a:off x="1524" y="3294380"/>
                            <a:ext cx="471170" cy="1118870"/>
                          </a:xfrm>
                          <a:custGeom>
                            <a:avLst/>
                            <a:gdLst/>
                            <a:ahLst/>
                            <a:cxnLst/>
                            <a:rect l="0" t="0" r="0" b="0"/>
                            <a:pathLst>
                              <a:path w="471170" h="1118870">
                                <a:moveTo>
                                  <a:pt x="0" y="0"/>
                                </a:moveTo>
                                <a:lnTo>
                                  <a:pt x="471170" y="0"/>
                                </a:lnTo>
                                <a:lnTo>
                                  <a:pt x="471170" y="1118870"/>
                                </a:lnTo>
                                <a:lnTo>
                                  <a:pt x="0" y="1118870"/>
                                </a:lnTo>
                                <a:lnTo>
                                  <a:pt x="0" y="0"/>
                                </a:lnTo>
                              </a:path>
                            </a:pathLst>
                          </a:custGeom>
                          <a:ln w="0" cap="flat">
                            <a:miter lim="127000"/>
                          </a:ln>
                        </wps:spPr>
                        <wps:style>
                          <a:lnRef idx="0">
                            <a:srgbClr val="000000">
                              <a:alpha val="0"/>
                            </a:srgbClr>
                          </a:lnRef>
                          <a:fillRef idx="1">
                            <a:srgbClr val="D3D3D3"/>
                          </a:fillRef>
                          <a:effectRef idx="0">
                            <a:scrgbClr r="0" g="0" b="0"/>
                          </a:effectRef>
                          <a:fontRef idx="none"/>
                        </wps:style>
                        <wps:bodyPr/>
                      </wps:wsp>
                      <wps:wsp>
                        <wps:cNvPr id="18141" name="Rectangle 18141"/>
                        <wps:cNvSpPr/>
                        <wps:spPr>
                          <a:xfrm>
                            <a:off x="69342" y="3341497"/>
                            <a:ext cx="76010" cy="168349"/>
                          </a:xfrm>
                          <a:prstGeom prst="rect">
                            <a:avLst/>
                          </a:prstGeom>
                          <a:ln>
                            <a:noFill/>
                          </a:ln>
                        </wps:spPr>
                        <wps:txbx>
                          <w:txbxContent>
                            <w:p w:rsidR="00026A41" w:rsidRDefault="00983222">
                              <w:pPr>
                                <w:spacing w:after="160" w:line="259" w:lineRule="auto"/>
                                <w:ind w:left="0" w:firstLine="0"/>
                              </w:pPr>
                              <w:r>
                                <w:rPr>
                                  <w:rFonts w:ascii="Times New Roman" w:eastAsia="Times New Roman" w:hAnsi="Times New Roman" w:cs="Times New Roman"/>
                                </w:rPr>
                                <w:t>2</w:t>
                              </w:r>
                            </w:p>
                          </w:txbxContent>
                        </wps:txbx>
                        <wps:bodyPr horzOverflow="overflow" vert="eaVert" lIns="0" tIns="0" rIns="0" bIns="0" rtlCol="0">
                          <a:noAutofit/>
                        </wps:bodyPr>
                      </wps:wsp>
                      <wps:wsp>
                        <wps:cNvPr id="18142" name="Rectangle 18142"/>
                        <wps:cNvSpPr/>
                        <wps:spPr>
                          <a:xfrm>
                            <a:off x="127254" y="3345125"/>
                            <a:ext cx="304038" cy="152019"/>
                          </a:xfrm>
                          <a:prstGeom prst="rect">
                            <a:avLst/>
                          </a:prstGeom>
                          <a:ln>
                            <a:noFill/>
                          </a:ln>
                        </wps:spPr>
                        <wps:txbx>
                          <w:txbxContent>
                            <w:p w:rsidR="00026A41" w:rsidRDefault="00983222">
                              <w:pPr>
                                <w:spacing w:after="160" w:line="259" w:lineRule="auto"/>
                                <w:ind w:left="0" w:firstLine="0"/>
                              </w:pPr>
                              <w:r>
                                <w:t>．对</w:t>
                              </w:r>
                            </w:p>
                          </w:txbxContent>
                        </wps:txbx>
                        <wps:bodyPr horzOverflow="overflow" vert="horz" lIns="0" tIns="0" rIns="0" bIns="0" rtlCol="0">
                          <a:noAutofit/>
                        </wps:bodyPr>
                      </wps:wsp>
                      <wps:wsp>
                        <wps:cNvPr id="18143" name="Rectangle 18143"/>
                        <wps:cNvSpPr/>
                        <wps:spPr>
                          <a:xfrm>
                            <a:off x="69342" y="3497525"/>
                            <a:ext cx="304038" cy="152019"/>
                          </a:xfrm>
                          <a:prstGeom prst="rect">
                            <a:avLst/>
                          </a:prstGeom>
                          <a:ln>
                            <a:noFill/>
                          </a:ln>
                        </wps:spPr>
                        <wps:txbx>
                          <w:txbxContent>
                            <w:p w:rsidR="00026A41" w:rsidRDefault="00983222">
                              <w:pPr>
                                <w:spacing w:after="160" w:line="259" w:lineRule="auto"/>
                                <w:ind w:left="0" w:firstLine="0"/>
                              </w:pPr>
                              <w:r>
                                <w:t>所有</w:t>
                              </w:r>
                            </w:p>
                          </w:txbxContent>
                        </wps:txbx>
                        <wps:bodyPr horzOverflow="overflow" vert="horz" lIns="0" tIns="0" rIns="0" bIns="0" rtlCol="0">
                          <a:noAutofit/>
                        </wps:bodyPr>
                      </wps:wsp>
                      <wps:wsp>
                        <wps:cNvPr id="18144" name="Rectangle 18144"/>
                        <wps:cNvSpPr/>
                        <wps:spPr>
                          <a:xfrm>
                            <a:off x="69342" y="3649925"/>
                            <a:ext cx="304038" cy="152019"/>
                          </a:xfrm>
                          <a:prstGeom prst="rect">
                            <a:avLst/>
                          </a:prstGeom>
                          <a:ln>
                            <a:noFill/>
                          </a:ln>
                        </wps:spPr>
                        <wps:txbx>
                          <w:txbxContent>
                            <w:p w:rsidR="00026A41" w:rsidRDefault="00983222">
                              <w:pPr>
                                <w:spacing w:after="160" w:line="259" w:lineRule="auto"/>
                                <w:ind w:left="0" w:firstLine="0"/>
                              </w:pPr>
                              <w:r>
                                <w:t>者（</w:t>
                              </w:r>
                            </w:p>
                          </w:txbxContent>
                        </wps:txbx>
                        <wps:bodyPr horzOverflow="overflow" vert="horz" lIns="0" tIns="0" rIns="0" bIns="0" rtlCol="0">
                          <a:noAutofit/>
                        </wps:bodyPr>
                      </wps:wsp>
                      <wps:wsp>
                        <wps:cNvPr id="18145" name="Rectangle 18145"/>
                        <wps:cNvSpPr/>
                        <wps:spPr>
                          <a:xfrm>
                            <a:off x="69342" y="3802325"/>
                            <a:ext cx="304038" cy="152019"/>
                          </a:xfrm>
                          <a:prstGeom prst="rect">
                            <a:avLst/>
                          </a:prstGeom>
                          <a:ln>
                            <a:noFill/>
                          </a:ln>
                        </wps:spPr>
                        <wps:txbx>
                          <w:txbxContent>
                            <w:p w:rsidR="00026A41" w:rsidRDefault="00983222">
                              <w:pPr>
                                <w:spacing w:after="160" w:line="259" w:lineRule="auto"/>
                                <w:ind w:left="0" w:firstLine="0"/>
                              </w:pPr>
                              <w:r>
                                <w:t>或股</w:t>
                              </w:r>
                            </w:p>
                          </w:txbxContent>
                        </wps:txbx>
                        <wps:bodyPr horzOverflow="overflow" vert="horz" lIns="0" tIns="0" rIns="0" bIns="0" rtlCol="0">
                          <a:noAutofit/>
                        </wps:bodyPr>
                      </wps:wsp>
                      <wps:wsp>
                        <wps:cNvPr id="18146" name="Rectangle 18146"/>
                        <wps:cNvSpPr/>
                        <wps:spPr>
                          <a:xfrm>
                            <a:off x="69342" y="3954725"/>
                            <a:ext cx="304038" cy="152019"/>
                          </a:xfrm>
                          <a:prstGeom prst="rect">
                            <a:avLst/>
                          </a:prstGeom>
                          <a:ln>
                            <a:noFill/>
                          </a:ln>
                        </wps:spPr>
                        <wps:txbx>
                          <w:txbxContent>
                            <w:p w:rsidR="00026A41" w:rsidRDefault="00983222">
                              <w:pPr>
                                <w:spacing w:after="160" w:line="259" w:lineRule="auto"/>
                                <w:ind w:left="0" w:firstLine="0"/>
                              </w:pPr>
                              <w:r>
                                <w:t>东）</w:t>
                              </w:r>
                            </w:p>
                          </w:txbxContent>
                        </wps:txbx>
                        <wps:bodyPr horzOverflow="overflow" vert="horz" lIns="0" tIns="0" rIns="0" bIns="0" rtlCol="0">
                          <a:noAutofit/>
                        </wps:bodyPr>
                      </wps:wsp>
                      <wps:wsp>
                        <wps:cNvPr id="18147" name="Rectangle 18147"/>
                        <wps:cNvSpPr/>
                        <wps:spPr>
                          <a:xfrm>
                            <a:off x="69342" y="4107125"/>
                            <a:ext cx="304038" cy="152019"/>
                          </a:xfrm>
                          <a:prstGeom prst="rect">
                            <a:avLst/>
                          </a:prstGeom>
                          <a:ln>
                            <a:noFill/>
                          </a:ln>
                        </wps:spPr>
                        <wps:txbx>
                          <w:txbxContent>
                            <w:p w:rsidR="00026A41" w:rsidRDefault="00983222">
                              <w:pPr>
                                <w:spacing w:after="160" w:line="259" w:lineRule="auto"/>
                                <w:ind w:left="0" w:firstLine="0"/>
                              </w:pPr>
                              <w:r>
                                <w:t>的分</w:t>
                              </w:r>
                            </w:p>
                          </w:txbxContent>
                        </wps:txbx>
                        <wps:bodyPr horzOverflow="overflow" vert="horz" lIns="0" tIns="0" rIns="0" bIns="0" rtlCol="0">
                          <a:noAutofit/>
                        </wps:bodyPr>
                      </wps:wsp>
                      <wps:wsp>
                        <wps:cNvPr id="18148" name="Rectangle 18148"/>
                        <wps:cNvSpPr/>
                        <wps:spPr>
                          <a:xfrm>
                            <a:off x="69342" y="4259525"/>
                            <a:ext cx="152019" cy="152019"/>
                          </a:xfrm>
                          <a:prstGeom prst="rect">
                            <a:avLst/>
                          </a:prstGeom>
                          <a:ln>
                            <a:noFill/>
                          </a:ln>
                        </wps:spPr>
                        <wps:txbx>
                          <w:txbxContent>
                            <w:p w:rsidR="00026A41" w:rsidRDefault="00983222">
                              <w:pPr>
                                <w:spacing w:after="160" w:line="259" w:lineRule="auto"/>
                                <w:ind w:left="0" w:firstLine="0"/>
                              </w:pPr>
                              <w:r>
                                <w:t>配</w:t>
                              </w:r>
                            </w:p>
                          </w:txbxContent>
                        </wps:txbx>
                        <wps:bodyPr horzOverflow="overflow" vert="eaVert" lIns="0" tIns="0" rIns="0" bIns="0" rtlCol="0">
                          <a:noAutofit/>
                        </wps:bodyPr>
                      </wps:wsp>
                      <wps:wsp>
                        <wps:cNvPr id="472942" name="Shape 472942"/>
                        <wps:cNvSpPr/>
                        <wps:spPr>
                          <a:xfrm>
                            <a:off x="1524" y="4415155"/>
                            <a:ext cx="471170" cy="356870"/>
                          </a:xfrm>
                          <a:custGeom>
                            <a:avLst/>
                            <a:gdLst/>
                            <a:ahLst/>
                            <a:cxnLst/>
                            <a:rect l="0" t="0" r="0" b="0"/>
                            <a:pathLst>
                              <a:path w="471170" h="356870">
                                <a:moveTo>
                                  <a:pt x="0" y="0"/>
                                </a:moveTo>
                                <a:lnTo>
                                  <a:pt x="471170" y="0"/>
                                </a:lnTo>
                                <a:lnTo>
                                  <a:pt x="471170" y="356870"/>
                                </a:lnTo>
                                <a:lnTo>
                                  <a:pt x="0" y="356870"/>
                                </a:lnTo>
                                <a:lnTo>
                                  <a:pt x="0" y="0"/>
                                </a:lnTo>
                              </a:path>
                            </a:pathLst>
                          </a:custGeom>
                          <a:ln w="0" cap="flat">
                            <a:miter lim="127000"/>
                          </a:ln>
                        </wps:spPr>
                        <wps:style>
                          <a:lnRef idx="0">
                            <a:srgbClr val="000000">
                              <a:alpha val="0"/>
                            </a:srgbClr>
                          </a:lnRef>
                          <a:fillRef idx="1">
                            <a:srgbClr val="D3D3D3"/>
                          </a:fillRef>
                          <a:effectRef idx="0">
                            <a:scrgbClr r="0" g="0" b="0"/>
                          </a:effectRef>
                          <a:fontRef idx="none"/>
                        </wps:style>
                        <wps:bodyPr/>
                      </wps:wsp>
                      <wps:wsp>
                        <wps:cNvPr id="18150" name="Rectangle 18150"/>
                        <wps:cNvSpPr/>
                        <wps:spPr>
                          <a:xfrm>
                            <a:off x="69342" y="4461637"/>
                            <a:ext cx="76010" cy="168349"/>
                          </a:xfrm>
                          <a:prstGeom prst="rect">
                            <a:avLst/>
                          </a:prstGeom>
                          <a:ln>
                            <a:noFill/>
                          </a:ln>
                        </wps:spPr>
                        <wps:txbx>
                          <w:txbxContent>
                            <w:p w:rsidR="00026A41" w:rsidRDefault="00983222">
                              <w:pPr>
                                <w:spacing w:after="160" w:line="259" w:lineRule="auto"/>
                                <w:ind w:left="0" w:firstLine="0"/>
                              </w:pPr>
                              <w:r>
                                <w:rPr>
                                  <w:rFonts w:ascii="Times New Roman" w:eastAsia="Times New Roman" w:hAnsi="Times New Roman" w:cs="Times New Roman"/>
                                </w:rPr>
                                <w:t>3</w:t>
                              </w:r>
                            </w:p>
                          </w:txbxContent>
                        </wps:txbx>
                        <wps:bodyPr horzOverflow="overflow" vert="eaVert" lIns="0" tIns="0" rIns="0" bIns="0" rtlCol="0">
                          <a:noAutofit/>
                        </wps:bodyPr>
                      </wps:wsp>
                      <wps:wsp>
                        <wps:cNvPr id="18151" name="Rectangle 18151"/>
                        <wps:cNvSpPr/>
                        <wps:spPr>
                          <a:xfrm>
                            <a:off x="127254" y="4466789"/>
                            <a:ext cx="304038" cy="152019"/>
                          </a:xfrm>
                          <a:prstGeom prst="rect">
                            <a:avLst/>
                          </a:prstGeom>
                          <a:ln>
                            <a:noFill/>
                          </a:ln>
                        </wps:spPr>
                        <wps:txbx>
                          <w:txbxContent>
                            <w:p w:rsidR="00026A41" w:rsidRDefault="00983222">
                              <w:pPr>
                                <w:spacing w:after="160" w:line="259" w:lineRule="auto"/>
                                <w:ind w:left="0" w:firstLine="0"/>
                              </w:pPr>
                              <w:r>
                                <w:t>．其</w:t>
                              </w:r>
                            </w:p>
                          </w:txbxContent>
                        </wps:txbx>
                        <wps:bodyPr horzOverflow="overflow" vert="horz" lIns="0" tIns="0" rIns="0" bIns="0" rtlCol="0">
                          <a:noAutofit/>
                        </wps:bodyPr>
                      </wps:wsp>
                      <wps:wsp>
                        <wps:cNvPr id="18152" name="Rectangle 18152"/>
                        <wps:cNvSpPr/>
                        <wps:spPr>
                          <a:xfrm>
                            <a:off x="69342" y="4619189"/>
                            <a:ext cx="152019" cy="152019"/>
                          </a:xfrm>
                          <a:prstGeom prst="rect">
                            <a:avLst/>
                          </a:prstGeom>
                          <a:ln>
                            <a:noFill/>
                          </a:ln>
                        </wps:spPr>
                        <wps:txbx>
                          <w:txbxContent>
                            <w:p w:rsidR="00026A41" w:rsidRDefault="00983222">
                              <w:pPr>
                                <w:spacing w:after="160" w:line="259" w:lineRule="auto"/>
                                <w:ind w:left="0" w:firstLine="0"/>
                              </w:pPr>
                              <w:r>
                                <w:t>他</w:t>
                              </w:r>
                            </w:p>
                          </w:txbxContent>
                        </wps:txbx>
                        <wps:bodyPr horzOverflow="overflow" vert="eaVert" lIns="0" tIns="0" rIns="0" bIns="0" rtlCol="0">
                          <a:noAutofit/>
                        </wps:bodyPr>
                      </wps:wsp>
                      <wps:wsp>
                        <wps:cNvPr id="472943" name="Shape 472943"/>
                        <wps:cNvSpPr/>
                        <wps:spPr>
                          <a:xfrm>
                            <a:off x="1524" y="4773930"/>
                            <a:ext cx="471170" cy="966470"/>
                          </a:xfrm>
                          <a:custGeom>
                            <a:avLst/>
                            <a:gdLst/>
                            <a:ahLst/>
                            <a:cxnLst/>
                            <a:rect l="0" t="0" r="0" b="0"/>
                            <a:pathLst>
                              <a:path w="471170" h="966470">
                                <a:moveTo>
                                  <a:pt x="0" y="0"/>
                                </a:moveTo>
                                <a:lnTo>
                                  <a:pt x="471170" y="0"/>
                                </a:lnTo>
                                <a:lnTo>
                                  <a:pt x="471170" y="966470"/>
                                </a:lnTo>
                                <a:lnTo>
                                  <a:pt x="0" y="966470"/>
                                </a:lnTo>
                                <a:lnTo>
                                  <a:pt x="0" y="0"/>
                                </a:lnTo>
                              </a:path>
                            </a:pathLst>
                          </a:custGeom>
                          <a:ln w="0" cap="flat">
                            <a:miter lim="127000"/>
                          </a:ln>
                        </wps:spPr>
                        <wps:style>
                          <a:lnRef idx="0">
                            <a:srgbClr val="000000">
                              <a:alpha val="0"/>
                            </a:srgbClr>
                          </a:lnRef>
                          <a:fillRef idx="1">
                            <a:srgbClr val="D3D3D3"/>
                          </a:fillRef>
                          <a:effectRef idx="0">
                            <a:scrgbClr r="0" g="0" b="0"/>
                          </a:effectRef>
                          <a:fontRef idx="none"/>
                        </wps:style>
                        <wps:bodyPr/>
                      </wps:wsp>
                      <wps:wsp>
                        <wps:cNvPr id="18154" name="Rectangle 18154"/>
                        <wps:cNvSpPr/>
                        <wps:spPr>
                          <a:xfrm>
                            <a:off x="69342" y="4824929"/>
                            <a:ext cx="304038" cy="152019"/>
                          </a:xfrm>
                          <a:prstGeom prst="rect">
                            <a:avLst/>
                          </a:prstGeom>
                          <a:ln>
                            <a:noFill/>
                          </a:ln>
                        </wps:spPr>
                        <wps:txbx>
                          <w:txbxContent>
                            <w:p w:rsidR="00026A41" w:rsidRDefault="00983222">
                              <w:pPr>
                                <w:spacing w:after="160" w:line="259" w:lineRule="auto"/>
                                <w:ind w:left="0" w:firstLine="0"/>
                              </w:pPr>
                              <w:r>
                                <w:t>（四</w:t>
                              </w:r>
                            </w:p>
                          </w:txbxContent>
                        </wps:txbx>
                        <wps:bodyPr horzOverflow="overflow" vert="horz" lIns="0" tIns="0" rIns="0" bIns="0" rtlCol="0">
                          <a:noAutofit/>
                        </wps:bodyPr>
                      </wps:wsp>
                      <wps:wsp>
                        <wps:cNvPr id="18155" name="Rectangle 18155"/>
                        <wps:cNvSpPr/>
                        <wps:spPr>
                          <a:xfrm>
                            <a:off x="69342" y="4977329"/>
                            <a:ext cx="304038" cy="152019"/>
                          </a:xfrm>
                          <a:prstGeom prst="rect">
                            <a:avLst/>
                          </a:prstGeom>
                          <a:ln>
                            <a:noFill/>
                          </a:ln>
                        </wps:spPr>
                        <wps:txbx>
                          <w:txbxContent>
                            <w:p w:rsidR="00026A41" w:rsidRDefault="00983222">
                              <w:pPr>
                                <w:spacing w:after="160" w:line="259" w:lineRule="auto"/>
                                <w:ind w:left="0" w:firstLine="0"/>
                              </w:pPr>
                              <w:r>
                                <w:t>）所</w:t>
                              </w:r>
                            </w:p>
                          </w:txbxContent>
                        </wps:txbx>
                        <wps:bodyPr horzOverflow="overflow" vert="horz" lIns="0" tIns="0" rIns="0" bIns="0" rtlCol="0">
                          <a:noAutofit/>
                        </wps:bodyPr>
                      </wps:wsp>
                      <wps:wsp>
                        <wps:cNvPr id="18156" name="Rectangle 18156"/>
                        <wps:cNvSpPr/>
                        <wps:spPr>
                          <a:xfrm>
                            <a:off x="69342" y="5129729"/>
                            <a:ext cx="304038" cy="152019"/>
                          </a:xfrm>
                          <a:prstGeom prst="rect">
                            <a:avLst/>
                          </a:prstGeom>
                          <a:ln>
                            <a:noFill/>
                          </a:ln>
                        </wps:spPr>
                        <wps:txbx>
                          <w:txbxContent>
                            <w:p w:rsidR="00026A41" w:rsidRDefault="00983222">
                              <w:pPr>
                                <w:spacing w:after="160" w:line="259" w:lineRule="auto"/>
                                <w:ind w:left="0" w:firstLine="0"/>
                              </w:pPr>
                              <w:r>
                                <w:t>有者</w:t>
                              </w:r>
                            </w:p>
                          </w:txbxContent>
                        </wps:txbx>
                        <wps:bodyPr horzOverflow="overflow" vert="horz" lIns="0" tIns="0" rIns="0" bIns="0" rtlCol="0">
                          <a:noAutofit/>
                        </wps:bodyPr>
                      </wps:wsp>
                      <wps:wsp>
                        <wps:cNvPr id="18157" name="Rectangle 18157"/>
                        <wps:cNvSpPr/>
                        <wps:spPr>
                          <a:xfrm>
                            <a:off x="69342" y="5282129"/>
                            <a:ext cx="304038" cy="152019"/>
                          </a:xfrm>
                          <a:prstGeom prst="rect">
                            <a:avLst/>
                          </a:prstGeom>
                          <a:ln>
                            <a:noFill/>
                          </a:ln>
                        </wps:spPr>
                        <wps:txbx>
                          <w:txbxContent>
                            <w:p w:rsidR="00026A41" w:rsidRDefault="00983222">
                              <w:pPr>
                                <w:spacing w:after="160" w:line="259" w:lineRule="auto"/>
                                <w:ind w:left="0" w:firstLine="0"/>
                              </w:pPr>
                              <w:r>
                                <w:t>权益</w:t>
                              </w:r>
                            </w:p>
                          </w:txbxContent>
                        </wps:txbx>
                        <wps:bodyPr horzOverflow="overflow" vert="horz" lIns="0" tIns="0" rIns="0" bIns="0" rtlCol="0">
                          <a:noAutofit/>
                        </wps:bodyPr>
                      </wps:wsp>
                      <wps:wsp>
                        <wps:cNvPr id="18158" name="Rectangle 18158"/>
                        <wps:cNvSpPr/>
                        <wps:spPr>
                          <a:xfrm>
                            <a:off x="69342" y="5434529"/>
                            <a:ext cx="304038" cy="152019"/>
                          </a:xfrm>
                          <a:prstGeom prst="rect">
                            <a:avLst/>
                          </a:prstGeom>
                          <a:ln>
                            <a:noFill/>
                          </a:ln>
                        </wps:spPr>
                        <wps:txbx>
                          <w:txbxContent>
                            <w:p w:rsidR="00026A41" w:rsidRDefault="00983222">
                              <w:pPr>
                                <w:spacing w:after="160" w:line="259" w:lineRule="auto"/>
                                <w:ind w:left="0" w:firstLine="0"/>
                              </w:pPr>
                              <w:r>
                                <w:t>内部</w:t>
                              </w:r>
                            </w:p>
                          </w:txbxContent>
                        </wps:txbx>
                        <wps:bodyPr horzOverflow="overflow" vert="horz" lIns="0" tIns="0" rIns="0" bIns="0" rtlCol="0">
                          <a:noAutofit/>
                        </wps:bodyPr>
                      </wps:wsp>
                      <wps:wsp>
                        <wps:cNvPr id="18159" name="Rectangle 18159"/>
                        <wps:cNvSpPr/>
                        <wps:spPr>
                          <a:xfrm>
                            <a:off x="69342" y="5586929"/>
                            <a:ext cx="304038" cy="152019"/>
                          </a:xfrm>
                          <a:prstGeom prst="rect">
                            <a:avLst/>
                          </a:prstGeom>
                          <a:ln>
                            <a:noFill/>
                          </a:ln>
                        </wps:spPr>
                        <wps:txbx>
                          <w:txbxContent>
                            <w:p w:rsidR="00026A41" w:rsidRDefault="00983222">
                              <w:pPr>
                                <w:spacing w:after="160" w:line="259" w:lineRule="auto"/>
                                <w:ind w:left="0" w:firstLine="0"/>
                              </w:pPr>
                              <w:r>
                                <w:t>结转</w:t>
                              </w:r>
                            </w:p>
                          </w:txbxContent>
                        </wps:txbx>
                        <wps:bodyPr horzOverflow="overflow" vert="horz" lIns="0" tIns="0" rIns="0" bIns="0" rtlCol="0">
                          <a:noAutofit/>
                        </wps:bodyPr>
                      </wps:wsp>
                      <wps:wsp>
                        <wps:cNvPr id="472944" name="Shape 472944"/>
                        <wps:cNvSpPr/>
                        <wps:spPr>
                          <a:xfrm>
                            <a:off x="1524" y="5742306"/>
                            <a:ext cx="471170" cy="1118870"/>
                          </a:xfrm>
                          <a:custGeom>
                            <a:avLst/>
                            <a:gdLst/>
                            <a:ahLst/>
                            <a:cxnLst/>
                            <a:rect l="0" t="0" r="0" b="0"/>
                            <a:pathLst>
                              <a:path w="471170" h="1118870">
                                <a:moveTo>
                                  <a:pt x="0" y="0"/>
                                </a:moveTo>
                                <a:lnTo>
                                  <a:pt x="471170" y="0"/>
                                </a:lnTo>
                                <a:lnTo>
                                  <a:pt x="471170" y="1118870"/>
                                </a:lnTo>
                                <a:lnTo>
                                  <a:pt x="0" y="1118870"/>
                                </a:lnTo>
                                <a:lnTo>
                                  <a:pt x="0" y="0"/>
                                </a:lnTo>
                              </a:path>
                            </a:pathLst>
                          </a:custGeom>
                          <a:ln w="0" cap="flat">
                            <a:miter lim="127000"/>
                          </a:ln>
                        </wps:spPr>
                        <wps:style>
                          <a:lnRef idx="0">
                            <a:srgbClr val="000000">
                              <a:alpha val="0"/>
                            </a:srgbClr>
                          </a:lnRef>
                          <a:fillRef idx="1">
                            <a:srgbClr val="D3D3D3"/>
                          </a:fillRef>
                          <a:effectRef idx="0">
                            <a:scrgbClr r="0" g="0" b="0"/>
                          </a:effectRef>
                          <a:fontRef idx="none"/>
                        </wps:style>
                        <wps:bodyPr/>
                      </wps:wsp>
                      <wps:wsp>
                        <wps:cNvPr id="18161" name="Rectangle 18161"/>
                        <wps:cNvSpPr/>
                        <wps:spPr>
                          <a:xfrm>
                            <a:off x="69342" y="5789041"/>
                            <a:ext cx="76010" cy="168349"/>
                          </a:xfrm>
                          <a:prstGeom prst="rect">
                            <a:avLst/>
                          </a:prstGeom>
                          <a:ln>
                            <a:noFill/>
                          </a:ln>
                        </wps:spPr>
                        <wps:txbx>
                          <w:txbxContent>
                            <w:p w:rsidR="00026A41" w:rsidRDefault="00983222">
                              <w:pPr>
                                <w:spacing w:after="160" w:line="259" w:lineRule="auto"/>
                                <w:ind w:left="0" w:firstLine="0"/>
                              </w:pPr>
                              <w:r>
                                <w:rPr>
                                  <w:rFonts w:ascii="Times New Roman" w:eastAsia="Times New Roman" w:hAnsi="Times New Roman" w:cs="Times New Roman"/>
                                </w:rPr>
                                <w:t>1</w:t>
                              </w:r>
                            </w:p>
                          </w:txbxContent>
                        </wps:txbx>
                        <wps:bodyPr horzOverflow="overflow" vert="horz" lIns="0" tIns="0" rIns="0" bIns="0" rtlCol="0">
                          <a:noAutofit/>
                        </wps:bodyPr>
                      </wps:wsp>
                      <wps:wsp>
                        <wps:cNvPr id="18162" name="Rectangle 18162"/>
                        <wps:cNvSpPr/>
                        <wps:spPr>
                          <a:xfrm>
                            <a:off x="127254" y="5792668"/>
                            <a:ext cx="304038" cy="152019"/>
                          </a:xfrm>
                          <a:prstGeom prst="rect">
                            <a:avLst/>
                          </a:prstGeom>
                          <a:ln>
                            <a:noFill/>
                          </a:ln>
                        </wps:spPr>
                        <wps:txbx>
                          <w:txbxContent>
                            <w:p w:rsidR="00026A41" w:rsidRDefault="00983222">
                              <w:pPr>
                                <w:spacing w:after="160" w:line="259" w:lineRule="auto"/>
                                <w:ind w:left="0" w:firstLine="0"/>
                              </w:pPr>
                              <w:r>
                                <w:t>．资</w:t>
                              </w:r>
                            </w:p>
                          </w:txbxContent>
                        </wps:txbx>
                        <wps:bodyPr horzOverflow="overflow" vert="horz" lIns="0" tIns="0" rIns="0" bIns="0" rtlCol="0">
                          <a:noAutofit/>
                        </wps:bodyPr>
                      </wps:wsp>
                      <wps:wsp>
                        <wps:cNvPr id="18163" name="Rectangle 18163"/>
                        <wps:cNvSpPr/>
                        <wps:spPr>
                          <a:xfrm>
                            <a:off x="69342" y="5945068"/>
                            <a:ext cx="304038" cy="152019"/>
                          </a:xfrm>
                          <a:prstGeom prst="rect">
                            <a:avLst/>
                          </a:prstGeom>
                          <a:ln>
                            <a:noFill/>
                          </a:ln>
                        </wps:spPr>
                        <wps:txbx>
                          <w:txbxContent>
                            <w:p w:rsidR="00026A41" w:rsidRDefault="00983222">
                              <w:pPr>
                                <w:spacing w:after="160" w:line="259" w:lineRule="auto"/>
                                <w:ind w:left="0" w:firstLine="0"/>
                              </w:pPr>
                              <w:r>
                                <w:t>本公</w:t>
                              </w:r>
                            </w:p>
                          </w:txbxContent>
                        </wps:txbx>
                        <wps:bodyPr horzOverflow="overflow" vert="horz" lIns="0" tIns="0" rIns="0" bIns="0" rtlCol="0">
                          <a:noAutofit/>
                        </wps:bodyPr>
                      </wps:wsp>
                      <wps:wsp>
                        <wps:cNvPr id="18164" name="Rectangle 18164"/>
                        <wps:cNvSpPr/>
                        <wps:spPr>
                          <a:xfrm>
                            <a:off x="69342" y="6097468"/>
                            <a:ext cx="304038" cy="152019"/>
                          </a:xfrm>
                          <a:prstGeom prst="rect">
                            <a:avLst/>
                          </a:prstGeom>
                          <a:ln>
                            <a:noFill/>
                          </a:ln>
                        </wps:spPr>
                        <wps:txbx>
                          <w:txbxContent>
                            <w:p w:rsidR="00026A41" w:rsidRDefault="00983222">
                              <w:pPr>
                                <w:spacing w:after="160" w:line="259" w:lineRule="auto"/>
                                <w:ind w:left="0" w:firstLine="0"/>
                              </w:pPr>
                              <w:r>
                                <w:t>积转</w:t>
                              </w:r>
                            </w:p>
                          </w:txbxContent>
                        </wps:txbx>
                        <wps:bodyPr horzOverflow="overflow" vert="horz" lIns="0" tIns="0" rIns="0" bIns="0" rtlCol="0">
                          <a:noAutofit/>
                        </wps:bodyPr>
                      </wps:wsp>
                      <wps:wsp>
                        <wps:cNvPr id="18165" name="Rectangle 18165"/>
                        <wps:cNvSpPr/>
                        <wps:spPr>
                          <a:xfrm>
                            <a:off x="69342" y="6249868"/>
                            <a:ext cx="304038" cy="152019"/>
                          </a:xfrm>
                          <a:prstGeom prst="rect">
                            <a:avLst/>
                          </a:prstGeom>
                          <a:ln>
                            <a:noFill/>
                          </a:ln>
                        </wps:spPr>
                        <wps:txbx>
                          <w:txbxContent>
                            <w:p w:rsidR="00026A41" w:rsidRDefault="00983222">
                              <w:pPr>
                                <w:spacing w:after="160" w:line="259" w:lineRule="auto"/>
                                <w:ind w:left="0" w:firstLine="0"/>
                              </w:pPr>
                              <w:r>
                                <w:t>增资</w:t>
                              </w:r>
                            </w:p>
                          </w:txbxContent>
                        </wps:txbx>
                        <wps:bodyPr horzOverflow="overflow" vert="horz" lIns="0" tIns="0" rIns="0" bIns="0" rtlCol="0">
                          <a:noAutofit/>
                        </wps:bodyPr>
                      </wps:wsp>
                      <wps:wsp>
                        <wps:cNvPr id="18166" name="Rectangle 18166"/>
                        <wps:cNvSpPr/>
                        <wps:spPr>
                          <a:xfrm>
                            <a:off x="69342" y="6402268"/>
                            <a:ext cx="304038" cy="152019"/>
                          </a:xfrm>
                          <a:prstGeom prst="rect">
                            <a:avLst/>
                          </a:prstGeom>
                          <a:ln>
                            <a:noFill/>
                          </a:ln>
                        </wps:spPr>
                        <wps:txbx>
                          <w:txbxContent>
                            <w:p w:rsidR="00026A41" w:rsidRDefault="00983222">
                              <w:pPr>
                                <w:spacing w:after="160" w:line="259" w:lineRule="auto"/>
                                <w:ind w:left="0" w:firstLine="0"/>
                              </w:pPr>
                              <w:r>
                                <w:t>本（</w:t>
                              </w:r>
                            </w:p>
                          </w:txbxContent>
                        </wps:txbx>
                        <wps:bodyPr horzOverflow="overflow" vert="horz" lIns="0" tIns="0" rIns="0" bIns="0" rtlCol="0">
                          <a:noAutofit/>
                        </wps:bodyPr>
                      </wps:wsp>
                      <wps:wsp>
                        <wps:cNvPr id="18167" name="Rectangle 18167"/>
                        <wps:cNvSpPr/>
                        <wps:spPr>
                          <a:xfrm>
                            <a:off x="69342" y="6554668"/>
                            <a:ext cx="304038" cy="152019"/>
                          </a:xfrm>
                          <a:prstGeom prst="rect">
                            <a:avLst/>
                          </a:prstGeom>
                          <a:ln>
                            <a:noFill/>
                          </a:ln>
                        </wps:spPr>
                        <wps:txbx>
                          <w:txbxContent>
                            <w:p w:rsidR="00026A41" w:rsidRDefault="00983222">
                              <w:pPr>
                                <w:spacing w:after="160" w:line="259" w:lineRule="auto"/>
                                <w:ind w:left="0" w:firstLine="0"/>
                              </w:pPr>
                              <w:r>
                                <w:t>或股</w:t>
                              </w:r>
                            </w:p>
                          </w:txbxContent>
                        </wps:txbx>
                        <wps:bodyPr horzOverflow="overflow" vert="horz" lIns="0" tIns="0" rIns="0" bIns="0" rtlCol="0">
                          <a:noAutofit/>
                        </wps:bodyPr>
                      </wps:wsp>
                      <wps:wsp>
                        <wps:cNvPr id="18168" name="Rectangle 18168"/>
                        <wps:cNvSpPr/>
                        <wps:spPr>
                          <a:xfrm>
                            <a:off x="69342" y="6707068"/>
                            <a:ext cx="304038" cy="152019"/>
                          </a:xfrm>
                          <a:prstGeom prst="rect">
                            <a:avLst/>
                          </a:prstGeom>
                          <a:ln>
                            <a:noFill/>
                          </a:ln>
                        </wps:spPr>
                        <wps:txbx>
                          <w:txbxContent>
                            <w:p w:rsidR="00026A41" w:rsidRDefault="00983222">
                              <w:pPr>
                                <w:spacing w:after="160" w:line="259" w:lineRule="auto"/>
                                <w:ind w:left="0" w:firstLine="0"/>
                              </w:pPr>
                              <w:r>
                                <w:t>本）</w:t>
                              </w:r>
                            </w:p>
                          </w:txbxContent>
                        </wps:txbx>
                        <wps:bodyPr horzOverflow="overflow" vert="horz" lIns="0" tIns="0" rIns="0" bIns="0" rtlCol="0">
                          <a:noAutofit/>
                        </wps:bodyPr>
                      </wps:wsp>
                      <wps:wsp>
                        <wps:cNvPr id="472945" name="Shape 472945"/>
                        <wps:cNvSpPr/>
                        <wps:spPr>
                          <a:xfrm>
                            <a:off x="1524" y="6863081"/>
                            <a:ext cx="471170" cy="1118870"/>
                          </a:xfrm>
                          <a:custGeom>
                            <a:avLst/>
                            <a:gdLst/>
                            <a:ahLst/>
                            <a:cxnLst/>
                            <a:rect l="0" t="0" r="0" b="0"/>
                            <a:pathLst>
                              <a:path w="471170" h="1118870">
                                <a:moveTo>
                                  <a:pt x="0" y="0"/>
                                </a:moveTo>
                                <a:lnTo>
                                  <a:pt x="471170" y="0"/>
                                </a:lnTo>
                                <a:lnTo>
                                  <a:pt x="471170" y="1118870"/>
                                </a:lnTo>
                                <a:lnTo>
                                  <a:pt x="0" y="1118870"/>
                                </a:lnTo>
                                <a:lnTo>
                                  <a:pt x="0" y="0"/>
                                </a:lnTo>
                              </a:path>
                            </a:pathLst>
                          </a:custGeom>
                          <a:ln w="0" cap="flat">
                            <a:miter lim="127000"/>
                          </a:ln>
                        </wps:spPr>
                        <wps:style>
                          <a:lnRef idx="0">
                            <a:srgbClr val="000000">
                              <a:alpha val="0"/>
                            </a:srgbClr>
                          </a:lnRef>
                          <a:fillRef idx="1">
                            <a:srgbClr val="D3D3D3"/>
                          </a:fillRef>
                          <a:effectRef idx="0">
                            <a:scrgbClr r="0" g="0" b="0"/>
                          </a:effectRef>
                          <a:fontRef idx="none"/>
                        </wps:style>
                        <wps:bodyPr/>
                      </wps:wsp>
                      <wps:wsp>
                        <wps:cNvPr id="18170" name="Rectangle 18170"/>
                        <wps:cNvSpPr/>
                        <wps:spPr>
                          <a:xfrm>
                            <a:off x="69342" y="6909181"/>
                            <a:ext cx="76010" cy="168349"/>
                          </a:xfrm>
                          <a:prstGeom prst="rect">
                            <a:avLst/>
                          </a:prstGeom>
                          <a:ln>
                            <a:noFill/>
                          </a:ln>
                        </wps:spPr>
                        <wps:txbx>
                          <w:txbxContent>
                            <w:p w:rsidR="00026A41" w:rsidRDefault="00983222">
                              <w:pPr>
                                <w:spacing w:after="160" w:line="259" w:lineRule="auto"/>
                                <w:ind w:left="0" w:firstLine="0"/>
                              </w:pPr>
                              <w:r>
                                <w:rPr>
                                  <w:rFonts w:ascii="Times New Roman" w:eastAsia="Times New Roman" w:hAnsi="Times New Roman" w:cs="Times New Roman"/>
                                </w:rPr>
                                <w:t>2</w:t>
                              </w:r>
                            </w:p>
                          </w:txbxContent>
                        </wps:txbx>
                        <wps:bodyPr horzOverflow="overflow" vert="horz" lIns="0" tIns="0" rIns="0" bIns="0" rtlCol="0">
                          <a:noAutofit/>
                        </wps:bodyPr>
                      </wps:wsp>
                      <wps:wsp>
                        <wps:cNvPr id="18171" name="Rectangle 18171"/>
                        <wps:cNvSpPr/>
                        <wps:spPr>
                          <a:xfrm>
                            <a:off x="127254" y="6914320"/>
                            <a:ext cx="304038" cy="152019"/>
                          </a:xfrm>
                          <a:prstGeom prst="rect">
                            <a:avLst/>
                          </a:prstGeom>
                          <a:ln>
                            <a:noFill/>
                          </a:ln>
                        </wps:spPr>
                        <wps:txbx>
                          <w:txbxContent>
                            <w:p w:rsidR="00026A41" w:rsidRDefault="00983222">
                              <w:pPr>
                                <w:spacing w:after="160" w:line="259" w:lineRule="auto"/>
                                <w:ind w:left="0" w:firstLine="0"/>
                              </w:pPr>
                              <w:r>
                                <w:t>．盈</w:t>
                              </w:r>
                            </w:p>
                          </w:txbxContent>
                        </wps:txbx>
                        <wps:bodyPr horzOverflow="overflow" vert="horz" lIns="0" tIns="0" rIns="0" bIns="0" rtlCol="0">
                          <a:noAutofit/>
                        </wps:bodyPr>
                      </wps:wsp>
                      <wps:wsp>
                        <wps:cNvPr id="18172" name="Rectangle 18172"/>
                        <wps:cNvSpPr/>
                        <wps:spPr>
                          <a:xfrm>
                            <a:off x="69342" y="7066720"/>
                            <a:ext cx="304038" cy="152019"/>
                          </a:xfrm>
                          <a:prstGeom prst="rect">
                            <a:avLst/>
                          </a:prstGeom>
                          <a:ln>
                            <a:noFill/>
                          </a:ln>
                        </wps:spPr>
                        <wps:txbx>
                          <w:txbxContent>
                            <w:p w:rsidR="00026A41" w:rsidRDefault="00983222">
                              <w:pPr>
                                <w:spacing w:after="160" w:line="259" w:lineRule="auto"/>
                                <w:ind w:left="0" w:firstLine="0"/>
                              </w:pPr>
                              <w:r>
                                <w:t>余公</w:t>
                              </w:r>
                            </w:p>
                          </w:txbxContent>
                        </wps:txbx>
                        <wps:bodyPr horzOverflow="overflow" vert="horz" lIns="0" tIns="0" rIns="0" bIns="0" rtlCol="0">
                          <a:noAutofit/>
                        </wps:bodyPr>
                      </wps:wsp>
                      <wps:wsp>
                        <wps:cNvPr id="18173" name="Rectangle 18173"/>
                        <wps:cNvSpPr/>
                        <wps:spPr>
                          <a:xfrm>
                            <a:off x="69342" y="7219120"/>
                            <a:ext cx="304038" cy="152019"/>
                          </a:xfrm>
                          <a:prstGeom prst="rect">
                            <a:avLst/>
                          </a:prstGeom>
                          <a:ln>
                            <a:noFill/>
                          </a:ln>
                        </wps:spPr>
                        <wps:txbx>
                          <w:txbxContent>
                            <w:p w:rsidR="00026A41" w:rsidRDefault="00983222">
                              <w:pPr>
                                <w:spacing w:after="160" w:line="259" w:lineRule="auto"/>
                                <w:ind w:left="0" w:firstLine="0"/>
                              </w:pPr>
                              <w:r>
                                <w:t>积转</w:t>
                              </w:r>
                            </w:p>
                          </w:txbxContent>
                        </wps:txbx>
                        <wps:bodyPr horzOverflow="overflow" vert="horz" lIns="0" tIns="0" rIns="0" bIns="0" rtlCol="0">
                          <a:noAutofit/>
                        </wps:bodyPr>
                      </wps:wsp>
                      <wps:wsp>
                        <wps:cNvPr id="18174" name="Rectangle 18174"/>
                        <wps:cNvSpPr/>
                        <wps:spPr>
                          <a:xfrm>
                            <a:off x="69342" y="7371520"/>
                            <a:ext cx="304038" cy="152019"/>
                          </a:xfrm>
                          <a:prstGeom prst="rect">
                            <a:avLst/>
                          </a:prstGeom>
                          <a:ln>
                            <a:noFill/>
                          </a:ln>
                        </wps:spPr>
                        <wps:txbx>
                          <w:txbxContent>
                            <w:p w:rsidR="00026A41" w:rsidRDefault="00983222">
                              <w:pPr>
                                <w:spacing w:after="160" w:line="259" w:lineRule="auto"/>
                                <w:ind w:left="0" w:firstLine="0"/>
                              </w:pPr>
                              <w:r>
                                <w:t>增资</w:t>
                              </w:r>
                            </w:p>
                          </w:txbxContent>
                        </wps:txbx>
                        <wps:bodyPr horzOverflow="overflow" vert="horz" lIns="0" tIns="0" rIns="0" bIns="0" rtlCol="0">
                          <a:noAutofit/>
                        </wps:bodyPr>
                      </wps:wsp>
                      <wps:wsp>
                        <wps:cNvPr id="18175" name="Rectangle 18175"/>
                        <wps:cNvSpPr/>
                        <wps:spPr>
                          <a:xfrm>
                            <a:off x="69342" y="7523920"/>
                            <a:ext cx="304038" cy="152019"/>
                          </a:xfrm>
                          <a:prstGeom prst="rect">
                            <a:avLst/>
                          </a:prstGeom>
                          <a:ln>
                            <a:noFill/>
                          </a:ln>
                        </wps:spPr>
                        <wps:txbx>
                          <w:txbxContent>
                            <w:p w:rsidR="00026A41" w:rsidRDefault="00983222">
                              <w:pPr>
                                <w:spacing w:after="160" w:line="259" w:lineRule="auto"/>
                                <w:ind w:left="0" w:firstLine="0"/>
                              </w:pPr>
                              <w:r>
                                <w:t>本（</w:t>
                              </w:r>
                            </w:p>
                          </w:txbxContent>
                        </wps:txbx>
                        <wps:bodyPr horzOverflow="overflow" vert="horz" lIns="0" tIns="0" rIns="0" bIns="0" rtlCol="0">
                          <a:noAutofit/>
                        </wps:bodyPr>
                      </wps:wsp>
                      <wps:wsp>
                        <wps:cNvPr id="18176" name="Rectangle 18176"/>
                        <wps:cNvSpPr/>
                        <wps:spPr>
                          <a:xfrm>
                            <a:off x="69342" y="7676320"/>
                            <a:ext cx="304038" cy="152019"/>
                          </a:xfrm>
                          <a:prstGeom prst="rect">
                            <a:avLst/>
                          </a:prstGeom>
                          <a:ln>
                            <a:noFill/>
                          </a:ln>
                        </wps:spPr>
                        <wps:txbx>
                          <w:txbxContent>
                            <w:p w:rsidR="00026A41" w:rsidRDefault="00983222">
                              <w:pPr>
                                <w:spacing w:after="160" w:line="259" w:lineRule="auto"/>
                                <w:ind w:left="0" w:firstLine="0"/>
                              </w:pPr>
                              <w:r>
                                <w:t>或股</w:t>
                              </w:r>
                            </w:p>
                          </w:txbxContent>
                        </wps:txbx>
                        <wps:bodyPr horzOverflow="overflow" vert="horz" lIns="0" tIns="0" rIns="0" bIns="0" rtlCol="0">
                          <a:noAutofit/>
                        </wps:bodyPr>
                      </wps:wsp>
                      <wps:wsp>
                        <wps:cNvPr id="18177" name="Rectangle 18177"/>
                        <wps:cNvSpPr/>
                        <wps:spPr>
                          <a:xfrm>
                            <a:off x="69342" y="7828720"/>
                            <a:ext cx="304038" cy="152019"/>
                          </a:xfrm>
                          <a:prstGeom prst="rect">
                            <a:avLst/>
                          </a:prstGeom>
                          <a:ln>
                            <a:noFill/>
                          </a:ln>
                        </wps:spPr>
                        <wps:txbx>
                          <w:txbxContent>
                            <w:p w:rsidR="00026A41" w:rsidRDefault="00983222">
                              <w:pPr>
                                <w:spacing w:after="160" w:line="259" w:lineRule="auto"/>
                                <w:ind w:left="0" w:firstLine="0"/>
                              </w:pPr>
                              <w:r>
                                <w:t>本）</w:t>
                              </w:r>
                            </w:p>
                          </w:txbxContent>
                        </wps:txbx>
                        <wps:bodyPr horzOverflow="overflow" vert="horz" lIns="0" tIns="0" rIns="0" bIns="0" rtlCol="0">
                          <a:noAutofit/>
                        </wps:bodyPr>
                      </wps:wsp>
                      <wps:wsp>
                        <wps:cNvPr id="472946" name="Shape 472946"/>
                        <wps:cNvSpPr/>
                        <wps:spPr>
                          <a:xfrm>
                            <a:off x="1524" y="7983856"/>
                            <a:ext cx="471170" cy="814705"/>
                          </a:xfrm>
                          <a:custGeom>
                            <a:avLst/>
                            <a:gdLst/>
                            <a:ahLst/>
                            <a:cxnLst/>
                            <a:rect l="0" t="0" r="0" b="0"/>
                            <a:pathLst>
                              <a:path w="471170" h="814705">
                                <a:moveTo>
                                  <a:pt x="0" y="0"/>
                                </a:moveTo>
                                <a:lnTo>
                                  <a:pt x="471170" y="0"/>
                                </a:lnTo>
                                <a:lnTo>
                                  <a:pt x="471170" y="814705"/>
                                </a:lnTo>
                                <a:lnTo>
                                  <a:pt x="0" y="814705"/>
                                </a:lnTo>
                                <a:lnTo>
                                  <a:pt x="0" y="0"/>
                                </a:lnTo>
                              </a:path>
                            </a:pathLst>
                          </a:custGeom>
                          <a:ln w="0" cap="flat">
                            <a:miter lim="127000"/>
                          </a:ln>
                        </wps:spPr>
                        <wps:style>
                          <a:lnRef idx="0">
                            <a:srgbClr val="000000">
                              <a:alpha val="0"/>
                            </a:srgbClr>
                          </a:lnRef>
                          <a:fillRef idx="1">
                            <a:srgbClr val="D3D3D3"/>
                          </a:fillRef>
                          <a:effectRef idx="0">
                            <a:scrgbClr r="0" g="0" b="0"/>
                          </a:effectRef>
                          <a:fontRef idx="none"/>
                        </wps:style>
                        <wps:bodyPr/>
                      </wps:wsp>
                      <wps:wsp>
                        <wps:cNvPr id="18179" name="Rectangle 18179"/>
                        <wps:cNvSpPr/>
                        <wps:spPr>
                          <a:xfrm>
                            <a:off x="69342" y="8030845"/>
                            <a:ext cx="76010" cy="168349"/>
                          </a:xfrm>
                          <a:prstGeom prst="rect">
                            <a:avLst/>
                          </a:prstGeom>
                          <a:ln>
                            <a:noFill/>
                          </a:ln>
                        </wps:spPr>
                        <wps:txbx>
                          <w:txbxContent>
                            <w:p w:rsidR="00026A41" w:rsidRDefault="00983222">
                              <w:pPr>
                                <w:spacing w:after="160" w:line="259" w:lineRule="auto"/>
                                <w:ind w:left="0" w:firstLine="0"/>
                              </w:pPr>
                              <w:r>
                                <w:rPr>
                                  <w:rFonts w:ascii="Times New Roman" w:eastAsia="Times New Roman" w:hAnsi="Times New Roman" w:cs="Times New Roman"/>
                                </w:rPr>
                                <w:t>3</w:t>
                              </w:r>
                            </w:p>
                          </w:txbxContent>
                        </wps:txbx>
                        <wps:bodyPr horzOverflow="overflow" vert="horz" lIns="0" tIns="0" rIns="0" bIns="0" rtlCol="0">
                          <a:noAutofit/>
                        </wps:bodyPr>
                      </wps:wsp>
                      <wps:wsp>
                        <wps:cNvPr id="18180" name="Rectangle 18180"/>
                        <wps:cNvSpPr/>
                        <wps:spPr>
                          <a:xfrm>
                            <a:off x="127254" y="8034473"/>
                            <a:ext cx="304038" cy="152019"/>
                          </a:xfrm>
                          <a:prstGeom prst="rect">
                            <a:avLst/>
                          </a:prstGeom>
                          <a:ln>
                            <a:noFill/>
                          </a:ln>
                        </wps:spPr>
                        <wps:txbx>
                          <w:txbxContent>
                            <w:p w:rsidR="00026A41" w:rsidRDefault="00983222">
                              <w:pPr>
                                <w:spacing w:after="160" w:line="259" w:lineRule="auto"/>
                                <w:ind w:left="0" w:firstLine="0"/>
                              </w:pPr>
                              <w:r>
                                <w:t>．盈</w:t>
                              </w:r>
                            </w:p>
                          </w:txbxContent>
                        </wps:txbx>
                        <wps:bodyPr horzOverflow="overflow" vert="horz" lIns="0" tIns="0" rIns="0" bIns="0" rtlCol="0">
                          <a:noAutofit/>
                        </wps:bodyPr>
                      </wps:wsp>
                      <wps:wsp>
                        <wps:cNvPr id="18181" name="Rectangle 18181"/>
                        <wps:cNvSpPr/>
                        <wps:spPr>
                          <a:xfrm>
                            <a:off x="69342" y="8186860"/>
                            <a:ext cx="304038" cy="152019"/>
                          </a:xfrm>
                          <a:prstGeom prst="rect">
                            <a:avLst/>
                          </a:prstGeom>
                          <a:ln>
                            <a:noFill/>
                          </a:ln>
                        </wps:spPr>
                        <wps:txbx>
                          <w:txbxContent>
                            <w:p w:rsidR="00026A41" w:rsidRDefault="00983222">
                              <w:pPr>
                                <w:spacing w:after="160" w:line="259" w:lineRule="auto"/>
                                <w:ind w:left="0" w:firstLine="0"/>
                              </w:pPr>
                              <w:r>
                                <w:t>余公</w:t>
                              </w:r>
                            </w:p>
                          </w:txbxContent>
                        </wps:txbx>
                        <wps:bodyPr horzOverflow="overflow" vert="horz" lIns="0" tIns="0" rIns="0" bIns="0" rtlCol="0">
                          <a:noAutofit/>
                        </wps:bodyPr>
                      </wps:wsp>
                      <wps:wsp>
                        <wps:cNvPr id="18182" name="Rectangle 18182"/>
                        <wps:cNvSpPr/>
                        <wps:spPr>
                          <a:xfrm>
                            <a:off x="69342" y="8339260"/>
                            <a:ext cx="304038" cy="152019"/>
                          </a:xfrm>
                          <a:prstGeom prst="rect">
                            <a:avLst/>
                          </a:prstGeom>
                          <a:ln>
                            <a:noFill/>
                          </a:ln>
                        </wps:spPr>
                        <wps:txbx>
                          <w:txbxContent>
                            <w:p w:rsidR="00026A41" w:rsidRDefault="00983222">
                              <w:pPr>
                                <w:spacing w:after="160" w:line="259" w:lineRule="auto"/>
                                <w:ind w:left="0" w:firstLine="0"/>
                              </w:pPr>
                              <w:r>
                                <w:t>积弥</w:t>
                              </w:r>
                            </w:p>
                          </w:txbxContent>
                        </wps:txbx>
                        <wps:bodyPr horzOverflow="overflow" vert="horz" lIns="0" tIns="0" rIns="0" bIns="0" rtlCol="0">
                          <a:noAutofit/>
                        </wps:bodyPr>
                      </wps:wsp>
                      <wps:wsp>
                        <wps:cNvPr id="18183" name="Rectangle 18183"/>
                        <wps:cNvSpPr/>
                        <wps:spPr>
                          <a:xfrm>
                            <a:off x="69342" y="8491660"/>
                            <a:ext cx="304038" cy="152019"/>
                          </a:xfrm>
                          <a:prstGeom prst="rect">
                            <a:avLst/>
                          </a:prstGeom>
                          <a:ln>
                            <a:noFill/>
                          </a:ln>
                        </wps:spPr>
                        <wps:txbx>
                          <w:txbxContent>
                            <w:p w:rsidR="00026A41" w:rsidRDefault="00983222">
                              <w:pPr>
                                <w:spacing w:after="160" w:line="259" w:lineRule="auto"/>
                                <w:ind w:left="0" w:firstLine="0"/>
                              </w:pPr>
                              <w:r>
                                <w:t>补亏</w:t>
                              </w:r>
                            </w:p>
                          </w:txbxContent>
                        </wps:txbx>
                        <wps:bodyPr horzOverflow="overflow" vert="horz" lIns="0" tIns="0" rIns="0" bIns="0" rtlCol="0">
                          <a:noAutofit/>
                        </wps:bodyPr>
                      </wps:wsp>
                      <wps:wsp>
                        <wps:cNvPr id="18184" name="Rectangle 18184"/>
                        <wps:cNvSpPr/>
                        <wps:spPr>
                          <a:xfrm>
                            <a:off x="69342" y="8644060"/>
                            <a:ext cx="152019" cy="152019"/>
                          </a:xfrm>
                          <a:prstGeom prst="rect">
                            <a:avLst/>
                          </a:prstGeom>
                          <a:ln>
                            <a:noFill/>
                          </a:ln>
                        </wps:spPr>
                        <wps:txbx>
                          <w:txbxContent>
                            <w:p w:rsidR="00026A41" w:rsidRDefault="00983222">
                              <w:pPr>
                                <w:spacing w:after="160" w:line="259" w:lineRule="auto"/>
                                <w:ind w:left="0" w:firstLine="0"/>
                              </w:pPr>
                              <w:r>
                                <w:t>损</w:t>
                              </w:r>
                            </w:p>
                          </w:txbxContent>
                        </wps:txbx>
                        <wps:bodyPr horzOverflow="overflow" vert="eaVert" lIns="0" tIns="0" rIns="0" bIns="0" rtlCol="0">
                          <a:noAutofit/>
                        </wps:bodyPr>
                      </wps:wsp>
                      <wps:wsp>
                        <wps:cNvPr id="18185" name="Shape 18185"/>
                        <wps:cNvSpPr/>
                        <wps:spPr>
                          <a:xfrm>
                            <a:off x="0" y="1524"/>
                            <a:ext cx="6120003" cy="0"/>
                          </a:xfrm>
                          <a:custGeom>
                            <a:avLst/>
                            <a:gdLst/>
                            <a:ahLst/>
                            <a:cxnLst/>
                            <a:rect l="0" t="0" r="0" b="0"/>
                            <a:pathLst>
                              <a:path w="6120003">
                                <a:moveTo>
                                  <a:pt x="0" y="0"/>
                                </a:moveTo>
                                <a:lnTo>
                                  <a:pt x="6120003" y="0"/>
                                </a:lnTo>
                              </a:path>
                            </a:pathLst>
                          </a:custGeom>
                          <a:ln w="3048" cap="flat">
                            <a:bevel/>
                          </a:ln>
                        </wps:spPr>
                        <wps:style>
                          <a:lnRef idx="1">
                            <a:srgbClr val="000000"/>
                          </a:lnRef>
                          <a:fillRef idx="0">
                            <a:srgbClr val="000000">
                              <a:alpha val="0"/>
                            </a:srgbClr>
                          </a:fillRef>
                          <a:effectRef idx="0">
                            <a:scrgbClr r="0" g="0" b="0"/>
                          </a:effectRef>
                          <a:fontRef idx="none"/>
                        </wps:style>
                        <wps:bodyPr/>
                      </wps:wsp>
                      <wps:wsp>
                        <wps:cNvPr id="18186" name="Shape 18186"/>
                        <wps:cNvSpPr/>
                        <wps:spPr>
                          <a:xfrm>
                            <a:off x="0" y="334899"/>
                            <a:ext cx="6120003" cy="0"/>
                          </a:xfrm>
                          <a:custGeom>
                            <a:avLst/>
                            <a:gdLst/>
                            <a:ahLst/>
                            <a:cxnLst/>
                            <a:rect l="0" t="0" r="0" b="0"/>
                            <a:pathLst>
                              <a:path w="6120003">
                                <a:moveTo>
                                  <a:pt x="0" y="0"/>
                                </a:moveTo>
                                <a:lnTo>
                                  <a:pt x="6120003" y="0"/>
                                </a:lnTo>
                              </a:path>
                            </a:pathLst>
                          </a:custGeom>
                          <a:ln w="3048" cap="flat">
                            <a:bevel/>
                          </a:ln>
                        </wps:spPr>
                        <wps:style>
                          <a:lnRef idx="1">
                            <a:srgbClr val="000000"/>
                          </a:lnRef>
                          <a:fillRef idx="0">
                            <a:srgbClr val="000000">
                              <a:alpha val="0"/>
                            </a:srgbClr>
                          </a:fillRef>
                          <a:effectRef idx="0">
                            <a:scrgbClr r="0" g="0" b="0"/>
                          </a:effectRef>
                          <a:fontRef idx="none"/>
                        </wps:style>
                        <wps:bodyPr/>
                      </wps:wsp>
                      <wps:wsp>
                        <wps:cNvPr id="18187" name="Shape 18187"/>
                        <wps:cNvSpPr/>
                        <wps:spPr>
                          <a:xfrm>
                            <a:off x="0" y="1608074"/>
                            <a:ext cx="6120003" cy="0"/>
                          </a:xfrm>
                          <a:custGeom>
                            <a:avLst/>
                            <a:gdLst/>
                            <a:ahLst/>
                            <a:cxnLst/>
                            <a:rect l="0" t="0" r="0" b="0"/>
                            <a:pathLst>
                              <a:path w="6120003">
                                <a:moveTo>
                                  <a:pt x="0" y="0"/>
                                </a:moveTo>
                                <a:lnTo>
                                  <a:pt x="6120003" y="0"/>
                                </a:lnTo>
                              </a:path>
                            </a:pathLst>
                          </a:custGeom>
                          <a:ln w="3048" cap="flat">
                            <a:bevel/>
                          </a:ln>
                        </wps:spPr>
                        <wps:style>
                          <a:lnRef idx="1">
                            <a:srgbClr val="000000"/>
                          </a:lnRef>
                          <a:fillRef idx="0">
                            <a:srgbClr val="000000">
                              <a:alpha val="0"/>
                            </a:srgbClr>
                          </a:fillRef>
                          <a:effectRef idx="0">
                            <a:scrgbClr r="0" g="0" b="0"/>
                          </a:effectRef>
                          <a:fontRef idx="none"/>
                        </wps:style>
                        <wps:bodyPr/>
                      </wps:wsp>
                      <wps:wsp>
                        <wps:cNvPr id="18188" name="Shape 18188"/>
                        <wps:cNvSpPr/>
                        <wps:spPr>
                          <a:xfrm>
                            <a:off x="0" y="1966849"/>
                            <a:ext cx="6120003" cy="0"/>
                          </a:xfrm>
                          <a:custGeom>
                            <a:avLst/>
                            <a:gdLst/>
                            <a:ahLst/>
                            <a:cxnLst/>
                            <a:rect l="0" t="0" r="0" b="0"/>
                            <a:pathLst>
                              <a:path w="6120003">
                                <a:moveTo>
                                  <a:pt x="0" y="0"/>
                                </a:moveTo>
                                <a:lnTo>
                                  <a:pt x="6120003" y="0"/>
                                </a:lnTo>
                              </a:path>
                            </a:pathLst>
                          </a:custGeom>
                          <a:ln w="3048" cap="flat">
                            <a:bevel/>
                          </a:ln>
                        </wps:spPr>
                        <wps:style>
                          <a:lnRef idx="1">
                            <a:srgbClr val="000000"/>
                          </a:lnRef>
                          <a:fillRef idx="0">
                            <a:srgbClr val="000000">
                              <a:alpha val="0"/>
                            </a:srgbClr>
                          </a:fillRef>
                          <a:effectRef idx="0">
                            <a:scrgbClr r="0" g="0" b="0"/>
                          </a:effectRef>
                          <a:fontRef idx="none"/>
                        </wps:style>
                        <wps:bodyPr/>
                      </wps:wsp>
                      <wps:wsp>
                        <wps:cNvPr id="18189" name="Shape 18189"/>
                        <wps:cNvSpPr/>
                        <wps:spPr>
                          <a:xfrm>
                            <a:off x="0" y="2630424"/>
                            <a:ext cx="6120003" cy="0"/>
                          </a:xfrm>
                          <a:custGeom>
                            <a:avLst/>
                            <a:gdLst/>
                            <a:ahLst/>
                            <a:cxnLst/>
                            <a:rect l="0" t="0" r="0" b="0"/>
                            <a:pathLst>
                              <a:path w="6120003">
                                <a:moveTo>
                                  <a:pt x="0" y="0"/>
                                </a:moveTo>
                                <a:lnTo>
                                  <a:pt x="6120003" y="0"/>
                                </a:lnTo>
                              </a:path>
                            </a:pathLst>
                          </a:custGeom>
                          <a:ln w="3048" cap="flat">
                            <a:bevel/>
                          </a:ln>
                        </wps:spPr>
                        <wps:style>
                          <a:lnRef idx="1">
                            <a:srgbClr val="000000"/>
                          </a:lnRef>
                          <a:fillRef idx="0">
                            <a:srgbClr val="000000">
                              <a:alpha val="0"/>
                            </a:srgbClr>
                          </a:fillRef>
                          <a:effectRef idx="0">
                            <a:scrgbClr r="0" g="0" b="0"/>
                          </a:effectRef>
                          <a:fontRef idx="none"/>
                        </wps:style>
                        <wps:bodyPr/>
                      </wps:wsp>
                      <wps:wsp>
                        <wps:cNvPr id="18190" name="Shape 18190"/>
                        <wps:cNvSpPr/>
                        <wps:spPr>
                          <a:xfrm>
                            <a:off x="0" y="3293999"/>
                            <a:ext cx="6120003" cy="0"/>
                          </a:xfrm>
                          <a:custGeom>
                            <a:avLst/>
                            <a:gdLst/>
                            <a:ahLst/>
                            <a:cxnLst/>
                            <a:rect l="0" t="0" r="0" b="0"/>
                            <a:pathLst>
                              <a:path w="6120003">
                                <a:moveTo>
                                  <a:pt x="0" y="0"/>
                                </a:moveTo>
                                <a:lnTo>
                                  <a:pt x="6120003" y="0"/>
                                </a:lnTo>
                              </a:path>
                            </a:pathLst>
                          </a:custGeom>
                          <a:ln w="3048" cap="flat">
                            <a:bevel/>
                          </a:ln>
                        </wps:spPr>
                        <wps:style>
                          <a:lnRef idx="1">
                            <a:srgbClr val="000000"/>
                          </a:lnRef>
                          <a:fillRef idx="0">
                            <a:srgbClr val="000000">
                              <a:alpha val="0"/>
                            </a:srgbClr>
                          </a:fillRef>
                          <a:effectRef idx="0">
                            <a:scrgbClr r="0" g="0" b="0"/>
                          </a:effectRef>
                          <a:fontRef idx="none"/>
                        </wps:style>
                        <wps:bodyPr/>
                      </wps:wsp>
                      <wps:wsp>
                        <wps:cNvPr id="18191" name="Shape 18191"/>
                        <wps:cNvSpPr/>
                        <wps:spPr>
                          <a:xfrm>
                            <a:off x="0" y="4414774"/>
                            <a:ext cx="6120003" cy="0"/>
                          </a:xfrm>
                          <a:custGeom>
                            <a:avLst/>
                            <a:gdLst/>
                            <a:ahLst/>
                            <a:cxnLst/>
                            <a:rect l="0" t="0" r="0" b="0"/>
                            <a:pathLst>
                              <a:path w="6120003">
                                <a:moveTo>
                                  <a:pt x="0" y="0"/>
                                </a:moveTo>
                                <a:lnTo>
                                  <a:pt x="6120003" y="0"/>
                                </a:lnTo>
                              </a:path>
                            </a:pathLst>
                          </a:custGeom>
                          <a:ln w="3048" cap="flat">
                            <a:bevel/>
                          </a:ln>
                        </wps:spPr>
                        <wps:style>
                          <a:lnRef idx="1">
                            <a:srgbClr val="000000"/>
                          </a:lnRef>
                          <a:fillRef idx="0">
                            <a:srgbClr val="000000">
                              <a:alpha val="0"/>
                            </a:srgbClr>
                          </a:fillRef>
                          <a:effectRef idx="0">
                            <a:scrgbClr r="0" g="0" b="0"/>
                          </a:effectRef>
                          <a:fontRef idx="none"/>
                        </wps:style>
                        <wps:bodyPr/>
                      </wps:wsp>
                      <wps:wsp>
                        <wps:cNvPr id="18192" name="Shape 18192"/>
                        <wps:cNvSpPr/>
                        <wps:spPr>
                          <a:xfrm>
                            <a:off x="0" y="4773549"/>
                            <a:ext cx="6120003" cy="0"/>
                          </a:xfrm>
                          <a:custGeom>
                            <a:avLst/>
                            <a:gdLst/>
                            <a:ahLst/>
                            <a:cxnLst/>
                            <a:rect l="0" t="0" r="0" b="0"/>
                            <a:pathLst>
                              <a:path w="6120003">
                                <a:moveTo>
                                  <a:pt x="0" y="0"/>
                                </a:moveTo>
                                <a:lnTo>
                                  <a:pt x="6120003" y="0"/>
                                </a:lnTo>
                              </a:path>
                            </a:pathLst>
                          </a:custGeom>
                          <a:ln w="3048" cap="flat">
                            <a:bevel/>
                          </a:ln>
                        </wps:spPr>
                        <wps:style>
                          <a:lnRef idx="1">
                            <a:srgbClr val="000000"/>
                          </a:lnRef>
                          <a:fillRef idx="0">
                            <a:srgbClr val="000000">
                              <a:alpha val="0"/>
                            </a:srgbClr>
                          </a:fillRef>
                          <a:effectRef idx="0">
                            <a:scrgbClr r="0" g="0" b="0"/>
                          </a:effectRef>
                          <a:fontRef idx="none"/>
                        </wps:style>
                        <wps:bodyPr/>
                      </wps:wsp>
                      <wps:wsp>
                        <wps:cNvPr id="18193" name="Shape 18193"/>
                        <wps:cNvSpPr/>
                        <wps:spPr>
                          <a:xfrm>
                            <a:off x="0" y="5741924"/>
                            <a:ext cx="6120003" cy="0"/>
                          </a:xfrm>
                          <a:custGeom>
                            <a:avLst/>
                            <a:gdLst/>
                            <a:ahLst/>
                            <a:cxnLst/>
                            <a:rect l="0" t="0" r="0" b="0"/>
                            <a:pathLst>
                              <a:path w="6120003">
                                <a:moveTo>
                                  <a:pt x="0" y="0"/>
                                </a:moveTo>
                                <a:lnTo>
                                  <a:pt x="6120003" y="0"/>
                                </a:lnTo>
                              </a:path>
                            </a:pathLst>
                          </a:custGeom>
                          <a:ln w="3048" cap="flat">
                            <a:bevel/>
                          </a:ln>
                        </wps:spPr>
                        <wps:style>
                          <a:lnRef idx="1">
                            <a:srgbClr val="000000"/>
                          </a:lnRef>
                          <a:fillRef idx="0">
                            <a:srgbClr val="000000">
                              <a:alpha val="0"/>
                            </a:srgbClr>
                          </a:fillRef>
                          <a:effectRef idx="0">
                            <a:scrgbClr r="0" g="0" b="0"/>
                          </a:effectRef>
                          <a:fontRef idx="none"/>
                        </wps:style>
                        <wps:bodyPr/>
                      </wps:wsp>
                      <wps:wsp>
                        <wps:cNvPr id="18194" name="Shape 18194"/>
                        <wps:cNvSpPr/>
                        <wps:spPr>
                          <a:xfrm>
                            <a:off x="0" y="6862699"/>
                            <a:ext cx="6120003" cy="0"/>
                          </a:xfrm>
                          <a:custGeom>
                            <a:avLst/>
                            <a:gdLst/>
                            <a:ahLst/>
                            <a:cxnLst/>
                            <a:rect l="0" t="0" r="0" b="0"/>
                            <a:pathLst>
                              <a:path w="6120003">
                                <a:moveTo>
                                  <a:pt x="0" y="0"/>
                                </a:moveTo>
                                <a:lnTo>
                                  <a:pt x="6120003" y="0"/>
                                </a:lnTo>
                              </a:path>
                            </a:pathLst>
                          </a:custGeom>
                          <a:ln w="3048" cap="flat">
                            <a:bevel/>
                          </a:ln>
                        </wps:spPr>
                        <wps:style>
                          <a:lnRef idx="1">
                            <a:srgbClr val="000000"/>
                          </a:lnRef>
                          <a:fillRef idx="0">
                            <a:srgbClr val="000000">
                              <a:alpha val="0"/>
                            </a:srgbClr>
                          </a:fillRef>
                          <a:effectRef idx="0">
                            <a:scrgbClr r="0" g="0" b="0"/>
                          </a:effectRef>
                          <a:fontRef idx="none"/>
                        </wps:style>
                        <wps:bodyPr/>
                      </wps:wsp>
                      <wps:wsp>
                        <wps:cNvPr id="18195" name="Shape 18195"/>
                        <wps:cNvSpPr/>
                        <wps:spPr>
                          <a:xfrm>
                            <a:off x="0" y="7983474"/>
                            <a:ext cx="6120003" cy="0"/>
                          </a:xfrm>
                          <a:custGeom>
                            <a:avLst/>
                            <a:gdLst/>
                            <a:ahLst/>
                            <a:cxnLst/>
                            <a:rect l="0" t="0" r="0" b="0"/>
                            <a:pathLst>
                              <a:path w="6120003">
                                <a:moveTo>
                                  <a:pt x="0" y="0"/>
                                </a:moveTo>
                                <a:lnTo>
                                  <a:pt x="6120003" y="0"/>
                                </a:lnTo>
                              </a:path>
                            </a:pathLst>
                          </a:custGeom>
                          <a:ln w="3048" cap="flat">
                            <a:bevel/>
                          </a:ln>
                        </wps:spPr>
                        <wps:style>
                          <a:lnRef idx="1">
                            <a:srgbClr val="000000"/>
                          </a:lnRef>
                          <a:fillRef idx="0">
                            <a:srgbClr val="000000">
                              <a:alpha val="0"/>
                            </a:srgbClr>
                          </a:fillRef>
                          <a:effectRef idx="0">
                            <a:scrgbClr r="0" g="0" b="0"/>
                          </a:effectRef>
                          <a:fontRef idx="none"/>
                        </wps:style>
                        <wps:bodyPr/>
                      </wps:wsp>
                      <wps:wsp>
                        <wps:cNvPr id="18196" name="Shape 18196"/>
                        <wps:cNvSpPr/>
                        <wps:spPr>
                          <a:xfrm>
                            <a:off x="0" y="8798179"/>
                            <a:ext cx="6120003" cy="0"/>
                          </a:xfrm>
                          <a:custGeom>
                            <a:avLst/>
                            <a:gdLst/>
                            <a:ahLst/>
                            <a:cxnLst/>
                            <a:rect l="0" t="0" r="0" b="0"/>
                            <a:pathLst>
                              <a:path w="6120003">
                                <a:moveTo>
                                  <a:pt x="0" y="0"/>
                                </a:moveTo>
                                <a:lnTo>
                                  <a:pt x="6120003" y="0"/>
                                </a:lnTo>
                              </a:path>
                            </a:pathLst>
                          </a:custGeom>
                          <a:ln w="3048" cap="flat">
                            <a:bevel/>
                          </a:ln>
                        </wps:spPr>
                        <wps:style>
                          <a:lnRef idx="1">
                            <a:srgbClr val="000000"/>
                          </a:lnRef>
                          <a:fillRef idx="0">
                            <a:srgbClr val="000000">
                              <a:alpha val="0"/>
                            </a:srgbClr>
                          </a:fillRef>
                          <a:effectRef idx="0">
                            <a:scrgbClr r="0" g="0" b="0"/>
                          </a:effectRef>
                          <a:fontRef idx="none"/>
                        </wps:style>
                        <wps:bodyPr/>
                      </wps:wsp>
                      <wps:wsp>
                        <wps:cNvPr id="18197" name="Shape 18197"/>
                        <wps:cNvSpPr/>
                        <wps:spPr>
                          <a:xfrm>
                            <a:off x="1524" y="0"/>
                            <a:ext cx="0" cy="8796655"/>
                          </a:xfrm>
                          <a:custGeom>
                            <a:avLst/>
                            <a:gdLst/>
                            <a:ahLst/>
                            <a:cxnLst/>
                            <a:rect l="0" t="0" r="0" b="0"/>
                            <a:pathLst>
                              <a:path h="8796655">
                                <a:moveTo>
                                  <a:pt x="0" y="0"/>
                                </a:moveTo>
                                <a:lnTo>
                                  <a:pt x="0" y="8796655"/>
                                </a:lnTo>
                              </a:path>
                            </a:pathLst>
                          </a:custGeom>
                          <a:ln w="3048" cap="flat">
                            <a:bevel/>
                          </a:ln>
                        </wps:spPr>
                        <wps:style>
                          <a:lnRef idx="1">
                            <a:srgbClr val="000000"/>
                          </a:lnRef>
                          <a:fillRef idx="0">
                            <a:srgbClr val="000000">
                              <a:alpha val="0"/>
                            </a:srgbClr>
                          </a:fillRef>
                          <a:effectRef idx="0">
                            <a:scrgbClr r="0" g="0" b="0"/>
                          </a:effectRef>
                          <a:fontRef idx="none"/>
                        </wps:style>
                        <wps:bodyPr/>
                      </wps:wsp>
                      <wps:wsp>
                        <wps:cNvPr id="18198" name="Shape 18198"/>
                        <wps:cNvSpPr/>
                        <wps:spPr>
                          <a:xfrm>
                            <a:off x="472059" y="0"/>
                            <a:ext cx="0" cy="8796655"/>
                          </a:xfrm>
                          <a:custGeom>
                            <a:avLst/>
                            <a:gdLst/>
                            <a:ahLst/>
                            <a:cxnLst/>
                            <a:rect l="0" t="0" r="0" b="0"/>
                            <a:pathLst>
                              <a:path h="8796655">
                                <a:moveTo>
                                  <a:pt x="0" y="0"/>
                                </a:moveTo>
                                <a:lnTo>
                                  <a:pt x="0" y="8796655"/>
                                </a:lnTo>
                              </a:path>
                            </a:pathLst>
                          </a:custGeom>
                          <a:ln w="3048" cap="flat">
                            <a:bevel/>
                          </a:ln>
                        </wps:spPr>
                        <wps:style>
                          <a:lnRef idx="1">
                            <a:srgbClr val="000000"/>
                          </a:lnRef>
                          <a:fillRef idx="0">
                            <a:srgbClr val="000000">
                              <a:alpha val="0"/>
                            </a:srgbClr>
                          </a:fillRef>
                          <a:effectRef idx="0">
                            <a:scrgbClr r="0" g="0" b="0"/>
                          </a:effectRef>
                          <a:fontRef idx="none"/>
                        </wps:style>
                        <wps:bodyPr/>
                      </wps:wsp>
                      <wps:wsp>
                        <wps:cNvPr id="18199" name="Shape 18199"/>
                        <wps:cNvSpPr/>
                        <wps:spPr>
                          <a:xfrm>
                            <a:off x="942594" y="0"/>
                            <a:ext cx="0" cy="8796655"/>
                          </a:xfrm>
                          <a:custGeom>
                            <a:avLst/>
                            <a:gdLst/>
                            <a:ahLst/>
                            <a:cxnLst/>
                            <a:rect l="0" t="0" r="0" b="0"/>
                            <a:pathLst>
                              <a:path h="8796655">
                                <a:moveTo>
                                  <a:pt x="0" y="0"/>
                                </a:moveTo>
                                <a:lnTo>
                                  <a:pt x="0" y="8796655"/>
                                </a:lnTo>
                              </a:path>
                            </a:pathLst>
                          </a:custGeom>
                          <a:ln w="3048" cap="flat">
                            <a:bevel/>
                          </a:ln>
                        </wps:spPr>
                        <wps:style>
                          <a:lnRef idx="1">
                            <a:srgbClr val="000000"/>
                          </a:lnRef>
                          <a:fillRef idx="0">
                            <a:srgbClr val="000000">
                              <a:alpha val="0"/>
                            </a:srgbClr>
                          </a:fillRef>
                          <a:effectRef idx="0">
                            <a:scrgbClr r="0" g="0" b="0"/>
                          </a:effectRef>
                          <a:fontRef idx="none"/>
                        </wps:style>
                        <wps:bodyPr/>
                      </wps:wsp>
                      <wps:wsp>
                        <wps:cNvPr id="18200" name="Shape 18200"/>
                        <wps:cNvSpPr/>
                        <wps:spPr>
                          <a:xfrm>
                            <a:off x="1413129" y="0"/>
                            <a:ext cx="0" cy="8796655"/>
                          </a:xfrm>
                          <a:custGeom>
                            <a:avLst/>
                            <a:gdLst/>
                            <a:ahLst/>
                            <a:cxnLst/>
                            <a:rect l="0" t="0" r="0" b="0"/>
                            <a:pathLst>
                              <a:path h="8796655">
                                <a:moveTo>
                                  <a:pt x="0" y="0"/>
                                </a:moveTo>
                                <a:lnTo>
                                  <a:pt x="0" y="8796655"/>
                                </a:lnTo>
                              </a:path>
                            </a:pathLst>
                          </a:custGeom>
                          <a:ln w="3048" cap="flat">
                            <a:bevel/>
                          </a:ln>
                        </wps:spPr>
                        <wps:style>
                          <a:lnRef idx="1">
                            <a:srgbClr val="000000"/>
                          </a:lnRef>
                          <a:fillRef idx="0">
                            <a:srgbClr val="000000">
                              <a:alpha val="0"/>
                            </a:srgbClr>
                          </a:fillRef>
                          <a:effectRef idx="0">
                            <a:scrgbClr r="0" g="0" b="0"/>
                          </a:effectRef>
                          <a:fontRef idx="none"/>
                        </wps:style>
                        <wps:bodyPr/>
                      </wps:wsp>
                      <wps:wsp>
                        <wps:cNvPr id="18201" name="Shape 18201"/>
                        <wps:cNvSpPr/>
                        <wps:spPr>
                          <a:xfrm>
                            <a:off x="1883664" y="0"/>
                            <a:ext cx="0" cy="8796655"/>
                          </a:xfrm>
                          <a:custGeom>
                            <a:avLst/>
                            <a:gdLst/>
                            <a:ahLst/>
                            <a:cxnLst/>
                            <a:rect l="0" t="0" r="0" b="0"/>
                            <a:pathLst>
                              <a:path h="8796655">
                                <a:moveTo>
                                  <a:pt x="0" y="0"/>
                                </a:moveTo>
                                <a:lnTo>
                                  <a:pt x="0" y="8796655"/>
                                </a:lnTo>
                              </a:path>
                            </a:pathLst>
                          </a:custGeom>
                          <a:ln w="3048" cap="flat">
                            <a:bevel/>
                          </a:ln>
                        </wps:spPr>
                        <wps:style>
                          <a:lnRef idx="1">
                            <a:srgbClr val="000000"/>
                          </a:lnRef>
                          <a:fillRef idx="0">
                            <a:srgbClr val="000000">
                              <a:alpha val="0"/>
                            </a:srgbClr>
                          </a:fillRef>
                          <a:effectRef idx="0">
                            <a:scrgbClr r="0" g="0" b="0"/>
                          </a:effectRef>
                          <a:fontRef idx="none"/>
                        </wps:style>
                        <wps:bodyPr/>
                      </wps:wsp>
                      <wps:wsp>
                        <wps:cNvPr id="18202" name="Shape 18202"/>
                        <wps:cNvSpPr/>
                        <wps:spPr>
                          <a:xfrm>
                            <a:off x="2354199" y="0"/>
                            <a:ext cx="0" cy="8796655"/>
                          </a:xfrm>
                          <a:custGeom>
                            <a:avLst/>
                            <a:gdLst/>
                            <a:ahLst/>
                            <a:cxnLst/>
                            <a:rect l="0" t="0" r="0" b="0"/>
                            <a:pathLst>
                              <a:path h="8796655">
                                <a:moveTo>
                                  <a:pt x="0" y="0"/>
                                </a:moveTo>
                                <a:lnTo>
                                  <a:pt x="0" y="8796655"/>
                                </a:lnTo>
                              </a:path>
                            </a:pathLst>
                          </a:custGeom>
                          <a:ln w="3048" cap="flat">
                            <a:bevel/>
                          </a:ln>
                        </wps:spPr>
                        <wps:style>
                          <a:lnRef idx="1">
                            <a:srgbClr val="000000"/>
                          </a:lnRef>
                          <a:fillRef idx="0">
                            <a:srgbClr val="000000">
                              <a:alpha val="0"/>
                            </a:srgbClr>
                          </a:fillRef>
                          <a:effectRef idx="0">
                            <a:scrgbClr r="0" g="0" b="0"/>
                          </a:effectRef>
                          <a:fontRef idx="none"/>
                        </wps:style>
                        <wps:bodyPr/>
                      </wps:wsp>
                      <wps:wsp>
                        <wps:cNvPr id="18203" name="Shape 18203"/>
                        <wps:cNvSpPr/>
                        <wps:spPr>
                          <a:xfrm>
                            <a:off x="2824734" y="0"/>
                            <a:ext cx="0" cy="8796655"/>
                          </a:xfrm>
                          <a:custGeom>
                            <a:avLst/>
                            <a:gdLst/>
                            <a:ahLst/>
                            <a:cxnLst/>
                            <a:rect l="0" t="0" r="0" b="0"/>
                            <a:pathLst>
                              <a:path h="8796655">
                                <a:moveTo>
                                  <a:pt x="0" y="0"/>
                                </a:moveTo>
                                <a:lnTo>
                                  <a:pt x="0" y="8796655"/>
                                </a:lnTo>
                              </a:path>
                            </a:pathLst>
                          </a:custGeom>
                          <a:ln w="3048" cap="flat">
                            <a:bevel/>
                          </a:ln>
                        </wps:spPr>
                        <wps:style>
                          <a:lnRef idx="1">
                            <a:srgbClr val="000000"/>
                          </a:lnRef>
                          <a:fillRef idx="0">
                            <a:srgbClr val="000000">
                              <a:alpha val="0"/>
                            </a:srgbClr>
                          </a:fillRef>
                          <a:effectRef idx="0">
                            <a:scrgbClr r="0" g="0" b="0"/>
                          </a:effectRef>
                          <a:fontRef idx="none"/>
                        </wps:style>
                        <wps:bodyPr/>
                      </wps:wsp>
                      <wps:wsp>
                        <wps:cNvPr id="18204" name="Shape 18204"/>
                        <wps:cNvSpPr/>
                        <wps:spPr>
                          <a:xfrm>
                            <a:off x="3295269" y="0"/>
                            <a:ext cx="0" cy="8796655"/>
                          </a:xfrm>
                          <a:custGeom>
                            <a:avLst/>
                            <a:gdLst/>
                            <a:ahLst/>
                            <a:cxnLst/>
                            <a:rect l="0" t="0" r="0" b="0"/>
                            <a:pathLst>
                              <a:path h="8796655">
                                <a:moveTo>
                                  <a:pt x="0" y="0"/>
                                </a:moveTo>
                                <a:lnTo>
                                  <a:pt x="0" y="8796655"/>
                                </a:lnTo>
                              </a:path>
                            </a:pathLst>
                          </a:custGeom>
                          <a:ln w="3048" cap="flat">
                            <a:bevel/>
                          </a:ln>
                        </wps:spPr>
                        <wps:style>
                          <a:lnRef idx="1">
                            <a:srgbClr val="000000"/>
                          </a:lnRef>
                          <a:fillRef idx="0">
                            <a:srgbClr val="000000">
                              <a:alpha val="0"/>
                            </a:srgbClr>
                          </a:fillRef>
                          <a:effectRef idx="0">
                            <a:scrgbClr r="0" g="0" b="0"/>
                          </a:effectRef>
                          <a:fontRef idx="none"/>
                        </wps:style>
                        <wps:bodyPr/>
                      </wps:wsp>
                      <wps:wsp>
                        <wps:cNvPr id="18205" name="Shape 18205"/>
                        <wps:cNvSpPr/>
                        <wps:spPr>
                          <a:xfrm>
                            <a:off x="3765804" y="0"/>
                            <a:ext cx="0" cy="8796655"/>
                          </a:xfrm>
                          <a:custGeom>
                            <a:avLst/>
                            <a:gdLst/>
                            <a:ahLst/>
                            <a:cxnLst/>
                            <a:rect l="0" t="0" r="0" b="0"/>
                            <a:pathLst>
                              <a:path h="8796655">
                                <a:moveTo>
                                  <a:pt x="0" y="0"/>
                                </a:moveTo>
                                <a:lnTo>
                                  <a:pt x="0" y="8796655"/>
                                </a:lnTo>
                              </a:path>
                            </a:pathLst>
                          </a:custGeom>
                          <a:ln w="3048" cap="flat">
                            <a:bevel/>
                          </a:ln>
                        </wps:spPr>
                        <wps:style>
                          <a:lnRef idx="1">
                            <a:srgbClr val="000000"/>
                          </a:lnRef>
                          <a:fillRef idx="0">
                            <a:srgbClr val="000000">
                              <a:alpha val="0"/>
                            </a:srgbClr>
                          </a:fillRef>
                          <a:effectRef idx="0">
                            <a:scrgbClr r="0" g="0" b="0"/>
                          </a:effectRef>
                          <a:fontRef idx="none"/>
                        </wps:style>
                        <wps:bodyPr/>
                      </wps:wsp>
                      <wps:wsp>
                        <wps:cNvPr id="18206" name="Shape 18206"/>
                        <wps:cNvSpPr/>
                        <wps:spPr>
                          <a:xfrm>
                            <a:off x="4236339" y="0"/>
                            <a:ext cx="0" cy="8796655"/>
                          </a:xfrm>
                          <a:custGeom>
                            <a:avLst/>
                            <a:gdLst/>
                            <a:ahLst/>
                            <a:cxnLst/>
                            <a:rect l="0" t="0" r="0" b="0"/>
                            <a:pathLst>
                              <a:path h="8796655">
                                <a:moveTo>
                                  <a:pt x="0" y="0"/>
                                </a:moveTo>
                                <a:lnTo>
                                  <a:pt x="0" y="8796655"/>
                                </a:lnTo>
                              </a:path>
                            </a:pathLst>
                          </a:custGeom>
                          <a:ln w="3048" cap="flat">
                            <a:bevel/>
                          </a:ln>
                        </wps:spPr>
                        <wps:style>
                          <a:lnRef idx="1">
                            <a:srgbClr val="000000"/>
                          </a:lnRef>
                          <a:fillRef idx="0">
                            <a:srgbClr val="000000">
                              <a:alpha val="0"/>
                            </a:srgbClr>
                          </a:fillRef>
                          <a:effectRef idx="0">
                            <a:scrgbClr r="0" g="0" b="0"/>
                          </a:effectRef>
                          <a:fontRef idx="none"/>
                        </wps:style>
                        <wps:bodyPr/>
                      </wps:wsp>
                      <wps:wsp>
                        <wps:cNvPr id="18207" name="Shape 18207"/>
                        <wps:cNvSpPr/>
                        <wps:spPr>
                          <a:xfrm>
                            <a:off x="4706874" y="0"/>
                            <a:ext cx="0" cy="8796655"/>
                          </a:xfrm>
                          <a:custGeom>
                            <a:avLst/>
                            <a:gdLst/>
                            <a:ahLst/>
                            <a:cxnLst/>
                            <a:rect l="0" t="0" r="0" b="0"/>
                            <a:pathLst>
                              <a:path h="8796655">
                                <a:moveTo>
                                  <a:pt x="0" y="0"/>
                                </a:moveTo>
                                <a:lnTo>
                                  <a:pt x="0" y="8796655"/>
                                </a:lnTo>
                              </a:path>
                            </a:pathLst>
                          </a:custGeom>
                          <a:ln w="3048" cap="flat">
                            <a:bevel/>
                          </a:ln>
                        </wps:spPr>
                        <wps:style>
                          <a:lnRef idx="1">
                            <a:srgbClr val="000000"/>
                          </a:lnRef>
                          <a:fillRef idx="0">
                            <a:srgbClr val="000000">
                              <a:alpha val="0"/>
                            </a:srgbClr>
                          </a:fillRef>
                          <a:effectRef idx="0">
                            <a:scrgbClr r="0" g="0" b="0"/>
                          </a:effectRef>
                          <a:fontRef idx="none"/>
                        </wps:style>
                        <wps:bodyPr/>
                      </wps:wsp>
                      <wps:wsp>
                        <wps:cNvPr id="18208" name="Shape 18208"/>
                        <wps:cNvSpPr/>
                        <wps:spPr>
                          <a:xfrm>
                            <a:off x="5177409" y="0"/>
                            <a:ext cx="0" cy="8796655"/>
                          </a:xfrm>
                          <a:custGeom>
                            <a:avLst/>
                            <a:gdLst/>
                            <a:ahLst/>
                            <a:cxnLst/>
                            <a:rect l="0" t="0" r="0" b="0"/>
                            <a:pathLst>
                              <a:path h="8796655">
                                <a:moveTo>
                                  <a:pt x="0" y="0"/>
                                </a:moveTo>
                                <a:lnTo>
                                  <a:pt x="0" y="8796655"/>
                                </a:lnTo>
                              </a:path>
                            </a:pathLst>
                          </a:custGeom>
                          <a:ln w="3048" cap="flat">
                            <a:bevel/>
                          </a:ln>
                        </wps:spPr>
                        <wps:style>
                          <a:lnRef idx="1">
                            <a:srgbClr val="000000"/>
                          </a:lnRef>
                          <a:fillRef idx="0">
                            <a:srgbClr val="000000">
                              <a:alpha val="0"/>
                            </a:srgbClr>
                          </a:fillRef>
                          <a:effectRef idx="0">
                            <a:scrgbClr r="0" g="0" b="0"/>
                          </a:effectRef>
                          <a:fontRef idx="none"/>
                        </wps:style>
                        <wps:bodyPr/>
                      </wps:wsp>
                      <wps:wsp>
                        <wps:cNvPr id="18209" name="Shape 18209"/>
                        <wps:cNvSpPr/>
                        <wps:spPr>
                          <a:xfrm>
                            <a:off x="5647944" y="0"/>
                            <a:ext cx="0" cy="8796655"/>
                          </a:xfrm>
                          <a:custGeom>
                            <a:avLst/>
                            <a:gdLst/>
                            <a:ahLst/>
                            <a:cxnLst/>
                            <a:rect l="0" t="0" r="0" b="0"/>
                            <a:pathLst>
                              <a:path h="8796655">
                                <a:moveTo>
                                  <a:pt x="0" y="0"/>
                                </a:moveTo>
                                <a:lnTo>
                                  <a:pt x="0" y="8796655"/>
                                </a:lnTo>
                              </a:path>
                            </a:pathLst>
                          </a:custGeom>
                          <a:ln w="3048" cap="flat">
                            <a:bevel/>
                          </a:ln>
                        </wps:spPr>
                        <wps:style>
                          <a:lnRef idx="1">
                            <a:srgbClr val="000000"/>
                          </a:lnRef>
                          <a:fillRef idx="0">
                            <a:srgbClr val="000000">
                              <a:alpha val="0"/>
                            </a:srgbClr>
                          </a:fillRef>
                          <a:effectRef idx="0">
                            <a:scrgbClr r="0" g="0" b="0"/>
                          </a:effectRef>
                          <a:fontRef idx="none"/>
                        </wps:style>
                        <wps:bodyPr/>
                      </wps:wsp>
                      <wps:wsp>
                        <wps:cNvPr id="18210" name="Shape 18210"/>
                        <wps:cNvSpPr/>
                        <wps:spPr>
                          <a:xfrm>
                            <a:off x="6118479" y="0"/>
                            <a:ext cx="0" cy="8796655"/>
                          </a:xfrm>
                          <a:custGeom>
                            <a:avLst/>
                            <a:gdLst/>
                            <a:ahLst/>
                            <a:cxnLst/>
                            <a:rect l="0" t="0" r="0" b="0"/>
                            <a:pathLst>
                              <a:path h="8796655">
                                <a:moveTo>
                                  <a:pt x="0" y="0"/>
                                </a:moveTo>
                                <a:lnTo>
                                  <a:pt x="0" y="8796655"/>
                                </a:lnTo>
                              </a:path>
                            </a:pathLst>
                          </a:custGeom>
                          <a:ln w="3048" cap="flat">
                            <a:bevel/>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52841" style="width:481.89pt;height:692.8pt;mso-position-horizontal-relative:char;mso-position-vertical-relative:line" coordsize="61200,87985">
                <v:shape id="Shape 472947" style="position:absolute;width:4711;height:3314;left:15;top:19;" coordsize="471170,331470" path="m0,0l471170,0l471170,331470l0,331470l0,0">
                  <v:stroke weight="0pt" endcap="flat" joinstyle="miter" miterlimit="10" on="false" color="#000000" opacity="0"/>
                  <v:fill on="true" color="#d3d3d3"/>
                </v:shape>
                <v:rect id="Rectangle 18113" style="position:absolute;width:3040;height:1520;left:693;top:273;" filled="f" stroked="f">
                  <v:textbox inset="0,0,0,0">
                    <w:txbxContent>
                      <w:p>
                        <w:pPr>
                          <w:spacing w:before="0" w:after="160" w:line="259" w:lineRule="auto"/>
                          <w:ind w:left="0" w:firstLine="0"/>
                        </w:pPr>
                        <w:r>
                          <w:rPr/>
                          <w:t xml:space="preserve">投入</w:t>
                        </w:r>
                      </w:p>
                    </w:txbxContent>
                  </v:textbox>
                </v:rect>
                <v:rect id="Rectangle 18114" style="position:absolute;width:3040;height:1520;left:693;top:1797;" filled="f" stroked="f">
                  <v:textbox inset="0,0,0,0">
                    <w:txbxContent>
                      <w:p>
                        <w:pPr>
                          <w:spacing w:before="0" w:after="160" w:line="259" w:lineRule="auto"/>
                          <w:ind w:left="0" w:firstLine="0"/>
                        </w:pPr>
                        <w:r>
                          <w:rPr/>
                          <w:t xml:space="preserve">资本</w:t>
                        </w:r>
                      </w:p>
                    </w:txbxContent>
                  </v:textbox>
                </v:rect>
                <v:shape id="Shape 472948" style="position:absolute;width:4711;height:12712;left:15;top:3352;" coordsize="471170,1271270" path="m0,0l471170,0l471170,1271270l0,1271270l0,0">
                  <v:stroke weight="0pt" endcap="flat" joinstyle="miter" miterlimit="10" on="false" color="#000000" opacity="0"/>
                  <v:fill on="true" color="#d3d3d3"/>
                </v:shape>
                <v:rect id="Rectangle 18116" style="position:absolute;width:760;height:1683;left:693;top:3818;" filled="f" stroked="f">
                  <v:textbox inset="0,0,0,0">
                    <w:txbxContent>
                      <w:p>
                        <w:pPr>
                          <w:spacing w:before="0" w:after="160" w:line="259" w:lineRule="auto"/>
                          <w:ind w:left="0" w:firstLine="0"/>
                        </w:pPr>
                        <w:r>
                          <w:rPr>
                            <w:rFonts w:cs="Times New Roman" w:hAnsi="Times New Roman" w:eastAsia="Times New Roman" w:ascii="Times New Roman"/>
                          </w:rPr>
                          <w:t xml:space="preserve">3</w:t>
                        </w:r>
                      </w:p>
                    </w:txbxContent>
                  </v:textbox>
                </v:rect>
                <v:rect id="Rectangle 18117" style="position:absolute;width:3040;height:1520;left:1272;top:3855;" filled="f" stroked="f">
                  <v:textbox inset="0,0,0,0">
                    <w:txbxContent>
                      <w:p>
                        <w:pPr>
                          <w:spacing w:before="0" w:after="160" w:line="259" w:lineRule="auto"/>
                          <w:ind w:left="0" w:firstLine="0"/>
                        </w:pPr>
                        <w:r>
                          <w:rPr/>
                          <w:t xml:space="preserve">．股</w:t>
                        </w:r>
                      </w:p>
                    </w:txbxContent>
                  </v:textbox>
                </v:rect>
                <v:rect id="Rectangle 18118" style="position:absolute;width:3040;height:1520;left:693;top:5379;" filled="f" stroked="f">
                  <v:textbox inset="0,0,0,0">
                    <w:txbxContent>
                      <w:p>
                        <w:pPr>
                          <w:spacing w:before="0" w:after="160" w:line="259" w:lineRule="auto"/>
                          <w:ind w:left="0" w:firstLine="0"/>
                        </w:pPr>
                        <w:r>
                          <w:rPr/>
                          <w:t xml:space="preserve">份支</w:t>
                        </w:r>
                      </w:p>
                    </w:txbxContent>
                  </v:textbox>
                </v:rect>
                <v:rect id="Rectangle 18119" style="position:absolute;width:3040;height:1520;left:693;top:6903;" filled="f" stroked="f">
                  <v:textbox inset="0,0,0,0">
                    <w:txbxContent>
                      <w:p>
                        <w:pPr>
                          <w:spacing w:before="0" w:after="160" w:line="259" w:lineRule="auto"/>
                          <w:ind w:left="0" w:firstLine="0"/>
                        </w:pPr>
                        <w:r>
                          <w:rPr/>
                          <w:t xml:space="preserve">付计</w:t>
                        </w:r>
                      </w:p>
                    </w:txbxContent>
                  </v:textbox>
                </v:rect>
                <v:rect id="Rectangle 18120" style="position:absolute;width:3040;height:1520;left:693;top:8427;" filled="f" stroked="f">
                  <v:textbox inset="0,0,0,0">
                    <w:txbxContent>
                      <w:p>
                        <w:pPr>
                          <w:spacing w:before="0" w:after="160" w:line="259" w:lineRule="auto"/>
                          <w:ind w:left="0" w:firstLine="0"/>
                        </w:pPr>
                        <w:r>
                          <w:rPr/>
                          <w:t xml:space="preserve">入所</w:t>
                        </w:r>
                      </w:p>
                    </w:txbxContent>
                  </v:textbox>
                </v:rect>
                <v:rect id="Rectangle 18121" style="position:absolute;width:3040;height:1520;left:693;top:9951;" filled="f" stroked="f">
                  <v:textbox inset="0,0,0,0">
                    <w:txbxContent>
                      <w:p>
                        <w:pPr>
                          <w:spacing w:before="0" w:after="160" w:line="259" w:lineRule="auto"/>
                          <w:ind w:left="0" w:firstLine="0"/>
                        </w:pPr>
                        <w:r>
                          <w:rPr/>
                          <w:t xml:space="preserve">有者</w:t>
                        </w:r>
                      </w:p>
                    </w:txbxContent>
                  </v:textbox>
                </v:rect>
                <v:rect id="Rectangle 18122" style="position:absolute;width:3040;height:1520;left:693;top:11475;" filled="f" stroked="f">
                  <v:textbox inset="0,0,0,0">
                    <w:txbxContent>
                      <w:p>
                        <w:pPr>
                          <w:spacing w:before="0" w:after="160" w:line="259" w:lineRule="auto"/>
                          <w:ind w:left="0" w:firstLine="0"/>
                        </w:pPr>
                        <w:r>
                          <w:rPr/>
                          <w:t xml:space="preserve">权益</w:t>
                        </w:r>
                      </w:p>
                    </w:txbxContent>
                  </v:textbox>
                </v:rect>
                <v:rect id="Rectangle 18123" style="position:absolute;width:3040;height:1520;left:693;top:12999;" filled="f" stroked="f">
                  <v:textbox inset="0,0,0,0">
                    <w:txbxContent>
                      <w:p>
                        <w:pPr>
                          <w:spacing w:before="0" w:after="160" w:line="259" w:lineRule="auto"/>
                          <w:ind w:left="0" w:firstLine="0"/>
                        </w:pPr>
                        <w:r>
                          <w:rPr/>
                          <w:t xml:space="preserve">的金</w:t>
                        </w:r>
                      </w:p>
                    </w:txbxContent>
                  </v:textbox>
                </v:rect>
                <v:rect id="Rectangle 18124" style="position:absolute;width:1520;height:1520;left:693;top:14523;" filled="f" stroked="f">
                  <v:textbox inset="0,0,0,0" style="layout-flow:vertical-ideographic">
                    <w:txbxContent>
                      <w:p>
                        <w:pPr>
                          <w:spacing w:before="0" w:after="160" w:line="259" w:lineRule="auto"/>
                          <w:ind w:left="0" w:firstLine="0"/>
                        </w:pPr>
                        <w:r>
                          <w:rPr/>
                          <w:t xml:space="preserve">额</w:t>
                        </w:r>
                      </w:p>
                    </w:txbxContent>
                  </v:textbox>
                </v:rect>
                <v:shape id="Shape 472949" style="position:absolute;width:4711;height:3568;left:15;top:16084;" coordsize="471170,356870" path="m0,0l471170,0l471170,356870l0,356870l0,0">
                  <v:stroke weight="0pt" endcap="flat" joinstyle="miter" miterlimit="10" on="false" color="#000000" opacity="0"/>
                  <v:fill on="true" color="#d3d3d3"/>
                </v:shape>
                <v:rect id="Rectangle 18126" style="position:absolute;width:760;height:1683;left:693;top:16544;" filled="f" stroked="f">
                  <v:textbox inset="0,0,0,0" style="layout-flow:vertical-ideographic">
                    <w:txbxContent>
                      <w:p>
                        <w:pPr>
                          <w:spacing w:before="0" w:after="160" w:line="259" w:lineRule="auto"/>
                          <w:ind w:left="0" w:firstLine="0"/>
                        </w:pPr>
                        <w:r>
                          <w:rPr>
                            <w:rFonts w:cs="Times New Roman" w:hAnsi="Times New Roman" w:eastAsia="Times New Roman" w:ascii="Times New Roman"/>
                          </w:rPr>
                          <w:t xml:space="preserve">4</w:t>
                        </w:r>
                      </w:p>
                    </w:txbxContent>
                  </v:textbox>
                </v:rect>
                <v:rect id="Rectangle 18127" style="position:absolute;width:3040;height:1520;left:1272;top:16595;" filled="f" stroked="f">
                  <v:textbox inset="0,0,0,0">
                    <w:txbxContent>
                      <w:p>
                        <w:pPr>
                          <w:spacing w:before="0" w:after="160" w:line="259" w:lineRule="auto"/>
                          <w:ind w:left="0" w:firstLine="0"/>
                        </w:pPr>
                        <w:r>
                          <w:rPr/>
                          <w:t xml:space="preserve">．其</w:t>
                        </w:r>
                      </w:p>
                    </w:txbxContent>
                  </v:textbox>
                </v:rect>
                <v:rect id="Rectangle 18128" style="position:absolute;width:1520;height:1520;left:693;top:18119;" filled="f" stroked="f">
                  <v:textbox inset="0,0,0,0" style="layout-flow:vertical-ideographic">
                    <w:txbxContent>
                      <w:p>
                        <w:pPr>
                          <w:spacing w:before="0" w:after="160" w:line="259" w:lineRule="auto"/>
                          <w:ind w:left="0" w:firstLine="0"/>
                        </w:pPr>
                        <w:r>
                          <w:rPr/>
                          <w:t xml:space="preserve">他</w:t>
                        </w:r>
                      </w:p>
                    </w:txbxContent>
                  </v:textbox>
                </v:rect>
                <v:shape id="Shape 472950" style="position:absolute;width:4711;height:6616;left:15;top:19672;" coordsize="471170,661670" path="m0,0l471170,0l471170,661670l0,661670l0,0">
                  <v:stroke weight="0pt" endcap="flat" joinstyle="miter" miterlimit="10" on="false" color="#000000" opacity="0"/>
                  <v:fill on="true" color="#d3d3d3"/>
                </v:shape>
                <v:rect id="Rectangle 18130" style="position:absolute;width:3040;height:1520;left:693;top:20177;" filled="f" stroked="f">
                  <v:textbox inset="0,0,0,0">
                    <w:txbxContent>
                      <w:p>
                        <w:pPr>
                          <w:spacing w:before="0" w:after="160" w:line="259" w:lineRule="auto"/>
                          <w:ind w:left="0" w:firstLine="0"/>
                        </w:pPr>
                        <w:r>
                          <w:rPr/>
                          <w:t xml:space="preserve">（三</w:t>
                        </w:r>
                      </w:p>
                    </w:txbxContent>
                  </v:textbox>
                </v:rect>
                <v:rect id="Rectangle 18131" style="position:absolute;width:3040;height:1520;left:693;top:21701;" filled="f" stroked="f">
                  <v:textbox inset="0,0,0,0">
                    <w:txbxContent>
                      <w:p>
                        <w:pPr>
                          <w:spacing w:before="0" w:after="160" w:line="259" w:lineRule="auto"/>
                          <w:ind w:left="0" w:firstLine="0"/>
                        </w:pPr>
                        <w:r>
                          <w:rPr/>
                          <w:t xml:space="preserve">）利</w:t>
                        </w:r>
                      </w:p>
                    </w:txbxContent>
                  </v:textbox>
                </v:rect>
                <v:rect id="Rectangle 18132" style="position:absolute;width:3040;height:1520;left:693;top:23225;" filled="f" stroked="f">
                  <v:textbox inset="0,0,0,0">
                    <w:txbxContent>
                      <w:p>
                        <w:pPr>
                          <w:spacing w:before="0" w:after="160" w:line="259" w:lineRule="auto"/>
                          <w:ind w:left="0" w:firstLine="0"/>
                        </w:pPr>
                        <w:r>
                          <w:rPr/>
                          <w:t xml:space="preserve">润分</w:t>
                        </w:r>
                      </w:p>
                    </w:txbxContent>
                  </v:textbox>
                </v:rect>
                <v:rect id="Rectangle 18133" style="position:absolute;width:1520;height:1520;left:693;top:24749;" filled="f" stroked="f">
                  <v:textbox inset="0,0,0,0" style="layout-flow:vertical-ideographic">
                    <w:txbxContent>
                      <w:p>
                        <w:pPr>
                          <w:spacing w:before="0" w:after="160" w:line="259" w:lineRule="auto"/>
                          <w:ind w:left="0" w:firstLine="0"/>
                        </w:pPr>
                        <w:r>
                          <w:rPr/>
                          <w:t xml:space="preserve">配</w:t>
                        </w:r>
                      </w:p>
                    </w:txbxContent>
                  </v:textbox>
                </v:rect>
                <v:shape id="Shape 472951" style="position:absolute;width:4711;height:6616;left:15;top:26308;" coordsize="471170,661670" path="m0,0l471170,0l471170,661670l0,661670l0,0">
                  <v:stroke weight="0pt" endcap="flat" joinstyle="miter" miterlimit="10" on="false" color="#000000" opacity="0"/>
                  <v:fill on="true" color="#d3d3d3"/>
                </v:shape>
                <v:rect id="Rectangle 18135" style="position:absolute;width:760;height:1683;left:693;top:26770;" filled="f" stroked="f">
                  <v:textbox inset="0,0,0,0" style="layout-flow:vertical-ideographic">
                    <w:txbxContent>
                      <w:p>
                        <w:pPr>
                          <w:spacing w:before="0" w:after="160" w:line="259" w:lineRule="auto"/>
                          <w:ind w:left="0" w:firstLine="0"/>
                        </w:pPr>
                        <w:r>
                          <w:rPr>
                            <w:rFonts w:cs="Times New Roman" w:hAnsi="Times New Roman" w:eastAsia="Times New Roman" w:ascii="Times New Roman"/>
                          </w:rPr>
                          <w:t xml:space="preserve">1</w:t>
                        </w:r>
                      </w:p>
                    </w:txbxContent>
                  </v:textbox>
                </v:rect>
                <v:rect id="Rectangle 18136" style="position:absolute;width:3040;height:1520;left:1272;top:26821;" filled="f" stroked="f">
                  <v:textbox inset="0,0,0,0">
                    <w:txbxContent>
                      <w:p>
                        <w:pPr>
                          <w:spacing w:before="0" w:after="160" w:line="259" w:lineRule="auto"/>
                          <w:ind w:left="0" w:firstLine="0"/>
                        </w:pPr>
                        <w:r>
                          <w:rPr/>
                          <w:t xml:space="preserve">．提</w:t>
                        </w:r>
                      </w:p>
                    </w:txbxContent>
                  </v:textbox>
                </v:rect>
                <v:rect id="Rectangle 18137" style="position:absolute;width:3040;height:1520;left:693;top:28345;" filled="f" stroked="f">
                  <v:textbox inset="0,0,0,0">
                    <w:txbxContent>
                      <w:p>
                        <w:pPr>
                          <w:spacing w:before="0" w:after="160" w:line="259" w:lineRule="auto"/>
                          <w:ind w:left="0" w:firstLine="0"/>
                        </w:pPr>
                        <w:r>
                          <w:rPr/>
                          <w:t xml:space="preserve">取盈</w:t>
                        </w:r>
                      </w:p>
                    </w:txbxContent>
                  </v:textbox>
                </v:rect>
                <v:rect id="Rectangle 18138" style="position:absolute;width:3040;height:1520;left:693;top:29869;" filled="f" stroked="f">
                  <v:textbox inset="0,0,0,0">
                    <w:txbxContent>
                      <w:p>
                        <w:pPr>
                          <w:spacing w:before="0" w:after="160" w:line="259" w:lineRule="auto"/>
                          <w:ind w:left="0" w:firstLine="0"/>
                        </w:pPr>
                        <w:r>
                          <w:rPr/>
                          <w:t xml:space="preserve">余公</w:t>
                        </w:r>
                      </w:p>
                    </w:txbxContent>
                  </v:textbox>
                </v:rect>
                <v:rect id="Rectangle 18139" style="position:absolute;width:1520;height:1520;left:693;top:31393;" filled="f" stroked="f">
                  <v:textbox inset="0,0,0,0" style="layout-flow:vertical-ideographic">
                    <w:txbxContent>
                      <w:p>
                        <w:pPr>
                          <w:spacing w:before="0" w:after="160" w:line="259" w:lineRule="auto"/>
                          <w:ind w:left="0" w:firstLine="0"/>
                        </w:pPr>
                        <w:r>
                          <w:rPr/>
                          <w:t xml:space="preserve">积</w:t>
                        </w:r>
                      </w:p>
                    </w:txbxContent>
                  </v:textbox>
                </v:rect>
                <v:shape id="Shape 472952" style="position:absolute;width:4711;height:11188;left:15;top:32943;" coordsize="471170,1118870" path="m0,0l471170,0l471170,1118870l0,1118870l0,0">
                  <v:stroke weight="0pt" endcap="flat" joinstyle="miter" miterlimit="10" on="false" color="#000000" opacity="0"/>
                  <v:fill on="true" color="#d3d3d3"/>
                </v:shape>
                <v:rect id="Rectangle 18141" style="position:absolute;width:760;height:1683;left:693;top:33414;" filled="f" stroked="f">
                  <v:textbox inset="0,0,0,0" style="layout-flow:vertical-ideographic">
                    <w:txbxContent>
                      <w:p>
                        <w:pPr>
                          <w:spacing w:before="0" w:after="160" w:line="259" w:lineRule="auto"/>
                          <w:ind w:left="0" w:firstLine="0"/>
                        </w:pPr>
                        <w:r>
                          <w:rPr>
                            <w:rFonts w:cs="Times New Roman" w:hAnsi="Times New Roman" w:eastAsia="Times New Roman" w:ascii="Times New Roman"/>
                          </w:rPr>
                          <w:t xml:space="preserve">2</w:t>
                        </w:r>
                      </w:p>
                    </w:txbxContent>
                  </v:textbox>
                </v:rect>
                <v:rect id="Rectangle 18142" style="position:absolute;width:3040;height:1520;left:1272;top:33451;" filled="f" stroked="f">
                  <v:textbox inset="0,0,0,0">
                    <w:txbxContent>
                      <w:p>
                        <w:pPr>
                          <w:spacing w:before="0" w:after="160" w:line="259" w:lineRule="auto"/>
                          <w:ind w:left="0" w:firstLine="0"/>
                        </w:pPr>
                        <w:r>
                          <w:rPr/>
                          <w:t xml:space="preserve">．对</w:t>
                        </w:r>
                      </w:p>
                    </w:txbxContent>
                  </v:textbox>
                </v:rect>
                <v:rect id="Rectangle 18143" style="position:absolute;width:3040;height:1520;left:693;top:34975;" filled="f" stroked="f">
                  <v:textbox inset="0,0,0,0">
                    <w:txbxContent>
                      <w:p>
                        <w:pPr>
                          <w:spacing w:before="0" w:after="160" w:line="259" w:lineRule="auto"/>
                          <w:ind w:left="0" w:firstLine="0"/>
                        </w:pPr>
                        <w:r>
                          <w:rPr/>
                          <w:t xml:space="preserve">所有</w:t>
                        </w:r>
                      </w:p>
                    </w:txbxContent>
                  </v:textbox>
                </v:rect>
                <v:rect id="Rectangle 18144" style="position:absolute;width:3040;height:1520;left:693;top:36499;" filled="f" stroked="f">
                  <v:textbox inset="0,0,0,0">
                    <w:txbxContent>
                      <w:p>
                        <w:pPr>
                          <w:spacing w:before="0" w:after="160" w:line="259" w:lineRule="auto"/>
                          <w:ind w:left="0" w:firstLine="0"/>
                        </w:pPr>
                        <w:r>
                          <w:rPr/>
                          <w:t xml:space="preserve">者（</w:t>
                        </w:r>
                      </w:p>
                    </w:txbxContent>
                  </v:textbox>
                </v:rect>
                <v:rect id="Rectangle 18145" style="position:absolute;width:3040;height:1520;left:693;top:38023;" filled="f" stroked="f">
                  <v:textbox inset="0,0,0,0">
                    <w:txbxContent>
                      <w:p>
                        <w:pPr>
                          <w:spacing w:before="0" w:after="160" w:line="259" w:lineRule="auto"/>
                          <w:ind w:left="0" w:firstLine="0"/>
                        </w:pPr>
                        <w:r>
                          <w:rPr/>
                          <w:t xml:space="preserve">或股</w:t>
                        </w:r>
                      </w:p>
                    </w:txbxContent>
                  </v:textbox>
                </v:rect>
                <v:rect id="Rectangle 18146" style="position:absolute;width:3040;height:1520;left:693;top:39547;" filled="f" stroked="f">
                  <v:textbox inset="0,0,0,0">
                    <w:txbxContent>
                      <w:p>
                        <w:pPr>
                          <w:spacing w:before="0" w:after="160" w:line="259" w:lineRule="auto"/>
                          <w:ind w:left="0" w:firstLine="0"/>
                        </w:pPr>
                        <w:r>
                          <w:rPr/>
                          <w:t xml:space="preserve">东）</w:t>
                        </w:r>
                      </w:p>
                    </w:txbxContent>
                  </v:textbox>
                </v:rect>
                <v:rect id="Rectangle 18147" style="position:absolute;width:3040;height:1520;left:693;top:41071;" filled="f" stroked="f">
                  <v:textbox inset="0,0,0,0">
                    <w:txbxContent>
                      <w:p>
                        <w:pPr>
                          <w:spacing w:before="0" w:after="160" w:line="259" w:lineRule="auto"/>
                          <w:ind w:left="0" w:firstLine="0"/>
                        </w:pPr>
                        <w:r>
                          <w:rPr/>
                          <w:t xml:space="preserve">的分</w:t>
                        </w:r>
                      </w:p>
                    </w:txbxContent>
                  </v:textbox>
                </v:rect>
                <v:rect id="Rectangle 18148" style="position:absolute;width:1520;height:1520;left:693;top:42595;" filled="f" stroked="f">
                  <v:textbox inset="0,0,0,0" style="layout-flow:vertical-ideographic">
                    <w:txbxContent>
                      <w:p>
                        <w:pPr>
                          <w:spacing w:before="0" w:after="160" w:line="259" w:lineRule="auto"/>
                          <w:ind w:left="0" w:firstLine="0"/>
                        </w:pPr>
                        <w:r>
                          <w:rPr/>
                          <w:t xml:space="preserve">配</w:t>
                        </w:r>
                      </w:p>
                    </w:txbxContent>
                  </v:textbox>
                </v:rect>
                <v:shape id="Shape 472953" style="position:absolute;width:4711;height:3568;left:15;top:44151;" coordsize="471170,356870" path="m0,0l471170,0l471170,356870l0,356870l0,0">
                  <v:stroke weight="0pt" endcap="flat" joinstyle="miter" miterlimit="10" on="false" color="#000000" opacity="0"/>
                  <v:fill on="true" color="#d3d3d3"/>
                </v:shape>
                <v:rect id="Rectangle 18150" style="position:absolute;width:760;height:1683;left:693;top:44616;" filled="f" stroked="f">
                  <v:textbox inset="0,0,0,0" style="layout-flow:vertical-ideographic">
                    <w:txbxContent>
                      <w:p>
                        <w:pPr>
                          <w:spacing w:before="0" w:after="160" w:line="259" w:lineRule="auto"/>
                          <w:ind w:left="0" w:firstLine="0"/>
                        </w:pPr>
                        <w:r>
                          <w:rPr>
                            <w:rFonts w:cs="Times New Roman" w:hAnsi="Times New Roman" w:eastAsia="Times New Roman" w:ascii="Times New Roman"/>
                          </w:rPr>
                          <w:t xml:space="preserve">3</w:t>
                        </w:r>
                      </w:p>
                    </w:txbxContent>
                  </v:textbox>
                </v:rect>
                <v:rect id="Rectangle 18151" style="position:absolute;width:3040;height:1520;left:1272;top:44667;" filled="f" stroked="f">
                  <v:textbox inset="0,0,0,0">
                    <w:txbxContent>
                      <w:p>
                        <w:pPr>
                          <w:spacing w:before="0" w:after="160" w:line="259" w:lineRule="auto"/>
                          <w:ind w:left="0" w:firstLine="0"/>
                        </w:pPr>
                        <w:r>
                          <w:rPr/>
                          <w:t xml:space="preserve">．其</w:t>
                        </w:r>
                      </w:p>
                    </w:txbxContent>
                  </v:textbox>
                </v:rect>
                <v:rect id="Rectangle 18152" style="position:absolute;width:1520;height:1520;left:693;top:46191;" filled="f" stroked="f">
                  <v:textbox inset="0,0,0,0" style="layout-flow:vertical-ideographic">
                    <w:txbxContent>
                      <w:p>
                        <w:pPr>
                          <w:spacing w:before="0" w:after="160" w:line="259" w:lineRule="auto"/>
                          <w:ind w:left="0" w:firstLine="0"/>
                        </w:pPr>
                        <w:r>
                          <w:rPr/>
                          <w:t xml:space="preserve">他</w:t>
                        </w:r>
                      </w:p>
                    </w:txbxContent>
                  </v:textbox>
                </v:rect>
                <v:shape id="Shape 472954" style="position:absolute;width:4711;height:9664;left:15;top:47739;" coordsize="471170,966470" path="m0,0l471170,0l471170,966470l0,966470l0,0">
                  <v:stroke weight="0pt" endcap="flat" joinstyle="miter" miterlimit="10" on="false" color="#000000" opacity="0"/>
                  <v:fill on="true" color="#d3d3d3"/>
                </v:shape>
                <v:rect id="Rectangle 18154" style="position:absolute;width:3040;height:1520;left:693;top:48249;" filled="f" stroked="f">
                  <v:textbox inset="0,0,0,0">
                    <w:txbxContent>
                      <w:p>
                        <w:pPr>
                          <w:spacing w:before="0" w:after="160" w:line="259" w:lineRule="auto"/>
                          <w:ind w:left="0" w:firstLine="0"/>
                        </w:pPr>
                        <w:r>
                          <w:rPr/>
                          <w:t xml:space="preserve">（四</w:t>
                        </w:r>
                      </w:p>
                    </w:txbxContent>
                  </v:textbox>
                </v:rect>
                <v:rect id="Rectangle 18155" style="position:absolute;width:3040;height:1520;left:693;top:49773;" filled="f" stroked="f">
                  <v:textbox inset="0,0,0,0">
                    <w:txbxContent>
                      <w:p>
                        <w:pPr>
                          <w:spacing w:before="0" w:after="160" w:line="259" w:lineRule="auto"/>
                          <w:ind w:left="0" w:firstLine="0"/>
                        </w:pPr>
                        <w:r>
                          <w:rPr/>
                          <w:t xml:space="preserve">）所</w:t>
                        </w:r>
                      </w:p>
                    </w:txbxContent>
                  </v:textbox>
                </v:rect>
                <v:rect id="Rectangle 18156" style="position:absolute;width:3040;height:1520;left:693;top:51297;" filled="f" stroked="f">
                  <v:textbox inset="0,0,0,0">
                    <w:txbxContent>
                      <w:p>
                        <w:pPr>
                          <w:spacing w:before="0" w:after="160" w:line="259" w:lineRule="auto"/>
                          <w:ind w:left="0" w:firstLine="0"/>
                        </w:pPr>
                        <w:r>
                          <w:rPr/>
                          <w:t xml:space="preserve">有者</w:t>
                        </w:r>
                      </w:p>
                    </w:txbxContent>
                  </v:textbox>
                </v:rect>
                <v:rect id="Rectangle 18157" style="position:absolute;width:3040;height:1520;left:693;top:52821;" filled="f" stroked="f">
                  <v:textbox inset="0,0,0,0">
                    <w:txbxContent>
                      <w:p>
                        <w:pPr>
                          <w:spacing w:before="0" w:after="160" w:line="259" w:lineRule="auto"/>
                          <w:ind w:left="0" w:firstLine="0"/>
                        </w:pPr>
                        <w:r>
                          <w:rPr/>
                          <w:t xml:space="preserve">权益</w:t>
                        </w:r>
                      </w:p>
                    </w:txbxContent>
                  </v:textbox>
                </v:rect>
                <v:rect id="Rectangle 18158" style="position:absolute;width:3040;height:1520;left:693;top:54345;" filled="f" stroked="f">
                  <v:textbox inset="0,0,0,0">
                    <w:txbxContent>
                      <w:p>
                        <w:pPr>
                          <w:spacing w:before="0" w:after="160" w:line="259" w:lineRule="auto"/>
                          <w:ind w:left="0" w:firstLine="0"/>
                        </w:pPr>
                        <w:r>
                          <w:rPr/>
                          <w:t xml:space="preserve">内部</w:t>
                        </w:r>
                      </w:p>
                    </w:txbxContent>
                  </v:textbox>
                </v:rect>
                <v:rect id="Rectangle 18159" style="position:absolute;width:3040;height:1520;left:693;top:55869;" filled="f" stroked="f">
                  <v:textbox inset="0,0,0,0">
                    <w:txbxContent>
                      <w:p>
                        <w:pPr>
                          <w:spacing w:before="0" w:after="160" w:line="259" w:lineRule="auto"/>
                          <w:ind w:left="0" w:firstLine="0"/>
                        </w:pPr>
                        <w:r>
                          <w:rPr/>
                          <w:t xml:space="preserve">结转</w:t>
                        </w:r>
                      </w:p>
                    </w:txbxContent>
                  </v:textbox>
                </v:rect>
                <v:shape id="Shape 472955" style="position:absolute;width:4711;height:11188;left:15;top:57423;" coordsize="471170,1118870" path="m0,0l471170,0l471170,1118870l0,1118870l0,0">
                  <v:stroke weight="0pt" endcap="flat" joinstyle="miter" miterlimit="10" on="false" color="#000000" opacity="0"/>
                  <v:fill on="true" color="#d3d3d3"/>
                </v:shape>
                <v:rect id="Rectangle 18161" style="position:absolute;width:760;height:1683;left:693;top:57890;" filled="f" stroked="f">
                  <v:textbox inset="0,0,0,0">
                    <w:txbxContent>
                      <w:p>
                        <w:pPr>
                          <w:spacing w:before="0" w:after="160" w:line="259" w:lineRule="auto"/>
                          <w:ind w:left="0" w:firstLine="0"/>
                        </w:pPr>
                        <w:r>
                          <w:rPr>
                            <w:rFonts w:cs="Times New Roman" w:hAnsi="Times New Roman" w:eastAsia="Times New Roman" w:ascii="Times New Roman"/>
                          </w:rPr>
                          <w:t xml:space="preserve">1</w:t>
                        </w:r>
                      </w:p>
                    </w:txbxContent>
                  </v:textbox>
                </v:rect>
                <v:rect id="Rectangle 18162" style="position:absolute;width:3040;height:1520;left:1272;top:57926;" filled="f" stroked="f">
                  <v:textbox inset="0,0,0,0">
                    <w:txbxContent>
                      <w:p>
                        <w:pPr>
                          <w:spacing w:before="0" w:after="160" w:line="259" w:lineRule="auto"/>
                          <w:ind w:left="0" w:firstLine="0"/>
                        </w:pPr>
                        <w:r>
                          <w:rPr/>
                          <w:t xml:space="preserve">．资</w:t>
                        </w:r>
                      </w:p>
                    </w:txbxContent>
                  </v:textbox>
                </v:rect>
                <v:rect id="Rectangle 18163" style="position:absolute;width:3040;height:1520;left:693;top:59450;" filled="f" stroked="f">
                  <v:textbox inset="0,0,0,0">
                    <w:txbxContent>
                      <w:p>
                        <w:pPr>
                          <w:spacing w:before="0" w:after="160" w:line="259" w:lineRule="auto"/>
                          <w:ind w:left="0" w:firstLine="0"/>
                        </w:pPr>
                        <w:r>
                          <w:rPr/>
                          <w:t xml:space="preserve">本公</w:t>
                        </w:r>
                      </w:p>
                    </w:txbxContent>
                  </v:textbox>
                </v:rect>
                <v:rect id="Rectangle 18164" style="position:absolute;width:3040;height:1520;left:693;top:60974;" filled="f" stroked="f">
                  <v:textbox inset="0,0,0,0">
                    <w:txbxContent>
                      <w:p>
                        <w:pPr>
                          <w:spacing w:before="0" w:after="160" w:line="259" w:lineRule="auto"/>
                          <w:ind w:left="0" w:firstLine="0"/>
                        </w:pPr>
                        <w:r>
                          <w:rPr/>
                          <w:t xml:space="preserve">积转</w:t>
                        </w:r>
                      </w:p>
                    </w:txbxContent>
                  </v:textbox>
                </v:rect>
                <v:rect id="Rectangle 18165" style="position:absolute;width:3040;height:1520;left:693;top:62498;" filled="f" stroked="f">
                  <v:textbox inset="0,0,0,0">
                    <w:txbxContent>
                      <w:p>
                        <w:pPr>
                          <w:spacing w:before="0" w:after="160" w:line="259" w:lineRule="auto"/>
                          <w:ind w:left="0" w:firstLine="0"/>
                        </w:pPr>
                        <w:r>
                          <w:rPr/>
                          <w:t xml:space="preserve">增资</w:t>
                        </w:r>
                      </w:p>
                    </w:txbxContent>
                  </v:textbox>
                </v:rect>
                <v:rect id="Rectangle 18166" style="position:absolute;width:3040;height:1520;left:693;top:64022;" filled="f" stroked="f">
                  <v:textbox inset="0,0,0,0">
                    <w:txbxContent>
                      <w:p>
                        <w:pPr>
                          <w:spacing w:before="0" w:after="160" w:line="259" w:lineRule="auto"/>
                          <w:ind w:left="0" w:firstLine="0"/>
                        </w:pPr>
                        <w:r>
                          <w:rPr/>
                          <w:t xml:space="preserve">本（</w:t>
                        </w:r>
                      </w:p>
                    </w:txbxContent>
                  </v:textbox>
                </v:rect>
                <v:rect id="Rectangle 18167" style="position:absolute;width:3040;height:1520;left:693;top:65546;" filled="f" stroked="f">
                  <v:textbox inset="0,0,0,0">
                    <w:txbxContent>
                      <w:p>
                        <w:pPr>
                          <w:spacing w:before="0" w:after="160" w:line="259" w:lineRule="auto"/>
                          <w:ind w:left="0" w:firstLine="0"/>
                        </w:pPr>
                        <w:r>
                          <w:rPr/>
                          <w:t xml:space="preserve">或股</w:t>
                        </w:r>
                      </w:p>
                    </w:txbxContent>
                  </v:textbox>
                </v:rect>
                <v:rect id="Rectangle 18168" style="position:absolute;width:3040;height:1520;left:693;top:67070;" filled="f" stroked="f">
                  <v:textbox inset="0,0,0,0">
                    <w:txbxContent>
                      <w:p>
                        <w:pPr>
                          <w:spacing w:before="0" w:after="160" w:line="259" w:lineRule="auto"/>
                          <w:ind w:left="0" w:firstLine="0"/>
                        </w:pPr>
                        <w:r>
                          <w:rPr/>
                          <w:t xml:space="preserve">本）</w:t>
                        </w:r>
                      </w:p>
                    </w:txbxContent>
                  </v:textbox>
                </v:rect>
                <v:shape id="Shape 472956" style="position:absolute;width:4711;height:11188;left:15;top:68630;" coordsize="471170,1118870" path="m0,0l471170,0l471170,1118870l0,1118870l0,0">
                  <v:stroke weight="0pt" endcap="flat" joinstyle="miter" miterlimit="10" on="false" color="#000000" opacity="0"/>
                  <v:fill on="true" color="#d3d3d3"/>
                </v:shape>
                <v:rect id="Rectangle 18170" style="position:absolute;width:760;height:1683;left:693;top:69091;" filled="f" stroked="f">
                  <v:textbox inset="0,0,0,0">
                    <w:txbxContent>
                      <w:p>
                        <w:pPr>
                          <w:spacing w:before="0" w:after="160" w:line="259" w:lineRule="auto"/>
                          <w:ind w:left="0" w:firstLine="0"/>
                        </w:pPr>
                        <w:r>
                          <w:rPr>
                            <w:rFonts w:cs="Times New Roman" w:hAnsi="Times New Roman" w:eastAsia="Times New Roman" w:ascii="Times New Roman"/>
                          </w:rPr>
                          <w:t xml:space="preserve">2</w:t>
                        </w:r>
                      </w:p>
                    </w:txbxContent>
                  </v:textbox>
                </v:rect>
                <v:rect id="Rectangle 18171" style="position:absolute;width:3040;height:1520;left:1272;top:69143;" filled="f" stroked="f">
                  <v:textbox inset="0,0,0,0">
                    <w:txbxContent>
                      <w:p>
                        <w:pPr>
                          <w:spacing w:before="0" w:after="160" w:line="259" w:lineRule="auto"/>
                          <w:ind w:left="0" w:firstLine="0"/>
                        </w:pPr>
                        <w:r>
                          <w:rPr/>
                          <w:t xml:space="preserve">．盈</w:t>
                        </w:r>
                      </w:p>
                    </w:txbxContent>
                  </v:textbox>
                </v:rect>
                <v:rect id="Rectangle 18172" style="position:absolute;width:3040;height:1520;left:693;top:70667;" filled="f" stroked="f">
                  <v:textbox inset="0,0,0,0">
                    <w:txbxContent>
                      <w:p>
                        <w:pPr>
                          <w:spacing w:before="0" w:after="160" w:line="259" w:lineRule="auto"/>
                          <w:ind w:left="0" w:firstLine="0"/>
                        </w:pPr>
                        <w:r>
                          <w:rPr/>
                          <w:t xml:space="preserve">余公</w:t>
                        </w:r>
                      </w:p>
                    </w:txbxContent>
                  </v:textbox>
                </v:rect>
                <v:rect id="Rectangle 18173" style="position:absolute;width:3040;height:1520;left:693;top:72191;" filled="f" stroked="f">
                  <v:textbox inset="0,0,0,0">
                    <w:txbxContent>
                      <w:p>
                        <w:pPr>
                          <w:spacing w:before="0" w:after="160" w:line="259" w:lineRule="auto"/>
                          <w:ind w:left="0" w:firstLine="0"/>
                        </w:pPr>
                        <w:r>
                          <w:rPr/>
                          <w:t xml:space="preserve">积转</w:t>
                        </w:r>
                      </w:p>
                    </w:txbxContent>
                  </v:textbox>
                </v:rect>
                <v:rect id="Rectangle 18174" style="position:absolute;width:3040;height:1520;left:693;top:73715;" filled="f" stroked="f">
                  <v:textbox inset="0,0,0,0">
                    <w:txbxContent>
                      <w:p>
                        <w:pPr>
                          <w:spacing w:before="0" w:after="160" w:line="259" w:lineRule="auto"/>
                          <w:ind w:left="0" w:firstLine="0"/>
                        </w:pPr>
                        <w:r>
                          <w:rPr/>
                          <w:t xml:space="preserve">增资</w:t>
                        </w:r>
                      </w:p>
                    </w:txbxContent>
                  </v:textbox>
                </v:rect>
                <v:rect id="Rectangle 18175" style="position:absolute;width:3040;height:1520;left:693;top:75239;" filled="f" stroked="f">
                  <v:textbox inset="0,0,0,0">
                    <w:txbxContent>
                      <w:p>
                        <w:pPr>
                          <w:spacing w:before="0" w:after="160" w:line="259" w:lineRule="auto"/>
                          <w:ind w:left="0" w:firstLine="0"/>
                        </w:pPr>
                        <w:r>
                          <w:rPr/>
                          <w:t xml:space="preserve">本（</w:t>
                        </w:r>
                      </w:p>
                    </w:txbxContent>
                  </v:textbox>
                </v:rect>
                <v:rect id="Rectangle 18176" style="position:absolute;width:3040;height:1520;left:693;top:76763;" filled="f" stroked="f">
                  <v:textbox inset="0,0,0,0">
                    <w:txbxContent>
                      <w:p>
                        <w:pPr>
                          <w:spacing w:before="0" w:after="160" w:line="259" w:lineRule="auto"/>
                          <w:ind w:left="0" w:firstLine="0"/>
                        </w:pPr>
                        <w:r>
                          <w:rPr/>
                          <w:t xml:space="preserve">或股</w:t>
                        </w:r>
                      </w:p>
                    </w:txbxContent>
                  </v:textbox>
                </v:rect>
                <v:rect id="Rectangle 18177" style="position:absolute;width:3040;height:1520;left:693;top:78287;" filled="f" stroked="f">
                  <v:textbox inset="0,0,0,0">
                    <w:txbxContent>
                      <w:p>
                        <w:pPr>
                          <w:spacing w:before="0" w:after="160" w:line="259" w:lineRule="auto"/>
                          <w:ind w:left="0" w:firstLine="0"/>
                        </w:pPr>
                        <w:r>
                          <w:rPr/>
                          <w:t xml:space="preserve">本）</w:t>
                        </w:r>
                      </w:p>
                    </w:txbxContent>
                  </v:textbox>
                </v:rect>
                <v:shape id="Shape 472957" style="position:absolute;width:4711;height:8147;left:15;top:79838;" coordsize="471170,814705" path="m0,0l471170,0l471170,814705l0,814705l0,0">
                  <v:stroke weight="0pt" endcap="flat" joinstyle="miter" miterlimit="10" on="false" color="#000000" opacity="0"/>
                  <v:fill on="true" color="#d3d3d3"/>
                </v:shape>
                <v:rect id="Rectangle 18179" style="position:absolute;width:760;height:1683;left:693;top:80308;" filled="f" stroked="f">
                  <v:textbox inset="0,0,0,0">
                    <w:txbxContent>
                      <w:p>
                        <w:pPr>
                          <w:spacing w:before="0" w:after="160" w:line="259" w:lineRule="auto"/>
                          <w:ind w:left="0" w:firstLine="0"/>
                        </w:pPr>
                        <w:r>
                          <w:rPr>
                            <w:rFonts w:cs="Times New Roman" w:hAnsi="Times New Roman" w:eastAsia="Times New Roman" w:ascii="Times New Roman"/>
                          </w:rPr>
                          <w:t xml:space="preserve">3</w:t>
                        </w:r>
                      </w:p>
                    </w:txbxContent>
                  </v:textbox>
                </v:rect>
                <v:rect id="Rectangle 18180" style="position:absolute;width:3040;height:1520;left:1272;top:80344;" filled="f" stroked="f">
                  <v:textbox inset="0,0,0,0">
                    <w:txbxContent>
                      <w:p>
                        <w:pPr>
                          <w:spacing w:before="0" w:after="160" w:line="259" w:lineRule="auto"/>
                          <w:ind w:left="0" w:firstLine="0"/>
                        </w:pPr>
                        <w:r>
                          <w:rPr/>
                          <w:t xml:space="preserve">．盈</w:t>
                        </w:r>
                      </w:p>
                    </w:txbxContent>
                  </v:textbox>
                </v:rect>
                <v:rect id="Rectangle 18181" style="position:absolute;width:3040;height:1520;left:693;top:81868;" filled="f" stroked="f">
                  <v:textbox inset="0,0,0,0">
                    <w:txbxContent>
                      <w:p>
                        <w:pPr>
                          <w:spacing w:before="0" w:after="160" w:line="259" w:lineRule="auto"/>
                          <w:ind w:left="0" w:firstLine="0"/>
                        </w:pPr>
                        <w:r>
                          <w:rPr/>
                          <w:t xml:space="preserve">余公</w:t>
                        </w:r>
                      </w:p>
                    </w:txbxContent>
                  </v:textbox>
                </v:rect>
                <v:rect id="Rectangle 18182" style="position:absolute;width:3040;height:1520;left:693;top:83392;" filled="f" stroked="f">
                  <v:textbox inset="0,0,0,0">
                    <w:txbxContent>
                      <w:p>
                        <w:pPr>
                          <w:spacing w:before="0" w:after="160" w:line="259" w:lineRule="auto"/>
                          <w:ind w:left="0" w:firstLine="0"/>
                        </w:pPr>
                        <w:r>
                          <w:rPr/>
                          <w:t xml:space="preserve">积弥</w:t>
                        </w:r>
                      </w:p>
                    </w:txbxContent>
                  </v:textbox>
                </v:rect>
                <v:rect id="Rectangle 18183" style="position:absolute;width:3040;height:1520;left:693;top:84916;" filled="f" stroked="f">
                  <v:textbox inset="0,0,0,0">
                    <w:txbxContent>
                      <w:p>
                        <w:pPr>
                          <w:spacing w:before="0" w:after="160" w:line="259" w:lineRule="auto"/>
                          <w:ind w:left="0" w:firstLine="0"/>
                        </w:pPr>
                        <w:r>
                          <w:rPr/>
                          <w:t xml:space="preserve">补亏</w:t>
                        </w:r>
                      </w:p>
                    </w:txbxContent>
                  </v:textbox>
                </v:rect>
                <v:rect id="Rectangle 18184" style="position:absolute;width:1520;height:1520;left:693;top:86440;" filled="f" stroked="f">
                  <v:textbox inset="0,0,0,0" style="layout-flow:vertical-ideographic">
                    <w:txbxContent>
                      <w:p>
                        <w:pPr>
                          <w:spacing w:before="0" w:after="160" w:line="259" w:lineRule="auto"/>
                          <w:ind w:left="0" w:firstLine="0"/>
                        </w:pPr>
                        <w:r>
                          <w:rPr/>
                          <w:t xml:space="preserve">损</w:t>
                        </w:r>
                      </w:p>
                    </w:txbxContent>
                  </v:textbox>
                </v:rect>
                <v:shape id="Shape 18185" style="position:absolute;width:61200;height:0;left:0;top:15;" coordsize="6120003,0" path="m0,0l6120003,0">
                  <v:stroke weight="0.24pt" endcap="flat" joinstyle="bevel" on="true" color="#000000"/>
                  <v:fill on="false" color="#000000" opacity="0"/>
                </v:shape>
                <v:shape id="Shape 18186" style="position:absolute;width:61200;height:0;left:0;top:3348;" coordsize="6120003,0" path="m0,0l6120003,0">
                  <v:stroke weight="0.24pt" endcap="flat" joinstyle="bevel" on="true" color="#000000"/>
                  <v:fill on="false" color="#000000" opacity="0"/>
                </v:shape>
                <v:shape id="Shape 18187" style="position:absolute;width:61200;height:0;left:0;top:16080;" coordsize="6120003,0" path="m0,0l6120003,0">
                  <v:stroke weight="0.24pt" endcap="flat" joinstyle="bevel" on="true" color="#000000"/>
                  <v:fill on="false" color="#000000" opacity="0"/>
                </v:shape>
                <v:shape id="Shape 18188" style="position:absolute;width:61200;height:0;left:0;top:19668;" coordsize="6120003,0" path="m0,0l6120003,0">
                  <v:stroke weight="0.24pt" endcap="flat" joinstyle="bevel" on="true" color="#000000"/>
                  <v:fill on="false" color="#000000" opacity="0"/>
                </v:shape>
                <v:shape id="Shape 18189" style="position:absolute;width:61200;height:0;left:0;top:26304;" coordsize="6120003,0" path="m0,0l6120003,0">
                  <v:stroke weight="0.24pt" endcap="flat" joinstyle="bevel" on="true" color="#000000"/>
                  <v:fill on="false" color="#000000" opacity="0"/>
                </v:shape>
                <v:shape id="Shape 18190" style="position:absolute;width:61200;height:0;left:0;top:32939;" coordsize="6120003,0" path="m0,0l6120003,0">
                  <v:stroke weight="0.24pt" endcap="flat" joinstyle="bevel" on="true" color="#000000"/>
                  <v:fill on="false" color="#000000" opacity="0"/>
                </v:shape>
                <v:shape id="Shape 18191" style="position:absolute;width:61200;height:0;left:0;top:44147;" coordsize="6120003,0" path="m0,0l6120003,0">
                  <v:stroke weight="0.24pt" endcap="flat" joinstyle="bevel" on="true" color="#000000"/>
                  <v:fill on="false" color="#000000" opacity="0"/>
                </v:shape>
                <v:shape id="Shape 18192" style="position:absolute;width:61200;height:0;left:0;top:47735;" coordsize="6120003,0" path="m0,0l6120003,0">
                  <v:stroke weight="0.24pt" endcap="flat" joinstyle="bevel" on="true" color="#000000"/>
                  <v:fill on="false" color="#000000" opacity="0"/>
                </v:shape>
                <v:shape id="Shape 18193" style="position:absolute;width:61200;height:0;left:0;top:57419;" coordsize="6120003,0" path="m0,0l6120003,0">
                  <v:stroke weight="0.24pt" endcap="flat" joinstyle="bevel" on="true" color="#000000"/>
                  <v:fill on="false" color="#000000" opacity="0"/>
                </v:shape>
                <v:shape id="Shape 18194" style="position:absolute;width:61200;height:0;left:0;top:68626;" coordsize="6120003,0" path="m0,0l6120003,0">
                  <v:stroke weight="0.24pt" endcap="flat" joinstyle="bevel" on="true" color="#000000"/>
                  <v:fill on="false" color="#000000" opacity="0"/>
                </v:shape>
                <v:shape id="Shape 18195" style="position:absolute;width:61200;height:0;left:0;top:79834;" coordsize="6120003,0" path="m0,0l6120003,0">
                  <v:stroke weight="0.24pt" endcap="flat" joinstyle="bevel" on="true" color="#000000"/>
                  <v:fill on="false" color="#000000" opacity="0"/>
                </v:shape>
                <v:shape id="Shape 18196" style="position:absolute;width:61200;height:0;left:0;top:87981;" coordsize="6120003,0" path="m0,0l6120003,0">
                  <v:stroke weight="0.24pt" endcap="flat" joinstyle="bevel" on="true" color="#000000"/>
                  <v:fill on="false" color="#000000" opacity="0"/>
                </v:shape>
                <v:shape id="Shape 18197" style="position:absolute;width:0;height:87966;left:15;top:0;" coordsize="0,8796655" path="m0,0l0,8796655">
                  <v:stroke weight="0.24pt" endcap="flat" joinstyle="bevel" on="true" color="#000000"/>
                  <v:fill on="false" color="#000000" opacity="0"/>
                </v:shape>
                <v:shape id="Shape 18198" style="position:absolute;width:0;height:87966;left:4720;top:0;" coordsize="0,8796655" path="m0,0l0,8796655">
                  <v:stroke weight="0.24pt" endcap="flat" joinstyle="bevel" on="true" color="#000000"/>
                  <v:fill on="false" color="#000000" opacity="0"/>
                </v:shape>
                <v:shape id="Shape 18199" style="position:absolute;width:0;height:87966;left:9425;top:0;" coordsize="0,8796655" path="m0,0l0,8796655">
                  <v:stroke weight="0.24pt" endcap="flat" joinstyle="bevel" on="true" color="#000000"/>
                  <v:fill on="false" color="#000000" opacity="0"/>
                </v:shape>
                <v:shape id="Shape 18200" style="position:absolute;width:0;height:87966;left:14131;top:0;" coordsize="0,8796655" path="m0,0l0,8796655">
                  <v:stroke weight="0.24pt" endcap="flat" joinstyle="bevel" on="true" color="#000000"/>
                  <v:fill on="false" color="#000000" opacity="0"/>
                </v:shape>
                <v:shape id="Shape 18201" style="position:absolute;width:0;height:87966;left:18836;top:0;" coordsize="0,8796655" path="m0,0l0,8796655">
                  <v:stroke weight="0.24pt" endcap="flat" joinstyle="bevel" on="true" color="#000000"/>
                  <v:fill on="false" color="#000000" opacity="0"/>
                </v:shape>
                <v:shape id="Shape 18202" style="position:absolute;width:0;height:87966;left:23541;top:0;" coordsize="0,8796655" path="m0,0l0,8796655">
                  <v:stroke weight="0.24pt" endcap="flat" joinstyle="bevel" on="true" color="#000000"/>
                  <v:fill on="false" color="#000000" opacity="0"/>
                </v:shape>
                <v:shape id="Shape 18203" style="position:absolute;width:0;height:87966;left:28247;top:0;" coordsize="0,8796655" path="m0,0l0,8796655">
                  <v:stroke weight="0.24pt" endcap="flat" joinstyle="bevel" on="true" color="#000000"/>
                  <v:fill on="false" color="#000000" opacity="0"/>
                </v:shape>
                <v:shape id="Shape 18204" style="position:absolute;width:0;height:87966;left:32952;top:0;" coordsize="0,8796655" path="m0,0l0,8796655">
                  <v:stroke weight="0.24pt" endcap="flat" joinstyle="bevel" on="true" color="#000000"/>
                  <v:fill on="false" color="#000000" opacity="0"/>
                </v:shape>
                <v:shape id="Shape 18205" style="position:absolute;width:0;height:87966;left:37658;top:0;" coordsize="0,8796655" path="m0,0l0,8796655">
                  <v:stroke weight="0.24pt" endcap="flat" joinstyle="bevel" on="true" color="#000000"/>
                  <v:fill on="false" color="#000000" opacity="0"/>
                </v:shape>
                <v:shape id="Shape 18206" style="position:absolute;width:0;height:87966;left:42363;top:0;" coordsize="0,8796655" path="m0,0l0,8796655">
                  <v:stroke weight="0.24pt" endcap="flat" joinstyle="bevel" on="true" color="#000000"/>
                  <v:fill on="false" color="#000000" opacity="0"/>
                </v:shape>
                <v:shape id="Shape 18207" style="position:absolute;width:0;height:87966;left:47068;top:0;" coordsize="0,8796655" path="m0,0l0,8796655">
                  <v:stroke weight="0.24pt" endcap="flat" joinstyle="bevel" on="true" color="#000000"/>
                  <v:fill on="false" color="#000000" opacity="0"/>
                </v:shape>
                <v:shape id="Shape 18208" style="position:absolute;width:0;height:87966;left:51774;top:0;" coordsize="0,8796655" path="m0,0l0,8796655">
                  <v:stroke weight="0.24pt" endcap="flat" joinstyle="bevel" on="true" color="#000000"/>
                  <v:fill on="false" color="#000000" opacity="0"/>
                </v:shape>
                <v:shape id="Shape 18209" style="position:absolute;width:0;height:87966;left:56479;top:0;" coordsize="0,8796655" path="m0,0l0,8796655">
                  <v:stroke weight="0.24pt" endcap="flat" joinstyle="bevel" on="true" color="#000000"/>
                  <v:fill on="false" color="#000000" opacity="0"/>
                </v:shape>
                <v:shape id="Shape 18210" style="position:absolute;width:0;height:87966;left:61184;top:0;" coordsize="0,8796655" path="m0,0l0,8796655">
                  <v:stroke weight="0.24pt" endcap="flat" joinstyle="bevel" on="true" color="#000000"/>
                  <v:fill on="false" color="#000000" opacity="0"/>
                </v:shape>
              </v:group>
            </w:pict>
          </mc:Fallback>
        </mc:AlternateContent>
      </w:r>
    </w:p>
    <w:tbl>
      <w:tblPr>
        <w:tblStyle w:val="TableGrid"/>
        <w:tblW w:w="9633" w:type="dxa"/>
        <w:tblInd w:w="-107" w:type="dxa"/>
        <w:tblCellMar>
          <w:top w:w="79" w:type="dxa"/>
          <w:left w:w="107" w:type="dxa"/>
          <w:bottom w:w="0" w:type="dxa"/>
          <w:right w:w="107" w:type="dxa"/>
        </w:tblCellMar>
        <w:tblLook w:val="04A0" w:firstRow="1" w:lastRow="0" w:firstColumn="1" w:lastColumn="0" w:noHBand="0" w:noVBand="1"/>
      </w:tblPr>
      <w:tblGrid>
        <w:gridCol w:w="755"/>
        <w:gridCol w:w="739"/>
        <w:gridCol w:w="700"/>
        <w:gridCol w:w="699"/>
        <w:gridCol w:w="699"/>
        <w:gridCol w:w="738"/>
        <w:gridCol w:w="699"/>
        <w:gridCol w:w="981"/>
        <w:gridCol w:w="699"/>
        <w:gridCol w:w="742"/>
        <w:gridCol w:w="741"/>
        <w:gridCol w:w="699"/>
        <w:gridCol w:w="742"/>
      </w:tblGrid>
      <w:tr w:rsidR="00026A41">
        <w:trPr>
          <w:trHeight w:val="2004"/>
        </w:trPr>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rPr>
                <w:rFonts w:ascii="Times New Roman" w:eastAsia="Times New Roman" w:hAnsi="Times New Roman" w:cs="Times New Roman"/>
              </w:rPr>
              <w:lastRenderedPageBreak/>
              <w:t>4</w:t>
            </w:r>
            <w:r>
              <w:t>．设定受益计划变动额结转留存收益</w:t>
            </w: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1765"/>
        </w:trPr>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rPr>
                <w:rFonts w:ascii="Times New Roman" w:eastAsia="Times New Roman" w:hAnsi="Times New Roman" w:cs="Times New Roman"/>
              </w:rPr>
              <w:t>5</w:t>
            </w:r>
            <w:r>
              <w:t>．其他综合收益结转留存收益</w:t>
            </w: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565"/>
        </w:trPr>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rPr>
                <w:rFonts w:ascii="Times New Roman" w:eastAsia="Times New Roman" w:hAnsi="Times New Roman" w:cs="Times New Roman"/>
              </w:rPr>
              <w:t>6</w:t>
            </w:r>
            <w:r>
              <w:t>．其他</w:t>
            </w: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1045"/>
        </w:trPr>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（五）专项储备</w:t>
            </w: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805"/>
        </w:trPr>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rPr>
                <w:rFonts w:ascii="Times New Roman" w:eastAsia="Times New Roman" w:hAnsi="Times New Roman" w:cs="Times New Roman"/>
              </w:rPr>
              <w:t>1</w:t>
            </w:r>
            <w:r>
              <w:t>．本期提取</w:t>
            </w: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805"/>
        </w:trPr>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rPr>
                <w:rFonts w:ascii="Times New Roman" w:eastAsia="Times New Roman" w:hAnsi="Times New Roman" w:cs="Times New Roman"/>
              </w:rPr>
              <w:t>2</w:t>
            </w:r>
            <w:r>
              <w:t>．本期使用</w:t>
            </w: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805"/>
        </w:trPr>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（六）其他</w:t>
            </w: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1046"/>
        </w:trPr>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四、本期期末余额</w:t>
            </w:r>
          </w:p>
        </w:tc>
        <w:tc>
          <w:tcPr>
            <w:tcW w:w="741"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rPr>
                <w:rFonts w:ascii="Times New Roman" w:eastAsia="Times New Roman" w:hAnsi="Times New Roman" w:cs="Times New Roman"/>
              </w:rPr>
              <w:t>424,00 0,000. 00</w:t>
            </w: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rPr>
                <w:rFonts w:ascii="Times New Roman" w:eastAsia="Times New Roman" w:hAnsi="Times New Roman" w:cs="Times New Roman"/>
              </w:rPr>
              <w:t>556,62 0,114. 06</w:t>
            </w: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15" w:line="259" w:lineRule="auto"/>
              <w:ind w:left="0" w:right="2" w:firstLine="0"/>
              <w:jc w:val="right"/>
            </w:pPr>
            <w:r>
              <w:rPr>
                <w:rFonts w:ascii="Times New Roman" w:eastAsia="Times New Roman" w:hAnsi="Times New Roman" w:cs="Times New Roman"/>
              </w:rPr>
              <w:t>-</w:t>
            </w:r>
          </w:p>
          <w:p w:rsidR="00026A41" w:rsidRDefault="00983222">
            <w:pPr>
              <w:spacing w:after="0" w:line="259" w:lineRule="auto"/>
              <w:ind w:left="0" w:right="1" w:firstLine="0"/>
              <w:jc w:val="right"/>
            </w:pPr>
            <w:r>
              <w:rPr>
                <w:rFonts w:ascii="Times New Roman" w:eastAsia="Times New Roman" w:hAnsi="Times New Roman" w:cs="Times New Roman"/>
              </w:rPr>
              <w:t>58,067 .27</w:t>
            </w: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15" w:line="259" w:lineRule="auto"/>
              <w:ind w:left="32" w:firstLine="0"/>
            </w:pPr>
            <w:r>
              <w:rPr>
                <w:rFonts w:ascii="Times New Roman" w:eastAsia="Times New Roman" w:hAnsi="Times New Roman" w:cs="Times New Roman"/>
              </w:rPr>
              <w:t>31,879</w:t>
            </w:r>
          </w:p>
          <w:p w:rsidR="00026A41" w:rsidRDefault="00983222">
            <w:pPr>
              <w:spacing w:after="0" w:line="259" w:lineRule="auto"/>
              <w:ind w:left="435" w:hanging="360"/>
            </w:pPr>
            <w:r>
              <w:rPr>
                <w:rFonts w:ascii="Times New Roman" w:eastAsia="Times New Roman" w:hAnsi="Times New Roman" w:cs="Times New Roman"/>
              </w:rPr>
              <w:t>,722.7 3</w:t>
            </w:r>
          </w:p>
        </w:tc>
        <w:tc>
          <w:tcPr>
            <w:tcW w:w="741"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15" w:line="259" w:lineRule="auto"/>
              <w:ind w:left="30" w:firstLine="0"/>
            </w:pPr>
            <w:r>
              <w:rPr>
                <w:rFonts w:ascii="Times New Roman" w:eastAsia="Times New Roman" w:hAnsi="Times New Roman" w:cs="Times New Roman"/>
              </w:rPr>
              <w:t>28,451</w:t>
            </w:r>
          </w:p>
          <w:p w:rsidR="00026A41" w:rsidRDefault="00983222">
            <w:pPr>
              <w:spacing w:after="0" w:line="259" w:lineRule="auto"/>
              <w:ind w:left="436" w:hanging="360"/>
            </w:pPr>
            <w:r>
              <w:rPr>
                <w:rFonts w:ascii="Times New Roman" w:eastAsia="Times New Roman" w:hAnsi="Times New Roman" w:cs="Times New Roman"/>
              </w:rPr>
              <w:t>,030.2 7</w:t>
            </w: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15" w:line="259" w:lineRule="auto"/>
              <w:ind w:left="77" w:firstLine="0"/>
              <w:jc w:val="center"/>
            </w:pPr>
            <w:r>
              <w:rPr>
                <w:rFonts w:ascii="Times New Roman" w:eastAsia="Times New Roman" w:hAnsi="Times New Roman" w:cs="Times New Roman"/>
              </w:rPr>
              <w:t>1,040,</w:t>
            </w:r>
          </w:p>
          <w:p w:rsidR="00026A41" w:rsidRDefault="00983222">
            <w:pPr>
              <w:spacing w:after="15" w:line="259" w:lineRule="auto"/>
              <w:ind w:left="31" w:firstLine="0"/>
            </w:pPr>
            <w:r>
              <w:rPr>
                <w:rFonts w:ascii="Times New Roman" w:eastAsia="Times New Roman" w:hAnsi="Times New Roman" w:cs="Times New Roman"/>
              </w:rPr>
              <w:t>892,79</w:t>
            </w:r>
          </w:p>
          <w:p w:rsidR="00026A41" w:rsidRDefault="00983222">
            <w:pPr>
              <w:spacing w:after="0" w:line="259" w:lineRule="auto"/>
              <w:ind w:left="211" w:firstLine="0"/>
            </w:pPr>
            <w:r>
              <w:rPr>
                <w:rFonts w:ascii="Times New Roman" w:eastAsia="Times New Roman" w:hAnsi="Times New Roman" w:cs="Times New Roman"/>
              </w:rPr>
              <w:t>9.79</w:t>
            </w:r>
          </w:p>
        </w:tc>
      </w:tr>
    </w:tbl>
    <w:p w:rsidR="00026A41" w:rsidRDefault="00983222">
      <w:pPr>
        <w:spacing w:after="3" w:line="259" w:lineRule="auto"/>
        <w:ind w:right="191"/>
        <w:jc w:val="right"/>
      </w:pPr>
      <w:r>
        <w:t>上期金额单位：元</w:t>
      </w:r>
    </w:p>
    <w:tbl>
      <w:tblPr>
        <w:tblStyle w:val="TableGrid"/>
        <w:tblW w:w="9633" w:type="dxa"/>
        <w:tblInd w:w="-107" w:type="dxa"/>
        <w:tblCellMar>
          <w:top w:w="77" w:type="dxa"/>
          <w:left w:w="107" w:type="dxa"/>
          <w:bottom w:w="23" w:type="dxa"/>
          <w:right w:w="94" w:type="dxa"/>
        </w:tblCellMar>
        <w:tblLook w:val="04A0" w:firstRow="1" w:lastRow="0" w:firstColumn="1" w:lastColumn="0" w:noHBand="0" w:noVBand="1"/>
      </w:tblPr>
      <w:tblGrid>
        <w:gridCol w:w="721"/>
        <w:gridCol w:w="738"/>
        <w:gridCol w:w="701"/>
        <w:gridCol w:w="700"/>
        <w:gridCol w:w="709"/>
        <w:gridCol w:w="737"/>
        <w:gridCol w:w="721"/>
        <w:gridCol w:w="980"/>
        <w:gridCol w:w="699"/>
        <w:gridCol w:w="740"/>
        <w:gridCol w:w="739"/>
        <w:gridCol w:w="709"/>
        <w:gridCol w:w="739"/>
      </w:tblGrid>
      <w:tr w:rsidR="00026A41">
        <w:trPr>
          <w:trHeight w:val="324"/>
        </w:trPr>
        <w:tc>
          <w:tcPr>
            <w:tcW w:w="741"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84" w:firstLine="0"/>
            </w:pPr>
            <w:r>
              <w:t>项目</w:t>
            </w:r>
          </w:p>
        </w:tc>
        <w:tc>
          <w:tcPr>
            <w:tcW w:w="741" w:type="dxa"/>
            <w:tcBorders>
              <w:top w:val="single" w:sz="2" w:space="0" w:color="000000"/>
              <w:left w:val="single" w:sz="2" w:space="0" w:color="000000"/>
              <w:bottom w:val="single" w:sz="2" w:space="0" w:color="000000"/>
              <w:right w:val="nil"/>
            </w:tcBorders>
            <w:shd w:val="clear" w:color="auto" w:fill="D3D3D3"/>
          </w:tcPr>
          <w:p w:rsidR="00026A41" w:rsidRDefault="00026A41">
            <w:pPr>
              <w:spacing w:after="160" w:line="259" w:lineRule="auto"/>
              <w:ind w:left="0" w:firstLine="0"/>
            </w:pPr>
          </w:p>
        </w:tc>
        <w:tc>
          <w:tcPr>
            <w:tcW w:w="2223" w:type="dxa"/>
            <w:gridSpan w:val="3"/>
            <w:tcBorders>
              <w:top w:val="single" w:sz="2" w:space="0" w:color="000000"/>
              <w:left w:val="nil"/>
              <w:bottom w:val="single" w:sz="2" w:space="0" w:color="000000"/>
              <w:right w:val="nil"/>
            </w:tcBorders>
            <w:shd w:val="clear" w:color="auto" w:fill="D3D3D3"/>
          </w:tcPr>
          <w:p w:rsidR="00026A41" w:rsidRDefault="00026A41">
            <w:pPr>
              <w:spacing w:after="160" w:line="259" w:lineRule="auto"/>
              <w:ind w:left="0" w:firstLine="0"/>
            </w:pPr>
          </w:p>
        </w:tc>
        <w:tc>
          <w:tcPr>
            <w:tcW w:w="741" w:type="dxa"/>
            <w:tcBorders>
              <w:top w:val="single" w:sz="2" w:space="0" w:color="000000"/>
              <w:left w:val="nil"/>
              <w:bottom w:val="single" w:sz="2" w:space="0" w:color="000000"/>
              <w:right w:val="nil"/>
            </w:tcBorders>
            <w:shd w:val="clear" w:color="auto" w:fill="D3D3D3"/>
            <w:vAlign w:val="bottom"/>
          </w:tcPr>
          <w:p w:rsidR="00026A41" w:rsidRDefault="00026A41">
            <w:pPr>
              <w:spacing w:after="160" w:line="259" w:lineRule="auto"/>
              <w:ind w:left="0" w:firstLine="0"/>
            </w:pPr>
          </w:p>
        </w:tc>
        <w:tc>
          <w:tcPr>
            <w:tcW w:w="1482" w:type="dxa"/>
            <w:gridSpan w:val="2"/>
            <w:tcBorders>
              <w:top w:val="single" w:sz="2" w:space="0" w:color="000000"/>
              <w:left w:val="nil"/>
              <w:bottom w:val="single" w:sz="2" w:space="0" w:color="000000"/>
              <w:right w:val="nil"/>
            </w:tcBorders>
            <w:shd w:val="clear" w:color="auto" w:fill="D3D3D3"/>
          </w:tcPr>
          <w:p w:rsidR="00026A41" w:rsidRDefault="00983222">
            <w:pPr>
              <w:spacing w:after="0" w:line="259" w:lineRule="auto"/>
              <w:ind w:left="0" w:right="11" w:firstLine="0"/>
              <w:jc w:val="center"/>
            </w:pPr>
            <w:r>
              <w:rPr>
                <w:rFonts w:ascii="Times New Roman" w:eastAsia="Times New Roman" w:hAnsi="Times New Roman" w:cs="Times New Roman"/>
              </w:rPr>
              <w:t>2021</w:t>
            </w:r>
            <w:r>
              <w:t>年度</w:t>
            </w:r>
          </w:p>
        </w:tc>
        <w:tc>
          <w:tcPr>
            <w:tcW w:w="741" w:type="dxa"/>
            <w:tcBorders>
              <w:top w:val="single" w:sz="2" w:space="0" w:color="000000"/>
              <w:left w:val="nil"/>
              <w:bottom w:val="single" w:sz="2" w:space="0" w:color="000000"/>
              <w:right w:val="nil"/>
            </w:tcBorders>
            <w:shd w:val="clear" w:color="auto" w:fill="D3D3D3"/>
          </w:tcPr>
          <w:p w:rsidR="00026A41" w:rsidRDefault="00026A41">
            <w:pPr>
              <w:spacing w:after="160" w:line="259" w:lineRule="auto"/>
              <w:ind w:left="0" w:firstLine="0"/>
            </w:pPr>
          </w:p>
        </w:tc>
        <w:tc>
          <w:tcPr>
            <w:tcW w:w="741" w:type="dxa"/>
            <w:tcBorders>
              <w:top w:val="single" w:sz="2" w:space="0" w:color="000000"/>
              <w:left w:val="nil"/>
              <w:bottom w:val="single" w:sz="2" w:space="0" w:color="000000"/>
              <w:right w:val="nil"/>
            </w:tcBorders>
            <w:shd w:val="clear" w:color="auto" w:fill="D3D3D3"/>
          </w:tcPr>
          <w:p w:rsidR="00026A41" w:rsidRDefault="00026A41">
            <w:pPr>
              <w:spacing w:after="160" w:line="259" w:lineRule="auto"/>
              <w:ind w:left="0" w:firstLine="0"/>
            </w:pPr>
          </w:p>
        </w:tc>
        <w:tc>
          <w:tcPr>
            <w:tcW w:w="741" w:type="dxa"/>
            <w:tcBorders>
              <w:top w:val="single" w:sz="2" w:space="0" w:color="000000"/>
              <w:left w:val="nil"/>
              <w:bottom w:val="single" w:sz="2" w:space="0" w:color="000000"/>
              <w:right w:val="nil"/>
            </w:tcBorders>
            <w:shd w:val="clear" w:color="auto" w:fill="D3D3D3"/>
          </w:tcPr>
          <w:p w:rsidR="00026A41" w:rsidRDefault="00026A41">
            <w:pPr>
              <w:spacing w:after="160" w:line="259" w:lineRule="auto"/>
              <w:ind w:left="0" w:firstLine="0"/>
            </w:pPr>
          </w:p>
        </w:tc>
        <w:tc>
          <w:tcPr>
            <w:tcW w:w="741" w:type="dxa"/>
            <w:tcBorders>
              <w:top w:val="single" w:sz="2" w:space="0" w:color="000000"/>
              <w:left w:val="nil"/>
              <w:bottom w:val="single" w:sz="2" w:space="0" w:color="000000"/>
              <w:right w:val="nil"/>
            </w:tcBorders>
            <w:shd w:val="clear" w:color="auto" w:fill="D3D3D3"/>
          </w:tcPr>
          <w:p w:rsidR="00026A41" w:rsidRDefault="00026A41">
            <w:pPr>
              <w:spacing w:after="160" w:line="259" w:lineRule="auto"/>
              <w:ind w:left="0" w:firstLine="0"/>
            </w:pPr>
          </w:p>
        </w:tc>
        <w:tc>
          <w:tcPr>
            <w:tcW w:w="741" w:type="dxa"/>
            <w:tcBorders>
              <w:top w:val="single" w:sz="2" w:space="0" w:color="000000"/>
              <w:left w:val="nil"/>
              <w:bottom w:val="single" w:sz="2" w:space="0" w:color="000000"/>
              <w:right w:val="single" w:sz="2" w:space="0" w:color="000000"/>
            </w:tcBorders>
            <w:shd w:val="clear" w:color="auto" w:fill="D3D3D3"/>
          </w:tcPr>
          <w:p w:rsidR="00026A41" w:rsidRDefault="00026A41">
            <w:pPr>
              <w:spacing w:after="160" w:line="259" w:lineRule="auto"/>
              <w:ind w:left="0" w:firstLine="0"/>
            </w:pPr>
          </w:p>
        </w:tc>
      </w:tr>
      <w:tr w:rsidR="00026A41">
        <w:trPr>
          <w:trHeight w:val="325"/>
        </w:trPr>
        <w:tc>
          <w:tcPr>
            <w:tcW w:w="0" w:type="auto"/>
            <w:vMerge/>
            <w:tcBorders>
              <w:top w:val="nil"/>
              <w:left w:val="single" w:sz="2" w:space="0" w:color="000000"/>
              <w:bottom w:val="nil"/>
              <w:right w:val="single" w:sz="2" w:space="0" w:color="000000"/>
            </w:tcBorders>
          </w:tcPr>
          <w:p w:rsidR="00026A41" w:rsidRDefault="00026A41">
            <w:pPr>
              <w:spacing w:after="160" w:line="259" w:lineRule="auto"/>
              <w:ind w:left="0" w:firstLine="0"/>
            </w:pPr>
          </w:p>
        </w:tc>
        <w:tc>
          <w:tcPr>
            <w:tcW w:w="741"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82" w:firstLine="0"/>
            </w:pPr>
            <w:r>
              <w:t>股本</w:t>
            </w:r>
          </w:p>
        </w:tc>
        <w:tc>
          <w:tcPr>
            <w:tcW w:w="2223" w:type="dxa"/>
            <w:gridSpan w:val="3"/>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13" w:firstLine="0"/>
              <w:jc w:val="center"/>
            </w:pPr>
            <w:r>
              <w:t>其他权益工具</w:t>
            </w:r>
          </w:p>
        </w:tc>
        <w:tc>
          <w:tcPr>
            <w:tcW w:w="741"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jc w:val="center"/>
            </w:pPr>
            <w:r>
              <w:t>资本公积</w:t>
            </w:r>
          </w:p>
        </w:tc>
        <w:tc>
          <w:tcPr>
            <w:tcW w:w="741"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right="7" w:firstLine="0"/>
              <w:jc w:val="center"/>
            </w:pPr>
            <w:r>
              <w:t>减：库存股</w:t>
            </w:r>
          </w:p>
        </w:tc>
        <w:tc>
          <w:tcPr>
            <w:tcW w:w="741"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jc w:val="center"/>
            </w:pPr>
            <w:r>
              <w:t>其他综合收益</w:t>
            </w:r>
          </w:p>
        </w:tc>
        <w:tc>
          <w:tcPr>
            <w:tcW w:w="741"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jc w:val="center"/>
            </w:pPr>
            <w:r>
              <w:t>专项储备</w:t>
            </w:r>
          </w:p>
        </w:tc>
        <w:tc>
          <w:tcPr>
            <w:tcW w:w="741"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jc w:val="center"/>
            </w:pPr>
            <w:r>
              <w:t>盈余公积</w:t>
            </w:r>
          </w:p>
        </w:tc>
        <w:tc>
          <w:tcPr>
            <w:tcW w:w="741"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right="7" w:firstLine="0"/>
              <w:jc w:val="center"/>
            </w:pPr>
            <w:r>
              <w:t>未分配利润</w:t>
            </w:r>
          </w:p>
        </w:tc>
        <w:tc>
          <w:tcPr>
            <w:tcW w:w="741"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83" w:firstLine="0"/>
            </w:pPr>
            <w:r>
              <w:t>其他</w:t>
            </w:r>
          </w:p>
        </w:tc>
        <w:tc>
          <w:tcPr>
            <w:tcW w:w="741" w:type="dxa"/>
            <w:vMerge w:val="restart"/>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6" w:firstLine="0"/>
              <w:jc w:val="center"/>
            </w:pPr>
            <w:r>
              <w:t>所有者权益合计</w:t>
            </w:r>
          </w:p>
        </w:tc>
      </w:tr>
      <w:tr w:rsidR="00026A41">
        <w:trPr>
          <w:trHeight w:val="720"/>
        </w:trPr>
        <w:tc>
          <w:tcPr>
            <w:tcW w:w="0" w:type="auto"/>
            <w:vMerge/>
            <w:tcBorders>
              <w:top w:val="nil"/>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right="7" w:firstLine="0"/>
              <w:jc w:val="center"/>
            </w:pPr>
            <w:r>
              <w:t>优先股</w:t>
            </w:r>
          </w:p>
        </w:tc>
        <w:tc>
          <w:tcPr>
            <w:tcW w:w="74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right="7" w:firstLine="0"/>
              <w:jc w:val="center"/>
            </w:pPr>
            <w:r>
              <w:t>永续债</w:t>
            </w:r>
          </w:p>
        </w:tc>
        <w:tc>
          <w:tcPr>
            <w:tcW w:w="74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84" w:firstLine="0"/>
            </w:pPr>
            <w:r>
              <w:t>其他</w:t>
            </w:r>
          </w:p>
        </w:tc>
        <w:tc>
          <w:tcPr>
            <w:tcW w:w="0" w:type="auto"/>
            <w:vMerge/>
            <w:tcBorders>
              <w:top w:val="nil"/>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1045"/>
        </w:trPr>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一、上年期末余额</w:t>
            </w:r>
          </w:p>
        </w:tc>
        <w:tc>
          <w:tcPr>
            <w:tcW w:w="741"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3" w:firstLine="0"/>
              <w:jc w:val="right"/>
            </w:pPr>
            <w:r>
              <w:rPr>
                <w:rFonts w:ascii="Times New Roman" w:eastAsia="Times New Roman" w:hAnsi="Times New Roman" w:cs="Times New Roman"/>
              </w:rPr>
              <w:t>424,00 0,000. 00</w:t>
            </w: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3" w:firstLine="0"/>
              <w:jc w:val="right"/>
            </w:pPr>
            <w:r>
              <w:rPr>
                <w:rFonts w:ascii="Times New Roman" w:eastAsia="Times New Roman" w:hAnsi="Times New Roman" w:cs="Times New Roman"/>
              </w:rPr>
              <w:t>556,62 0,114. 06</w:t>
            </w: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15" w:line="259" w:lineRule="auto"/>
              <w:ind w:left="0" w:right="15" w:firstLine="0"/>
              <w:jc w:val="right"/>
            </w:pPr>
            <w:r>
              <w:rPr>
                <w:rFonts w:ascii="Times New Roman" w:eastAsia="Times New Roman" w:hAnsi="Times New Roman" w:cs="Times New Roman"/>
              </w:rPr>
              <w:t>-</w:t>
            </w:r>
          </w:p>
          <w:p w:rsidR="00026A41" w:rsidRDefault="00983222">
            <w:pPr>
              <w:spacing w:after="0" w:line="259" w:lineRule="auto"/>
              <w:ind w:left="0" w:right="14" w:firstLine="0"/>
              <w:jc w:val="right"/>
            </w:pPr>
            <w:r>
              <w:rPr>
                <w:rFonts w:ascii="Times New Roman" w:eastAsia="Times New Roman" w:hAnsi="Times New Roman" w:cs="Times New Roman"/>
              </w:rPr>
              <w:t>58,067 .27</w:t>
            </w: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15" w:line="259" w:lineRule="auto"/>
              <w:ind w:left="32" w:firstLine="0"/>
            </w:pPr>
            <w:r>
              <w:rPr>
                <w:rFonts w:ascii="Times New Roman" w:eastAsia="Times New Roman" w:hAnsi="Times New Roman" w:cs="Times New Roman"/>
              </w:rPr>
              <w:t>31,506</w:t>
            </w:r>
          </w:p>
          <w:p w:rsidR="00026A41" w:rsidRDefault="00983222">
            <w:pPr>
              <w:spacing w:after="0" w:line="259" w:lineRule="auto"/>
              <w:ind w:left="435" w:hanging="360"/>
            </w:pPr>
            <w:r>
              <w:rPr>
                <w:rFonts w:ascii="Times New Roman" w:eastAsia="Times New Roman" w:hAnsi="Times New Roman" w:cs="Times New Roman"/>
              </w:rPr>
              <w:t>,592.8 5</w:t>
            </w:r>
          </w:p>
        </w:tc>
        <w:tc>
          <w:tcPr>
            <w:tcW w:w="741"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15" w:line="259" w:lineRule="auto"/>
              <w:ind w:left="30" w:firstLine="0"/>
            </w:pPr>
            <w:r>
              <w:rPr>
                <w:rFonts w:ascii="Times New Roman" w:eastAsia="Times New Roman" w:hAnsi="Times New Roman" w:cs="Times New Roman"/>
              </w:rPr>
              <w:t>32,555</w:t>
            </w:r>
          </w:p>
          <w:p w:rsidR="00026A41" w:rsidRDefault="00983222">
            <w:pPr>
              <w:spacing w:after="0" w:line="259" w:lineRule="auto"/>
              <w:ind w:left="436" w:hanging="360"/>
            </w:pPr>
            <w:r>
              <w:rPr>
                <w:rFonts w:ascii="Times New Roman" w:eastAsia="Times New Roman" w:hAnsi="Times New Roman" w:cs="Times New Roman"/>
              </w:rPr>
              <w:t>,465.9 5</w:t>
            </w: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15" w:line="259" w:lineRule="auto"/>
              <w:ind w:left="64" w:firstLine="0"/>
              <w:jc w:val="center"/>
            </w:pPr>
            <w:r>
              <w:rPr>
                <w:rFonts w:ascii="Times New Roman" w:eastAsia="Times New Roman" w:hAnsi="Times New Roman" w:cs="Times New Roman"/>
              </w:rPr>
              <w:t>1,044,</w:t>
            </w:r>
          </w:p>
          <w:p w:rsidR="00026A41" w:rsidRDefault="00983222">
            <w:pPr>
              <w:spacing w:after="15" w:line="259" w:lineRule="auto"/>
              <w:ind w:left="31" w:firstLine="0"/>
            </w:pPr>
            <w:r>
              <w:rPr>
                <w:rFonts w:ascii="Times New Roman" w:eastAsia="Times New Roman" w:hAnsi="Times New Roman" w:cs="Times New Roman"/>
              </w:rPr>
              <w:t>624,10</w:t>
            </w:r>
          </w:p>
          <w:p w:rsidR="00026A41" w:rsidRDefault="00983222">
            <w:pPr>
              <w:spacing w:after="0" w:line="259" w:lineRule="auto"/>
              <w:ind w:left="211" w:firstLine="0"/>
            </w:pPr>
            <w:r>
              <w:rPr>
                <w:rFonts w:ascii="Times New Roman" w:eastAsia="Times New Roman" w:hAnsi="Times New Roman" w:cs="Times New Roman"/>
              </w:rPr>
              <w:t>5.59</w:t>
            </w:r>
          </w:p>
        </w:tc>
      </w:tr>
      <w:tr w:rsidR="00026A41">
        <w:trPr>
          <w:trHeight w:val="1285"/>
        </w:trPr>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right"/>
            </w:pPr>
            <w:r>
              <w:lastRenderedPageBreak/>
              <w:t>加</w:t>
            </w:r>
          </w:p>
          <w:p w:rsidR="00026A41" w:rsidRDefault="00983222">
            <w:pPr>
              <w:spacing w:after="0" w:line="259" w:lineRule="auto"/>
              <w:ind w:left="0" w:firstLine="0"/>
            </w:pPr>
            <w:r>
              <w:t>：会计政策变更</w:t>
            </w: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vAlign w:val="bottom"/>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vAlign w:val="bottom"/>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vAlign w:val="bottom"/>
          </w:tcPr>
          <w:p w:rsidR="00026A41" w:rsidRDefault="00026A41">
            <w:pPr>
              <w:spacing w:after="160" w:line="259" w:lineRule="auto"/>
              <w:ind w:left="0" w:firstLine="0"/>
            </w:pPr>
          </w:p>
        </w:tc>
      </w:tr>
      <w:tr w:rsidR="00026A41">
        <w:trPr>
          <w:trHeight w:val="524"/>
        </w:trPr>
        <w:tc>
          <w:tcPr>
            <w:tcW w:w="741" w:type="dxa"/>
            <w:tcBorders>
              <w:top w:val="single" w:sz="2" w:space="0" w:color="000000"/>
              <w:left w:val="single" w:sz="2" w:space="0" w:color="000000"/>
              <w:bottom w:val="single" w:sz="2" w:space="0" w:color="000000"/>
              <w:right w:val="single" w:sz="2" w:space="0" w:color="000000"/>
            </w:tcBorders>
            <w:shd w:val="clear" w:color="auto" w:fill="D3D3D3"/>
            <w:vAlign w:val="bottom"/>
          </w:tcPr>
          <w:p w:rsidR="00026A41" w:rsidRDefault="00983222">
            <w:pPr>
              <w:spacing w:after="0" w:line="259" w:lineRule="auto"/>
              <w:ind w:left="0" w:firstLine="0"/>
            </w:pPr>
            <w:r>
              <w:t>期差</w:t>
            </w: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bl>
    <w:p w:rsidR="00026A41" w:rsidRDefault="00026A41">
      <w:pPr>
        <w:spacing w:after="0" w:line="259" w:lineRule="auto"/>
        <w:ind w:left="-1133" w:right="319" w:firstLine="0"/>
      </w:pPr>
    </w:p>
    <w:tbl>
      <w:tblPr>
        <w:tblStyle w:val="TableGrid"/>
        <w:tblW w:w="9633" w:type="dxa"/>
        <w:tblInd w:w="-107" w:type="dxa"/>
        <w:tblCellMar>
          <w:top w:w="41" w:type="dxa"/>
          <w:left w:w="107" w:type="dxa"/>
          <w:bottom w:w="23" w:type="dxa"/>
          <w:right w:w="107" w:type="dxa"/>
        </w:tblCellMar>
        <w:tblLook w:val="04A0" w:firstRow="1" w:lastRow="0" w:firstColumn="1" w:lastColumn="0" w:noHBand="0" w:noVBand="1"/>
      </w:tblPr>
      <w:tblGrid>
        <w:gridCol w:w="755"/>
        <w:gridCol w:w="739"/>
        <w:gridCol w:w="700"/>
        <w:gridCol w:w="699"/>
        <w:gridCol w:w="699"/>
        <w:gridCol w:w="738"/>
        <w:gridCol w:w="699"/>
        <w:gridCol w:w="981"/>
        <w:gridCol w:w="699"/>
        <w:gridCol w:w="742"/>
        <w:gridCol w:w="741"/>
        <w:gridCol w:w="699"/>
        <w:gridCol w:w="742"/>
      </w:tblGrid>
      <w:tr w:rsidR="00026A41">
        <w:trPr>
          <w:trHeight w:val="524"/>
        </w:trPr>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错更正</w:t>
            </w: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565"/>
        </w:trPr>
        <w:tc>
          <w:tcPr>
            <w:tcW w:w="741" w:type="dxa"/>
            <w:tcBorders>
              <w:top w:val="single" w:sz="2" w:space="0" w:color="000000"/>
              <w:left w:val="single" w:sz="2" w:space="0" w:color="000000"/>
              <w:bottom w:val="single" w:sz="2" w:space="0" w:color="000000"/>
              <w:right w:val="single" w:sz="2" w:space="0" w:color="000000"/>
            </w:tcBorders>
            <w:shd w:val="clear" w:color="auto" w:fill="D3D3D3"/>
            <w:vAlign w:val="bottom"/>
          </w:tcPr>
          <w:p w:rsidR="00026A41" w:rsidRDefault="00983222">
            <w:pPr>
              <w:spacing w:after="0" w:line="259" w:lineRule="auto"/>
              <w:ind w:left="0" w:firstLine="0"/>
            </w:pPr>
            <w:r>
              <w:t>他</w:t>
            </w: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1045"/>
        </w:trPr>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二、本年期初余额</w:t>
            </w:r>
          </w:p>
        </w:tc>
        <w:tc>
          <w:tcPr>
            <w:tcW w:w="741"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rPr>
                <w:rFonts w:ascii="Times New Roman" w:eastAsia="Times New Roman" w:hAnsi="Times New Roman" w:cs="Times New Roman"/>
              </w:rPr>
              <w:t>424,00 0,000. 00</w:t>
            </w: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rPr>
                <w:rFonts w:ascii="Times New Roman" w:eastAsia="Times New Roman" w:hAnsi="Times New Roman" w:cs="Times New Roman"/>
              </w:rPr>
              <w:t>556,62 0,114. 06</w:t>
            </w: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15" w:line="259" w:lineRule="auto"/>
              <w:ind w:left="0" w:right="2" w:firstLine="0"/>
              <w:jc w:val="right"/>
            </w:pPr>
            <w:r>
              <w:rPr>
                <w:rFonts w:ascii="Times New Roman" w:eastAsia="Times New Roman" w:hAnsi="Times New Roman" w:cs="Times New Roman"/>
              </w:rPr>
              <w:t>-</w:t>
            </w:r>
          </w:p>
          <w:p w:rsidR="00026A41" w:rsidRDefault="00983222">
            <w:pPr>
              <w:spacing w:after="0" w:line="259" w:lineRule="auto"/>
              <w:ind w:left="0" w:right="1" w:firstLine="0"/>
              <w:jc w:val="right"/>
            </w:pPr>
            <w:r>
              <w:rPr>
                <w:rFonts w:ascii="Times New Roman" w:eastAsia="Times New Roman" w:hAnsi="Times New Roman" w:cs="Times New Roman"/>
              </w:rPr>
              <w:t>58,067 .27</w:t>
            </w: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15" w:line="259" w:lineRule="auto"/>
              <w:ind w:left="32" w:firstLine="0"/>
            </w:pPr>
            <w:r>
              <w:rPr>
                <w:rFonts w:ascii="Times New Roman" w:eastAsia="Times New Roman" w:hAnsi="Times New Roman" w:cs="Times New Roman"/>
              </w:rPr>
              <w:t>31,506</w:t>
            </w:r>
          </w:p>
          <w:p w:rsidR="00026A41" w:rsidRDefault="00983222">
            <w:pPr>
              <w:spacing w:after="0" w:line="259" w:lineRule="auto"/>
              <w:ind w:left="435" w:hanging="360"/>
            </w:pPr>
            <w:r>
              <w:rPr>
                <w:rFonts w:ascii="Times New Roman" w:eastAsia="Times New Roman" w:hAnsi="Times New Roman" w:cs="Times New Roman"/>
              </w:rPr>
              <w:t>,592.8 5</w:t>
            </w:r>
          </w:p>
        </w:tc>
        <w:tc>
          <w:tcPr>
            <w:tcW w:w="741"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15" w:line="259" w:lineRule="auto"/>
              <w:ind w:left="30" w:firstLine="0"/>
            </w:pPr>
            <w:r>
              <w:rPr>
                <w:rFonts w:ascii="Times New Roman" w:eastAsia="Times New Roman" w:hAnsi="Times New Roman" w:cs="Times New Roman"/>
              </w:rPr>
              <w:t>32,555</w:t>
            </w:r>
          </w:p>
          <w:p w:rsidR="00026A41" w:rsidRDefault="00983222">
            <w:pPr>
              <w:spacing w:after="0" w:line="259" w:lineRule="auto"/>
              <w:ind w:left="436" w:hanging="360"/>
            </w:pPr>
            <w:r>
              <w:rPr>
                <w:rFonts w:ascii="Times New Roman" w:eastAsia="Times New Roman" w:hAnsi="Times New Roman" w:cs="Times New Roman"/>
              </w:rPr>
              <w:t>,465.9 5</w:t>
            </w: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15" w:line="259" w:lineRule="auto"/>
              <w:ind w:left="77" w:firstLine="0"/>
              <w:jc w:val="center"/>
            </w:pPr>
            <w:r>
              <w:rPr>
                <w:rFonts w:ascii="Times New Roman" w:eastAsia="Times New Roman" w:hAnsi="Times New Roman" w:cs="Times New Roman"/>
              </w:rPr>
              <w:t>1,044,</w:t>
            </w:r>
          </w:p>
          <w:p w:rsidR="00026A41" w:rsidRDefault="00983222">
            <w:pPr>
              <w:spacing w:after="15" w:line="259" w:lineRule="auto"/>
              <w:ind w:left="31" w:firstLine="0"/>
            </w:pPr>
            <w:r>
              <w:rPr>
                <w:rFonts w:ascii="Times New Roman" w:eastAsia="Times New Roman" w:hAnsi="Times New Roman" w:cs="Times New Roman"/>
              </w:rPr>
              <w:t>624,10</w:t>
            </w:r>
          </w:p>
          <w:p w:rsidR="00026A41" w:rsidRDefault="00983222">
            <w:pPr>
              <w:spacing w:after="0" w:line="259" w:lineRule="auto"/>
              <w:ind w:left="211" w:firstLine="0"/>
            </w:pPr>
            <w:r>
              <w:rPr>
                <w:rFonts w:ascii="Times New Roman" w:eastAsia="Times New Roman" w:hAnsi="Times New Roman" w:cs="Times New Roman"/>
              </w:rPr>
              <w:t>5.59</w:t>
            </w:r>
          </w:p>
        </w:tc>
      </w:tr>
      <w:tr w:rsidR="00026A41">
        <w:trPr>
          <w:trHeight w:val="2485"/>
        </w:trPr>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5" w:line="246" w:lineRule="auto"/>
              <w:ind w:left="0" w:firstLine="0"/>
            </w:pPr>
            <w:r>
              <w:t>三、本期增减变动金额（减</w:t>
            </w:r>
          </w:p>
          <w:p w:rsidR="00026A41" w:rsidRDefault="00983222">
            <w:pPr>
              <w:spacing w:after="0" w:line="260" w:lineRule="auto"/>
              <w:ind w:left="0" w:firstLine="0"/>
            </w:pPr>
            <w:r>
              <w:t>少以</w:t>
            </w:r>
            <w:r>
              <w:rPr>
                <w:rFonts w:ascii="Times New Roman" w:eastAsia="Times New Roman" w:hAnsi="Times New Roman" w:cs="Times New Roman"/>
              </w:rPr>
              <w:t xml:space="preserve">“ </w:t>
            </w:r>
            <w:r>
              <w:t>－</w:t>
            </w:r>
            <w:r>
              <w:rPr>
                <w:rFonts w:ascii="Times New Roman" w:eastAsia="Times New Roman" w:hAnsi="Times New Roman" w:cs="Times New Roman"/>
              </w:rPr>
              <w:t>”</w:t>
            </w:r>
            <w:r>
              <w:t>号填列</w:t>
            </w:r>
          </w:p>
          <w:p w:rsidR="00026A41" w:rsidRDefault="00983222">
            <w:pPr>
              <w:spacing w:after="0" w:line="259" w:lineRule="auto"/>
              <w:ind w:left="0" w:firstLine="0"/>
            </w:pPr>
            <w:r>
              <w:t>）</w:t>
            </w: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rPr>
                <w:rFonts w:ascii="Times New Roman" w:eastAsia="Times New Roman" w:hAnsi="Times New Roman" w:cs="Times New Roman"/>
              </w:rPr>
              <w:t>373,12 9.88</w:t>
            </w:r>
          </w:p>
        </w:tc>
        <w:tc>
          <w:tcPr>
            <w:tcW w:w="741"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15" w:line="259" w:lineRule="auto"/>
              <w:ind w:left="74" w:firstLine="0"/>
              <w:jc w:val="center"/>
            </w:pPr>
            <w:r>
              <w:rPr>
                <w:rFonts w:ascii="Times New Roman" w:eastAsia="Times New Roman" w:hAnsi="Times New Roman" w:cs="Times New Roman"/>
              </w:rPr>
              <w:t>3,358,</w:t>
            </w:r>
          </w:p>
          <w:p w:rsidR="00026A41" w:rsidRDefault="00983222">
            <w:pPr>
              <w:spacing w:after="0" w:line="259" w:lineRule="auto"/>
              <w:ind w:left="30" w:firstLine="0"/>
            </w:pPr>
            <w:r>
              <w:rPr>
                <w:rFonts w:ascii="Times New Roman" w:eastAsia="Times New Roman" w:hAnsi="Times New Roman" w:cs="Times New Roman"/>
              </w:rPr>
              <w:t>168.87</w:t>
            </w: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15" w:line="259" w:lineRule="auto"/>
              <w:ind w:left="77" w:firstLine="0"/>
              <w:jc w:val="center"/>
            </w:pPr>
            <w:r>
              <w:rPr>
                <w:rFonts w:ascii="Times New Roman" w:eastAsia="Times New Roman" w:hAnsi="Times New Roman" w:cs="Times New Roman"/>
              </w:rPr>
              <w:t>3,731,</w:t>
            </w:r>
          </w:p>
          <w:p w:rsidR="00026A41" w:rsidRDefault="00983222">
            <w:pPr>
              <w:spacing w:after="0" w:line="259" w:lineRule="auto"/>
              <w:ind w:left="31" w:firstLine="0"/>
            </w:pPr>
            <w:r>
              <w:rPr>
                <w:rFonts w:ascii="Times New Roman" w:eastAsia="Times New Roman" w:hAnsi="Times New Roman" w:cs="Times New Roman"/>
              </w:rPr>
              <w:t>298.75</w:t>
            </w:r>
          </w:p>
        </w:tc>
      </w:tr>
      <w:tr w:rsidR="00026A41">
        <w:trPr>
          <w:trHeight w:val="1285"/>
        </w:trPr>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（一）综合收益总额</w:t>
            </w: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15" w:line="259" w:lineRule="auto"/>
              <w:ind w:left="74" w:firstLine="0"/>
              <w:jc w:val="center"/>
            </w:pPr>
            <w:r>
              <w:rPr>
                <w:rFonts w:ascii="Times New Roman" w:eastAsia="Times New Roman" w:hAnsi="Times New Roman" w:cs="Times New Roman"/>
              </w:rPr>
              <w:t>3,731,</w:t>
            </w:r>
          </w:p>
          <w:p w:rsidR="00026A41" w:rsidRDefault="00983222">
            <w:pPr>
              <w:spacing w:after="0" w:line="259" w:lineRule="auto"/>
              <w:ind w:left="30" w:firstLine="0"/>
            </w:pPr>
            <w:r>
              <w:rPr>
                <w:rFonts w:ascii="Times New Roman" w:eastAsia="Times New Roman" w:hAnsi="Times New Roman" w:cs="Times New Roman"/>
              </w:rPr>
              <w:t>298.75</w:t>
            </w: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15" w:line="259" w:lineRule="auto"/>
              <w:ind w:left="77" w:firstLine="0"/>
              <w:jc w:val="center"/>
            </w:pPr>
            <w:r>
              <w:rPr>
                <w:rFonts w:ascii="Times New Roman" w:eastAsia="Times New Roman" w:hAnsi="Times New Roman" w:cs="Times New Roman"/>
              </w:rPr>
              <w:t>3,731,</w:t>
            </w:r>
          </w:p>
          <w:p w:rsidR="00026A41" w:rsidRDefault="00983222">
            <w:pPr>
              <w:spacing w:after="0" w:line="259" w:lineRule="auto"/>
              <w:ind w:left="31" w:firstLine="0"/>
            </w:pPr>
            <w:r>
              <w:rPr>
                <w:rFonts w:ascii="Times New Roman" w:eastAsia="Times New Roman" w:hAnsi="Times New Roman" w:cs="Times New Roman"/>
              </w:rPr>
              <w:t>298.75</w:t>
            </w:r>
          </w:p>
        </w:tc>
      </w:tr>
      <w:tr w:rsidR="00026A41">
        <w:trPr>
          <w:trHeight w:val="1765"/>
        </w:trPr>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（二）所有者投入和减少资本</w:t>
            </w: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1285"/>
        </w:trPr>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rPr>
                <w:rFonts w:ascii="Times New Roman" w:eastAsia="Times New Roman" w:hAnsi="Times New Roman" w:cs="Times New Roman"/>
              </w:rPr>
              <w:t>1</w:t>
            </w:r>
            <w:r>
              <w:t>．所有者投入的普通股</w:t>
            </w: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1765"/>
        </w:trPr>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rPr>
                <w:rFonts w:ascii="Times New Roman" w:eastAsia="Times New Roman" w:hAnsi="Times New Roman" w:cs="Times New Roman"/>
              </w:rPr>
              <w:t>2</w:t>
            </w:r>
            <w:r>
              <w:t>．其他权益工具持有者投入资本</w:t>
            </w: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2005"/>
        </w:trPr>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rPr>
                <w:rFonts w:ascii="Times New Roman" w:eastAsia="Times New Roman" w:hAnsi="Times New Roman" w:cs="Times New Roman"/>
              </w:rPr>
              <w:lastRenderedPageBreak/>
              <w:t>3</w:t>
            </w:r>
            <w:r>
              <w:t>．股份支付计入所有者权益的金额</w:t>
            </w: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565"/>
        </w:trPr>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rPr>
                <w:rFonts w:ascii="Times New Roman" w:eastAsia="Times New Roman" w:hAnsi="Times New Roman" w:cs="Times New Roman"/>
              </w:rPr>
              <w:t>4</w:t>
            </w:r>
            <w:r>
              <w:t>．其他</w:t>
            </w: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524"/>
        </w:trPr>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（三）利</w:t>
            </w: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rPr>
                <w:rFonts w:ascii="Times New Roman" w:eastAsia="Times New Roman" w:hAnsi="Times New Roman" w:cs="Times New Roman"/>
              </w:rPr>
              <w:t>373,12 9.88</w:t>
            </w:r>
          </w:p>
        </w:tc>
        <w:tc>
          <w:tcPr>
            <w:tcW w:w="741" w:type="dxa"/>
            <w:tcBorders>
              <w:top w:val="single" w:sz="2" w:space="0" w:color="000000"/>
              <w:left w:val="single" w:sz="2" w:space="0" w:color="000000"/>
              <w:bottom w:val="single" w:sz="2" w:space="0" w:color="000000"/>
              <w:right w:val="single" w:sz="2" w:space="0" w:color="000000"/>
            </w:tcBorders>
          </w:tcPr>
          <w:p w:rsidR="00026A41" w:rsidRDefault="00983222">
            <w:pPr>
              <w:spacing w:after="15" w:line="259" w:lineRule="auto"/>
              <w:ind w:left="0" w:right="1" w:firstLine="0"/>
              <w:jc w:val="right"/>
            </w:pPr>
            <w:r>
              <w:rPr>
                <w:rFonts w:ascii="Times New Roman" w:eastAsia="Times New Roman" w:hAnsi="Times New Roman" w:cs="Times New Roman"/>
              </w:rPr>
              <w:t>-</w:t>
            </w:r>
          </w:p>
          <w:p w:rsidR="00026A41" w:rsidRDefault="00983222">
            <w:pPr>
              <w:spacing w:after="0" w:line="259" w:lineRule="auto"/>
              <w:ind w:left="30" w:firstLine="0"/>
            </w:pPr>
            <w:r>
              <w:rPr>
                <w:rFonts w:ascii="Times New Roman" w:eastAsia="Times New Roman" w:hAnsi="Times New Roman" w:cs="Times New Roman"/>
              </w:rPr>
              <w:t>373,12</w:t>
            </w: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bl>
    <w:p w:rsidR="00026A41" w:rsidRDefault="00983222">
      <w:pPr>
        <w:spacing w:after="0" w:line="259" w:lineRule="auto"/>
        <w:ind w:left="-109" w:firstLine="0"/>
      </w:pPr>
      <w:r>
        <w:rPr>
          <w:rFonts w:ascii="Calibri" w:eastAsia="Calibri" w:hAnsi="Calibri" w:cs="Calibri"/>
          <w:noProof/>
          <w:sz w:val="22"/>
        </w:rPr>
        <w:lastRenderedPageBreak/>
        <mc:AlternateContent>
          <mc:Choice Requires="wpg">
            <w:drawing>
              <wp:inline distT="0" distB="0" distL="0" distR="0">
                <wp:extent cx="6120003" cy="8719185"/>
                <wp:effectExtent l="0" t="0" r="0" b="0"/>
                <wp:docPr id="356245" name="Group 356245"/>
                <wp:cNvGraphicFramePr/>
                <a:graphic xmlns:a="http://schemas.openxmlformats.org/drawingml/2006/main">
                  <a:graphicData uri="http://schemas.microsoft.com/office/word/2010/wordprocessingGroup">
                    <wpg:wgp>
                      <wpg:cNvGrpSpPr/>
                      <wpg:grpSpPr>
                        <a:xfrm>
                          <a:off x="0" y="0"/>
                          <a:ext cx="6120003" cy="8719185"/>
                          <a:chOff x="0" y="0"/>
                          <a:chExt cx="6120003" cy="8719185"/>
                        </a:xfrm>
                      </wpg:grpSpPr>
                      <wps:wsp>
                        <wps:cNvPr id="472958" name="Shape 472958"/>
                        <wps:cNvSpPr/>
                        <wps:spPr>
                          <a:xfrm>
                            <a:off x="1524" y="1905"/>
                            <a:ext cx="471170" cy="331470"/>
                          </a:xfrm>
                          <a:custGeom>
                            <a:avLst/>
                            <a:gdLst/>
                            <a:ahLst/>
                            <a:cxnLst/>
                            <a:rect l="0" t="0" r="0" b="0"/>
                            <a:pathLst>
                              <a:path w="471170" h="331470">
                                <a:moveTo>
                                  <a:pt x="0" y="0"/>
                                </a:moveTo>
                                <a:lnTo>
                                  <a:pt x="471170" y="0"/>
                                </a:lnTo>
                                <a:lnTo>
                                  <a:pt x="471170" y="331470"/>
                                </a:lnTo>
                                <a:lnTo>
                                  <a:pt x="0" y="331470"/>
                                </a:lnTo>
                                <a:lnTo>
                                  <a:pt x="0" y="0"/>
                                </a:lnTo>
                              </a:path>
                            </a:pathLst>
                          </a:custGeom>
                          <a:ln w="0" cap="flat">
                            <a:miter lim="127000"/>
                          </a:ln>
                        </wps:spPr>
                        <wps:style>
                          <a:lnRef idx="0">
                            <a:srgbClr val="000000">
                              <a:alpha val="0"/>
                            </a:srgbClr>
                          </a:lnRef>
                          <a:fillRef idx="1">
                            <a:srgbClr val="D3D3D3"/>
                          </a:fillRef>
                          <a:effectRef idx="0">
                            <a:scrgbClr r="0" g="0" b="0"/>
                          </a:effectRef>
                          <a:fontRef idx="none"/>
                        </wps:style>
                        <wps:bodyPr/>
                      </wps:wsp>
                      <wps:wsp>
                        <wps:cNvPr id="18569" name="Rectangle 18569"/>
                        <wps:cNvSpPr/>
                        <wps:spPr>
                          <a:xfrm>
                            <a:off x="69342" y="27377"/>
                            <a:ext cx="304038" cy="152019"/>
                          </a:xfrm>
                          <a:prstGeom prst="rect">
                            <a:avLst/>
                          </a:prstGeom>
                          <a:ln>
                            <a:noFill/>
                          </a:ln>
                        </wps:spPr>
                        <wps:txbx>
                          <w:txbxContent>
                            <w:p w:rsidR="00026A41" w:rsidRDefault="00983222">
                              <w:pPr>
                                <w:spacing w:after="160" w:line="259" w:lineRule="auto"/>
                                <w:ind w:left="0" w:firstLine="0"/>
                              </w:pPr>
                              <w:r>
                                <w:t>润分</w:t>
                              </w:r>
                            </w:p>
                          </w:txbxContent>
                        </wps:txbx>
                        <wps:bodyPr horzOverflow="overflow" vert="horz" lIns="0" tIns="0" rIns="0" bIns="0" rtlCol="0">
                          <a:noAutofit/>
                        </wps:bodyPr>
                      </wps:wsp>
                      <wps:wsp>
                        <wps:cNvPr id="18570" name="Rectangle 18570"/>
                        <wps:cNvSpPr/>
                        <wps:spPr>
                          <a:xfrm>
                            <a:off x="69342" y="179777"/>
                            <a:ext cx="152019" cy="152019"/>
                          </a:xfrm>
                          <a:prstGeom prst="rect">
                            <a:avLst/>
                          </a:prstGeom>
                          <a:ln>
                            <a:noFill/>
                          </a:ln>
                        </wps:spPr>
                        <wps:txbx>
                          <w:txbxContent>
                            <w:p w:rsidR="00026A41" w:rsidRDefault="00983222">
                              <w:pPr>
                                <w:spacing w:after="160" w:line="259" w:lineRule="auto"/>
                                <w:ind w:left="0" w:firstLine="0"/>
                              </w:pPr>
                              <w:r>
                                <w:t>配</w:t>
                              </w:r>
                            </w:p>
                          </w:txbxContent>
                        </wps:txbx>
                        <wps:bodyPr horzOverflow="overflow" vert="eaVert" lIns="0" tIns="0" rIns="0" bIns="0" rtlCol="0">
                          <a:noAutofit/>
                        </wps:bodyPr>
                      </wps:wsp>
                      <wps:wsp>
                        <wps:cNvPr id="18571" name="Rectangle 18571"/>
                        <wps:cNvSpPr/>
                        <wps:spPr>
                          <a:xfrm>
                            <a:off x="4908043" y="23749"/>
                            <a:ext cx="266522" cy="168349"/>
                          </a:xfrm>
                          <a:prstGeom prst="rect">
                            <a:avLst/>
                          </a:prstGeom>
                          <a:ln>
                            <a:noFill/>
                          </a:ln>
                        </wps:spPr>
                        <wps:txbx>
                          <w:txbxContent>
                            <w:p w:rsidR="00026A41" w:rsidRDefault="00983222">
                              <w:pPr>
                                <w:spacing w:after="160" w:line="259" w:lineRule="auto"/>
                                <w:ind w:left="0" w:firstLine="0"/>
                              </w:pPr>
                              <w:r>
                                <w:rPr>
                                  <w:rFonts w:ascii="Times New Roman" w:eastAsia="Times New Roman" w:hAnsi="Times New Roman" w:cs="Times New Roman"/>
                                </w:rPr>
                                <w:t>9.88</w:t>
                              </w:r>
                            </w:p>
                          </w:txbxContent>
                        </wps:txbx>
                        <wps:bodyPr horzOverflow="overflow" vert="horz" lIns="0" tIns="0" rIns="0" bIns="0" rtlCol="0">
                          <a:noAutofit/>
                        </wps:bodyPr>
                      </wps:wsp>
                      <wps:wsp>
                        <wps:cNvPr id="472959" name="Shape 472959"/>
                        <wps:cNvSpPr/>
                        <wps:spPr>
                          <a:xfrm>
                            <a:off x="1524" y="335280"/>
                            <a:ext cx="471170" cy="661670"/>
                          </a:xfrm>
                          <a:custGeom>
                            <a:avLst/>
                            <a:gdLst/>
                            <a:ahLst/>
                            <a:cxnLst/>
                            <a:rect l="0" t="0" r="0" b="0"/>
                            <a:pathLst>
                              <a:path w="471170" h="661670">
                                <a:moveTo>
                                  <a:pt x="0" y="0"/>
                                </a:moveTo>
                                <a:lnTo>
                                  <a:pt x="471170" y="0"/>
                                </a:lnTo>
                                <a:lnTo>
                                  <a:pt x="471170" y="661670"/>
                                </a:lnTo>
                                <a:lnTo>
                                  <a:pt x="0" y="661670"/>
                                </a:lnTo>
                                <a:lnTo>
                                  <a:pt x="0" y="0"/>
                                </a:lnTo>
                              </a:path>
                            </a:pathLst>
                          </a:custGeom>
                          <a:ln w="0" cap="flat">
                            <a:miter lim="127000"/>
                          </a:ln>
                        </wps:spPr>
                        <wps:style>
                          <a:lnRef idx="0">
                            <a:srgbClr val="000000">
                              <a:alpha val="0"/>
                            </a:srgbClr>
                          </a:lnRef>
                          <a:fillRef idx="1">
                            <a:srgbClr val="D3D3D3"/>
                          </a:fillRef>
                          <a:effectRef idx="0">
                            <a:scrgbClr r="0" g="0" b="0"/>
                          </a:effectRef>
                          <a:fontRef idx="none"/>
                        </wps:style>
                        <wps:bodyPr/>
                      </wps:wsp>
                      <wps:wsp>
                        <wps:cNvPr id="18573" name="Rectangle 18573"/>
                        <wps:cNvSpPr/>
                        <wps:spPr>
                          <a:xfrm>
                            <a:off x="69342" y="381888"/>
                            <a:ext cx="76010" cy="168349"/>
                          </a:xfrm>
                          <a:prstGeom prst="rect">
                            <a:avLst/>
                          </a:prstGeom>
                          <a:ln>
                            <a:noFill/>
                          </a:ln>
                        </wps:spPr>
                        <wps:txbx>
                          <w:txbxContent>
                            <w:p w:rsidR="00026A41" w:rsidRDefault="00983222">
                              <w:pPr>
                                <w:spacing w:after="160" w:line="259" w:lineRule="auto"/>
                                <w:ind w:left="0" w:firstLine="0"/>
                              </w:pPr>
                              <w:r>
                                <w:rPr>
                                  <w:rFonts w:ascii="Times New Roman" w:eastAsia="Times New Roman" w:hAnsi="Times New Roman" w:cs="Times New Roman"/>
                                </w:rPr>
                                <w:t>1</w:t>
                              </w:r>
                            </w:p>
                          </w:txbxContent>
                        </wps:txbx>
                        <wps:bodyPr horzOverflow="overflow" vert="horz" lIns="0" tIns="0" rIns="0" bIns="0" rtlCol="0">
                          <a:noAutofit/>
                        </wps:bodyPr>
                      </wps:wsp>
                      <wps:wsp>
                        <wps:cNvPr id="18574" name="Rectangle 18574"/>
                        <wps:cNvSpPr/>
                        <wps:spPr>
                          <a:xfrm>
                            <a:off x="127254" y="385516"/>
                            <a:ext cx="304038" cy="152019"/>
                          </a:xfrm>
                          <a:prstGeom prst="rect">
                            <a:avLst/>
                          </a:prstGeom>
                          <a:ln>
                            <a:noFill/>
                          </a:ln>
                        </wps:spPr>
                        <wps:txbx>
                          <w:txbxContent>
                            <w:p w:rsidR="00026A41" w:rsidRDefault="00983222">
                              <w:pPr>
                                <w:spacing w:after="160" w:line="259" w:lineRule="auto"/>
                                <w:ind w:left="0" w:firstLine="0"/>
                              </w:pPr>
                              <w:r>
                                <w:t>．提</w:t>
                              </w:r>
                            </w:p>
                          </w:txbxContent>
                        </wps:txbx>
                        <wps:bodyPr horzOverflow="overflow" vert="horz" lIns="0" tIns="0" rIns="0" bIns="0" rtlCol="0">
                          <a:noAutofit/>
                        </wps:bodyPr>
                      </wps:wsp>
                      <wps:wsp>
                        <wps:cNvPr id="18575" name="Rectangle 18575"/>
                        <wps:cNvSpPr/>
                        <wps:spPr>
                          <a:xfrm>
                            <a:off x="69342" y="537916"/>
                            <a:ext cx="304038" cy="152019"/>
                          </a:xfrm>
                          <a:prstGeom prst="rect">
                            <a:avLst/>
                          </a:prstGeom>
                          <a:ln>
                            <a:noFill/>
                          </a:ln>
                        </wps:spPr>
                        <wps:txbx>
                          <w:txbxContent>
                            <w:p w:rsidR="00026A41" w:rsidRDefault="00983222">
                              <w:pPr>
                                <w:spacing w:after="160" w:line="259" w:lineRule="auto"/>
                                <w:ind w:left="0" w:firstLine="0"/>
                              </w:pPr>
                              <w:r>
                                <w:t>取盈</w:t>
                              </w:r>
                            </w:p>
                          </w:txbxContent>
                        </wps:txbx>
                        <wps:bodyPr horzOverflow="overflow" vert="horz" lIns="0" tIns="0" rIns="0" bIns="0" rtlCol="0">
                          <a:noAutofit/>
                        </wps:bodyPr>
                      </wps:wsp>
                      <wps:wsp>
                        <wps:cNvPr id="18576" name="Rectangle 18576"/>
                        <wps:cNvSpPr/>
                        <wps:spPr>
                          <a:xfrm>
                            <a:off x="69342" y="690316"/>
                            <a:ext cx="304038" cy="152019"/>
                          </a:xfrm>
                          <a:prstGeom prst="rect">
                            <a:avLst/>
                          </a:prstGeom>
                          <a:ln>
                            <a:noFill/>
                          </a:ln>
                        </wps:spPr>
                        <wps:txbx>
                          <w:txbxContent>
                            <w:p w:rsidR="00026A41" w:rsidRDefault="00983222">
                              <w:pPr>
                                <w:spacing w:after="160" w:line="259" w:lineRule="auto"/>
                                <w:ind w:left="0" w:firstLine="0"/>
                              </w:pPr>
                              <w:r>
                                <w:t>余公</w:t>
                              </w:r>
                            </w:p>
                          </w:txbxContent>
                        </wps:txbx>
                        <wps:bodyPr horzOverflow="overflow" vert="horz" lIns="0" tIns="0" rIns="0" bIns="0" rtlCol="0">
                          <a:noAutofit/>
                        </wps:bodyPr>
                      </wps:wsp>
                      <wps:wsp>
                        <wps:cNvPr id="18577" name="Rectangle 18577"/>
                        <wps:cNvSpPr/>
                        <wps:spPr>
                          <a:xfrm>
                            <a:off x="69342" y="842716"/>
                            <a:ext cx="152019" cy="152019"/>
                          </a:xfrm>
                          <a:prstGeom prst="rect">
                            <a:avLst/>
                          </a:prstGeom>
                          <a:ln>
                            <a:noFill/>
                          </a:ln>
                        </wps:spPr>
                        <wps:txbx>
                          <w:txbxContent>
                            <w:p w:rsidR="00026A41" w:rsidRDefault="00983222">
                              <w:pPr>
                                <w:spacing w:after="160" w:line="259" w:lineRule="auto"/>
                                <w:ind w:left="0" w:firstLine="0"/>
                              </w:pPr>
                              <w:r>
                                <w:t>积</w:t>
                              </w:r>
                            </w:p>
                          </w:txbxContent>
                        </wps:txbx>
                        <wps:bodyPr horzOverflow="overflow" vert="eaVert" lIns="0" tIns="0" rIns="0" bIns="0" rtlCol="0">
                          <a:noAutofit/>
                        </wps:bodyPr>
                      </wps:wsp>
                      <wps:wsp>
                        <wps:cNvPr id="18578" name="Rectangle 18578"/>
                        <wps:cNvSpPr/>
                        <wps:spPr>
                          <a:xfrm>
                            <a:off x="4324350" y="534288"/>
                            <a:ext cx="418515" cy="168349"/>
                          </a:xfrm>
                          <a:prstGeom prst="rect">
                            <a:avLst/>
                          </a:prstGeom>
                          <a:ln>
                            <a:noFill/>
                          </a:ln>
                        </wps:spPr>
                        <wps:txbx>
                          <w:txbxContent>
                            <w:p w:rsidR="00026A41" w:rsidRDefault="00983222">
                              <w:pPr>
                                <w:spacing w:after="160" w:line="259" w:lineRule="auto"/>
                                <w:ind w:left="0" w:firstLine="0"/>
                              </w:pPr>
                              <w:r>
                                <w:rPr>
                                  <w:rFonts w:ascii="Times New Roman" w:eastAsia="Times New Roman" w:hAnsi="Times New Roman" w:cs="Times New Roman"/>
                                </w:rPr>
                                <w:t>373,12</w:t>
                              </w:r>
                            </w:p>
                          </w:txbxContent>
                        </wps:txbx>
                        <wps:bodyPr horzOverflow="overflow" vert="horz" lIns="0" tIns="0" rIns="0" bIns="0" rtlCol="0">
                          <a:noAutofit/>
                        </wps:bodyPr>
                      </wps:wsp>
                      <wps:wsp>
                        <wps:cNvPr id="18579" name="Rectangle 18579"/>
                        <wps:cNvSpPr/>
                        <wps:spPr>
                          <a:xfrm>
                            <a:off x="4438650" y="686688"/>
                            <a:ext cx="266509" cy="168349"/>
                          </a:xfrm>
                          <a:prstGeom prst="rect">
                            <a:avLst/>
                          </a:prstGeom>
                          <a:ln>
                            <a:noFill/>
                          </a:ln>
                        </wps:spPr>
                        <wps:txbx>
                          <w:txbxContent>
                            <w:p w:rsidR="00026A41" w:rsidRDefault="00983222">
                              <w:pPr>
                                <w:spacing w:after="160" w:line="259" w:lineRule="auto"/>
                                <w:ind w:left="0" w:firstLine="0"/>
                              </w:pPr>
                              <w:r>
                                <w:rPr>
                                  <w:rFonts w:ascii="Times New Roman" w:eastAsia="Times New Roman" w:hAnsi="Times New Roman" w:cs="Times New Roman"/>
                                </w:rPr>
                                <w:t>9.88</w:t>
                              </w:r>
                            </w:p>
                          </w:txbxContent>
                        </wps:txbx>
                        <wps:bodyPr horzOverflow="overflow" vert="horz" lIns="0" tIns="0" rIns="0" bIns="0" rtlCol="0">
                          <a:noAutofit/>
                        </wps:bodyPr>
                      </wps:wsp>
                      <wps:wsp>
                        <wps:cNvPr id="18580" name="Rectangle 18580"/>
                        <wps:cNvSpPr/>
                        <wps:spPr>
                          <a:xfrm>
                            <a:off x="5071110" y="458088"/>
                            <a:ext cx="50622" cy="168349"/>
                          </a:xfrm>
                          <a:prstGeom prst="rect">
                            <a:avLst/>
                          </a:prstGeom>
                          <a:ln>
                            <a:noFill/>
                          </a:ln>
                        </wps:spPr>
                        <wps:txbx>
                          <w:txbxContent>
                            <w:p w:rsidR="00026A41" w:rsidRDefault="00983222">
                              <w:pPr>
                                <w:spacing w:after="160" w:line="259" w:lineRule="auto"/>
                                <w:ind w:left="0" w:firstLine="0"/>
                              </w:pPr>
                              <w:r>
                                <w:rPr>
                                  <w:rFonts w:ascii="Times New Roman" w:eastAsia="Times New Roman" w:hAnsi="Times New Roman" w:cs="Times New Roman"/>
                                </w:rPr>
                                <w:t>-</w:t>
                              </w:r>
                            </w:p>
                          </w:txbxContent>
                        </wps:txbx>
                        <wps:bodyPr horzOverflow="overflow" vert="horz" lIns="0" tIns="0" rIns="0" bIns="0" rtlCol="0">
                          <a:noAutofit/>
                        </wps:bodyPr>
                      </wps:wsp>
                      <wps:wsp>
                        <wps:cNvPr id="18581" name="Rectangle 18581"/>
                        <wps:cNvSpPr/>
                        <wps:spPr>
                          <a:xfrm>
                            <a:off x="4793743" y="610488"/>
                            <a:ext cx="418528" cy="168349"/>
                          </a:xfrm>
                          <a:prstGeom prst="rect">
                            <a:avLst/>
                          </a:prstGeom>
                          <a:ln>
                            <a:noFill/>
                          </a:ln>
                        </wps:spPr>
                        <wps:txbx>
                          <w:txbxContent>
                            <w:p w:rsidR="00026A41" w:rsidRDefault="00983222">
                              <w:pPr>
                                <w:spacing w:after="160" w:line="259" w:lineRule="auto"/>
                                <w:ind w:left="0" w:firstLine="0"/>
                              </w:pPr>
                              <w:r>
                                <w:rPr>
                                  <w:rFonts w:ascii="Times New Roman" w:eastAsia="Times New Roman" w:hAnsi="Times New Roman" w:cs="Times New Roman"/>
                                </w:rPr>
                                <w:t>373,12</w:t>
                              </w:r>
                            </w:p>
                          </w:txbxContent>
                        </wps:txbx>
                        <wps:bodyPr horzOverflow="overflow" vert="horz" lIns="0" tIns="0" rIns="0" bIns="0" rtlCol="0">
                          <a:noAutofit/>
                        </wps:bodyPr>
                      </wps:wsp>
                      <wps:wsp>
                        <wps:cNvPr id="18582" name="Rectangle 18582"/>
                        <wps:cNvSpPr/>
                        <wps:spPr>
                          <a:xfrm>
                            <a:off x="4908043" y="762888"/>
                            <a:ext cx="266522" cy="168349"/>
                          </a:xfrm>
                          <a:prstGeom prst="rect">
                            <a:avLst/>
                          </a:prstGeom>
                          <a:ln>
                            <a:noFill/>
                          </a:ln>
                        </wps:spPr>
                        <wps:txbx>
                          <w:txbxContent>
                            <w:p w:rsidR="00026A41" w:rsidRDefault="00983222">
                              <w:pPr>
                                <w:spacing w:after="160" w:line="259" w:lineRule="auto"/>
                                <w:ind w:left="0" w:firstLine="0"/>
                              </w:pPr>
                              <w:r>
                                <w:rPr>
                                  <w:rFonts w:ascii="Times New Roman" w:eastAsia="Times New Roman" w:hAnsi="Times New Roman" w:cs="Times New Roman"/>
                                </w:rPr>
                                <w:t>9.88</w:t>
                              </w:r>
                            </w:p>
                          </w:txbxContent>
                        </wps:txbx>
                        <wps:bodyPr horzOverflow="overflow" vert="horz" lIns="0" tIns="0" rIns="0" bIns="0" rtlCol="0">
                          <a:noAutofit/>
                        </wps:bodyPr>
                      </wps:wsp>
                      <wps:wsp>
                        <wps:cNvPr id="472960" name="Shape 472960"/>
                        <wps:cNvSpPr/>
                        <wps:spPr>
                          <a:xfrm>
                            <a:off x="1524" y="998855"/>
                            <a:ext cx="471170" cy="1118870"/>
                          </a:xfrm>
                          <a:custGeom>
                            <a:avLst/>
                            <a:gdLst/>
                            <a:ahLst/>
                            <a:cxnLst/>
                            <a:rect l="0" t="0" r="0" b="0"/>
                            <a:pathLst>
                              <a:path w="471170" h="1118870">
                                <a:moveTo>
                                  <a:pt x="0" y="0"/>
                                </a:moveTo>
                                <a:lnTo>
                                  <a:pt x="471170" y="0"/>
                                </a:lnTo>
                                <a:lnTo>
                                  <a:pt x="471170" y="1118870"/>
                                </a:lnTo>
                                <a:lnTo>
                                  <a:pt x="0" y="1118870"/>
                                </a:lnTo>
                                <a:lnTo>
                                  <a:pt x="0" y="0"/>
                                </a:lnTo>
                              </a:path>
                            </a:pathLst>
                          </a:custGeom>
                          <a:ln w="0" cap="flat">
                            <a:miter lim="127000"/>
                          </a:ln>
                        </wps:spPr>
                        <wps:style>
                          <a:lnRef idx="0">
                            <a:srgbClr val="000000">
                              <a:alpha val="0"/>
                            </a:srgbClr>
                          </a:lnRef>
                          <a:fillRef idx="1">
                            <a:srgbClr val="D3D3D3"/>
                          </a:fillRef>
                          <a:effectRef idx="0">
                            <a:scrgbClr r="0" g="0" b="0"/>
                          </a:effectRef>
                          <a:fontRef idx="none"/>
                        </wps:style>
                        <wps:bodyPr/>
                      </wps:wsp>
                      <wps:wsp>
                        <wps:cNvPr id="18584" name="Rectangle 18584"/>
                        <wps:cNvSpPr/>
                        <wps:spPr>
                          <a:xfrm>
                            <a:off x="69342" y="1044829"/>
                            <a:ext cx="76010" cy="168349"/>
                          </a:xfrm>
                          <a:prstGeom prst="rect">
                            <a:avLst/>
                          </a:prstGeom>
                          <a:ln>
                            <a:noFill/>
                          </a:ln>
                        </wps:spPr>
                        <wps:txbx>
                          <w:txbxContent>
                            <w:p w:rsidR="00026A41" w:rsidRDefault="00983222">
                              <w:pPr>
                                <w:spacing w:after="160" w:line="259" w:lineRule="auto"/>
                                <w:ind w:left="0" w:firstLine="0"/>
                              </w:pPr>
                              <w:r>
                                <w:rPr>
                                  <w:rFonts w:ascii="Times New Roman" w:eastAsia="Times New Roman" w:hAnsi="Times New Roman" w:cs="Times New Roman"/>
                                </w:rPr>
                                <w:t>2</w:t>
                              </w:r>
                            </w:p>
                          </w:txbxContent>
                        </wps:txbx>
                        <wps:bodyPr horzOverflow="overflow" vert="horz" lIns="0" tIns="0" rIns="0" bIns="0" rtlCol="0">
                          <a:noAutofit/>
                        </wps:bodyPr>
                      </wps:wsp>
                      <wps:wsp>
                        <wps:cNvPr id="18585" name="Rectangle 18585"/>
                        <wps:cNvSpPr/>
                        <wps:spPr>
                          <a:xfrm>
                            <a:off x="127254" y="1049968"/>
                            <a:ext cx="304038" cy="152019"/>
                          </a:xfrm>
                          <a:prstGeom prst="rect">
                            <a:avLst/>
                          </a:prstGeom>
                          <a:ln>
                            <a:noFill/>
                          </a:ln>
                        </wps:spPr>
                        <wps:txbx>
                          <w:txbxContent>
                            <w:p w:rsidR="00026A41" w:rsidRDefault="00983222">
                              <w:pPr>
                                <w:spacing w:after="160" w:line="259" w:lineRule="auto"/>
                                <w:ind w:left="0" w:firstLine="0"/>
                              </w:pPr>
                              <w:r>
                                <w:t>．对</w:t>
                              </w:r>
                            </w:p>
                          </w:txbxContent>
                        </wps:txbx>
                        <wps:bodyPr horzOverflow="overflow" vert="horz" lIns="0" tIns="0" rIns="0" bIns="0" rtlCol="0">
                          <a:noAutofit/>
                        </wps:bodyPr>
                      </wps:wsp>
                      <wps:wsp>
                        <wps:cNvPr id="18586" name="Rectangle 18586"/>
                        <wps:cNvSpPr/>
                        <wps:spPr>
                          <a:xfrm>
                            <a:off x="69342" y="1202368"/>
                            <a:ext cx="304038" cy="152019"/>
                          </a:xfrm>
                          <a:prstGeom prst="rect">
                            <a:avLst/>
                          </a:prstGeom>
                          <a:ln>
                            <a:noFill/>
                          </a:ln>
                        </wps:spPr>
                        <wps:txbx>
                          <w:txbxContent>
                            <w:p w:rsidR="00026A41" w:rsidRDefault="00983222">
                              <w:pPr>
                                <w:spacing w:after="160" w:line="259" w:lineRule="auto"/>
                                <w:ind w:left="0" w:firstLine="0"/>
                              </w:pPr>
                              <w:r>
                                <w:t>所有</w:t>
                              </w:r>
                            </w:p>
                          </w:txbxContent>
                        </wps:txbx>
                        <wps:bodyPr horzOverflow="overflow" vert="horz" lIns="0" tIns="0" rIns="0" bIns="0" rtlCol="0">
                          <a:noAutofit/>
                        </wps:bodyPr>
                      </wps:wsp>
                      <wps:wsp>
                        <wps:cNvPr id="18587" name="Rectangle 18587"/>
                        <wps:cNvSpPr/>
                        <wps:spPr>
                          <a:xfrm>
                            <a:off x="69342" y="1354768"/>
                            <a:ext cx="304038" cy="152019"/>
                          </a:xfrm>
                          <a:prstGeom prst="rect">
                            <a:avLst/>
                          </a:prstGeom>
                          <a:ln>
                            <a:noFill/>
                          </a:ln>
                        </wps:spPr>
                        <wps:txbx>
                          <w:txbxContent>
                            <w:p w:rsidR="00026A41" w:rsidRDefault="00983222">
                              <w:pPr>
                                <w:spacing w:after="160" w:line="259" w:lineRule="auto"/>
                                <w:ind w:left="0" w:firstLine="0"/>
                              </w:pPr>
                              <w:r>
                                <w:t>者（</w:t>
                              </w:r>
                            </w:p>
                          </w:txbxContent>
                        </wps:txbx>
                        <wps:bodyPr horzOverflow="overflow" vert="horz" lIns="0" tIns="0" rIns="0" bIns="0" rtlCol="0">
                          <a:noAutofit/>
                        </wps:bodyPr>
                      </wps:wsp>
                      <wps:wsp>
                        <wps:cNvPr id="18588" name="Rectangle 18588"/>
                        <wps:cNvSpPr/>
                        <wps:spPr>
                          <a:xfrm>
                            <a:off x="69342" y="1507168"/>
                            <a:ext cx="304038" cy="152019"/>
                          </a:xfrm>
                          <a:prstGeom prst="rect">
                            <a:avLst/>
                          </a:prstGeom>
                          <a:ln>
                            <a:noFill/>
                          </a:ln>
                        </wps:spPr>
                        <wps:txbx>
                          <w:txbxContent>
                            <w:p w:rsidR="00026A41" w:rsidRDefault="00983222">
                              <w:pPr>
                                <w:spacing w:after="160" w:line="259" w:lineRule="auto"/>
                                <w:ind w:left="0" w:firstLine="0"/>
                              </w:pPr>
                              <w:r>
                                <w:t>或股</w:t>
                              </w:r>
                            </w:p>
                          </w:txbxContent>
                        </wps:txbx>
                        <wps:bodyPr horzOverflow="overflow" vert="horz" lIns="0" tIns="0" rIns="0" bIns="0" rtlCol="0">
                          <a:noAutofit/>
                        </wps:bodyPr>
                      </wps:wsp>
                      <wps:wsp>
                        <wps:cNvPr id="18589" name="Rectangle 18589"/>
                        <wps:cNvSpPr/>
                        <wps:spPr>
                          <a:xfrm>
                            <a:off x="69342" y="1659568"/>
                            <a:ext cx="304038" cy="152019"/>
                          </a:xfrm>
                          <a:prstGeom prst="rect">
                            <a:avLst/>
                          </a:prstGeom>
                          <a:ln>
                            <a:noFill/>
                          </a:ln>
                        </wps:spPr>
                        <wps:txbx>
                          <w:txbxContent>
                            <w:p w:rsidR="00026A41" w:rsidRDefault="00983222">
                              <w:pPr>
                                <w:spacing w:after="160" w:line="259" w:lineRule="auto"/>
                                <w:ind w:left="0" w:firstLine="0"/>
                              </w:pPr>
                              <w:r>
                                <w:t>东）</w:t>
                              </w:r>
                            </w:p>
                          </w:txbxContent>
                        </wps:txbx>
                        <wps:bodyPr horzOverflow="overflow" vert="horz" lIns="0" tIns="0" rIns="0" bIns="0" rtlCol="0">
                          <a:noAutofit/>
                        </wps:bodyPr>
                      </wps:wsp>
                      <wps:wsp>
                        <wps:cNvPr id="18590" name="Rectangle 18590"/>
                        <wps:cNvSpPr/>
                        <wps:spPr>
                          <a:xfrm>
                            <a:off x="69342" y="1811968"/>
                            <a:ext cx="304038" cy="152019"/>
                          </a:xfrm>
                          <a:prstGeom prst="rect">
                            <a:avLst/>
                          </a:prstGeom>
                          <a:ln>
                            <a:noFill/>
                          </a:ln>
                        </wps:spPr>
                        <wps:txbx>
                          <w:txbxContent>
                            <w:p w:rsidR="00026A41" w:rsidRDefault="00983222">
                              <w:pPr>
                                <w:spacing w:after="160" w:line="259" w:lineRule="auto"/>
                                <w:ind w:left="0" w:firstLine="0"/>
                              </w:pPr>
                              <w:r>
                                <w:t>的分</w:t>
                              </w:r>
                            </w:p>
                          </w:txbxContent>
                        </wps:txbx>
                        <wps:bodyPr horzOverflow="overflow" vert="horz" lIns="0" tIns="0" rIns="0" bIns="0" rtlCol="0">
                          <a:noAutofit/>
                        </wps:bodyPr>
                      </wps:wsp>
                      <wps:wsp>
                        <wps:cNvPr id="18591" name="Rectangle 18591"/>
                        <wps:cNvSpPr/>
                        <wps:spPr>
                          <a:xfrm>
                            <a:off x="69342" y="1964368"/>
                            <a:ext cx="152019" cy="152019"/>
                          </a:xfrm>
                          <a:prstGeom prst="rect">
                            <a:avLst/>
                          </a:prstGeom>
                          <a:ln>
                            <a:noFill/>
                          </a:ln>
                        </wps:spPr>
                        <wps:txbx>
                          <w:txbxContent>
                            <w:p w:rsidR="00026A41" w:rsidRDefault="00983222">
                              <w:pPr>
                                <w:spacing w:after="160" w:line="259" w:lineRule="auto"/>
                                <w:ind w:left="0" w:firstLine="0"/>
                              </w:pPr>
                              <w:r>
                                <w:t>配</w:t>
                              </w:r>
                            </w:p>
                          </w:txbxContent>
                        </wps:txbx>
                        <wps:bodyPr horzOverflow="overflow" vert="eaVert" lIns="0" tIns="0" rIns="0" bIns="0" rtlCol="0">
                          <a:noAutofit/>
                        </wps:bodyPr>
                      </wps:wsp>
                      <wps:wsp>
                        <wps:cNvPr id="472961" name="Shape 472961"/>
                        <wps:cNvSpPr/>
                        <wps:spPr>
                          <a:xfrm>
                            <a:off x="1524" y="2119630"/>
                            <a:ext cx="471170" cy="356870"/>
                          </a:xfrm>
                          <a:custGeom>
                            <a:avLst/>
                            <a:gdLst/>
                            <a:ahLst/>
                            <a:cxnLst/>
                            <a:rect l="0" t="0" r="0" b="0"/>
                            <a:pathLst>
                              <a:path w="471170" h="356870">
                                <a:moveTo>
                                  <a:pt x="0" y="0"/>
                                </a:moveTo>
                                <a:lnTo>
                                  <a:pt x="471170" y="0"/>
                                </a:lnTo>
                                <a:lnTo>
                                  <a:pt x="471170" y="356870"/>
                                </a:lnTo>
                                <a:lnTo>
                                  <a:pt x="0" y="356870"/>
                                </a:lnTo>
                                <a:lnTo>
                                  <a:pt x="0" y="0"/>
                                </a:lnTo>
                              </a:path>
                            </a:pathLst>
                          </a:custGeom>
                          <a:ln w="0" cap="flat">
                            <a:miter lim="127000"/>
                          </a:ln>
                        </wps:spPr>
                        <wps:style>
                          <a:lnRef idx="0">
                            <a:srgbClr val="000000">
                              <a:alpha val="0"/>
                            </a:srgbClr>
                          </a:lnRef>
                          <a:fillRef idx="1">
                            <a:srgbClr val="D3D3D3"/>
                          </a:fillRef>
                          <a:effectRef idx="0">
                            <a:scrgbClr r="0" g="0" b="0"/>
                          </a:effectRef>
                          <a:fontRef idx="none"/>
                        </wps:style>
                        <wps:bodyPr/>
                      </wps:wsp>
                      <wps:wsp>
                        <wps:cNvPr id="18593" name="Rectangle 18593"/>
                        <wps:cNvSpPr/>
                        <wps:spPr>
                          <a:xfrm>
                            <a:off x="69342" y="2166480"/>
                            <a:ext cx="76010" cy="168349"/>
                          </a:xfrm>
                          <a:prstGeom prst="rect">
                            <a:avLst/>
                          </a:prstGeom>
                          <a:ln>
                            <a:noFill/>
                          </a:ln>
                        </wps:spPr>
                        <wps:txbx>
                          <w:txbxContent>
                            <w:p w:rsidR="00026A41" w:rsidRDefault="00983222">
                              <w:pPr>
                                <w:spacing w:after="160" w:line="259" w:lineRule="auto"/>
                                <w:ind w:left="0" w:firstLine="0"/>
                              </w:pPr>
                              <w:r>
                                <w:rPr>
                                  <w:rFonts w:ascii="Times New Roman" w:eastAsia="Times New Roman" w:hAnsi="Times New Roman" w:cs="Times New Roman"/>
                                </w:rPr>
                                <w:t>3</w:t>
                              </w:r>
                            </w:p>
                          </w:txbxContent>
                        </wps:txbx>
                        <wps:bodyPr horzOverflow="overflow" vert="eaVert" lIns="0" tIns="0" rIns="0" bIns="0" rtlCol="0">
                          <a:noAutofit/>
                        </wps:bodyPr>
                      </wps:wsp>
                      <wps:wsp>
                        <wps:cNvPr id="18594" name="Rectangle 18594"/>
                        <wps:cNvSpPr/>
                        <wps:spPr>
                          <a:xfrm>
                            <a:off x="127254" y="2170108"/>
                            <a:ext cx="304038" cy="152019"/>
                          </a:xfrm>
                          <a:prstGeom prst="rect">
                            <a:avLst/>
                          </a:prstGeom>
                          <a:ln>
                            <a:noFill/>
                          </a:ln>
                        </wps:spPr>
                        <wps:txbx>
                          <w:txbxContent>
                            <w:p w:rsidR="00026A41" w:rsidRDefault="00983222">
                              <w:pPr>
                                <w:spacing w:after="160" w:line="259" w:lineRule="auto"/>
                                <w:ind w:left="0" w:firstLine="0"/>
                              </w:pPr>
                              <w:r>
                                <w:t>．其</w:t>
                              </w:r>
                            </w:p>
                          </w:txbxContent>
                        </wps:txbx>
                        <wps:bodyPr horzOverflow="overflow" vert="horz" lIns="0" tIns="0" rIns="0" bIns="0" rtlCol="0">
                          <a:noAutofit/>
                        </wps:bodyPr>
                      </wps:wsp>
                      <wps:wsp>
                        <wps:cNvPr id="18595" name="Rectangle 18595"/>
                        <wps:cNvSpPr/>
                        <wps:spPr>
                          <a:xfrm>
                            <a:off x="69342" y="2322508"/>
                            <a:ext cx="152019" cy="152019"/>
                          </a:xfrm>
                          <a:prstGeom prst="rect">
                            <a:avLst/>
                          </a:prstGeom>
                          <a:ln>
                            <a:noFill/>
                          </a:ln>
                        </wps:spPr>
                        <wps:txbx>
                          <w:txbxContent>
                            <w:p w:rsidR="00026A41" w:rsidRDefault="00983222">
                              <w:pPr>
                                <w:spacing w:after="160" w:line="259" w:lineRule="auto"/>
                                <w:ind w:left="0" w:firstLine="0"/>
                              </w:pPr>
                              <w:r>
                                <w:t>他</w:t>
                              </w:r>
                            </w:p>
                          </w:txbxContent>
                        </wps:txbx>
                        <wps:bodyPr horzOverflow="overflow" vert="eaVert" lIns="0" tIns="0" rIns="0" bIns="0" rtlCol="0">
                          <a:noAutofit/>
                        </wps:bodyPr>
                      </wps:wsp>
                      <wps:wsp>
                        <wps:cNvPr id="472962" name="Shape 472962"/>
                        <wps:cNvSpPr/>
                        <wps:spPr>
                          <a:xfrm>
                            <a:off x="1524" y="2478405"/>
                            <a:ext cx="471170" cy="966470"/>
                          </a:xfrm>
                          <a:custGeom>
                            <a:avLst/>
                            <a:gdLst/>
                            <a:ahLst/>
                            <a:cxnLst/>
                            <a:rect l="0" t="0" r="0" b="0"/>
                            <a:pathLst>
                              <a:path w="471170" h="966470">
                                <a:moveTo>
                                  <a:pt x="0" y="0"/>
                                </a:moveTo>
                                <a:lnTo>
                                  <a:pt x="471170" y="0"/>
                                </a:lnTo>
                                <a:lnTo>
                                  <a:pt x="471170" y="966470"/>
                                </a:lnTo>
                                <a:lnTo>
                                  <a:pt x="0" y="966470"/>
                                </a:lnTo>
                                <a:lnTo>
                                  <a:pt x="0" y="0"/>
                                </a:lnTo>
                              </a:path>
                            </a:pathLst>
                          </a:custGeom>
                          <a:ln w="0" cap="flat">
                            <a:miter lim="127000"/>
                          </a:ln>
                        </wps:spPr>
                        <wps:style>
                          <a:lnRef idx="0">
                            <a:srgbClr val="000000">
                              <a:alpha val="0"/>
                            </a:srgbClr>
                          </a:lnRef>
                          <a:fillRef idx="1">
                            <a:srgbClr val="D3D3D3"/>
                          </a:fillRef>
                          <a:effectRef idx="0">
                            <a:scrgbClr r="0" g="0" b="0"/>
                          </a:effectRef>
                          <a:fontRef idx="none"/>
                        </wps:style>
                        <wps:bodyPr/>
                      </wps:wsp>
                      <wps:wsp>
                        <wps:cNvPr id="18597" name="Rectangle 18597"/>
                        <wps:cNvSpPr/>
                        <wps:spPr>
                          <a:xfrm>
                            <a:off x="69342" y="2529784"/>
                            <a:ext cx="304038" cy="152019"/>
                          </a:xfrm>
                          <a:prstGeom prst="rect">
                            <a:avLst/>
                          </a:prstGeom>
                          <a:ln>
                            <a:noFill/>
                          </a:ln>
                        </wps:spPr>
                        <wps:txbx>
                          <w:txbxContent>
                            <w:p w:rsidR="00026A41" w:rsidRDefault="00983222">
                              <w:pPr>
                                <w:spacing w:after="160" w:line="259" w:lineRule="auto"/>
                                <w:ind w:left="0" w:firstLine="0"/>
                              </w:pPr>
                              <w:r>
                                <w:t>（四</w:t>
                              </w:r>
                            </w:p>
                          </w:txbxContent>
                        </wps:txbx>
                        <wps:bodyPr horzOverflow="overflow" vert="horz" lIns="0" tIns="0" rIns="0" bIns="0" rtlCol="0">
                          <a:noAutofit/>
                        </wps:bodyPr>
                      </wps:wsp>
                      <wps:wsp>
                        <wps:cNvPr id="18598" name="Rectangle 18598"/>
                        <wps:cNvSpPr/>
                        <wps:spPr>
                          <a:xfrm>
                            <a:off x="69342" y="2682184"/>
                            <a:ext cx="304038" cy="152019"/>
                          </a:xfrm>
                          <a:prstGeom prst="rect">
                            <a:avLst/>
                          </a:prstGeom>
                          <a:ln>
                            <a:noFill/>
                          </a:ln>
                        </wps:spPr>
                        <wps:txbx>
                          <w:txbxContent>
                            <w:p w:rsidR="00026A41" w:rsidRDefault="00983222">
                              <w:pPr>
                                <w:spacing w:after="160" w:line="259" w:lineRule="auto"/>
                                <w:ind w:left="0" w:firstLine="0"/>
                              </w:pPr>
                              <w:r>
                                <w:t>）所</w:t>
                              </w:r>
                            </w:p>
                          </w:txbxContent>
                        </wps:txbx>
                        <wps:bodyPr horzOverflow="overflow" vert="horz" lIns="0" tIns="0" rIns="0" bIns="0" rtlCol="0">
                          <a:noAutofit/>
                        </wps:bodyPr>
                      </wps:wsp>
                      <wps:wsp>
                        <wps:cNvPr id="18599" name="Rectangle 18599"/>
                        <wps:cNvSpPr/>
                        <wps:spPr>
                          <a:xfrm>
                            <a:off x="69342" y="2834584"/>
                            <a:ext cx="304038" cy="152019"/>
                          </a:xfrm>
                          <a:prstGeom prst="rect">
                            <a:avLst/>
                          </a:prstGeom>
                          <a:ln>
                            <a:noFill/>
                          </a:ln>
                        </wps:spPr>
                        <wps:txbx>
                          <w:txbxContent>
                            <w:p w:rsidR="00026A41" w:rsidRDefault="00983222">
                              <w:pPr>
                                <w:spacing w:after="160" w:line="259" w:lineRule="auto"/>
                                <w:ind w:left="0" w:firstLine="0"/>
                              </w:pPr>
                              <w:r>
                                <w:t>有者</w:t>
                              </w:r>
                            </w:p>
                          </w:txbxContent>
                        </wps:txbx>
                        <wps:bodyPr horzOverflow="overflow" vert="horz" lIns="0" tIns="0" rIns="0" bIns="0" rtlCol="0">
                          <a:noAutofit/>
                        </wps:bodyPr>
                      </wps:wsp>
                      <wps:wsp>
                        <wps:cNvPr id="18600" name="Rectangle 18600"/>
                        <wps:cNvSpPr/>
                        <wps:spPr>
                          <a:xfrm>
                            <a:off x="69342" y="2986984"/>
                            <a:ext cx="304038" cy="152019"/>
                          </a:xfrm>
                          <a:prstGeom prst="rect">
                            <a:avLst/>
                          </a:prstGeom>
                          <a:ln>
                            <a:noFill/>
                          </a:ln>
                        </wps:spPr>
                        <wps:txbx>
                          <w:txbxContent>
                            <w:p w:rsidR="00026A41" w:rsidRDefault="00983222">
                              <w:pPr>
                                <w:spacing w:after="160" w:line="259" w:lineRule="auto"/>
                                <w:ind w:left="0" w:firstLine="0"/>
                              </w:pPr>
                              <w:r>
                                <w:t>权益</w:t>
                              </w:r>
                            </w:p>
                          </w:txbxContent>
                        </wps:txbx>
                        <wps:bodyPr horzOverflow="overflow" vert="horz" lIns="0" tIns="0" rIns="0" bIns="0" rtlCol="0">
                          <a:noAutofit/>
                        </wps:bodyPr>
                      </wps:wsp>
                      <wps:wsp>
                        <wps:cNvPr id="18601" name="Rectangle 18601"/>
                        <wps:cNvSpPr/>
                        <wps:spPr>
                          <a:xfrm>
                            <a:off x="69342" y="3139384"/>
                            <a:ext cx="304038" cy="152019"/>
                          </a:xfrm>
                          <a:prstGeom prst="rect">
                            <a:avLst/>
                          </a:prstGeom>
                          <a:ln>
                            <a:noFill/>
                          </a:ln>
                        </wps:spPr>
                        <wps:txbx>
                          <w:txbxContent>
                            <w:p w:rsidR="00026A41" w:rsidRDefault="00983222">
                              <w:pPr>
                                <w:spacing w:after="160" w:line="259" w:lineRule="auto"/>
                                <w:ind w:left="0" w:firstLine="0"/>
                              </w:pPr>
                              <w:r>
                                <w:t>内部</w:t>
                              </w:r>
                            </w:p>
                          </w:txbxContent>
                        </wps:txbx>
                        <wps:bodyPr horzOverflow="overflow" vert="horz" lIns="0" tIns="0" rIns="0" bIns="0" rtlCol="0">
                          <a:noAutofit/>
                        </wps:bodyPr>
                      </wps:wsp>
                      <wps:wsp>
                        <wps:cNvPr id="18602" name="Rectangle 18602"/>
                        <wps:cNvSpPr/>
                        <wps:spPr>
                          <a:xfrm>
                            <a:off x="69342" y="3291784"/>
                            <a:ext cx="304038" cy="152019"/>
                          </a:xfrm>
                          <a:prstGeom prst="rect">
                            <a:avLst/>
                          </a:prstGeom>
                          <a:ln>
                            <a:noFill/>
                          </a:ln>
                        </wps:spPr>
                        <wps:txbx>
                          <w:txbxContent>
                            <w:p w:rsidR="00026A41" w:rsidRDefault="00983222">
                              <w:pPr>
                                <w:spacing w:after="160" w:line="259" w:lineRule="auto"/>
                                <w:ind w:left="0" w:firstLine="0"/>
                              </w:pPr>
                              <w:r>
                                <w:t>结转</w:t>
                              </w:r>
                            </w:p>
                          </w:txbxContent>
                        </wps:txbx>
                        <wps:bodyPr horzOverflow="overflow" vert="horz" lIns="0" tIns="0" rIns="0" bIns="0" rtlCol="0">
                          <a:noAutofit/>
                        </wps:bodyPr>
                      </wps:wsp>
                      <wps:wsp>
                        <wps:cNvPr id="472963" name="Shape 472963"/>
                        <wps:cNvSpPr/>
                        <wps:spPr>
                          <a:xfrm>
                            <a:off x="1524" y="3446780"/>
                            <a:ext cx="471170" cy="1118870"/>
                          </a:xfrm>
                          <a:custGeom>
                            <a:avLst/>
                            <a:gdLst/>
                            <a:ahLst/>
                            <a:cxnLst/>
                            <a:rect l="0" t="0" r="0" b="0"/>
                            <a:pathLst>
                              <a:path w="471170" h="1118870">
                                <a:moveTo>
                                  <a:pt x="0" y="0"/>
                                </a:moveTo>
                                <a:lnTo>
                                  <a:pt x="471170" y="0"/>
                                </a:lnTo>
                                <a:lnTo>
                                  <a:pt x="471170" y="1118870"/>
                                </a:lnTo>
                                <a:lnTo>
                                  <a:pt x="0" y="1118870"/>
                                </a:lnTo>
                                <a:lnTo>
                                  <a:pt x="0" y="0"/>
                                </a:lnTo>
                              </a:path>
                            </a:pathLst>
                          </a:custGeom>
                          <a:ln w="0" cap="flat">
                            <a:miter lim="127000"/>
                          </a:ln>
                        </wps:spPr>
                        <wps:style>
                          <a:lnRef idx="0">
                            <a:srgbClr val="000000">
                              <a:alpha val="0"/>
                            </a:srgbClr>
                          </a:lnRef>
                          <a:fillRef idx="1">
                            <a:srgbClr val="D3D3D3"/>
                          </a:fillRef>
                          <a:effectRef idx="0">
                            <a:scrgbClr r="0" g="0" b="0"/>
                          </a:effectRef>
                          <a:fontRef idx="none"/>
                        </wps:style>
                        <wps:bodyPr/>
                      </wps:wsp>
                      <wps:wsp>
                        <wps:cNvPr id="18604" name="Rectangle 18604"/>
                        <wps:cNvSpPr/>
                        <wps:spPr>
                          <a:xfrm>
                            <a:off x="69342" y="3493897"/>
                            <a:ext cx="76010" cy="168349"/>
                          </a:xfrm>
                          <a:prstGeom prst="rect">
                            <a:avLst/>
                          </a:prstGeom>
                          <a:ln>
                            <a:noFill/>
                          </a:ln>
                        </wps:spPr>
                        <wps:txbx>
                          <w:txbxContent>
                            <w:p w:rsidR="00026A41" w:rsidRDefault="00983222">
                              <w:pPr>
                                <w:spacing w:after="160" w:line="259" w:lineRule="auto"/>
                                <w:ind w:left="0" w:firstLine="0"/>
                              </w:pPr>
                              <w:r>
                                <w:rPr>
                                  <w:rFonts w:ascii="Times New Roman" w:eastAsia="Times New Roman" w:hAnsi="Times New Roman" w:cs="Times New Roman"/>
                                </w:rPr>
                                <w:t>1</w:t>
                              </w:r>
                            </w:p>
                          </w:txbxContent>
                        </wps:txbx>
                        <wps:bodyPr horzOverflow="overflow" vert="horz" lIns="0" tIns="0" rIns="0" bIns="0" rtlCol="0">
                          <a:noAutofit/>
                        </wps:bodyPr>
                      </wps:wsp>
                      <wps:wsp>
                        <wps:cNvPr id="18605" name="Rectangle 18605"/>
                        <wps:cNvSpPr/>
                        <wps:spPr>
                          <a:xfrm>
                            <a:off x="127254" y="3497525"/>
                            <a:ext cx="304038" cy="152019"/>
                          </a:xfrm>
                          <a:prstGeom prst="rect">
                            <a:avLst/>
                          </a:prstGeom>
                          <a:ln>
                            <a:noFill/>
                          </a:ln>
                        </wps:spPr>
                        <wps:txbx>
                          <w:txbxContent>
                            <w:p w:rsidR="00026A41" w:rsidRDefault="00983222">
                              <w:pPr>
                                <w:spacing w:after="160" w:line="259" w:lineRule="auto"/>
                                <w:ind w:left="0" w:firstLine="0"/>
                              </w:pPr>
                              <w:r>
                                <w:t>．资</w:t>
                              </w:r>
                            </w:p>
                          </w:txbxContent>
                        </wps:txbx>
                        <wps:bodyPr horzOverflow="overflow" vert="horz" lIns="0" tIns="0" rIns="0" bIns="0" rtlCol="0">
                          <a:noAutofit/>
                        </wps:bodyPr>
                      </wps:wsp>
                      <wps:wsp>
                        <wps:cNvPr id="18606" name="Rectangle 18606"/>
                        <wps:cNvSpPr/>
                        <wps:spPr>
                          <a:xfrm>
                            <a:off x="69342" y="3649925"/>
                            <a:ext cx="304038" cy="152019"/>
                          </a:xfrm>
                          <a:prstGeom prst="rect">
                            <a:avLst/>
                          </a:prstGeom>
                          <a:ln>
                            <a:noFill/>
                          </a:ln>
                        </wps:spPr>
                        <wps:txbx>
                          <w:txbxContent>
                            <w:p w:rsidR="00026A41" w:rsidRDefault="00983222">
                              <w:pPr>
                                <w:spacing w:after="160" w:line="259" w:lineRule="auto"/>
                                <w:ind w:left="0" w:firstLine="0"/>
                              </w:pPr>
                              <w:r>
                                <w:t>本公</w:t>
                              </w:r>
                            </w:p>
                          </w:txbxContent>
                        </wps:txbx>
                        <wps:bodyPr horzOverflow="overflow" vert="horz" lIns="0" tIns="0" rIns="0" bIns="0" rtlCol="0">
                          <a:noAutofit/>
                        </wps:bodyPr>
                      </wps:wsp>
                      <wps:wsp>
                        <wps:cNvPr id="18607" name="Rectangle 18607"/>
                        <wps:cNvSpPr/>
                        <wps:spPr>
                          <a:xfrm>
                            <a:off x="69342" y="3802325"/>
                            <a:ext cx="304038" cy="152019"/>
                          </a:xfrm>
                          <a:prstGeom prst="rect">
                            <a:avLst/>
                          </a:prstGeom>
                          <a:ln>
                            <a:noFill/>
                          </a:ln>
                        </wps:spPr>
                        <wps:txbx>
                          <w:txbxContent>
                            <w:p w:rsidR="00026A41" w:rsidRDefault="00983222">
                              <w:pPr>
                                <w:spacing w:after="160" w:line="259" w:lineRule="auto"/>
                                <w:ind w:left="0" w:firstLine="0"/>
                              </w:pPr>
                              <w:r>
                                <w:t>积转</w:t>
                              </w:r>
                            </w:p>
                          </w:txbxContent>
                        </wps:txbx>
                        <wps:bodyPr horzOverflow="overflow" vert="horz" lIns="0" tIns="0" rIns="0" bIns="0" rtlCol="0">
                          <a:noAutofit/>
                        </wps:bodyPr>
                      </wps:wsp>
                      <wps:wsp>
                        <wps:cNvPr id="18608" name="Rectangle 18608"/>
                        <wps:cNvSpPr/>
                        <wps:spPr>
                          <a:xfrm>
                            <a:off x="69342" y="3954725"/>
                            <a:ext cx="304038" cy="152019"/>
                          </a:xfrm>
                          <a:prstGeom prst="rect">
                            <a:avLst/>
                          </a:prstGeom>
                          <a:ln>
                            <a:noFill/>
                          </a:ln>
                        </wps:spPr>
                        <wps:txbx>
                          <w:txbxContent>
                            <w:p w:rsidR="00026A41" w:rsidRDefault="00983222">
                              <w:pPr>
                                <w:spacing w:after="160" w:line="259" w:lineRule="auto"/>
                                <w:ind w:left="0" w:firstLine="0"/>
                              </w:pPr>
                              <w:r>
                                <w:t>增资</w:t>
                              </w:r>
                            </w:p>
                          </w:txbxContent>
                        </wps:txbx>
                        <wps:bodyPr horzOverflow="overflow" vert="horz" lIns="0" tIns="0" rIns="0" bIns="0" rtlCol="0">
                          <a:noAutofit/>
                        </wps:bodyPr>
                      </wps:wsp>
                      <wps:wsp>
                        <wps:cNvPr id="18609" name="Rectangle 18609"/>
                        <wps:cNvSpPr/>
                        <wps:spPr>
                          <a:xfrm>
                            <a:off x="69342" y="4107125"/>
                            <a:ext cx="304038" cy="152019"/>
                          </a:xfrm>
                          <a:prstGeom prst="rect">
                            <a:avLst/>
                          </a:prstGeom>
                          <a:ln>
                            <a:noFill/>
                          </a:ln>
                        </wps:spPr>
                        <wps:txbx>
                          <w:txbxContent>
                            <w:p w:rsidR="00026A41" w:rsidRDefault="00983222">
                              <w:pPr>
                                <w:spacing w:after="160" w:line="259" w:lineRule="auto"/>
                                <w:ind w:left="0" w:firstLine="0"/>
                              </w:pPr>
                              <w:r>
                                <w:t>本（</w:t>
                              </w:r>
                            </w:p>
                          </w:txbxContent>
                        </wps:txbx>
                        <wps:bodyPr horzOverflow="overflow" vert="horz" lIns="0" tIns="0" rIns="0" bIns="0" rtlCol="0">
                          <a:noAutofit/>
                        </wps:bodyPr>
                      </wps:wsp>
                      <wps:wsp>
                        <wps:cNvPr id="18610" name="Rectangle 18610"/>
                        <wps:cNvSpPr/>
                        <wps:spPr>
                          <a:xfrm>
                            <a:off x="69342" y="4259525"/>
                            <a:ext cx="304038" cy="152019"/>
                          </a:xfrm>
                          <a:prstGeom prst="rect">
                            <a:avLst/>
                          </a:prstGeom>
                          <a:ln>
                            <a:noFill/>
                          </a:ln>
                        </wps:spPr>
                        <wps:txbx>
                          <w:txbxContent>
                            <w:p w:rsidR="00026A41" w:rsidRDefault="00983222">
                              <w:pPr>
                                <w:spacing w:after="160" w:line="259" w:lineRule="auto"/>
                                <w:ind w:left="0" w:firstLine="0"/>
                              </w:pPr>
                              <w:r>
                                <w:t>或股</w:t>
                              </w:r>
                            </w:p>
                          </w:txbxContent>
                        </wps:txbx>
                        <wps:bodyPr horzOverflow="overflow" vert="horz" lIns="0" tIns="0" rIns="0" bIns="0" rtlCol="0">
                          <a:noAutofit/>
                        </wps:bodyPr>
                      </wps:wsp>
                      <wps:wsp>
                        <wps:cNvPr id="18611" name="Rectangle 18611"/>
                        <wps:cNvSpPr/>
                        <wps:spPr>
                          <a:xfrm>
                            <a:off x="69342" y="4411925"/>
                            <a:ext cx="304038" cy="152019"/>
                          </a:xfrm>
                          <a:prstGeom prst="rect">
                            <a:avLst/>
                          </a:prstGeom>
                          <a:ln>
                            <a:noFill/>
                          </a:ln>
                        </wps:spPr>
                        <wps:txbx>
                          <w:txbxContent>
                            <w:p w:rsidR="00026A41" w:rsidRDefault="00983222">
                              <w:pPr>
                                <w:spacing w:after="160" w:line="259" w:lineRule="auto"/>
                                <w:ind w:left="0" w:firstLine="0"/>
                              </w:pPr>
                              <w:r>
                                <w:t>本）</w:t>
                              </w:r>
                            </w:p>
                          </w:txbxContent>
                        </wps:txbx>
                        <wps:bodyPr horzOverflow="overflow" vert="horz" lIns="0" tIns="0" rIns="0" bIns="0" rtlCol="0">
                          <a:noAutofit/>
                        </wps:bodyPr>
                      </wps:wsp>
                      <wps:wsp>
                        <wps:cNvPr id="472964" name="Shape 472964"/>
                        <wps:cNvSpPr/>
                        <wps:spPr>
                          <a:xfrm>
                            <a:off x="1524" y="4567555"/>
                            <a:ext cx="471170" cy="1118870"/>
                          </a:xfrm>
                          <a:custGeom>
                            <a:avLst/>
                            <a:gdLst/>
                            <a:ahLst/>
                            <a:cxnLst/>
                            <a:rect l="0" t="0" r="0" b="0"/>
                            <a:pathLst>
                              <a:path w="471170" h="1118870">
                                <a:moveTo>
                                  <a:pt x="0" y="0"/>
                                </a:moveTo>
                                <a:lnTo>
                                  <a:pt x="471170" y="0"/>
                                </a:lnTo>
                                <a:lnTo>
                                  <a:pt x="471170" y="1118870"/>
                                </a:lnTo>
                                <a:lnTo>
                                  <a:pt x="0" y="1118870"/>
                                </a:lnTo>
                                <a:lnTo>
                                  <a:pt x="0" y="0"/>
                                </a:lnTo>
                              </a:path>
                            </a:pathLst>
                          </a:custGeom>
                          <a:ln w="0" cap="flat">
                            <a:miter lim="127000"/>
                          </a:ln>
                        </wps:spPr>
                        <wps:style>
                          <a:lnRef idx="0">
                            <a:srgbClr val="000000">
                              <a:alpha val="0"/>
                            </a:srgbClr>
                          </a:lnRef>
                          <a:fillRef idx="1">
                            <a:srgbClr val="D3D3D3"/>
                          </a:fillRef>
                          <a:effectRef idx="0">
                            <a:scrgbClr r="0" g="0" b="0"/>
                          </a:effectRef>
                          <a:fontRef idx="none"/>
                        </wps:style>
                        <wps:bodyPr/>
                      </wps:wsp>
                      <wps:wsp>
                        <wps:cNvPr id="18613" name="Rectangle 18613"/>
                        <wps:cNvSpPr/>
                        <wps:spPr>
                          <a:xfrm>
                            <a:off x="69342" y="4614037"/>
                            <a:ext cx="76010" cy="168349"/>
                          </a:xfrm>
                          <a:prstGeom prst="rect">
                            <a:avLst/>
                          </a:prstGeom>
                          <a:ln>
                            <a:noFill/>
                          </a:ln>
                        </wps:spPr>
                        <wps:txbx>
                          <w:txbxContent>
                            <w:p w:rsidR="00026A41" w:rsidRDefault="00983222">
                              <w:pPr>
                                <w:spacing w:after="160" w:line="259" w:lineRule="auto"/>
                                <w:ind w:left="0" w:firstLine="0"/>
                              </w:pPr>
                              <w:r>
                                <w:rPr>
                                  <w:rFonts w:ascii="Times New Roman" w:eastAsia="Times New Roman" w:hAnsi="Times New Roman" w:cs="Times New Roman"/>
                                </w:rPr>
                                <w:t>2</w:t>
                              </w:r>
                            </w:p>
                          </w:txbxContent>
                        </wps:txbx>
                        <wps:bodyPr horzOverflow="overflow" vert="horz" lIns="0" tIns="0" rIns="0" bIns="0" rtlCol="0">
                          <a:noAutofit/>
                        </wps:bodyPr>
                      </wps:wsp>
                      <wps:wsp>
                        <wps:cNvPr id="18614" name="Rectangle 18614"/>
                        <wps:cNvSpPr/>
                        <wps:spPr>
                          <a:xfrm>
                            <a:off x="127254" y="4619189"/>
                            <a:ext cx="304038" cy="152019"/>
                          </a:xfrm>
                          <a:prstGeom prst="rect">
                            <a:avLst/>
                          </a:prstGeom>
                          <a:ln>
                            <a:noFill/>
                          </a:ln>
                        </wps:spPr>
                        <wps:txbx>
                          <w:txbxContent>
                            <w:p w:rsidR="00026A41" w:rsidRDefault="00983222">
                              <w:pPr>
                                <w:spacing w:after="160" w:line="259" w:lineRule="auto"/>
                                <w:ind w:left="0" w:firstLine="0"/>
                              </w:pPr>
                              <w:r>
                                <w:t>．盈</w:t>
                              </w:r>
                            </w:p>
                          </w:txbxContent>
                        </wps:txbx>
                        <wps:bodyPr horzOverflow="overflow" vert="horz" lIns="0" tIns="0" rIns="0" bIns="0" rtlCol="0">
                          <a:noAutofit/>
                        </wps:bodyPr>
                      </wps:wsp>
                      <wps:wsp>
                        <wps:cNvPr id="18615" name="Rectangle 18615"/>
                        <wps:cNvSpPr/>
                        <wps:spPr>
                          <a:xfrm>
                            <a:off x="69342" y="4771589"/>
                            <a:ext cx="304038" cy="152019"/>
                          </a:xfrm>
                          <a:prstGeom prst="rect">
                            <a:avLst/>
                          </a:prstGeom>
                          <a:ln>
                            <a:noFill/>
                          </a:ln>
                        </wps:spPr>
                        <wps:txbx>
                          <w:txbxContent>
                            <w:p w:rsidR="00026A41" w:rsidRDefault="00983222">
                              <w:pPr>
                                <w:spacing w:after="160" w:line="259" w:lineRule="auto"/>
                                <w:ind w:left="0" w:firstLine="0"/>
                              </w:pPr>
                              <w:r>
                                <w:t>余公</w:t>
                              </w:r>
                            </w:p>
                          </w:txbxContent>
                        </wps:txbx>
                        <wps:bodyPr horzOverflow="overflow" vert="horz" lIns="0" tIns="0" rIns="0" bIns="0" rtlCol="0">
                          <a:noAutofit/>
                        </wps:bodyPr>
                      </wps:wsp>
                      <wps:wsp>
                        <wps:cNvPr id="18616" name="Rectangle 18616"/>
                        <wps:cNvSpPr/>
                        <wps:spPr>
                          <a:xfrm>
                            <a:off x="69342" y="4923989"/>
                            <a:ext cx="304038" cy="152019"/>
                          </a:xfrm>
                          <a:prstGeom prst="rect">
                            <a:avLst/>
                          </a:prstGeom>
                          <a:ln>
                            <a:noFill/>
                          </a:ln>
                        </wps:spPr>
                        <wps:txbx>
                          <w:txbxContent>
                            <w:p w:rsidR="00026A41" w:rsidRDefault="00983222">
                              <w:pPr>
                                <w:spacing w:after="160" w:line="259" w:lineRule="auto"/>
                                <w:ind w:left="0" w:firstLine="0"/>
                              </w:pPr>
                              <w:r>
                                <w:t>积转</w:t>
                              </w:r>
                            </w:p>
                          </w:txbxContent>
                        </wps:txbx>
                        <wps:bodyPr horzOverflow="overflow" vert="horz" lIns="0" tIns="0" rIns="0" bIns="0" rtlCol="0">
                          <a:noAutofit/>
                        </wps:bodyPr>
                      </wps:wsp>
                      <wps:wsp>
                        <wps:cNvPr id="18617" name="Rectangle 18617"/>
                        <wps:cNvSpPr/>
                        <wps:spPr>
                          <a:xfrm>
                            <a:off x="69342" y="5076389"/>
                            <a:ext cx="304038" cy="152019"/>
                          </a:xfrm>
                          <a:prstGeom prst="rect">
                            <a:avLst/>
                          </a:prstGeom>
                          <a:ln>
                            <a:noFill/>
                          </a:ln>
                        </wps:spPr>
                        <wps:txbx>
                          <w:txbxContent>
                            <w:p w:rsidR="00026A41" w:rsidRDefault="00983222">
                              <w:pPr>
                                <w:spacing w:after="160" w:line="259" w:lineRule="auto"/>
                                <w:ind w:left="0" w:firstLine="0"/>
                              </w:pPr>
                              <w:r>
                                <w:t>增资</w:t>
                              </w:r>
                            </w:p>
                          </w:txbxContent>
                        </wps:txbx>
                        <wps:bodyPr horzOverflow="overflow" vert="horz" lIns="0" tIns="0" rIns="0" bIns="0" rtlCol="0">
                          <a:noAutofit/>
                        </wps:bodyPr>
                      </wps:wsp>
                      <wps:wsp>
                        <wps:cNvPr id="18618" name="Rectangle 18618"/>
                        <wps:cNvSpPr/>
                        <wps:spPr>
                          <a:xfrm>
                            <a:off x="69342" y="5228789"/>
                            <a:ext cx="304038" cy="152019"/>
                          </a:xfrm>
                          <a:prstGeom prst="rect">
                            <a:avLst/>
                          </a:prstGeom>
                          <a:ln>
                            <a:noFill/>
                          </a:ln>
                        </wps:spPr>
                        <wps:txbx>
                          <w:txbxContent>
                            <w:p w:rsidR="00026A41" w:rsidRDefault="00983222">
                              <w:pPr>
                                <w:spacing w:after="160" w:line="259" w:lineRule="auto"/>
                                <w:ind w:left="0" w:firstLine="0"/>
                              </w:pPr>
                              <w:r>
                                <w:t>本（</w:t>
                              </w:r>
                            </w:p>
                          </w:txbxContent>
                        </wps:txbx>
                        <wps:bodyPr horzOverflow="overflow" vert="horz" lIns="0" tIns="0" rIns="0" bIns="0" rtlCol="0">
                          <a:noAutofit/>
                        </wps:bodyPr>
                      </wps:wsp>
                      <wps:wsp>
                        <wps:cNvPr id="18619" name="Rectangle 18619"/>
                        <wps:cNvSpPr/>
                        <wps:spPr>
                          <a:xfrm>
                            <a:off x="69342" y="5381189"/>
                            <a:ext cx="304038" cy="152019"/>
                          </a:xfrm>
                          <a:prstGeom prst="rect">
                            <a:avLst/>
                          </a:prstGeom>
                          <a:ln>
                            <a:noFill/>
                          </a:ln>
                        </wps:spPr>
                        <wps:txbx>
                          <w:txbxContent>
                            <w:p w:rsidR="00026A41" w:rsidRDefault="00983222">
                              <w:pPr>
                                <w:spacing w:after="160" w:line="259" w:lineRule="auto"/>
                                <w:ind w:left="0" w:firstLine="0"/>
                              </w:pPr>
                              <w:r>
                                <w:t>或股</w:t>
                              </w:r>
                            </w:p>
                          </w:txbxContent>
                        </wps:txbx>
                        <wps:bodyPr horzOverflow="overflow" vert="horz" lIns="0" tIns="0" rIns="0" bIns="0" rtlCol="0">
                          <a:noAutofit/>
                        </wps:bodyPr>
                      </wps:wsp>
                      <wps:wsp>
                        <wps:cNvPr id="18620" name="Rectangle 18620"/>
                        <wps:cNvSpPr/>
                        <wps:spPr>
                          <a:xfrm>
                            <a:off x="69342" y="5533589"/>
                            <a:ext cx="304038" cy="152019"/>
                          </a:xfrm>
                          <a:prstGeom prst="rect">
                            <a:avLst/>
                          </a:prstGeom>
                          <a:ln>
                            <a:noFill/>
                          </a:ln>
                        </wps:spPr>
                        <wps:txbx>
                          <w:txbxContent>
                            <w:p w:rsidR="00026A41" w:rsidRDefault="00983222">
                              <w:pPr>
                                <w:spacing w:after="160" w:line="259" w:lineRule="auto"/>
                                <w:ind w:left="0" w:firstLine="0"/>
                              </w:pPr>
                              <w:r>
                                <w:t>本）</w:t>
                              </w:r>
                            </w:p>
                          </w:txbxContent>
                        </wps:txbx>
                        <wps:bodyPr horzOverflow="overflow" vert="horz" lIns="0" tIns="0" rIns="0" bIns="0" rtlCol="0">
                          <a:noAutofit/>
                        </wps:bodyPr>
                      </wps:wsp>
                      <wps:wsp>
                        <wps:cNvPr id="472965" name="Shape 472965"/>
                        <wps:cNvSpPr/>
                        <wps:spPr>
                          <a:xfrm>
                            <a:off x="1524" y="5688331"/>
                            <a:ext cx="471170" cy="814070"/>
                          </a:xfrm>
                          <a:custGeom>
                            <a:avLst/>
                            <a:gdLst/>
                            <a:ahLst/>
                            <a:cxnLst/>
                            <a:rect l="0" t="0" r="0" b="0"/>
                            <a:pathLst>
                              <a:path w="471170" h="814070">
                                <a:moveTo>
                                  <a:pt x="0" y="0"/>
                                </a:moveTo>
                                <a:lnTo>
                                  <a:pt x="471170" y="0"/>
                                </a:lnTo>
                                <a:lnTo>
                                  <a:pt x="471170" y="814070"/>
                                </a:lnTo>
                                <a:lnTo>
                                  <a:pt x="0" y="814070"/>
                                </a:lnTo>
                                <a:lnTo>
                                  <a:pt x="0" y="0"/>
                                </a:lnTo>
                              </a:path>
                            </a:pathLst>
                          </a:custGeom>
                          <a:ln w="0" cap="flat">
                            <a:miter lim="127000"/>
                          </a:ln>
                        </wps:spPr>
                        <wps:style>
                          <a:lnRef idx="0">
                            <a:srgbClr val="000000">
                              <a:alpha val="0"/>
                            </a:srgbClr>
                          </a:lnRef>
                          <a:fillRef idx="1">
                            <a:srgbClr val="D3D3D3"/>
                          </a:fillRef>
                          <a:effectRef idx="0">
                            <a:scrgbClr r="0" g="0" b="0"/>
                          </a:effectRef>
                          <a:fontRef idx="none"/>
                        </wps:style>
                        <wps:bodyPr/>
                      </wps:wsp>
                      <wps:wsp>
                        <wps:cNvPr id="18622" name="Rectangle 18622"/>
                        <wps:cNvSpPr/>
                        <wps:spPr>
                          <a:xfrm>
                            <a:off x="69342" y="5735701"/>
                            <a:ext cx="76010" cy="168349"/>
                          </a:xfrm>
                          <a:prstGeom prst="rect">
                            <a:avLst/>
                          </a:prstGeom>
                          <a:ln>
                            <a:noFill/>
                          </a:ln>
                        </wps:spPr>
                        <wps:txbx>
                          <w:txbxContent>
                            <w:p w:rsidR="00026A41" w:rsidRDefault="00983222">
                              <w:pPr>
                                <w:spacing w:after="160" w:line="259" w:lineRule="auto"/>
                                <w:ind w:left="0" w:firstLine="0"/>
                              </w:pPr>
                              <w:r>
                                <w:rPr>
                                  <w:rFonts w:ascii="Times New Roman" w:eastAsia="Times New Roman" w:hAnsi="Times New Roman" w:cs="Times New Roman"/>
                                </w:rPr>
                                <w:t>3</w:t>
                              </w:r>
                            </w:p>
                          </w:txbxContent>
                        </wps:txbx>
                        <wps:bodyPr horzOverflow="overflow" vert="horz" lIns="0" tIns="0" rIns="0" bIns="0" rtlCol="0">
                          <a:noAutofit/>
                        </wps:bodyPr>
                      </wps:wsp>
                      <wps:wsp>
                        <wps:cNvPr id="18623" name="Rectangle 18623"/>
                        <wps:cNvSpPr/>
                        <wps:spPr>
                          <a:xfrm>
                            <a:off x="127254" y="5739329"/>
                            <a:ext cx="304038" cy="152019"/>
                          </a:xfrm>
                          <a:prstGeom prst="rect">
                            <a:avLst/>
                          </a:prstGeom>
                          <a:ln>
                            <a:noFill/>
                          </a:ln>
                        </wps:spPr>
                        <wps:txbx>
                          <w:txbxContent>
                            <w:p w:rsidR="00026A41" w:rsidRDefault="00983222">
                              <w:pPr>
                                <w:spacing w:after="160" w:line="259" w:lineRule="auto"/>
                                <w:ind w:left="0" w:firstLine="0"/>
                              </w:pPr>
                              <w:r>
                                <w:t>．盈</w:t>
                              </w:r>
                            </w:p>
                          </w:txbxContent>
                        </wps:txbx>
                        <wps:bodyPr horzOverflow="overflow" vert="horz" lIns="0" tIns="0" rIns="0" bIns="0" rtlCol="0">
                          <a:noAutofit/>
                        </wps:bodyPr>
                      </wps:wsp>
                      <wps:wsp>
                        <wps:cNvPr id="18624" name="Rectangle 18624"/>
                        <wps:cNvSpPr/>
                        <wps:spPr>
                          <a:xfrm>
                            <a:off x="69342" y="5891729"/>
                            <a:ext cx="304038" cy="152019"/>
                          </a:xfrm>
                          <a:prstGeom prst="rect">
                            <a:avLst/>
                          </a:prstGeom>
                          <a:ln>
                            <a:noFill/>
                          </a:ln>
                        </wps:spPr>
                        <wps:txbx>
                          <w:txbxContent>
                            <w:p w:rsidR="00026A41" w:rsidRDefault="00983222">
                              <w:pPr>
                                <w:spacing w:after="160" w:line="259" w:lineRule="auto"/>
                                <w:ind w:left="0" w:firstLine="0"/>
                              </w:pPr>
                              <w:r>
                                <w:t>余公</w:t>
                              </w:r>
                            </w:p>
                          </w:txbxContent>
                        </wps:txbx>
                        <wps:bodyPr horzOverflow="overflow" vert="horz" lIns="0" tIns="0" rIns="0" bIns="0" rtlCol="0">
                          <a:noAutofit/>
                        </wps:bodyPr>
                      </wps:wsp>
                      <wps:wsp>
                        <wps:cNvPr id="18625" name="Rectangle 18625"/>
                        <wps:cNvSpPr/>
                        <wps:spPr>
                          <a:xfrm>
                            <a:off x="69342" y="6044129"/>
                            <a:ext cx="304038" cy="152019"/>
                          </a:xfrm>
                          <a:prstGeom prst="rect">
                            <a:avLst/>
                          </a:prstGeom>
                          <a:ln>
                            <a:noFill/>
                          </a:ln>
                        </wps:spPr>
                        <wps:txbx>
                          <w:txbxContent>
                            <w:p w:rsidR="00026A41" w:rsidRDefault="00983222">
                              <w:pPr>
                                <w:spacing w:after="160" w:line="259" w:lineRule="auto"/>
                                <w:ind w:left="0" w:firstLine="0"/>
                              </w:pPr>
                              <w:r>
                                <w:t>积弥</w:t>
                              </w:r>
                            </w:p>
                          </w:txbxContent>
                        </wps:txbx>
                        <wps:bodyPr horzOverflow="overflow" vert="horz" lIns="0" tIns="0" rIns="0" bIns="0" rtlCol="0">
                          <a:noAutofit/>
                        </wps:bodyPr>
                      </wps:wsp>
                      <wps:wsp>
                        <wps:cNvPr id="18626" name="Rectangle 18626"/>
                        <wps:cNvSpPr/>
                        <wps:spPr>
                          <a:xfrm>
                            <a:off x="69342" y="6196529"/>
                            <a:ext cx="304038" cy="152019"/>
                          </a:xfrm>
                          <a:prstGeom prst="rect">
                            <a:avLst/>
                          </a:prstGeom>
                          <a:ln>
                            <a:noFill/>
                          </a:ln>
                        </wps:spPr>
                        <wps:txbx>
                          <w:txbxContent>
                            <w:p w:rsidR="00026A41" w:rsidRDefault="00983222">
                              <w:pPr>
                                <w:spacing w:after="160" w:line="259" w:lineRule="auto"/>
                                <w:ind w:left="0" w:firstLine="0"/>
                              </w:pPr>
                              <w:r>
                                <w:t>补亏</w:t>
                              </w:r>
                            </w:p>
                          </w:txbxContent>
                        </wps:txbx>
                        <wps:bodyPr horzOverflow="overflow" vert="horz" lIns="0" tIns="0" rIns="0" bIns="0" rtlCol="0">
                          <a:noAutofit/>
                        </wps:bodyPr>
                      </wps:wsp>
                      <wps:wsp>
                        <wps:cNvPr id="18627" name="Rectangle 18627"/>
                        <wps:cNvSpPr/>
                        <wps:spPr>
                          <a:xfrm>
                            <a:off x="69342" y="6348929"/>
                            <a:ext cx="152019" cy="152019"/>
                          </a:xfrm>
                          <a:prstGeom prst="rect">
                            <a:avLst/>
                          </a:prstGeom>
                          <a:ln>
                            <a:noFill/>
                          </a:ln>
                        </wps:spPr>
                        <wps:txbx>
                          <w:txbxContent>
                            <w:p w:rsidR="00026A41" w:rsidRDefault="00983222">
                              <w:pPr>
                                <w:spacing w:after="160" w:line="259" w:lineRule="auto"/>
                                <w:ind w:left="0" w:firstLine="0"/>
                              </w:pPr>
                              <w:r>
                                <w:t>损</w:t>
                              </w:r>
                            </w:p>
                          </w:txbxContent>
                        </wps:txbx>
                        <wps:bodyPr horzOverflow="overflow" vert="eaVert" lIns="0" tIns="0" rIns="0" bIns="0" rtlCol="0">
                          <a:noAutofit/>
                        </wps:bodyPr>
                      </wps:wsp>
                      <wps:wsp>
                        <wps:cNvPr id="472966" name="Shape 472966"/>
                        <wps:cNvSpPr/>
                        <wps:spPr>
                          <a:xfrm>
                            <a:off x="1524" y="6504306"/>
                            <a:ext cx="471170" cy="1271270"/>
                          </a:xfrm>
                          <a:custGeom>
                            <a:avLst/>
                            <a:gdLst/>
                            <a:ahLst/>
                            <a:cxnLst/>
                            <a:rect l="0" t="0" r="0" b="0"/>
                            <a:pathLst>
                              <a:path w="471170" h="1271270">
                                <a:moveTo>
                                  <a:pt x="0" y="0"/>
                                </a:moveTo>
                                <a:lnTo>
                                  <a:pt x="471170" y="0"/>
                                </a:lnTo>
                                <a:lnTo>
                                  <a:pt x="471170" y="1271270"/>
                                </a:lnTo>
                                <a:lnTo>
                                  <a:pt x="0" y="1271270"/>
                                </a:lnTo>
                                <a:lnTo>
                                  <a:pt x="0" y="0"/>
                                </a:lnTo>
                              </a:path>
                            </a:pathLst>
                          </a:custGeom>
                          <a:ln w="0" cap="flat">
                            <a:miter lim="127000"/>
                          </a:ln>
                        </wps:spPr>
                        <wps:style>
                          <a:lnRef idx="0">
                            <a:srgbClr val="000000">
                              <a:alpha val="0"/>
                            </a:srgbClr>
                          </a:lnRef>
                          <a:fillRef idx="1">
                            <a:srgbClr val="D3D3D3"/>
                          </a:fillRef>
                          <a:effectRef idx="0">
                            <a:scrgbClr r="0" g="0" b="0"/>
                          </a:effectRef>
                          <a:fontRef idx="none"/>
                        </wps:style>
                        <wps:bodyPr/>
                      </wps:wsp>
                      <wps:wsp>
                        <wps:cNvPr id="18629" name="Rectangle 18629"/>
                        <wps:cNvSpPr/>
                        <wps:spPr>
                          <a:xfrm>
                            <a:off x="69342" y="6551041"/>
                            <a:ext cx="76010" cy="168349"/>
                          </a:xfrm>
                          <a:prstGeom prst="rect">
                            <a:avLst/>
                          </a:prstGeom>
                          <a:ln>
                            <a:noFill/>
                          </a:ln>
                        </wps:spPr>
                        <wps:txbx>
                          <w:txbxContent>
                            <w:p w:rsidR="00026A41" w:rsidRDefault="00983222">
                              <w:pPr>
                                <w:spacing w:after="160" w:line="259" w:lineRule="auto"/>
                                <w:ind w:left="0" w:firstLine="0"/>
                              </w:pPr>
                              <w:r>
                                <w:rPr>
                                  <w:rFonts w:ascii="Times New Roman" w:eastAsia="Times New Roman" w:hAnsi="Times New Roman" w:cs="Times New Roman"/>
                                </w:rPr>
                                <w:t>4</w:t>
                              </w:r>
                            </w:p>
                          </w:txbxContent>
                        </wps:txbx>
                        <wps:bodyPr horzOverflow="overflow" vert="eaVert" lIns="0" tIns="0" rIns="0" bIns="0" rtlCol="0">
                          <a:noAutofit/>
                        </wps:bodyPr>
                      </wps:wsp>
                      <wps:wsp>
                        <wps:cNvPr id="18630" name="Rectangle 18630"/>
                        <wps:cNvSpPr/>
                        <wps:spPr>
                          <a:xfrm>
                            <a:off x="127254" y="6554668"/>
                            <a:ext cx="304038" cy="152019"/>
                          </a:xfrm>
                          <a:prstGeom prst="rect">
                            <a:avLst/>
                          </a:prstGeom>
                          <a:ln>
                            <a:noFill/>
                          </a:ln>
                        </wps:spPr>
                        <wps:txbx>
                          <w:txbxContent>
                            <w:p w:rsidR="00026A41" w:rsidRDefault="00983222">
                              <w:pPr>
                                <w:spacing w:after="160" w:line="259" w:lineRule="auto"/>
                                <w:ind w:left="0" w:firstLine="0"/>
                              </w:pPr>
                              <w:r>
                                <w:t>．设</w:t>
                              </w:r>
                            </w:p>
                          </w:txbxContent>
                        </wps:txbx>
                        <wps:bodyPr horzOverflow="overflow" vert="horz" lIns="0" tIns="0" rIns="0" bIns="0" rtlCol="0">
                          <a:noAutofit/>
                        </wps:bodyPr>
                      </wps:wsp>
                      <wps:wsp>
                        <wps:cNvPr id="18631" name="Rectangle 18631"/>
                        <wps:cNvSpPr/>
                        <wps:spPr>
                          <a:xfrm>
                            <a:off x="69342" y="6707068"/>
                            <a:ext cx="304038" cy="152019"/>
                          </a:xfrm>
                          <a:prstGeom prst="rect">
                            <a:avLst/>
                          </a:prstGeom>
                          <a:ln>
                            <a:noFill/>
                          </a:ln>
                        </wps:spPr>
                        <wps:txbx>
                          <w:txbxContent>
                            <w:p w:rsidR="00026A41" w:rsidRDefault="00983222">
                              <w:pPr>
                                <w:spacing w:after="160" w:line="259" w:lineRule="auto"/>
                                <w:ind w:left="0" w:firstLine="0"/>
                              </w:pPr>
                              <w:r>
                                <w:t>定受</w:t>
                              </w:r>
                            </w:p>
                          </w:txbxContent>
                        </wps:txbx>
                        <wps:bodyPr horzOverflow="overflow" vert="horz" lIns="0" tIns="0" rIns="0" bIns="0" rtlCol="0">
                          <a:noAutofit/>
                        </wps:bodyPr>
                      </wps:wsp>
                      <wps:wsp>
                        <wps:cNvPr id="18632" name="Rectangle 18632"/>
                        <wps:cNvSpPr/>
                        <wps:spPr>
                          <a:xfrm>
                            <a:off x="69342" y="6859468"/>
                            <a:ext cx="304038" cy="152019"/>
                          </a:xfrm>
                          <a:prstGeom prst="rect">
                            <a:avLst/>
                          </a:prstGeom>
                          <a:ln>
                            <a:noFill/>
                          </a:ln>
                        </wps:spPr>
                        <wps:txbx>
                          <w:txbxContent>
                            <w:p w:rsidR="00026A41" w:rsidRDefault="00983222">
                              <w:pPr>
                                <w:spacing w:after="160" w:line="259" w:lineRule="auto"/>
                                <w:ind w:left="0" w:firstLine="0"/>
                              </w:pPr>
                              <w:r>
                                <w:t>益计</w:t>
                              </w:r>
                            </w:p>
                          </w:txbxContent>
                        </wps:txbx>
                        <wps:bodyPr horzOverflow="overflow" vert="horz" lIns="0" tIns="0" rIns="0" bIns="0" rtlCol="0">
                          <a:noAutofit/>
                        </wps:bodyPr>
                      </wps:wsp>
                      <wps:wsp>
                        <wps:cNvPr id="18633" name="Rectangle 18633"/>
                        <wps:cNvSpPr/>
                        <wps:spPr>
                          <a:xfrm>
                            <a:off x="69342" y="7011868"/>
                            <a:ext cx="304038" cy="152019"/>
                          </a:xfrm>
                          <a:prstGeom prst="rect">
                            <a:avLst/>
                          </a:prstGeom>
                          <a:ln>
                            <a:noFill/>
                          </a:ln>
                        </wps:spPr>
                        <wps:txbx>
                          <w:txbxContent>
                            <w:p w:rsidR="00026A41" w:rsidRDefault="00983222">
                              <w:pPr>
                                <w:spacing w:after="160" w:line="259" w:lineRule="auto"/>
                                <w:ind w:left="0" w:firstLine="0"/>
                              </w:pPr>
                              <w:r>
                                <w:t>划变</w:t>
                              </w:r>
                            </w:p>
                          </w:txbxContent>
                        </wps:txbx>
                        <wps:bodyPr horzOverflow="overflow" vert="horz" lIns="0" tIns="0" rIns="0" bIns="0" rtlCol="0">
                          <a:noAutofit/>
                        </wps:bodyPr>
                      </wps:wsp>
                      <wps:wsp>
                        <wps:cNvPr id="18634" name="Rectangle 18634"/>
                        <wps:cNvSpPr/>
                        <wps:spPr>
                          <a:xfrm>
                            <a:off x="69342" y="7164268"/>
                            <a:ext cx="304038" cy="152019"/>
                          </a:xfrm>
                          <a:prstGeom prst="rect">
                            <a:avLst/>
                          </a:prstGeom>
                          <a:ln>
                            <a:noFill/>
                          </a:ln>
                        </wps:spPr>
                        <wps:txbx>
                          <w:txbxContent>
                            <w:p w:rsidR="00026A41" w:rsidRDefault="00983222">
                              <w:pPr>
                                <w:spacing w:after="160" w:line="259" w:lineRule="auto"/>
                                <w:ind w:left="0" w:firstLine="0"/>
                              </w:pPr>
                              <w:r>
                                <w:t>动额</w:t>
                              </w:r>
                            </w:p>
                          </w:txbxContent>
                        </wps:txbx>
                        <wps:bodyPr horzOverflow="overflow" vert="horz" lIns="0" tIns="0" rIns="0" bIns="0" rtlCol="0">
                          <a:noAutofit/>
                        </wps:bodyPr>
                      </wps:wsp>
                      <wps:wsp>
                        <wps:cNvPr id="18635" name="Rectangle 18635"/>
                        <wps:cNvSpPr/>
                        <wps:spPr>
                          <a:xfrm>
                            <a:off x="69342" y="7316668"/>
                            <a:ext cx="304038" cy="152019"/>
                          </a:xfrm>
                          <a:prstGeom prst="rect">
                            <a:avLst/>
                          </a:prstGeom>
                          <a:ln>
                            <a:noFill/>
                          </a:ln>
                        </wps:spPr>
                        <wps:txbx>
                          <w:txbxContent>
                            <w:p w:rsidR="00026A41" w:rsidRDefault="00983222">
                              <w:pPr>
                                <w:spacing w:after="160" w:line="259" w:lineRule="auto"/>
                                <w:ind w:left="0" w:firstLine="0"/>
                              </w:pPr>
                              <w:r>
                                <w:t>结转</w:t>
                              </w:r>
                            </w:p>
                          </w:txbxContent>
                        </wps:txbx>
                        <wps:bodyPr horzOverflow="overflow" vert="horz" lIns="0" tIns="0" rIns="0" bIns="0" rtlCol="0">
                          <a:noAutofit/>
                        </wps:bodyPr>
                      </wps:wsp>
                      <wps:wsp>
                        <wps:cNvPr id="18636" name="Rectangle 18636"/>
                        <wps:cNvSpPr/>
                        <wps:spPr>
                          <a:xfrm>
                            <a:off x="69342" y="7469068"/>
                            <a:ext cx="304038" cy="152019"/>
                          </a:xfrm>
                          <a:prstGeom prst="rect">
                            <a:avLst/>
                          </a:prstGeom>
                          <a:ln>
                            <a:noFill/>
                          </a:ln>
                        </wps:spPr>
                        <wps:txbx>
                          <w:txbxContent>
                            <w:p w:rsidR="00026A41" w:rsidRDefault="00983222">
                              <w:pPr>
                                <w:spacing w:after="160" w:line="259" w:lineRule="auto"/>
                                <w:ind w:left="0" w:firstLine="0"/>
                              </w:pPr>
                              <w:r>
                                <w:t>留存</w:t>
                              </w:r>
                            </w:p>
                          </w:txbxContent>
                        </wps:txbx>
                        <wps:bodyPr horzOverflow="overflow" vert="horz" lIns="0" tIns="0" rIns="0" bIns="0" rtlCol="0">
                          <a:noAutofit/>
                        </wps:bodyPr>
                      </wps:wsp>
                      <wps:wsp>
                        <wps:cNvPr id="18637" name="Rectangle 18637"/>
                        <wps:cNvSpPr/>
                        <wps:spPr>
                          <a:xfrm>
                            <a:off x="69342" y="7621468"/>
                            <a:ext cx="304038" cy="152019"/>
                          </a:xfrm>
                          <a:prstGeom prst="rect">
                            <a:avLst/>
                          </a:prstGeom>
                          <a:ln>
                            <a:noFill/>
                          </a:ln>
                        </wps:spPr>
                        <wps:txbx>
                          <w:txbxContent>
                            <w:p w:rsidR="00026A41" w:rsidRDefault="00983222">
                              <w:pPr>
                                <w:spacing w:after="160" w:line="259" w:lineRule="auto"/>
                                <w:ind w:left="0" w:firstLine="0"/>
                              </w:pPr>
                              <w:r>
                                <w:t>收益</w:t>
                              </w:r>
                            </w:p>
                          </w:txbxContent>
                        </wps:txbx>
                        <wps:bodyPr horzOverflow="overflow" vert="horz" lIns="0" tIns="0" rIns="0" bIns="0" rtlCol="0">
                          <a:noAutofit/>
                        </wps:bodyPr>
                      </wps:wsp>
                      <wps:wsp>
                        <wps:cNvPr id="472967" name="Shape 472967"/>
                        <wps:cNvSpPr/>
                        <wps:spPr>
                          <a:xfrm>
                            <a:off x="1524" y="7777481"/>
                            <a:ext cx="471170" cy="941705"/>
                          </a:xfrm>
                          <a:custGeom>
                            <a:avLst/>
                            <a:gdLst/>
                            <a:ahLst/>
                            <a:cxnLst/>
                            <a:rect l="0" t="0" r="0" b="0"/>
                            <a:pathLst>
                              <a:path w="471170" h="941705">
                                <a:moveTo>
                                  <a:pt x="0" y="0"/>
                                </a:moveTo>
                                <a:lnTo>
                                  <a:pt x="471170" y="0"/>
                                </a:lnTo>
                                <a:lnTo>
                                  <a:pt x="471170" y="941705"/>
                                </a:lnTo>
                                <a:lnTo>
                                  <a:pt x="0" y="941705"/>
                                </a:lnTo>
                                <a:lnTo>
                                  <a:pt x="0" y="0"/>
                                </a:lnTo>
                              </a:path>
                            </a:pathLst>
                          </a:custGeom>
                          <a:ln w="0" cap="flat">
                            <a:miter lim="127000"/>
                          </a:ln>
                        </wps:spPr>
                        <wps:style>
                          <a:lnRef idx="0">
                            <a:srgbClr val="000000">
                              <a:alpha val="0"/>
                            </a:srgbClr>
                          </a:lnRef>
                          <a:fillRef idx="1">
                            <a:srgbClr val="D3D3D3"/>
                          </a:fillRef>
                          <a:effectRef idx="0">
                            <a:scrgbClr r="0" g="0" b="0"/>
                          </a:effectRef>
                          <a:fontRef idx="none"/>
                        </wps:style>
                        <wps:bodyPr/>
                      </wps:wsp>
                      <wps:wsp>
                        <wps:cNvPr id="18639" name="Rectangle 18639"/>
                        <wps:cNvSpPr/>
                        <wps:spPr>
                          <a:xfrm>
                            <a:off x="69342" y="7823581"/>
                            <a:ext cx="76010" cy="168349"/>
                          </a:xfrm>
                          <a:prstGeom prst="rect">
                            <a:avLst/>
                          </a:prstGeom>
                          <a:ln>
                            <a:noFill/>
                          </a:ln>
                        </wps:spPr>
                        <wps:txbx>
                          <w:txbxContent>
                            <w:p w:rsidR="00026A41" w:rsidRDefault="00983222">
                              <w:pPr>
                                <w:spacing w:after="160" w:line="259" w:lineRule="auto"/>
                                <w:ind w:left="0" w:firstLine="0"/>
                              </w:pPr>
                              <w:r>
                                <w:rPr>
                                  <w:rFonts w:ascii="Times New Roman" w:eastAsia="Times New Roman" w:hAnsi="Times New Roman" w:cs="Times New Roman"/>
                                </w:rPr>
                                <w:t>5</w:t>
                              </w:r>
                            </w:p>
                          </w:txbxContent>
                        </wps:txbx>
                        <wps:bodyPr horzOverflow="overflow" vert="horz" lIns="0" tIns="0" rIns="0" bIns="0" rtlCol="0">
                          <a:noAutofit/>
                        </wps:bodyPr>
                      </wps:wsp>
                      <wps:wsp>
                        <wps:cNvPr id="18640" name="Rectangle 18640"/>
                        <wps:cNvSpPr/>
                        <wps:spPr>
                          <a:xfrm>
                            <a:off x="127254" y="7828720"/>
                            <a:ext cx="304038" cy="152019"/>
                          </a:xfrm>
                          <a:prstGeom prst="rect">
                            <a:avLst/>
                          </a:prstGeom>
                          <a:ln>
                            <a:noFill/>
                          </a:ln>
                        </wps:spPr>
                        <wps:txbx>
                          <w:txbxContent>
                            <w:p w:rsidR="00026A41" w:rsidRDefault="00983222">
                              <w:pPr>
                                <w:spacing w:after="160" w:line="259" w:lineRule="auto"/>
                                <w:ind w:left="0" w:firstLine="0"/>
                              </w:pPr>
                              <w:r>
                                <w:t>．其</w:t>
                              </w:r>
                            </w:p>
                          </w:txbxContent>
                        </wps:txbx>
                        <wps:bodyPr horzOverflow="overflow" vert="horz" lIns="0" tIns="0" rIns="0" bIns="0" rtlCol="0">
                          <a:noAutofit/>
                        </wps:bodyPr>
                      </wps:wsp>
                      <wps:wsp>
                        <wps:cNvPr id="18641" name="Rectangle 18641"/>
                        <wps:cNvSpPr/>
                        <wps:spPr>
                          <a:xfrm>
                            <a:off x="69342" y="7981120"/>
                            <a:ext cx="304038" cy="152019"/>
                          </a:xfrm>
                          <a:prstGeom prst="rect">
                            <a:avLst/>
                          </a:prstGeom>
                          <a:ln>
                            <a:noFill/>
                          </a:ln>
                        </wps:spPr>
                        <wps:txbx>
                          <w:txbxContent>
                            <w:p w:rsidR="00026A41" w:rsidRDefault="00983222">
                              <w:pPr>
                                <w:spacing w:after="160" w:line="259" w:lineRule="auto"/>
                                <w:ind w:left="0" w:firstLine="0"/>
                              </w:pPr>
                              <w:r>
                                <w:t>他综</w:t>
                              </w:r>
                            </w:p>
                          </w:txbxContent>
                        </wps:txbx>
                        <wps:bodyPr horzOverflow="overflow" vert="horz" lIns="0" tIns="0" rIns="0" bIns="0" rtlCol="0">
                          <a:noAutofit/>
                        </wps:bodyPr>
                      </wps:wsp>
                      <wps:wsp>
                        <wps:cNvPr id="18642" name="Rectangle 18642"/>
                        <wps:cNvSpPr/>
                        <wps:spPr>
                          <a:xfrm>
                            <a:off x="69342" y="8133520"/>
                            <a:ext cx="304038" cy="152019"/>
                          </a:xfrm>
                          <a:prstGeom prst="rect">
                            <a:avLst/>
                          </a:prstGeom>
                          <a:ln>
                            <a:noFill/>
                          </a:ln>
                        </wps:spPr>
                        <wps:txbx>
                          <w:txbxContent>
                            <w:p w:rsidR="00026A41" w:rsidRDefault="00983222">
                              <w:pPr>
                                <w:spacing w:after="160" w:line="259" w:lineRule="auto"/>
                                <w:ind w:left="0" w:firstLine="0"/>
                              </w:pPr>
                              <w:r>
                                <w:t>合收</w:t>
                              </w:r>
                            </w:p>
                          </w:txbxContent>
                        </wps:txbx>
                        <wps:bodyPr horzOverflow="overflow" vert="horz" lIns="0" tIns="0" rIns="0" bIns="0" rtlCol="0">
                          <a:noAutofit/>
                        </wps:bodyPr>
                      </wps:wsp>
                      <wps:wsp>
                        <wps:cNvPr id="18643" name="Rectangle 18643"/>
                        <wps:cNvSpPr/>
                        <wps:spPr>
                          <a:xfrm>
                            <a:off x="69342" y="8285920"/>
                            <a:ext cx="304038" cy="152019"/>
                          </a:xfrm>
                          <a:prstGeom prst="rect">
                            <a:avLst/>
                          </a:prstGeom>
                          <a:ln>
                            <a:noFill/>
                          </a:ln>
                        </wps:spPr>
                        <wps:txbx>
                          <w:txbxContent>
                            <w:p w:rsidR="00026A41" w:rsidRDefault="00983222">
                              <w:pPr>
                                <w:spacing w:after="160" w:line="259" w:lineRule="auto"/>
                                <w:ind w:left="0" w:firstLine="0"/>
                              </w:pPr>
                              <w:r>
                                <w:t>益结</w:t>
                              </w:r>
                            </w:p>
                          </w:txbxContent>
                        </wps:txbx>
                        <wps:bodyPr horzOverflow="overflow" vert="horz" lIns="0" tIns="0" rIns="0" bIns="0" rtlCol="0">
                          <a:noAutofit/>
                        </wps:bodyPr>
                      </wps:wsp>
                      <wps:wsp>
                        <wps:cNvPr id="18644" name="Rectangle 18644"/>
                        <wps:cNvSpPr/>
                        <wps:spPr>
                          <a:xfrm>
                            <a:off x="69342" y="8438320"/>
                            <a:ext cx="304038" cy="152019"/>
                          </a:xfrm>
                          <a:prstGeom prst="rect">
                            <a:avLst/>
                          </a:prstGeom>
                          <a:ln>
                            <a:noFill/>
                          </a:ln>
                        </wps:spPr>
                        <wps:txbx>
                          <w:txbxContent>
                            <w:p w:rsidR="00026A41" w:rsidRDefault="00983222">
                              <w:pPr>
                                <w:spacing w:after="160" w:line="259" w:lineRule="auto"/>
                                <w:ind w:left="0" w:firstLine="0"/>
                              </w:pPr>
                              <w:r>
                                <w:t>转留</w:t>
                              </w:r>
                            </w:p>
                          </w:txbxContent>
                        </wps:txbx>
                        <wps:bodyPr horzOverflow="overflow" vert="horz" lIns="0" tIns="0" rIns="0" bIns="0" rtlCol="0">
                          <a:noAutofit/>
                        </wps:bodyPr>
                      </wps:wsp>
                      <wps:wsp>
                        <wps:cNvPr id="18645" name="Rectangle 18645"/>
                        <wps:cNvSpPr/>
                        <wps:spPr>
                          <a:xfrm>
                            <a:off x="69342" y="8590720"/>
                            <a:ext cx="304038" cy="152019"/>
                          </a:xfrm>
                          <a:prstGeom prst="rect">
                            <a:avLst/>
                          </a:prstGeom>
                          <a:ln>
                            <a:noFill/>
                          </a:ln>
                        </wps:spPr>
                        <wps:txbx>
                          <w:txbxContent>
                            <w:p w:rsidR="00026A41" w:rsidRDefault="00983222">
                              <w:pPr>
                                <w:spacing w:after="160" w:line="259" w:lineRule="auto"/>
                                <w:ind w:left="0" w:firstLine="0"/>
                              </w:pPr>
                              <w:r>
                                <w:t>存收</w:t>
                              </w:r>
                            </w:p>
                          </w:txbxContent>
                        </wps:txbx>
                        <wps:bodyPr horzOverflow="overflow" vert="horz" lIns="0" tIns="0" rIns="0" bIns="0" rtlCol="0">
                          <a:noAutofit/>
                        </wps:bodyPr>
                      </wps:wsp>
                      <wps:wsp>
                        <wps:cNvPr id="18646" name="Shape 18646"/>
                        <wps:cNvSpPr/>
                        <wps:spPr>
                          <a:xfrm>
                            <a:off x="0" y="1524"/>
                            <a:ext cx="6120003" cy="0"/>
                          </a:xfrm>
                          <a:custGeom>
                            <a:avLst/>
                            <a:gdLst/>
                            <a:ahLst/>
                            <a:cxnLst/>
                            <a:rect l="0" t="0" r="0" b="0"/>
                            <a:pathLst>
                              <a:path w="6120003">
                                <a:moveTo>
                                  <a:pt x="0" y="0"/>
                                </a:moveTo>
                                <a:lnTo>
                                  <a:pt x="6120003" y="0"/>
                                </a:lnTo>
                              </a:path>
                            </a:pathLst>
                          </a:custGeom>
                          <a:ln w="3048" cap="flat">
                            <a:bevel/>
                          </a:ln>
                        </wps:spPr>
                        <wps:style>
                          <a:lnRef idx="1">
                            <a:srgbClr val="000000"/>
                          </a:lnRef>
                          <a:fillRef idx="0">
                            <a:srgbClr val="000000">
                              <a:alpha val="0"/>
                            </a:srgbClr>
                          </a:fillRef>
                          <a:effectRef idx="0">
                            <a:scrgbClr r="0" g="0" b="0"/>
                          </a:effectRef>
                          <a:fontRef idx="none"/>
                        </wps:style>
                        <wps:bodyPr/>
                      </wps:wsp>
                      <wps:wsp>
                        <wps:cNvPr id="18647" name="Shape 18647"/>
                        <wps:cNvSpPr/>
                        <wps:spPr>
                          <a:xfrm>
                            <a:off x="0" y="334899"/>
                            <a:ext cx="6120003" cy="0"/>
                          </a:xfrm>
                          <a:custGeom>
                            <a:avLst/>
                            <a:gdLst/>
                            <a:ahLst/>
                            <a:cxnLst/>
                            <a:rect l="0" t="0" r="0" b="0"/>
                            <a:pathLst>
                              <a:path w="6120003">
                                <a:moveTo>
                                  <a:pt x="0" y="0"/>
                                </a:moveTo>
                                <a:lnTo>
                                  <a:pt x="6120003" y="0"/>
                                </a:lnTo>
                              </a:path>
                            </a:pathLst>
                          </a:custGeom>
                          <a:ln w="3048" cap="flat">
                            <a:bevel/>
                          </a:ln>
                        </wps:spPr>
                        <wps:style>
                          <a:lnRef idx="1">
                            <a:srgbClr val="000000"/>
                          </a:lnRef>
                          <a:fillRef idx="0">
                            <a:srgbClr val="000000">
                              <a:alpha val="0"/>
                            </a:srgbClr>
                          </a:fillRef>
                          <a:effectRef idx="0">
                            <a:scrgbClr r="0" g="0" b="0"/>
                          </a:effectRef>
                          <a:fontRef idx="none"/>
                        </wps:style>
                        <wps:bodyPr/>
                      </wps:wsp>
                      <wps:wsp>
                        <wps:cNvPr id="18648" name="Shape 18648"/>
                        <wps:cNvSpPr/>
                        <wps:spPr>
                          <a:xfrm>
                            <a:off x="0" y="998474"/>
                            <a:ext cx="6120003" cy="0"/>
                          </a:xfrm>
                          <a:custGeom>
                            <a:avLst/>
                            <a:gdLst/>
                            <a:ahLst/>
                            <a:cxnLst/>
                            <a:rect l="0" t="0" r="0" b="0"/>
                            <a:pathLst>
                              <a:path w="6120003">
                                <a:moveTo>
                                  <a:pt x="0" y="0"/>
                                </a:moveTo>
                                <a:lnTo>
                                  <a:pt x="6120003" y="0"/>
                                </a:lnTo>
                              </a:path>
                            </a:pathLst>
                          </a:custGeom>
                          <a:ln w="3048" cap="flat">
                            <a:bevel/>
                          </a:ln>
                        </wps:spPr>
                        <wps:style>
                          <a:lnRef idx="1">
                            <a:srgbClr val="000000"/>
                          </a:lnRef>
                          <a:fillRef idx="0">
                            <a:srgbClr val="000000">
                              <a:alpha val="0"/>
                            </a:srgbClr>
                          </a:fillRef>
                          <a:effectRef idx="0">
                            <a:scrgbClr r="0" g="0" b="0"/>
                          </a:effectRef>
                          <a:fontRef idx="none"/>
                        </wps:style>
                        <wps:bodyPr/>
                      </wps:wsp>
                      <wps:wsp>
                        <wps:cNvPr id="18649" name="Shape 18649"/>
                        <wps:cNvSpPr/>
                        <wps:spPr>
                          <a:xfrm>
                            <a:off x="0" y="2119249"/>
                            <a:ext cx="6120003" cy="0"/>
                          </a:xfrm>
                          <a:custGeom>
                            <a:avLst/>
                            <a:gdLst/>
                            <a:ahLst/>
                            <a:cxnLst/>
                            <a:rect l="0" t="0" r="0" b="0"/>
                            <a:pathLst>
                              <a:path w="6120003">
                                <a:moveTo>
                                  <a:pt x="0" y="0"/>
                                </a:moveTo>
                                <a:lnTo>
                                  <a:pt x="6120003" y="0"/>
                                </a:lnTo>
                              </a:path>
                            </a:pathLst>
                          </a:custGeom>
                          <a:ln w="3048" cap="flat">
                            <a:bevel/>
                          </a:ln>
                        </wps:spPr>
                        <wps:style>
                          <a:lnRef idx="1">
                            <a:srgbClr val="000000"/>
                          </a:lnRef>
                          <a:fillRef idx="0">
                            <a:srgbClr val="000000">
                              <a:alpha val="0"/>
                            </a:srgbClr>
                          </a:fillRef>
                          <a:effectRef idx="0">
                            <a:scrgbClr r="0" g="0" b="0"/>
                          </a:effectRef>
                          <a:fontRef idx="none"/>
                        </wps:style>
                        <wps:bodyPr/>
                      </wps:wsp>
                      <wps:wsp>
                        <wps:cNvPr id="18650" name="Shape 18650"/>
                        <wps:cNvSpPr/>
                        <wps:spPr>
                          <a:xfrm>
                            <a:off x="0" y="2478024"/>
                            <a:ext cx="6120003" cy="0"/>
                          </a:xfrm>
                          <a:custGeom>
                            <a:avLst/>
                            <a:gdLst/>
                            <a:ahLst/>
                            <a:cxnLst/>
                            <a:rect l="0" t="0" r="0" b="0"/>
                            <a:pathLst>
                              <a:path w="6120003">
                                <a:moveTo>
                                  <a:pt x="0" y="0"/>
                                </a:moveTo>
                                <a:lnTo>
                                  <a:pt x="6120003" y="0"/>
                                </a:lnTo>
                              </a:path>
                            </a:pathLst>
                          </a:custGeom>
                          <a:ln w="3048" cap="flat">
                            <a:bevel/>
                          </a:ln>
                        </wps:spPr>
                        <wps:style>
                          <a:lnRef idx="1">
                            <a:srgbClr val="000000"/>
                          </a:lnRef>
                          <a:fillRef idx="0">
                            <a:srgbClr val="000000">
                              <a:alpha val="0"/>
                            </a:srgbClr>
                          </a:fillRef>
                          <a:effectRef idx="0">
                            <a:scrgbClr r="0" g="0" b="0"/>
                          </a:effectRef>
                          <a:fontRef idx="none"/>
                        </wps:style>
                        <wps:bodyPr/>
                      </wps:wsp>
                      <wps:wsp>
                        <wps:cNvPr id="18651" name="Shape 18651"/>
                        <wps:cNvSpPr/>
                        <wps:spPr>
                          <a:xfrm>
                            <a:off x="0" y="3446399"/>
                            <a:ext cx="6120003" cy="0"/>
                          </a:xfrm>
                          <a:custGeom>
                            <a:avLst/>
                            <a:gdLst/>
                            <a:ahLst/>
                            <a:cxnLst/>
                            <a:rect l="0" t="0" r="0" b="0"/>
                            <a:pathLst>
                              <a:path w="6120003">
                                <a:moveTo>
                                  <a:pt x="0" y="0"/>
                                </a:moveTo>
                                <a:lnTo>
                                  <a:pt x="6120003" y="0"/>
                                </a:lnTo>
                              </a:path>
                            </a:pathLst>
                          </a:custGeom>
                          <a:ln w="3048" cap="flat">
                            <a:bevel/>
                          </a:ln>
                        </wps:spPr>
                        <wps:style>
                          <a:lnRef idx="1">
                            <a:srgbClr val="000000"/>
                          </a:lnRef>
                          <a:fillRef idx="0">
                            <a:srgbClr val="000000">
                              <a:alpha val="0"/>
                            </a:srgbClr>
                          </a:fillRef>
                          <a:effectRef idx="0">
                            <a:scrgbClr r="0" g="0" b="0"/>
                          </a:effectRef>
                          <a:fontRef idx="none"/>
                        </wps:style>
                        <wps:bodyPr/>
                      </wps:wsp>
                      <wps:wsp>
                        <wps:cNvPr id="18652" name="Shape 18652"/>
                        <wps:cNvSpPr/>
                        <wps:spPr>
                          <a:xfrm>
                            <a:off x="0" y="4567174"/>
                            <a:ext cx="6120003" cy="0"/>
                          </a:xfrm>
                          <a:custGeom>
                            <a:avLst/>
                            <a:gdLst/>
                            <a:ahLst/>
                            <a:cxnLst/>
                            <a:rect l="0" t="0" r="0" b="0"/>
                            <a:pathLst>
                              <a:path w="6120003">
                                <a:moveTo>
                                  <a:pt x="0" y="0"/>
                                </a:moveTo>
                                <a:lnTo>
                                  <a:pt x="6120003" y="0"/>
                                </a:lnTo>
                              </a:path>
                            </a:pathLst>
                          </a:custGeom>
                          <a:ln w="3048" cap="flat">
                            <a:bevel/>
                          </a:ln>
                        </wps:spPr>
                        <wps:style>
                          <a:lnRef idx="1">
                            <a:srgbClr val="000000"/>
                          </a:lnRef>
                          <a:fillRef idx="0">
                            <a:srgbClr val="000000">
                              <a:alpha val="0"/>
                            </a:srgbClr>
                          </a:fillRef>
                          <a:effectRef idx="0">
                            <a:scrgbClr r="0" g="0" b="0"/>
                          </a:effectRef>
                          <a:fontRef idx="none"/>
                        </wps:style>
                        <wps:bodyPr/>
                      </wps:wsp>
                      <wps:wsp>
                        <wps:cNvPr id="18653" name="Shape 18653"/>
                        <wps:cNvSpPr/>
                        <wps:spPr>
                          <a:xfrm>
                            <a:off x="0" y="5687949"/>
                            <a:ext cx="6120003" cy="0"/>
                          </a:xfrm>
                          <a:custGeom>
                            <a:avLst/>
                            <a:gdLst/>
                            <a:ahLst/>
                            <a:cxnLst/>
                            <a:rect l="0" t="0" r="0" b="0"/>
                            <a:pathLst>
                              <a:path w="6120003">
                                <a:moveTo>
                                  <a:pt x="0" y="0"/>
                                </a:moveTo>
                                <a:lnTo>
                                  <a:pt x="6120003" y="0"/>
                                </a:lnTo>
                              </a:path>
                            </a:pathLst>
                          </a:custGeom>
                          <a:ln w="3048" cap="flat">
                            <a:bevel/>
                          </a:ln>
                        </wps:spPr>
                        <wps:style>
                          <a:lnRef idx="1">
                            <a:srgbClr val="000000"/>
                          </a:lnRef>
                          <a:fillRef idx="0">
                            <a:srgbClr val="000000">
                              <a:alpha val="0"/>
                            </a:srgbClr>
                          </a:fillRef>
                          <a:effectRef idx="0">
                            <a:scrgbClr r="0" g="0" b="0"/>
                          </a:effectRef>
                          <a:fontRef idx="none"/>
                        </wps:style>
                        <wps:bodyPr/>
                      </wps:wsp>
                      <wps:wsp>
                        <wps:cNvPr id="18654" name="Shape 18654"/>
                        <wps:cNvSpPr/>
                        <wps:spPr>
                          <a:xfrm>
                            <a:off x="0" y="6503924"/>
                            <a:ext cx="6120003" cy="0"/>
                          </a:xfrm>
                          <a:custGeom>
                            <a:avLst/>
                            <a:gdLst/>
                            <a:ahLst/>
                            <a:cxnLst/>
                            <a:rect l="0" t="0" r="0" b="0"/>
                            <a:pathLst>
                              <a:path w="6120003">
                                <a:moveTo>
                                  <a:pt x="0" y="0"/>
                                </a:moveTo>
                                <a:lnTo>
                                  <a:pt x="6120003" y="0"/>
                                </a:lnTo>
                              </a:path>
                            </a:pathLst>
                          </a:custGeom>
                          <a:ln w="3048" cap="flat">
                            <a:bevel/>
                          </a:ln>
                        </wps:spPr>
                        <wps:style>
                          <a:lnRef idx="1">
                            <a:srgbClr val="000000"/>
                          </a:lnRef>
                          <a:fillRef idx="0">
                            <a:srgbClr val="000000">
                              <a:alpha val="0"/>
                            </a:srgbClr>
                          </a:fillRef>
                          <a:effectRef idx="0">
                            <a:scrgbClr r="0" g="0" b="0"/>
                          </a:effectRef>
                          <a:fontRef idx="none"/>
                        </wps:style>
                        <wps:bodyPr/>
                      </wps:wsp>
                      <wps:wsp>
                        <wps:cNvPr id="18655" name="Shape 18655"/>
                        <wps:cNvSpPr/>
                        <wps:spPr>
                          <a:xfrm>
                            <a:off x="0" y="7777099"/>
                            <a:ext cx="6120003" cy="0"/>
                          </a:xfrm>
                          <a:custGeom>
                            <a:avLst/>
                            <a:gdLst/>
                            <a:ahLst/>
                            <a:cxnLst/>
                            <a:rect l="0" t="0" r="0" b="0"/>
                            <a:pathLst>
                              <a:path w="6120003">
                                <a:moveTo>
                                  <a:pt x="0" y="0"/>
                                </a:moveTo>
                                <a:lnTo>
                                  <a:pt x="6120003" y="0"/>
                                </a:lnTo>
                              </a:path>
                            </a:pathLst>
                          </a:custGeom>
                          <a:ln w="3048" cap="flat">
                            <a:bevel/>
                          </a:ln>
                        </wps:spPr>
                        <wps:style>
                          <a:lnRef idx="1">
                            <a:srgbClr val="000000"/>
                          </a:lnRef>
                          <a:fillRef idx="0">
                            <a:srgbClr val="000000">
                              <a:alpha val="0"/>
                            </a:srgbClr>
                          </a:fillRef>
                          <a:effectRef idx="0">
                            <a:scrgbClr r="0" g="0" b="0"/>
                          </a:effectRef>
                          <a:fontRef idx="none"/>
                        </wps:style>
                        <wps:bodyPr/>
                      </wps:wsp>
                      <wps:wsp>
                        <wps:cNvPr id="18656" name="Shape 18656"/>
                        <wps:cNvSpPr/>
                        <wps:spPr>
                          <a:xfrm>
                            <a:off x="0" y="8718804"/>
                            <a:ext cx="6120003" cy="0"/>
                          </a:xfrm>
                          <a:custGeom>
                            <a:avLst/>
                            <a:gdLst/>
                            <a:ahLst/>
                            <a:cxnLst/>
                            <a:rect l="0" t="0" r="0" b="0"/>
                            <a:pathLst>
                              <a:path w="6120003">
                                <a:moveTo>
                                  <a:pt x="0" y="0"/>
                                </a:moveTo>
                                <a:lnTo>
                                  <a:pt x="6120003" y="0"/>
                                </a:lnTo>
                              </a:path>
                            </a:pathLst>
                          </a:custGeom>
                          <a:ln w="3048" cap="flat">
                            <a:bevel/>
                          </a:ln>
                        </wps:spPr>
                        <wps:style>
                          <a:lnRef idx="1">
                            <a:srgbClr val="000000"/>
                          </a:lnRef>
                          <a:fillRef idx="0">
                            <a:srgbClr val="000000">
                              <a:alpha val="0"/>
                            </a:srgbClr>
                          </a:fillRef>
                          <a:effectRef idx="0">
                            <a:scrgbClr r="0" g="0" b="0"/>
                          </a:effectRef>
                          <a:fontRef idx="none"/>
                        </wps:style>
                        <wps:bodyPr/>
                      </wps:wsp>
                      <wps:wsp>
                        <wps:cNvPr id="18657" name="Shape 18657"/>
                        <wps:cNvSpPr/>
                        <wps:spPr>
                          <a:xfrm>
                            <a:off x="1524" y="0"/>
                            <a:ext cx="0" cy="8717280"/>
                          </a:xfrm>
                          <a:custGeom>
                            <a:avLst/>
                            <a:gdLst/>
                            <a:ahLst/>
                            <a:cxnLst/>
                            <a:rect l="0" t="0" r="0" b="0"/>
                            <a:pathLst>
                              <a:path h="8717280">
                                <a:moveTo>
                                  <a:pt x="0" y="0"/>
                                </a:moveTo>
                                <a:lnTo>
                                  <a:pt x="0" y="8717280"/>
                                </a:lnTo>
                              </a:path>
                            </a:pathLst>
                          </a:custGeom>
                          <a:ln w="3048" cap="flat">
                            <a:bevel/>
                          </a:ln>
                        </wps:spPr>
                        <wps:style>
                          <a:lnRef idx="1">
                            <a:srgbClr val="000000"/>
                          </a:lnRef>
                          <a:fillRef idx="0">
                            <a:srgbClr val="000000">
                              <a:alpha val="0"/>
                            </a:srgbClr>
                          </a:fillRef>
                          <a:effectRef idx="0">
                            <a:scrgbClr r="0" g="0" b="0"/>
                          </a:effectRef>
                          <a:fontRef idx="none"/>
                        </wps:style>
                        <wps:bodyPr/>
                      </wps:wsp>
                      <wps:wsp>
                        <wps:cNvPr id="18658" name="Shape 18658"/>
                        <wps:cNvSpPr/>
                        <wps:spPr>
                          <a:xfrm>
                            <a:off x="472059" y="0"/>
                            <a:ext cx="0" cy="8717280"/>
                          </a:xfrm>
                          <a:custGeom>
                            <a:avLst/>
                            <a:gdLst/>
                            <a:ahLst/>
                            <a:cxnLst/>
                            <a:rect l="0" t="0" r="0" b="0"/>
                            <a:pathLst>
                              <a:path h="8717280">
                                <a:moveTo>
                                  <a:pt x="0" y="0"/>
                                </a:moveTo>
                                <a:lnTo>
                                  <a:pt x="0" y="8717280"/>
                                </a:lnTo>
                              </a:path>
                            </a:pathLst>
                          </a:custGeom>
                          <a:ln w="3048" cap="flat">
                            <a:bevel/>
                          </a:ln>
                        </wps:spPr>
                        <wps:style>
                          <a:lnRef idx="1">
                            <a:srgbClr val="000000"/>
                          </a:lnRef>
                          <a:fillRef idx="0">
                            <a:srgbClr val="000000">
                              <a:alpha val="0"/>
                            </a:srgbClr>
                          </a:fillRef>
                          <a:effectRef idx="0">
                            <a:scrgbClr r="0" g="0" b="0"/>
                          </a:effectRef>
                          <a:fontRef idx="none"/>
                        </wps:style>
                        <wps:bodyPr/>
                      </wps:wsp>
                      <wps:wsp>
                        <wps:cNvPr id="18659" name="Shape 18659"/>
                        <wps:cNvSpPr/>
                        <wps:spPr>
                          <a:xfrm>
                            <a:off x="942594" y="0"/>
                            <a:ext cx="0" cy="8717280"/>
                          </a:xfrm>
                          <a:custGeom>
                            <a:avLst/>
                            <a:gdLst/>
                            <a:ahLst/>
                            <a:cxnLst/>
                            <a:rect l="0" t="0" r="0" b="0"/>
                            <a:pathLst>
                              <a:path h="8717280">
                                <a:moveTo>
                                  <a:pt x="0" y="0"/>
                                </a:moveTo>
                                <a:lnTo>
                                  <a:pt x="0" y="8717280"/>
                                </a:lnTo>
                              </a:path>
                            </a:pathLst>
                          </a:custGeom>
                          <a:ln w="3048" cap="flat">
                            <a:bevel/>
                          </a:ln>
                        </wps:spPr>
                        <wps:style>
                          <a:lnRef idx="1">
                            <a:srgbClr val="000000"/>
                          </a:lnRef>
                          <a:fillRef idx="0">
                            <a:srgbClr val="000000">
                              <a:alpha val="0"/>
                            </a:srgbClr>
                          </a:fillRef>
                          <a:effectRef idx="0">
                            <a:scrgbClr r="0" g="0" b="0"/>
                          </a:effectRef>
                          <a:fontRef idx="none"/>
                        </wps:style>
                        <wps:bodyPr/>
                      </wps:wsp>
                      <wps:wsp>
                        <wps:cNvPr id="18660" name="Shape 18660"/>
                        <wps:cNvSpPr/>
                        <wps:spPr>
                          <a:xfrm>
                            <a:off x="1413129" y="0"/>
                            <a:ext cx="0" cy="8717280"/>
                          </a:xfrm>
                          <a:custGeom>
                            <a:avLst/>
                            <a:gdLst/>
                            <a:ahLst/>
                            <a:cxnLst/>
                            <a:rect l="0" t="0" r="0" b="0"/>
                            <a:pathLst>
                              <a:path h="8717280">
                                <a:moveTo>
                                  <a:pt x="0" y="0"/>
                                </a:moveTo>
                                <a:lnTo>
                                  <a:pt x="0" y="8717280"/>
                                </a:lnTo>
                              </a:path>
                            </a:pathLst>
                          </a:custGeom>
                          <a:ln w="3048" cap="flat">
                            <a:bevel/>
                          </a:ln>
                        </wps:spPr>
                        <wps:style>
                          <a:lnRef idx="1">
                            <a:srgbClr val="000000"/>
                          </a:lnRef>
                          <a:fillRef idx="0">
                            <a:srgbClr val="000000">
                              <a:alpha val="0"/>
                            </a:srgbClr>
                          </a:fillRef>
                          <a:effectRef idx="0">
                            <a:scrgbClr r="0" g="0" b="0"/>
                          </a:effectRef>
                          <a:fontRef idx="none"/>
                        </wps:style>
                        <wps:bodyPr/>
                      </wps:wsp>
                      <wps:wsp>
                        <wps:cNvPr id="18661" name="Shape 18661"/>
                        <wps:cNvSpPr/>
                        <wps:spPr>
                          <a:xfrm>
                            <a:off x="1883664" y="0"/>
                            <a:ext cx="0" cy="8717280"/>
                          </a:xfrm>
                          <a:custGeom>
                            <a:avLst/>
                            <a:gdLst/>
                            <a:ahLst/>
                            <a:cxnLst/>
                            <a:rect l="0" t="0" r="0" b="0"/>
                            <a:pathLst>
                              <a:path h="8717280">
                                <a:moveTo>
                                  <a:pt x="0" y="0"/>
                                </a:moveTo>
                                <a:lnTo>
                                  <a:pt x="0" y="8717280"/>
                                </a:lnTo>
                              </a:path>
                            </a:pathLst>
                          </a:custGeom>
                          <a:ln w="3048" cap="flat">
                            <a:bevel/>
                          </a:ln>
                        </wps:spPr>
                        <wps:style>
                          <a:lnRef idx="1">
                            <a:srgbClr val="000000"/>
                          </a:lnRef>
                          <a:fillRef idx="0">
                            <a:srgbClr val="000000">
                              <a:alpha val="0"/>
                            </a:srgbClr>
                          </a:fillRef>
                          <a:effectRef idx="0">
                            <a:scrgbClr r="0" g="0" b="0"/>
                          </a:effectRef>
                          <a:fontRef idx="none"/>
                        </wps:style>
                        <wps:bodyPr/>
                      </wps:wsp>
                      <wps:wsp>
                        <wps:cNvPr id="18662" name="Shape 18662"/>
                        <wps:cNvSpPr/>
                        <wps:spPr>
                          <a:xfrm>
                            <a:off x="2354199" y="0"/>
                            <a:ext cx="0" cy="8717280"/>
                          </a:xfrm>
                          <a:custGeom>
                            <a:avLst/>
                            <a:gdLst/>
                            <a:ahLst/>
                            <a:cxnLst/>
                            <a:rect l="0" t="0" r="0" b="0"/>
                            <a:pathLst>
                              <a:path h="8717280">
                                <a:moveTo>
                                  <a:pt x="0" y="0"/>
                                </a:moveTo>
                                <a:lnTo>
                                  <a:pt x="0" y="8717280"/>
                                </a:lnTo>
                              </a:path>
                            </a:pathLst>
                          </a:custGeom>
                          <a:ln w="3048" cap="flat">
                            <a:bevel/>
                          </a:ln>
                        </wps:spPr>
                        <wps:style>
                          <a:lnRef idx="1">
                            <a:srgbClr val="000000"/>
                          </a:lnRef>
                          <a:fillRef idx="0">
                            <a:srgbClr val="000000">
                              <a:alpha val="0"/>
                            </a:srgbClr>
                          </a:fillRef>
                          <a:effectRef idx="0">
                            <a:scrgbClr r="0" g="0" b="0"/>
                          </a:effectRef>
                          <a:fontRef idx="none"/>
                        </wps:style>
                        <wps:bodyPr/>
                      </wps:wsp>
                      <wps:wsp>
                        <wps:cNvPr id="18663" name="Shape 18663"/>
                        <wps:cNvSpPr/>
                        <wps:spPr>
                          <a:xfrm>
                            <a:off x="2824734" y="0"/>
                            <a:ext cx="0" cy="8717280"/>
                          </a:xfrm>
                          <a:custGeom>
                            <a:avLst/>
                            <a:gdLst/>
                            <a:ahLst/>
                            <a:cxnLst/>
                            <a:rect l="0" t="0" r="0" b="0"/>
                            <a:pathLst>
                              <a:path h="8717280">
                                <a:moveTo>
                                  <a:pt x="0" y="0"/>
                                </a:moveTo>
                                <a:lnTo>
                                  <a:pt x="0" y="8717280"/>
                                </a:lnTo>
                              </a:path>
                            </a:pathLst>
                          </a:custGeom>
                          <a:ln w="3048" cap="flat">
                            <a:bevel/>
                          </a:ln>
                        </wps:spPr>
                        <wps:style>
                          <a:lnRef idx="1">
                            <a:srgbClr val="000000"/>
                          </a:lnRef>
                          <a:fillRef idx="0">
                            <a:srgbClr val="000000">
                              <a:alpha val="0"/>
                            </a:srgbClr>
                          </a:fillRef>
                          <a:effectRef idx="0">
                            <a:scrgbClr r="0" g="0" b="0"/>
                          </a:effectRef>
                          <a:fontRef idx="none"/>
                        </wps:style>
                        <wps:bodyPr/>
                      </wps:wsp>
                      <wps:wsp>
                        <wps:cNvPr id="18664" name="Shape 18664"/>
                        <wps:cNvSpPr/>
                        <wps:spPr>
                          <a:xfrm>
                            <a:off x="3295269" y="0"/>
                            <a:ext cx="0" cy="8717280"/>
                          </a:xfrm>
                          <a:custGeom>
                            <a:avLst/>
                            <a:gdLst/>
                            <a:ahLst/>
                            <a:cxnLst/>
                            <a:rect l="0" t="0" r="0" b="0"/>
                            <a:pathLst>
                              <a:path h="8717280">
                                <a:moveTo>
                                  <a:pt x="0" y="0"/>
                                </a:moveTo>
                                <a:lnTo>
                                  <a:pt x="0" y="8717280"/>
                                </a:lnTo>
                              </a:path>
                            </a:pathLst>
                          </a:custGeom>
                          <a:ln w="3048" cap="flat">
                            <a:bevel/>
                          </a:ln>
                        </wps:spPr>
                        <wps:style>
                          <a:lnRef idx="1">
                            <a:srgbClr val="000000"/>
                          </a:lnRef>
                          <a:fillRef idx="0">
                            <a:srgbClr val="000000">
                              <a:alpha val="0"/>
                            </a:srgbClr>
                          </a:fillRef>
                          <a:effectRef idx="0">
                            <a:scrgbClr r="0" g="0" b="0"/>
                          </a:effectRef>
                          <a:fontRef idx="none"/>
                        </wps:style>
                        <wps:bodyPr/>
                      </wps:wsp>
                      <wps:wsp>
                        <wps:cNvPr id="18665" name="Shape 18665"/>
                        <wps:cNvSpPr/>
                        <wps:spPr>
                          <a:xfrm>
                            <a:off x="3765804" y="0"/>
                            <a:ext cx="0" cy="8717280"/>
                          </a:xfrm>
                          <a:custGeom>
                            <a:avLst/>
                            <a:gdLst/>
                            <a:ahLst/>
                            <a:cxnLst/>
                            <a:rect l="0" t="0" r="0" b="0"/>
                            <a:pathLst>
                              <a:path h="8717280">
                                <a:moveTo>
                                  <a:pt x="0" y="0"/>
                                </a:moveTo>
                                <a:lnTo>
                                  <a:pt x="0" y="8717280"/>
                                </a:lnTo>
                              </a:path>
                            </a:pathLst>
                          </a:custGeom>
                          <a:ln w="3048" cap="flat">
                            <a:bevel/>
                          </a:ln>
                        </wps:spPr>
                        <wps:style>
                          <a:lnRef idx="1">
                            <a:srgbClr val="000000"/>
                          </a:lnRef>
                          <a:fillRef idx="0">
                            <a:srgbClr val="000000">
                              <a:alpha val="0"/>
                            </a:srgbClr>
                          </a:fillRef>
                          <a:effectRef idx="0">
                            <a:scrgbClr r="0" g="0" b="0"/>
                          </a:effectRef>
                          <a:fontRef idx="none"/>
                        </wps:style>
                        <wps:bodyPr/>
                      </wps:wsp>
                      <wps:wsp>
                        <wps:cNvPr id="18666" name="Shape 18666"/>
                        <wps:cNvSpPr/>
                        <wps:spPr>
                          <a:xfrm>
                            <a:off x="4236339" y="0"/>
                            <a:ext cx="0" cy="8717280"/>
                          </a:xfrm>
                          <a:custGeom>
                            <a:avLst/>
                            <a:gdLst/>
                            <a:ahLst/>
                            <a:cxnLst/>
                            <a:rect l="0" t="0" r="0" b="0"/>
                            <a:pathLst>
                              <a:path h="8717280">
                                <a:moveTo>
                                  <a:pt x="0" y="0"/>
                                </a:moveTo>
                                <a:lnTo>
                                  <a:pt x="0" y="8717280"/>
                                </a:lnTo>
                              </a:path>
                            </a:pathLst>
                          </a:custGeom>
                          <a:ln w="3048" cap="flat">
                            <a:bevel/>
                          </a:ln>
                        </wps:spPr>
                        <wps:style>
                          <a:lnRef idx="1">
                            <a:srgbClr val="000000"/>
                          </a:lnRef>
                          <a:fillRef idx="0">
                            <a:srgbClr val="000000">
                              <a:alpha val="0"/>
                            </a:srgbClr>
                          </a:fillRef>
                          <a:effectRef idx="0">
                            <a:scrgbClr r="0" g="0" b="0"/>
                          </a:effectRef>
                          <a:fontRef idx="none"/>
                        </wps:style>
                        <wps:bodyPr/>
                      </wps:wsp>
                      <wps:wsp>
                        <wps:cNvPr id="18667" name="Shape 18667"/>
                        <wps:cNvSpPr/>
                        <wps:spPr>
                          <a:xfrm>
                            <a:off x="4706874" y="0"/>
                            <a:ext cx="0" cy="8717280"/>
                          </a:xfrm>
                          <a:custGeom>
                            <a:avLst/>
                            <a:gdLst/>
                            <a:ahLst/>
                            <a:cxnLst/>
                            <a:rect l="0" t="0" r="0" b="0"/>
                            <a:pathLst>
                              <a:path h="8717280">
                                <a:moveTo>
                                  <a:pt x="0" y="0"/>
                                </a:moveTo>
                                <a:lnTo>
                                  <a:pt x="0" y="8717280"/>
                                </a:lnTo>
                              </a:path>
                            </a:pathLst>
                          </a:custGeom>
                          <a:ln w="3048" cap="flat">
                            <a:bevel/>
                          </a:ln>
                        </wps:spPr>
                        <wps:style>
                          <a:lnRef idx="1">
                            <a:srgbClr val="000000"/>
                          </a:lnRef>
                          <a:fillRef idx="0">
                            <a:srgbClr val="000000">
                              <a:alpha val="0"/>
                            </a:srgbClr>
                          </a:fillRef>
                          <a:effectRef idx="0">
                            <a:scrgbClr r="0" g="0" b="0"/>
                          </a:effectRef>
                          <a:fontRef idx="none"/>
                        </wps:style>
                        <wps:bodyPr/>
                      </wps:wsp>
                      <wps:wsp>
                        <wps:cNvPr id="18668" name="Shape 18668"/>
                        <wps:cNvSpPr/>
                        <wps:spPr>
                          <a:xfrm>
                            <a:off x="5177409" y="0"/>
                            <a:ext cx="0" cy="8717280"/>
                          </a:xfrm>
                          <a:custGeom>
                            <a:avLst/>
                            <a:gdLst/>
                            <a:ahLst/>
                            <a:cxnLst/>
                            <a:rect l="0" t="0" r="0" b="0"/>
                            <a:pathLst>
                              <a:path h="8717280">
                                <a:moveTo>
                                  <a:pt x="0" y="0"/>
                                </a:moveTo>
                                <a:lnTo>
                                  <a:pt x="0" y="8717280"/>
                                </a:lnTo>
                              </a:path>
                            </a:pathLst>
                          </a:custGeom>
                          <a:ln w="3048" cap="flat">
                            <a:bevel/>
                          </a:ln>
                        </wps:spPr>
                        <wps:style>
                          <a:lnRef idx="1">
                            <a:srgbClr val="000000"/>
                          </a:lnRef>
                          <a:fillRef idx="0">
                            <a:srgbClr val="000000">
                              <a:alpha val="0"/>
                            </a:srgbClr>
                          </a:fillRef>
                          <a:effectRef idx="0">
                            <a:scrgbClr r="0" g="0" b="0"/>
                          </a:effectRef>
                          <a:fontRef idx="none"/>
                        </wps:style>
                        <wps:bodyPr/>
                      </wps:wsp>
                      <wps:wsp>
                        <wps:cNvPr id="18669" name="Shape 18669"/>
                        <wps:cNvSpPr/>
                        <wps:spPr>
                          <a:xfrm>
                            <a:off x="5647944" y="0"/>
                            <a:ext cx="0" cy="8717280"/>
                          </a:xfrm>
                          <a:custGeom>
                            <a:avLst/>
                            <a:gdLst/>
                            <a:ahLst/>
                            <a:cxnLst/>
                            <a:rect l="0" t="0" r="0" b="0"/>
                            <a:pathLst>
                              <a:path h="8717280">
                                <a:moveTo>
                                  <a:pt x="0" y="0"/>
                                </a:moveTo>
                                <a:lnTo>
                                  <a:pt x="0" y="8717280"/>
                                </a:lnTo>
                              </a:path>
                            </a:pathLst>
                          </a:custGeom>
                          <a:ln w="3048" cap="flat">
                            <a:bevel/>
                          </a:ln>
                        </wps:spPr>
                        <wps:style>
                          <a:lnRef idx="1">
                            <a:srgbClr val="000000"/>
                          </a:lnRef>
                          <a:fillRef idx="0">
                            <a:srgbClr val="000000">
                              <a:alpha val="0"/>
                            </a:srgbClr>
                          </a:fillRef>
                          <a:effectRef idx="0">
                            <a:scrgbClr r="0" g="0" b="0"/>
                          </a:effectRef>
                          <a:fontRef idx="none"/>
                        </wps:style>
                        <wps:bodyPr/>
                      </wps:wsp>
                      <wps:wsp>
                        <wps:cNvPr id="18670" name="Shape 18670"/>
                        <wps:cNvSpPr/>
                        <wps:spPr>
                          <a:xfrm>
                            <a:off x="6118479" y="0"/>
                            <a:ext cx="0" cy="8717280"/>
                          </a:xfrm>
                          <a:custGeom>
                            <a:avLst/>
                            <a:gdLst/>
                            <a:ahLst/>
                            <a:cxnLst/>
                            <a:rect l="0" t="0" r="0" b="0"/>
                            <a:pathLst>
                              <a:path h="8717280">
                                <a:moveTo>
                                  <a:pt x="0" y="0"/>
                                </a:moveTo>
                                <a:lnTo>
                                  <a:pt x="0" y="8717280"/>
                                </a:lnTo>
                              </a:path>
                            </a:pathLst>
                          </a:custGeom>
                          <a:ln w="3048" cap="flat">
                            <a:bevel/>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56245" style="width:481.89pt;height:686.55pt;mso-position-horizontal-relative:char;mso-position-vertical-relative:line" coordsize="61200,87191">
                <v:shape id="Shape 472968" style="position:absolute;width:4711;height:3314;left:15;top:19;" coordsize="471170,331470" path="m0,0l471170,0l471170,331470l0,331470l0,0">
                  <v:stroke weight="0pt" endcap="flat" joinstyle="miter" miterlimit="10" on="false" color="#000000" opacity="0"/>
                  <v:fill on="true" color="#d3d3d3"/>
                </v:shape>
                <v:rect id="Rectangle 18569" style="position:absolute;width:3040;height:1520;left:693;top:273;" filled="f" stroked="f">
                  <v:textbox inset="0,0,0,0">
                    <w:txbxContent>
                      <w:p>
                        <w:pPr>
                          <w:spacing w:before="0" w:after="160" w:line="259" w:lineRule="auto"/>
                          <w:ind w:left="0" w:firstLine="0"/>
                        </w:pPr>
                        <w:r>
                          <w:rPr/>
                          <w:t xml:space="preserve">润分</w:t>
                        </w:r>
                      </w:p>
                    </w:txbxContent>
                  </v:textbox>
                </v:rect>
                <v:rect id="Rectangle 18570" style="position:absolute;width:1520;height:1520;left:693;top:1797;" filled="f" stroked="f">
                  <v:textbox inset="0,0,0,0" style="layout-flow:vertical-ideographic">
                    <w:txbxContent>
                      <w:p>
                        <w:pPr>
                          <w:spacing w:before="0" w:after="160" w:line="259" w:lineRule="auto"/>
                          <w:ind w:left="0" w:firstLine="0"/>
                        </w:pPr>
                        <w:r>
                          <w:rPr/>
                          <w:t xml:space="preserve">配</w:t>
                        </w:r>
                      </w:p>
                    </w:txbxContent>
                  </v:textbox>
                </v:rect>
                <v:rect id="Rectangle 18571" style="position:absolute;width:2665;height:1683;left:49080;top:237;" filled="f" stroked="f">
                  <v:textbox inset="0,0,0,0">
                    <w:txbxContent>
                      <w:p>
                        <w:pPr>
                          <w:spacing w:before="0" w:after="160" w:line="259" w:lineRule="auto"/>
                          <w:ind w:left="0" w:firstLine="0"/>
                        </w:pPr>
                        <w:r>
                          <w:rPr>
                            <w:rFonts w:cs="Times New Roman" w:hAnsi="Times New Roman" w:eastAsia="Times New Roman" w:ascii="Times New Roman"/>
                          </w:rPr>
                          <w:t xml:space="preserve">9.88</w:t>
                        </w:r>
                      </w:p>
                    </w:txbxContent>
                  </v:textbox>
                </v:rect>
                <v:shape id="Shape 472969" style="position:absolute;width:4711;height:6616;left:15;top:3352;" coordsize="471170,661670" path="m0,0l471170,0l471170,661670l0,661670l0,0">
                  <v:stroke weight="0pt" endcap="flat" joinstyle="miter" miterlimit="10" on="false" color="#000000" opacity="0"/>
                  <v:fill on="true" color="#d3d3d3"/>
                </v:shape>
                <v:rect id="Rectangle 18573" style="position:absolute;width:760;height:1683;left:693;top:3818;" filled="f" stroked="f">
                  <v:textbox inset="0,0,0,0">
                    <w:txbxContent>
                      <w:p>
                        <w:pPr>
                          <w:spacing w:before="0" w:after="160" w:line="259" w:lineRule="auto"/>
                          <w:ind w:left="0" w:firstLine="0"/>
                        </w:pPr>
                        <w:r>
                          <w:rPr>
                            <w:rFonts w:cs="Times New Roman" w:hAnsi="Times New Roman" w:eastAsia="Times New Roman" w:ascii="Times New Roman"/>
                          </w:rPr>
                          <w:t xml:space="preserve">1</w:t>
                        </w:r>
                      </w:p>
                    </w:txbxContent>
                  </v:textbox>
                </v:rect>
                <v:rect id="Rectangle 18574" style="position:absolute;width:3040;height:1520;left:1272;top:3855;" filled="f" stroked="f">
                  <v:textbox inset="0,0,0,0">
                    <w:txbxContent>
                      <w:p>
                        <w:pPr>
                          <w:spacing w:before="0" w:after="160" w:line="259" w:lineRule="auto"/>
                          <w:ind w:left="0" w:firstLine="0"/>
                        </w:pPr>
                        <w:r>
                          <w:rPr/>
                          <w:t xml:space="preserve">．提</w:t>
                        </w:r>
                      </w:p>
                    </w:txbxContent>
                  </v:textbox>
                </v:rect>
                <v:rect id="Rectangle 18575" style="position:absolute;width:3040;height:1520;left:693;top:5379;" filled="f" stroked="f">
                  <v:textbox inset="0,0,0,0">
                    <w:txbxContent>
                      <w:p>
                        <w:pPr>
                          <w:spacing w:before="0" w:after="160" w:line="259" w:lineRule="auto"/>
                          <w:ind w:left="0" w:firstLine="0"/>
                        </w:pPr>
                        <w:r>
                          <w:rPr/>
                          <w:t xml:space="preserve">取盈</w:t>
                        </w:r>
                      </w:p>
                    </w:txbxContent>
                  </v:textbox>
                </v:rect>
                <v:rect id="Rectangle 18576" style="position:absolute;width:3040;height:1520;left:693;top:6903;" filled="f" stroked="f">
                  <v:textbox inset="0,0,0,0">
                    <w:txbxContent>
                      <w:p>
                        <w:pPr>
                          <w:spacing w:before="0" w:after="160" w:line="259" w:lineRule="auto"/>
                          <w:ind w:left="0" w:firstLine="0"/>
                        </w:pPr>
                        <w:r>
                          <w:rPr/>
                          <w:t xml:space="preserve">余公</w:t>
                        </w:r>
                      </w:p>
                    </w:txbxContent>
                  </v:textbox>
                </v:rect>
                <v:rect id="Rectangle 18577" style="position:absolute;width:1520;height:1520;left:693;top:8427;" filled="f" stroked="f">
                  <v:textbox inset="0,0,0,0" style="layout-flow:vertical-ideographic">
                    <w:txbxContent>
                      <w:p>
                        <w:pPr>
                          <w:spacing w:before="0" w:after="160" w:line="259" w:lineRule="auto"/>
                          <w:ind w:left="0" w:firstLine="0"/>
                        </w:pPr>
                        <w:r>
                          <w:rPr/>
                          <w:t xml:space="preserve">积</w:t>
                        </w:r>
                      </w:p>
                    </w:txbxContent>
                  </v:textbox>
                </v:rect>
                <v:rect id="Rectangle 18578" style="position:absolute;width:4185;height:1683;left:43243;top:5342;" filled="f" stroked="f">
                  <v:textbox inset="0,0,0,0">
                    <w:txbxContent>
                      <w:p>
                        <w:pPr>
                          <w:spacing w:before="0" w:after="160" w:line="259" w:lineRule="auto"/>
                          <w:ind w:left="0" w:firstLine="0"/>
                        </w:pPr>
                        <w:r>
                          <w:rPr>
                            <w:rFonts w:cs="Times New Roman" w:hAnsi="Times New Roman" w:eastAsia="Times New Roman" w:ascii="Times New Roman"/>
                          </w:rPr>
                          <w:t xml:space="preserve">373,12</w:t>
                        </w:r>
                      </w:p>
                    </w:txbxContent>
                  </v:textbox>
                </v:rect>
                <v:rect id="Rectangle 18579" style="position:absolute;width:2665;height:1683;left:44386;top:6866;" filled="f" stroked="f">
                  <v:textbox inset="0,0,0,0">
                    <w:txbxContent>
                      <w:p>
                        <w:pPr>
                          <w:spacing w:before="0" w:after="160" w:line="259" w:lineRule="auto"/>
                          <w:ind w:left="0" w:firstLine="0"/>
                        </w:pPr>
                        <w:r>
                          <w:rPr>
                            <w:rFonts w:cs="Times New Roman" w:hAnsi="Times New Roman" w:eastAsia="Times New Roman" w:ascii="Times New Roman"/>
                          </w:rPr>
                          <w:t xml:space="preserve">9.88</w:t>
                        </w:r>
                      </w:p>
                    </w:txbxContent>
                  </v:textbox>
                </v:rect>
                <v:rect id="Rectangle 18580" style="position:absolute;width:506;height:1683;left:50711;top:4580;" filled="f" stroked="f">
                  <v:textbox inset="0,0,0,0">
                    <w:txbxContent>
                      <w:p>
                        <w:pPr>
                          <w:spacing w:before="0" w:after="160" w:line="259" w:lineRule="auto"/>
                          <w:ind w:left="0" w:firstLine="0"/>
                        </w:pPr>
                        <w:r>
                          <w:rPr>
                            <w:rFonts w:cs="Times New Roman" w:hAnsi="Times New Roman" w:eastAsia="Times New Roman" w:ascii="Times New Roman"/>
                          </w:rPr>
                          <w:t xml:space="preserve">-</w:t>
                        </w:r>
                      </w:p>
                    </w:txbxContent>
                  </v:textbox>
                </v:rect>
                <v:rect id="Rectangle 18581" style="position:absolute;width:4185;height:1683;left:47937;top:6104;" filled="f" stroked="f">
                  <v:textbox inset="0,0,0,0">
                    <w:txbxContent>
                      <w:p>
                        <w:pPr>
                          <w:spacing w:before="0" w:after="160" w:line="259" w:lineRule="auto"/>
                          <w:ind w:left="0" w:firstLine="0"/>
                        </w:pPr>
                        <w:r>
                          <w:rPr>
                            <w:rFonts w:cs="Times New Roman" w:hAnsi="Times New Roman" w:eastAsia="Times New Roman" w:ascii="Times New Roman"/>
                          </w:rPr>
                          <w:t xml:space="preserve">373,12</w:t>
                        </w:r>
                      </w:p>
                    </w:txbxContent>
                  </v:textbox>
                </v:rect>
                <v:rect id="Rectangle 18582" style="position:absolute;width:2665;height:1683;left:49080;top:7628;" filled="f" stroked="f">
                  <v:textbox inset="0,0,0,0">
                    <w:txbxContent>
                      <w:p>
                        <w:pPr>
                          <w:spacing w:before="0" w:after="160" w:line="259" w:lineRule="auto"/>
                          <w:ind w:left="0" w:firstLine="0"/>
                        </w:pPr>
                        <w:r>
                          <w:rPr>
                            <w:rFonts w:cs="Times New Roman" w:hAnsi="Times New Roman" w:eastAsia="Times New Roman" w:ascii="Times New Roman"/>
                          </w:rPr>
                          <w:t xml:space="preserve">9.88</w:t>
                        </w:r>
                      </w:p>
                    </w:txbxContent>
                  </v:textbox>
                </v:rect>
                <v:shape id="Shape 472970" style="position:absolute;width:4711;height:11188;left:15;top:9988;" coordsize="471170,1118870" path="m0,0l471170,0l471170,1118870l0,1118870l0,0">
                  <v:stroke weight="0pt" endcap="flat" joinstyle="miter" miterlimit="10" on="false" color="#000000" opacity="0"/>
                  <v:fill on="true" color="#d3d3d3"/>
                </v:shape>
                <v:rect id="Rectangle 18584" style="position:absolute;width:760;height:1683;left:693;top:10448;" filled="f" stroked="f">
                  <v:textbox inset="0,0,0,0">
                    <w:txbxContent>
                      <w:p>
                        <w:pPr>
                          <w:spacing w:before="0" w:after="160" w:line="259" w:lineRule="auto"/>
                          <w:ind w:left="0" w:firstLine="0"/>
                        </w:pPr>
                        <w:r>
                          <w:rPr>
                            <w:rFonts w:cs="Times New Roman" w:hAnsi="Times New Roman" w:eastAsia="Times New Roman" w:ascii="Times New Roman"/>
                          </w:rPr>
                          <w:t xml:space="preserve">2</w:t>
                        </w:r>
                      </w:p>
                    </w:txbxContent>
                  </v:textbox>
                </v:rect>
                <v:rect id="Rectangle 18585" style="position:absolute;width:3040;height:1520;left:1272;top:10499;" filled="f" stroked="f">
                  <v:textbox inset="0,0,0,0">
                    <w:txbxContent>
                      <w:p>
                        <w:pPr>
                          <w:spacing w:before="0" w:after="160" w:line="259" w:lineRule="auto"/>
                          <w:ind w:left="0" w:firstLine="0"/>
                        </w:pPr>
                        <w:r>
                          <w:rPr/>
                          <w:t xml:space="preserve">．对</w:t>
                        </w:r>
                      </w:p>
                    </w:txbxContent>
                  </v:textbox>
                </v:rect>
                <v:rect id="Rectangle 18586" style="position:absolute;width:3040;height:1520;left:693;top:12023;" filled="f" stroked="f">
                  <v:textbox inset="0,0,0,0">
                    <w:txbxContent>
                      <w:p>
                        <w:pPr>
                          <w:spacing w:before="0" w:after="160" w:line="259" w:lineRule="auto"/>
                          <w:ind w:left="0" w:firstLine="0"/>
                        </w:pPr>
                        <w:r>
                          <w:rPr/>
                          <w:t xml:space="preserve">所有</w:t>
                        </w:r>
                      </w:p>
                    </w:txbxContent>
                  </v:textbox>
                </v:rect>
                <v:rect id="Rectangle 18587" style="position:absolute;width:3040;height:1520;left:693;top:13547;" filled="f" stroked="f">
                  <v:textbox inset="0,0,0,0">
                    <w:txbxContent>
                      <w:p>
                        <w:pPr>
                          <w:spacing w:before="0" w:after="160" w:line="259" w:lineRule="auto"/>
                          <w:ind w:left="0" w:firstLine="0"/>
                        </w:pPr>
                        <w:r>
                          <w:rPr/>
                          <w:t xml:space="preserve">者（</w:t>
                        </w:r>
                      </w:p>
                    </w:txbxContent>
                  </v:textbox>
                </v:rect>
                <v:rect id="Rectangle 18588" style="position:absolute;width:3040;height:1520;left:693;top:15071;" filled="f" stroked="f">
                  <v:textbox inset="0,0,0,0">
                    <w:txbxContent>
                      <w:p>
                        <w:pPr>
                          <w:spacing w:before="0" w:after="160" w:line="259" w:lineRule="auto"/>
                          <w:ind w:left="0" w:firstLine="0"/>
                        </w:pPr>
                        <w:r>
                          <w:rPr/>
                          <w:t xml:space="preserve">或股</w:t>
                        </w:r>
                      </w:p>
                    </w:txbxContent>
                  </v:textbox>
                </v:rect>
                <v:rect id="Rectangle 18589" style="position:absolute;width:3040;height:1520;left:693;top:16595;" filled="f" stroked="f">
                  <v:textbox inset="0,0,0,0">
                    <w:txbxContent>
                      <w:p>
                        <w:pPr>
                          <w:spacing w:before="0" w:after="160" w:line="259" w:lineRule="auto"/>
                          <w:ind w:left="0" w:firstLine="0"/>
                        </w:pPr>
                        <w:r>
                          <w:rPr/>
                          <w:t xml:space="preserve">东）</w:t>
                        </w:r>
                      </w:p>
                    </w:txbxContent>
                  </v:textbox>
                </v:rect>
                <v:rect id="Rectangle 18590" style="position:absolute;width:3040;height:1520;left:693;top:18119;" filled="f" stroked="f">
                  <v:textbox inset="0,0,0,0">
                    <w:txbxContent>
                      <w:p>
                        <w:pPr>
                          <w:spacing w:before="0" w:after="160" w:line="259" w:lineRule="auto"/>
                          <w:ind w:left="0" w:firstLine="0"/>
                        </w:pPr>
                        <w:r>
                          <w:rPr/>
                          <w:t xml:space="preserve">的分</w:t>
                        </w:r>
                      </w:p>
                    </w:txbxContent>
                  </v:textbox>
                </v:rect>
                <v:rect id="Rectangle 18591" style="position:absolute;width:1520;height:1520;left:693;top:19643;" filled="f" stroked="f">
                  <v:textbox inset="0,0,0,0" style="layout-flow:vertical-ideographic">
                    <w:txbxContent>
                      <w:p>
                        <w:pPr>
                          <w:spacing w:before="0" w:after="160" w:line="259" w:lineRule="auto"/>
                          <w:ind w:left="0" w:firstLine="0"/>
                        </w:pPr>
                        <w:r>
                          <w:rPr/>
                          <w:t xml:space="preserve">配</w:t>
                        </w:r>
                      </w:p>
                    </w:txbxContent>
                  </v:textbox>
                </v:rect>
                <v:shape id="Shape 472971" style="position:absolute;width:4711;height:3568;left:15;top:21196;" coordsize="471170,356870" path="m0,0l471170,0l471170,356870l0,356870l0,0">
                  <v:stroke weight="0pt" endcap="flat" joinstyle="miter" miterlimit="10" on="false" color="#000000" opacity="0"/>
                  <v:fill on="true" color="#d3d3d3"/>
                </v:shape>
                <v:rect id="Rectangle 18593" style="position:absolute;width:760;height:1683;left:693;top:21664;" filled="f" stroked="f">
                  <v:textbox inset="0,0,0,0" style="layout-flow:vertical-ideographic">
                    <w:txbxContent>
                      <w:p>
                        <w:pPr>
                          <w:spacing w:before="0" w:after="160" w:line="259" w:lineRule="auto"/>
                          <w:ind w:left="0" w:firstLine="0"/>
                        </w:pPr>
                        <w:r>
                          <w:rPr>
                            <w:rFonts w:cs="Times New Roman" w:hAnsi="Times New Roman" w:eastAsia="Times New Roman" w:ascii="Times New Roman"/>
                          </w:rPr>
                          <w:t xml:space="preserve">3</w:t>
                        </w:r>
                      </w:p>
                    </w:txbxContent>
                  </v:textbox>
                </v:rect>
                <v:rect id="Rectangle 18594" style="position:absolute;width:3040;height:1520;left:1272;top:21701;" filled="f" stroked="f">
                  <v:textbox inset="0,0,0,0">
                    <w:txbxContent>
                      <w:p>
                        <w:pPr>
                          <w:spacing w:before="0" w:after="160" w:line="259" w:lineRule="auto"/>
                          <w:ind w:left="0" w:firstLine="0"/>
                        </w:pPr>
                        <w:r>
                          <w:rPr/>
                          <w:t xml:space="preserve">．其</w:t>
                        </w:r>
                      </w:p>
                    </w:txbxContent>
                  </v:textbox>
                </v:rect>
                <v:rect id="Rectangle 18595" style="position:absolute;width:1520;height:1520;left:693;top:23225;" filled="f" stroked="f">
                  <v:textbox inset="0,0,0,0" style="layout-flow:vertical-ideographic">
                    <w:txbxContent>
                      <w:p>
                        <w:pPr>
                          <w:spacing w:before="0" w:after="160" w:line="259" w:lineRule="auto"/>
                          <w:ind w:left="0" w:firstLine="0"/>
                        </w:pPr>
                        <w:r>
                          <w:rPr/>
                          <w:t xml:space="preserve">他</w:t>
                        </w:r>
                      </w:p>
                    </w:txbxContent>
                  </v:textbox>
                </v:rect>
                <v:shape id="Shape 472972" style="position:absolute;width:4711;height:9664;left:15;top:24784;" coordsize="471170,966470" path="m0,0l471170,0l471170,966470l0,966470l0,0">
                  <v:stroke weight="0pt" endcap="flat" joinstyle="miter" miterlimit="10" on="false" color="#000000" opacity="0"/>
                  <v:fill on="true" color="#d3d3d3"/>
                </v:shape>
                <v:rect id="Rectangle 18597" style="position:absolute;width:3040;height:1520;left:693;top:25297;" filled="f" stroked="f">
                  <v:textbox inset="0,0,0,0">
                    <w:txbxContent>
                      <w:p>
                        <w:pPr>
                          <w:spacing w:before="0" w:after="160" w:line="259" w:lineRule="auto"/>
                          <w:ind w:left="0" w:firstLine="0"/>
                        </w:pPr>
                        <w:r>
                          <w:rPr/>
                          <w:t xml:space="preserve">（四</w:t>
                        </w:r>
                      </w:p>
                    </w:txbxContent>
                  </v:textbox>
                </v:rect>
                <v:rect id="Rectangle 18598" style="position:absolute;width:3040;height:1520;left:693;top:26821;" filled="f" stroked="f">
                  <v:textbox inset="0,0,0,0">
                    <w:txbxContent>
                      <w:p>
                        <w:pPr>
                          <w:spacing w:before="0" w:after="160" w:line="259" w:lineRule="auto"/>
                          <w:ind w:left="0" w:firstLine="0"/>
                        </w:pPr>
                        <w:r>
                          <w:rPr/>
                          <w:t xml:space="preserve">）所</w:t>
                        </w:r>
                      </w:p>
                    </w:txbxContent>
                  </v:textbox>
                </v:rect>
                <v:rect id="Rectangle 18599" style="position:absolute;width:3040;height:1520;left:693;top:28345;" filled="f" stroked="f">
                  <v:textbox inset="0,0,0,0">
                    <w:txbxContent>
                      <w:p>
                        <w:pPr>
                          <w:spacing w:before="0" w:after="160" w:line="259" w:lineRule="auto"/>
                          <w:ind w:left="0" w:firstLine="0"/>
                        </w:pPr>
                        <w:r>
                          <w:rPr/>
                          <w:t xml:space="preserve">有者</w:t>
                        </w:r>
                      </w:p>
                    </w:txbxContent>
                  </v:textbox>
                </v:rect>
                <v:rect id="Rectangle 18600" style="position:absolute;width:3040;height:1520;left:693;top:29869;" filled="f" stroked="f">
                  <v:textbox inset="0,0,0,0">
                    <w:txbxContent>
                      <w:p>
                        <w:pPr>
                          <w:spacing w:before="0" w:after="160" w:line="259" w:lineRule="auto"/>
                          <w:ind w:left="0" w:firstLine="0"/>
                        </w:pPr>
                        <w:r>
                          <w:rPr/>
                          <w:t xml:space="preserve">权益</w:t>
                        </w:r>
                      </w:p>
                    </w:txbxContent>
                  </v:textbox>
                </v:rect>
                <v:rect id="Rectangle 18601" style="position:absolute;width:3040;height:1520;left:693;top:31393;" filled="f" stroked="f">
                  <v:textbox inset="0,0,0,0">
                    <w:txbxContent>
                      <w:p>
                        <w:pPr>
                          <w:spacing w:before="0" w:after="160" w:line="259" w:lineRule="auto"/>
                          <w:ind w:left="0" w:firstLine="0"/>
                        </w:pPr>
                        <w:r>
                          <w:rPr/>
                          <w:t xml:space="preserve">内部</w:t>
                        </w:r>
                      </w:p>
                    </w:txbxContent>
                  </v:textbox>
                </v:rect>
                <v:rect id="Rectangle 18602" style="position:absolute;width:3040;height:1520;left:693;top:32917;" filled="f" stroked="f">
                  <v:textbox inset="0,0,0,0">
                    <w:txbxContent>
                      <w:p>
                        <w:pPr>
                          <w:spacing w:before="0" w:after="160" w:line="259" w:lineRule="auto"/>
                          <w:ind w:left="0" w:firstLine="0"/>
                        </w:pPr>
                        <w:r>
                          <w:rPr/>
                          <w:t xml:space="preserve">结转</w:t>
                        </w:r>
                      </w:p>
                    </w:txbxContent>
                  </v:textbox>
                </v:rect>
                <v:shape id="Shape 472973" style="position:absolute;width:4711;height:11188;left:15;top:34467;" coordsize="471170,1118870" path="m0,0l471170,0l471170,1118870l0,1118870l0,0">
                  <v:stroke weight="0pt" endcap="flat" joinstyle="miter" miterlimit="10" on="false" color="#000000" opacity="0"/>
                  <v:fill on="true" color="#d3d3d3"/>
                </v:shape>
                <v:rect id="Rectangle 18604" style="position:absolute;width:760;height:1683;left:693;top:34938;" filled="f" stroked="f">
                  <v:textbox inset="0,0,0,0">
                    <w:txbxContent>
                      <w:p>
                        <w:pPr>
                          <w:spacing w:before="0" w:after="160" w:line="259" w:lineRule="auto"/>
                          <w:ind w:left="0" w:firstLine="0"/>
                        </w:pPr>
                        <w:r>
                          <w:rPr>
                            <w:rFonts w:cs="Times New Roman" w:hAnsi="Times New Roman" w:eastAsia="Times New Roman" w:ascii="Times New Roman"/>
                          </w:rPr>
                          <w:t xml:space="preserve">1</w:t>
                        </w:r>
                      </w:p>
                    </w:txbxContent>
                  </v:textbox>
                </v:rect>
                <v:rect id="Rectangle 18605" style="position:absolute;width:3040;height:1520;left:1272;top:34975;" filled="f" stroked="f">
                  <v:textbox inset="0,0,0,0">
                    <w:txbxContent>
                      <w:p>
                        <w:pPr>
                          <w:spacing w:before="0" w:after="160" w:line="259" w:lineRule="auto"/>
                          <w:ind w:left="0" w:firstLine="0"/>
                        </w:pPr>
                        <w:r>
                          <w:rPr/>
                          <w:t xml:space="preserve">．资</w:t>
                        </w:r>
                      </w:p>
                    </w:txbxContent>
                  </v:textbox>
                </v:rect>
                <v:rect id="Rectangle 18606" style="position:absolute;width:3040;height:1520;left:693;top:36499;" filled="f" stroked="f">
                  <v:textbox inset="0,0,0,0">
                    <w:txbxContent>
                      <w:p>
                        <w:pPr>
                          <w:spacing w:before="0" w:after="160" w:line="259" w:lineRule="auto"/>
                          <w:ind w:left="0" w:firstLine="0"/>
                        </w:pPr>
                        <w:r>
                          <w:rPr/>
                          <w:t xml:space="preserve">本公</w:t>
                        </w:r>
                      </w:p>
                    </w:txbxContent>
                  </v:textbox>
                </v:rect>
                <v:rect id="Rectangle 18607" style="position:absolute;width:3040;height:1520;left:693;top:38023;" filled="f" stroked="f">
                  <v:textbox inset="0,0,0,0">
                    <w:txbxContent>
                      <w:p>
                        <w:pPr>
                          <w:spacing w:before="0" w:after="160" w:line="259" w:lineRule="auto"/>
                          <w:ind w:left="0" w:firstLine="0"/>
                        </w:pPr>
                        <w:r>
                          <w:rPr/>
                          <w:t xml:space="preserve">积转</w:t>
                        </w:r>
                      </w:p>
                    </w:txbxContent>
                  </v:textbox>
                </v:rect>
                <v:rect id="Rectangle 18608" style="position:absolute;width:3040;height:1520;left:693;top:39547;" filled="f" stroked="f">
                  <v:textbox inset="0,0,0,0">
                    <w:txbxContent>
                      <w:p>
                        <w:pPr>
                          <w:spacing w:before="0" w:after="160" w:line="259" w:lineRule="auto"/>
                          <w:ind w:left="0" w:firstLine="0"/>
                        </w:pPr>
                        <w:r>
                          <w:rPr/>
                          <w:t xml:space="preserve">增资</w:t>
                        </w:r>
                      </w:p>
                    </w:txbxContent>
                  </v:textbox>
                </v:rect>
                <v:rect id="Rectangle 18609" style="position:absolute;width:3040;height:1520;left:693;top:41071;" filled="f" stroked="f">
                  <v:textbox inset="0,0,0,0">
                    <w:txbxContent>
                      <w:p>
                        <w:pPr>
                          <w:spacing w:before="0" w:after="160" w:line="259" w:lineRule="auto"/>
                          <w:ind w:left="0" w:firstLine="0"/>
                        </w:pPr>
                        <w:r>
                          <w:rPr/>
                          <w:t xml:space="preserve">本（</w:t>
                        </w:r>
                      </w:p>
                    </w:txbxContent>
                  </v:textbox>
                </v:rect>
                <v:rect id="Rectangle 18610" style="position:absolute;width:3040;height:1520;left:693;top:42595;" filled="f" stroked="f">
                  <v:textbox inset="0,0,0,0">
                    <w:txbxContent>
                      <w:p>
                        <w:pPr>
                          <w:spacing w:before="0" w:after="160" w:line="259" w:lineRule="auto"/>
                          <w:ind w:left="0" w:firstLine="0"/>
                        </w:pPr>
                        <w:r>
                          <w:rPr/>
                          <w:t xml:space="preserve">或股</w:t>
                        </w:r>
                      </w:p>
                    </w:txbxContent>
                  </v:textbox>
                </v:rect>
                <v:rect id="Rectangle 18611" style="position:absolute;width:3040;height:1520;left:693;top:44119;" filled="f" stroked="f">
                  <v:textbox inset="0,0,0,0">
                    <w:txbxContent>
                      <w:p>
                        <w:pPr>
                          <w:spacing w:before="0" w:after="160" w:line="259" w:lineRule="auto"/>
                          <w:ind w:left="0" w:firstLine="0"/>
                        </w:pPr>
                        <w:r>
                          <w:rPr/>
                          <w:t xml:space="preserve">本）</w:t>
                        </w:r>
                      </w:p>
                    </w:txbxContent>
                  </v:textbox>
                </v:rect>
                <v:shape id="Shape 472974" style="position:absolute;width:4711;height:11188;left:15;top:45675;" coordsize="471170,1118870" path="m0,0l471170,0l471170,1118870l0,1118870l0,0">
                  <v:stroke weight="0pt" endcap="flat" joinstyle="miter" miterlimit="10" on="false" color="#000000" opacity="0"/>
                  <v:fill on="true" color="#d3d3d3"/>
                </v:shape>
                <v:rect id="Rectangle 18613" style="position:absolute;width:760;height:1683;left:693;top:46140;" filled="f" stroked="f">
                  <v:textbox inset="0,0,0,0">
                    <w:txbxContent>
                      <w:p>
                        <w:pPr>
                          <w:spacing w:before="0" w:after="160" w:line="259" w:lineRule="auto"/>
                          <w:ind w:left="0" w:firstLine="0"/>
                        </w:pPr>
                        <w:r>
                          <w:rPr>
                            <w:rFonts w:cs="Times New Roman" w:hAnsi="Times New Roman" w:eastAsia="Times New Roman" w:ascii="Times New Roman"/>
                          </w:rPr>
                          <w:t xml:space="preserve">2</w:t>
                        </w:r>
                      </w:p>
                    </w:txbxContent>
                  </v:textbox>
                </v:rect>
                <v:rect id="Rectangle 18614" style="position:absolute;width:3040;height:1520;left:1272;top:46191;" filled="f" stroked="f">
                  <v:textbox inset="0,0,0,0">
                    <w:txbxContent>
                      <w:p>
                        <w:pPr>
                          <w:spacing w:before="0" w:after="160" w:line="259" w:lineRule="auto"/>
                          <w:ind w:left="0" w:firstLine="0"/>
                        </w:pPr>
                        <w:r>
                          <w:rPr/>
                          <w:t xml:space="preserve">．盈</w:t>
                        </w:r>
                      </w:p>
                    </w:txbxContent>
                  </v:textbox>
                </v:rect>
                <v:rect id="Rectangle 18615" style="position:absolute;width:3040;height:1520;left:693;top:47715;" filled="f" stroked="f">
                  <v:textbox inset="0,0,0,0">
                    <w:txbxContent>
                      <w:p>
                        <w:pPr>
                          <w:spacing w:before="0" w:after="160" w:line="259" w:lineRule="auto"/>
                          <w:ind w:left="0" w:firstLine="0"/>
                        </w:pPr>
                        <w:r>
                          <w:rPr/>
                          <w:t xml:space="preserve">余公</w:t>
                        </w:r>
                      </w:p>
                    </w:txbxContent>
                  </v:textbox>
                </v:rect>
                <v:rect id="Rectangle 18616" style="position:absolute;width:3040;height:1520;left:693;top:49239;" filled="f" stroked="f">
                  <v:textbox inset="0,0,0,0">
                    <w:txbxContent>
                      <w:p>
                        <w:pPr>
                          <w:spacing w:before="0" w:after="160" w:line="259" w:lineRule="auto"/>
                          <w:ind w:left="0" w:firstLine="0"/>
                        </w:pPr>
                        <w:r>
                          <w:rPr/>
                          <w:t xml:space="preserve">积转</w:t>
                        </w:r>
                      </w:p>
                    </w:txbxContent>
                  </v:textbox>
                </v:rect>
                <v:rect id="Rectangle 18617" style="position:absolute;width:3040;height:1520;left:693;top:50763;" filled="f" stroked="f">
                  <v:textbox inset="0,0,0,0">
                    <w:txbxContent>
                      <w:p>
                        <w:pPr>
                          <w:spacing w:before="0" w:after="160" w:line="259" w:lineRule="auto"/>
                          <w:ind w:left="0" w:firstLine="0"/>
                        </w:pPr>
                        <w:r>
                          <w:rPr/>
                          <w:t xml:space="preserve">增资</w:t>
                        </w:r>
                      </w:p>
                    </w:txbxContent>
                  </v:textbox>
                </v:rect>
                <v:rect id="Rectangle 18618" style="position:absolute;width:3040;height:1520;left:693;top:52287;" filled="f" stroked="f">
                  <v:textbox inset="0,0,0,0">
                    <w:txbxContent>
                      <w:p>
                        <w:pPr>
                          <w:spacing w:before="0" w:after="160" w:line="259" w:lineRule="auto"/>
                          <w:ind w:left="0" w:firstLine="0"/>
                        </w:pPr>
                        <w:r>
                          <w:rPr/>
                          <w:t xml:space="preserve">本（</w:t>
                        </w:r>
                      </w:p>
                    </w:txbxContent>
                  </v:textbox>
                </v:rect>
                <v:rect id="Rectangle 18619" style="position:absolute;width:3040;height:1520;left:693;top:53811;" filled="f" stroked="f">
                  <v:textbox inset="0,0,0,0">
                    <w:txbxContent>
                      <w:p>
                        <w:pPr>
                          <w:spacing w:before="0" w:after="160" w:line="259" w:lineRule="auto"/>
                          <w:ind w:left="0" w:firstLine="0"/>
                        </w:pPr>
                        <w:r>
                          <w:rPr/>
                          <w:t xml:space="preserve">或股</w:t>
                        </w:r>
                      </w:p>
                    </w:txbxContent>
                  </v:textbox>
                </v:rect>
                <v:rect id="Rectangle 18620" style="position:absolute;width:3040;height:1520;left:693;top:55335;" filled="f" stroked="f">
                  <v:textbox inset="0,0,0,0">
                    <w:txbxContent>
                      <w:p>
                        <w:pPr>
                          <w:spacing w:before="0" w:after="160" w:line="259" w:lineRule="auto"/>
                          <w:ind w:left="0" w:firstLine="0"/>
                        </w:pPr>
                        <w:r>
                          <w:rPr/>
                          <w:t xml:space="preserve">本）</w:t>
                        </w:r>
                      </w:p>
                    </w:txbxContent>
                  </v:textbox>
                </v:rect>
                <v:shape id="Shape 472975" style="position:absolute;width:4711;height:8140;left:15;top:56883;" coordsize="471170,814070" path="m0,0l471170,0l471170,814070l0,814070l0,0">
                  <v:stroke weight="0pt" endcap="flat" joinstyle="miter" miterlimit="10" on="false" color="#000000" opacity="0"/>
                  <v:fill on="true" color="#d3d3d3"/>
                </v:shape>
                <v:rect id="Rectangle 18622" style="position:absolute;width:760;height:1683;left:693;top:57357;" filled="f" stroked="f">
                  <v:textbox inset="0,0,0,0">
                    <w:txbxContent>
                      <w:p>
                        <w:pPr>
                          <w:spacing w:before="0" w:after="160" w:line="259" w:lineRule="auto"/>
                          <w:ind w:left="0" w:firstLine="0"/>
                        </w:pPr>
                        <w:r>
                          <w:rPr>
                            <w:rFonts w:cs="Times New Roman" w:hAnsi="Times New Roman" w:eastAsia="Times New Roman" w:ascii="Times New Roman"/>
                          </w:rPr>
                          <w:t xml:space="preserve">3</w:t>
                        </w:r>
                      </w:p>
                    </w:txbxContent>
                  </v:textbox>
                </v:rect>
                <v:rect id="Rectangle 18623" style="position:absolute;width:3040;height:1520;left:1272;top:57393;" filled="f" stroked="f">
                  <v:textbox inset="0,0,0,0">
                    <w:txbxContent>
                      <w:p>
                        <w:pPr>
                          <w:spacing w:before="0" w:after="160" w:line="259" w:lineRule="auto"/>
                          <w:ind w:left="0" w:firstLine="0"/>
                        </w:pPr>
                        <w:r>
                          <w:rPr/>
                          <w:t xml:space="preserve">．盈</w:t>
                        </w:r>
                      </w:p>
                    </w:txbxContent>
                  </v:textbox>
                </v:rect>
                <v:rect id="Rectangle 18624" style="position:absolute;width:3040;height:1520;left:693;top:58917;" filled="f" stroked="f">
                  <v:textbox inset="0,0,0,0">
                    <w:txbxContent>
                      <w:p>
                        <w:pPr>
                          <w:spacing w:before="0" w:after="160" w:line="259" w:lineRule="auto"/>
                          <w:ind w:left="0" w:firstLine="0"/>
                        </w:pPr>
                        <w:r>
                          <w:rPr/>
                          <w:t xml:space="preserve">余公</w:t>
                        </w:r>
                      </w:p>
                    </w:txbxContent>
                  </v:textbox>
                </v:rect>
                <v:rect id="Rectangle 18625" style="position:absolute;width:3040;height:1520;left:693;top:60441;" filled="f" stroked="f">
                  <v:textbox inset="0,0,0,0">
                    <w:txbxContent>
                      <w:p>
                        <w:pPr>
                          <w:spacing w:before="0" w:after="160" w:line="259" w:lineRule="auto"/>
                          <w:ind w:left="0" w:firstLine="0"/>
                        </w:pPr>
                        <w:r>
                          <w:rPr/>
                          <w:t xml:space="preserve">积弥</w:t>
                        </w:r>
                      </w:p>
                    </w:txbxContent>
                  </v:textbox>
                </v:rect>
                <v:rect id="Rectangle 18626" style="position:absolute;width:3040;height:1520;left:693;top:61965;" filled="f" stroked="f">
                  <v:textbox inset="0,0,0,0">
                    <w:txbxContent>
                      <w:p>
                        <w:pPr>
                          <w:spacing w:before="0" w:after="160" w:line="259" w:lineRule="auto"/>
                          <w:ind w:left="0" w:firstLine="0"/>
                        </w:pPr>
                        <w:r>
                          <w:rPr/>
                          <w:t xml:space="preserve">补亏</w:t>
                        </w:r>
                      </w:p>
                    </w:txbxContent>
                  </v:textbox>
                </v:rect>
                <v:rect id="Rectangle 18627" style="position:absolute;width:1520;height:1520;left:693;top:63489;" filled="f" stroked="f">
                  <v:textbox inset="0,0,0,0" style="layout-flow:vertical-ideographic">
                    <w:txbxContent>
                      <w:p>
                        <w:pPr>
                          <w:spacing w:before="0" w:after="160" w:line="259" w:lineRule="auto"/>
                          <w:ind w:left="0" w:firstLine="0"/>
                        </w:pPr>
                        <w:r>
                          <w:rPr/>
                          <w:t xml:space="preserve">损</w:t>
                        </w:r>
                      </w:p>
                    </w:txbxContent>
                  </v:textbox>
                </v:rect>
                <v:shape id="Shape 472976" style="position:absolute;width:4711;height:12712;left:15;top:65043;" coordsize="471170,1271270" path="m0,0l471170,0l471170,1271270l0,1271270l0,0">
                  <v:stroke weight="0pt" endcap="flat" joinstyle="miter" miterlimit="10" on="false" color="#000000" opacity="0"/>
                  <v:fill on="true" color="#d3d3d3"/>
                </v:shape>
                <v:rect id="Rectangle 18629" style="position:absolute;width:760;height:1683;left:693;top:65510;" filled="f" stroked="f">
                  <v:textbox inset="0,0,0,0" style="layout-flow:vertical-ideographic">
                    <w:txbxContent>
                      <w:p>
                        <w:pPr>
                          <w:spacing w:before="0" w:after="160" w:line="259" w:lineRule="auto"/>
                          <w:ind w:left="0" w:firstLine="0"/>
                        </w:pPr>
                        <w:r>
                          <w:rPr>
                            <w:rFonts w:cs="Times New Roman" w:hAnsi="Times New Roman" w:eastAsia="Times New Roman" w:ascii="Times New Roman"/>
                          </w:rPr>
                          <w:t xml:space="preserve">4</w:t>
                        </w:r>
                      </w:p>
                    </w:txbxContent>
                  </v:textbox>
                </v:rect>
                <v:rect id="Rectangle 18630" style="position:absolute;width:3040;height:1520;left:1272;top:65546;" filled="f" stroked="f">
                  <v:textbox inset="0,0,0,0">
                    <w:txbxContent>
                      <w:p>
                        <w:pPr>
                          <w:spacing w:before="0" w:after="160" w:line="259" w:lineRule="auto"/>
                          <w:ind w:left="0" w:firstLine="0"/>
                        </w:pPr>
                        <w:r>
                          <w:rPr/>
                          <w:t xml:space="preserve">．设</w:t>
                        </w:r>
                      </w:p>
                    </w:txbxContent>
                  </v:textbox>
                </v:rect>
                <v:rect id="Rectangle 18631" style="position:absolute;width:3040;height:1520;left:693;top:67070;" filled="f" stroked="f">
                  <v:textbox inset="0,0,0,0">
                    <w:txbxContent>
                      <w:p>
                        <w:pPr>
                          <w:spacing w:before="0" w:after="160" w:line="259" w:lineRule="auto"/>
                          <w:ind w:left="0" w:firstLine="0"/>
                        </w:pPr>
                        <w:r>
                          <w:rPr/>
                          <w:t xml:space="preserve">定受</w:t>
                        </w:r>
                      </w:p>
                    </w:txbxContent>
                  </v:textbox>
                </v:rect>
                <v:rect id="Rectangle 18632" style="position:absolute;width:3040;height:1520;left:693;top:68594;" filled="f" stroked="f">
                  <v:textbox inset="0,0,0,0">
                    <w:txbxContent>
                      <w:p>
                        <w:pPr>
                          <w:spacing w:before="0" w:after="160" w:line="259" w:lineRule="auto"/>
                          <w:ind w:left="0" w:firstLine="0"/>
                        </w:pPr>
                        <w:r>
                          <w:rPr/>
                          <w:t xml:space="preserve">益计</w:t>
                        </w:r>
                      </w:p>
                    </w:txbxContent>
                  </v:textbox>
                </v:rect>
                <v:rect id="Rectangle 18633" style="position:absolute;width:3040;height:1520;left:693;top:70118;" filled="f" stroked="f">
                  <v:textbox inset="0,0,0,0">
                    <w:txbxContent>
                      <w:p>
                        <w:pPr>
                          <w:spacing w:before="0" w:after="160" w:line="259" w:lineRule="auto"/>
                          <w:ind w:left="0" w:firstLine="0"/>
                        </w:pPr>
                        <w:r>
                          <w:rPr/>
                          <w:t xml:space="preserve">划变</w:t>
                        </w:r>
                      </w:p>
                    </w:txbxContent>
                  </v:textbox>
                </v:rect>
                <v:rect id="Rectangle 18634" style="position:absolute;width:3040;height:1520;left:693;top:71642;" filled="f" stroked="f">
                  <v:textbox inset="0,0,0,0">
                    <w:txbxContent>
                      <w:p>
                        <w:pPr>
                          <w:spacing w:before="0" w:after="160" w:line="259" w:lineRule="auto"/>
                          <w:ind w:left="0" w:firstLine="0"/>
                        </w:pPr>
                        <w:r>
                          <w:rPr/>
                          <w:t xml:space="preserve">动额</w:t>
                        </w:r>
                      </w:p>
                    </w:txbxContent>
                  </v:textbox>
                </v:rect>
                <v:rect id="Rectangle 18635" style="position:absolute;width:3040;height:1520;left:693;top:73166;" filled="f" stroked="f">
                  <v:textbox inset="0,0,0,0">
                    <w:txbxContent>
                      <w:p>
                        <w:pPr>
                          <w:spacing w:before="0" w:after="160" w:line="259" w:lineRule="auto"/>
                          <w:ind w:left="0" w:firstLine="0"/>
                        </w:pPr>
                        <w:r>
                          <w:rPr/>
                          <w:t xml:space="preserve">结转</w:t>
                        </w:r>
                      </w:p>
                    </w:txbxContent>
                  </v:textbox>
                </v:rect>
                <v:rect id="Rectangle 18636" style="position:absolute;width:3040;height:1520;left:693;top:74690;" filled="f" stroked="f">
                  <v:textbox inset="0,0,0,0">
                    <w:txbxContent>
                      <w:p>
                        <w:pPr>
                          <w:spacing w:before="0" w:after="160" w:line="259" w:lineRule="auto"/>
                          <w:ind w:left="0" w:firstLine="0"/>
                        </w:pPr>
                        <w:r>
                          <w:rPr/>
                          <w:t xml:space="preserve">留存</w:t>
                        </w:r>
                      </w:p>
                    </w:txbxContent>
                  </v:textbox>
                </v:rect>
                <v:rect id="Rectangle 18637" style="position:absolute;width:3040;height:1520;left:693;top:76214;" filled="f" stroked="f">
                  <v:textbox inset="0,0,0,0">
                    <w:txbxContent>
                      <w:p>
                        <w:pPr>
                          <w:spacing w:before="0" w:after="160" w:line="259" w:lineRule="auto"/>
                          <w:ind w:left="0" w:firstLine="0"/>
                        </w:pPr>
                        <w:r>
                          <w:rPr/>
                          <w:t xml:space="preserve">收益</w:t>
                        </w:r>
                      </w:p>
                    </w:txbxContent>
                  </v:textbox>
                </v:rect>
                <v:shape id="Shape 472977" style="position:absolute;width:4711;height:9417;left:15;top:77774;" coordsize="471170,941705" path="m0,0l471170,0l471170,941705l0,941705l0,0">
                  <v:stroke weight="0pt" endcap="flat" joinstyle="miter" miterlimit="10" on="false" color="#000000" opacity="0"/>
                  <v:fill on="true" color="#d3d3d3"/>
                </v:shape>
                <v:rect id="Rectangle 18639" style="position:absolute;width:760;height:1683;left:693;top:78235;" filled="f" stroked="f">
                  <v:textbox inset="0,0,0,0">
                    <w:txbxContent>
                      <w:p>
                        <w:pPr>
                          <w:spacing w:before="0" w:after="160" w:line="259" w:lineRule="auto"/>
                          <w:ind w:left="0" w:firstLine="0"/>
                        </w:pPr>
                        <w:r>
                          <w:rPr>
                            <w:rFonts w:cs="Times New Roman" w:hAnsi="Times New Roman" w:eastAsia="Times New Roman" w:ascii="Times New Roman"/>
                          </w:rPr>
                          <w:t xml:space="preserve">5</w:t>
                        </w:r>
                      </w:p>
                    </w:txbxContent>
                  </v:textbox>
                </v:rect>
                <v:rect id="Rectangle 18640" style="position:absolute;width:3040;height:1520;left:1272;top:78287;" filled="f" stroked="f">
                  <v:textbox inset="0,0,0,0">
                    <w:txbxContent>
                      <w:p>
                        <w:pPr>
                          <w:spacing w:before="0" w:after="160" w:line="259" w:lineRule="auto"/>
                          <w:ind w:left="0" w:firstLine="0"/>
                        </w:pPr>
                        <w:r>
                          <w:rPr/>
                          <w:t xml:space="preserve">．其</w:t>
                        </w:r>
                      </w:p>
                    </w:txbxContent>
                  </v:textbox>
                </v:rect>
                <v:rect id="Rectangle 18641" style="position:absolute;width:3040;height:1520;left:693;top:79811;" filled="f" stroked="f">
                  <v:textbox inset="0,0,0,0">
                    <w:txbxContent>
                      <w:p>
                        <w:pPr>
                          <w:spacing w:before="0" w:after="160" w:line="259" w:lineRule="auto"/>
                          <w:ind w:left="0" w:firstLine="0"/>
                        </w:pPr>
                        <w:r>
                          <w:rPr/>
                          <w:t xml:space="preserve">他综</w:t>
                        </w:r>
                      </w:p>
                    </w:txbxContent>
                  </v:textbox>
                </v:rect>
                <v:rect id="Rectangle 18642" style="position:absolute;width:3040;height:1520;left:693;top:81335;" filled="f" stroked="f">
                  <v:textbox inset="0,0,0,0">
                    <w:txbxContent>
                      <w:p>
                        <w:pPr>
                          <w:spacing w:before="0" w:after="160" w:line="259" w:lineRule="auto"/>
                          <w:ind w:left="0" w:firstLine="0"/>
                        </w:pPr>
                        <w:r>
                          <w:rPr/>
                          <w:t xml:space="preserve">合收</w:t>
                        </w:r>
                      </w:p>
                    </w:txbxContent>
                  </v:textbox>
                </v:rect>
                <v:rect id="Rectangle 18643" style="position:absolute;width:3040;height:1520;left:693;top:82859;" filled="f" stroked="f">
                  <v:textbox inset="0,0,0,0">
                    <w:txbxContent>
                      <w:p>
                        <w:pPr>
                          <w:spacing w:before="0" w:after="160" w:line="259" w:lineRule="auto"/>
                          <w:ind w:left="0" w:firstLine="0"/>
                        </w:pPr>
                        <w:r>
                          <w:rPr/>
                          <w:t xml:space="preserve">益结</w:t>
                        </w:r>
                      </w:p>
                    </w:txbxContent>
                  </v:textbox>
                </v:rect>
                <v:rect id="Rectangle 18644" style="position:absolute;width:3040;height:1520;left:693;top:84383;" filled="f" stroked="f">
                  <v:textbox inset="0,0,0,0">
                    <w:txbxContent>
                      <w:p>
                        <w:pPr>
                          <w:spacing w:before="0" w:after="160" w:line="259" w:lineRule="auto"/>
                          <w:ind w:left="0" w:firstLine="0"/>
                        </w:pPr>
                        <w:r>
                          <w:rPr/>
                          <w:t xml:space="preserve">转留</w:t>
                        </w:r>
                      </w:p>
                    </w:txbxContent>
                  </v:textbox>
                </v:rect>
                <v:rect id="Rectangle 18645" style="position:absolute;width:3040;height:1520;left:693;top:85907;" filled="f" stroked="f">
                  <v:textbox inset="0,0,0,0">
                    <w:txbxContent>
                      <w:p>
                        <w:pPr>
                          <w:spacing w:before="0" w:after="160" w:line="259" w:lineRule="auto"/>
                          <w:ind w:left="0" w:firstLine="0"/>
                        </w:pPr>
                        <w:r>
                          <w:rPr/>
                          <w:t xml:space="preserve">存收</w:t>
                        </w:r>
                      </w:p>
                    </w:txbxContent>
                  </v:textbox>
                </v:rect>
                <v:shape id="Shape 18646" style="position:absolute;width:61200;height:0;left:0;top:15;" coordsize="6120003,0" path="m0,0l6120003,0">
                  <v:stroke weight="0.24pt" endcap="flat" joinstyle="bevel" on="true" color="#000000"/>
                  <v:fill on="false" color="#000000" opacity="0"/>
                </v:shape>
                <v:shape id="Shape 18647" style="position:absolute;width:61200;height:0;left:0;top:3348;" coordsize="6120003,0" path="m0,0l6120003,0">
                  <v:stroke weight="0.24pt" endcap="flat" joinstyle="bevel" on="true" color="#000000"/>
                  <v:fill on="false" color="#000000" opacity="0"/>
                </v:shape>
                <v:shape id="Shape 18648" style="position:absolute;width:61200;height:0;left:0;top:9984;" coordsize="6120003,0" path="m0,0l6120003,0">
                  <v:stroke weight="0.24pt" endcap="flat" joinstyle="bevel" on="true" color="#000000"/>
                  <v:fill on="false" color="#000000" opacity="0"/>
                </v:shape>
                <v:shape id="Shape 18649" style="position:absolute;width:61200;height:0;left:0;top:21192;" coordsize="6120003,0" path="m0,0l6120003,0">
                  <v:stroke weight="0.24pt" endcap="flat" joinstyle="bevel" on="true" color="#000000"/>
                  <v:fill on="false" color="#000000" opacity="0"/>
                </v:shape>
                <v:shape id="Shape 18650" style="position:absolute;width:61200;height:0;left:0;top:24780;" coordsize="6120003,0" path="m0,0l6120003,0">
                  <v:stroke weight="0.24pt" endcap="flat" joinstyle="bevel" on="true" color="#000000"/>
                  <v:fill on="false" color="#000000" opacity="0"/>
                </v:shape>
                <v:shape id="Shape 18651" style="position:absolute;width:61200;height:0;left:0;top:34463;" coordsize="6120003,0" path="m0,0l6120003,0">
                  <v:stroke weight="0.24pt" endcap="flat" joinstyle="bevel" on="true" color="#000000"/>
                  <v:fill on="false" color="#000000" opacity="0"/>
                </v:shape>
                <v:shape id="Shape 18652" style="position:absolute;width:61200;height:0;left:0;top:45671;" coordsize="6120003,0" path="m0,0l6120003,0">
                  <v:stroke weight="0.24pt" endcap="flat" joinstyle="bevel" on="true" color="#000000"/>
                  <v:fill on="false" color="#000000" opacity="0"/>
                </v:shape>
                <v:shape id="Shape 18653" style="position:absolute;width:61200;height:0;left:0;top:56879;" coordsize="6120003,0" path="m0,0l6120003,0">
                  <v:stroke weight="0.24pt" endcap="flat" joinstyle="bevel" on="true" color="#000000"/>
                  <v:fill on="false" color="#000000" opacity="0"/>
                </v:shape>
                <v:shape id="Shape 18654" style="position:absolute;width:61200;height:0;left:0;top:65039;" coordsize="6120003,0" path="m0,0l6120003,0">
                  <v:stroke weight="0.24pt" endcap="flat" joinstyle="bevel" on="true" color="#000000"/>
                  <v:fill on="false" color="#000000" opacity="0"/>
                </v:shape>
                <v:shape id="Shape 18655" style="position:absolute;width:61200;height:0;left:0;top:77770;" coordsize="6120003,0" path="m0,0l6120003,0">
                  <v:stroke weight="0.24pt" endcap="flat" joinstyle="bevel" on="true" color="#000000"/>
                  <v:fill on="false" color="#000000" opacity="0"/>
                </v:shape>
                <v:shape id="Shape 18656" style="position:absolute;width:61200;height:0;left:0;top:87188;" coordsize="6120003,0" path="m0,0l6120003,0">
                  <v:stroke weight="0.24pt" endcap="flat" joinstyle="bevel" on="true" color="#000000"/>
                  <v:fill on="false" color="#000000" opacity="0"/>
                </v:shape>
                <v:shape id="Shape 18657" style="position:absolute;width:0;height:87172;left:15;top:0;" coordsize="0,8717280" path="m0,0l0,8717280">
                  <v:stroke weight="0.24pt" endcap="flat" joinstyle="bevel" on="true" color="#000000"/>
                  <v:fill on="false" color="#000000" opacity="0"/>
                </v:shape>
                <v:shape id="Shape 18658" style="position:absolute;width:0;height:87172;left:4720;top:0;" coordsize="0,8717280" path="m0,0l0,8717280">
                  <v:stroke weight="0.24pt" endcap="flat" joinstyle="bevel" on="true" color="#000000"/>
                  <v:fill on="false" color="#000000" opacity="0"/>
                </v:shape>
                <v:shape id="Shape 18659" style="position:absolute;width:0;height:87172;left:9425;top:0;" coordsize="0,8717280" path="m0,0l0,8717280">
                  <v:stroke weight="0.24pt" endcap="flat" joinstyle="bevel" on="true" color="#000000"/>
                  <v:fill on="false" color="#000000" opacity="0"/>
                </v:shape>
                <v:shape id="Shape 18660" style="position:absolute;width:0;height:87172;left:14131;top:0;" coordsize="0,8717280" path="m0,0l0,8717280">
                  <v:stroke weight="0.24pt" endcap="flat" joinstyle="bevel" on="true" color="#000000"/>
                  <v:fill on="false" color="#000000" opacity="0"/>
                </v:shape>
                <v:shape id="Shape 18661" style="position:absolute;width:0;height:87172;left:18836;top:0;" coordsize="0,8717280" path="m0,0l0,8717280">
                  <v:stroke weight="0.24pt" endcap="flat" joinstyle="bevel" on="true" color="#000000"/>
                  <v:fill on="false" color="#000000" opacity="0"/>
                </v:shape>
                <v:shape id="Shape 18662" style="position:absolute;width:0;height:87172;left:23541;top:0;" coordsize="0,8717280" path="m0,0l0,8717280">
                  <v:stroke weight="0.24pt" endcap="flat" joinstyle="bevel" on="true" color="#000000"/>
                  <v:fill on="false" color="#000000" opacity="0"/>
                </v:shape>
                <v:shape id="Shape 18663" style="position:absolute;width:0;height:87172;left:28247;top:0;" coordsize="0,8717280" path="m0,0l0,8717280">
                  <v:stroke weight="0.24pt" endcap="flat" joinstyle="bevel" on="true" color="#000000"/>
                  <v:fill on="false" color="#000000" opacity="0"/>
                </v:shape>
                <v:shape id="Shape 18664" style="position:absolute;width:0;height:87172;left:32952;top:0;" coordsize="0,8717280" path="m0,0l0,8717280">
                  <v:stroke weight="0.24pt" endcap="flat" joinstyle="bevel" on="true" color="#000000"/>
                  <v:fill on="false" color="#000000" opacity="0"/>
                </v:shape>
                <v:shape id="Shape 18665" style="position:absolute;width:0;height:87172;left:37658;top:0;" coordsize="0,8717280" path="m0,0l0,8717280">
                  <v:stroke weight="0.24pt" endcap="flat" joinstyle="bevel" on="true" color="#000000"/>
                  <v:fill on="false" color="#000000" opacity="0"/>
                </v:shape>
                <v:shape id="Shape 18666" style="position:absolute;width:0;height:87172;left:42363;top:0;" coordsize="0,8717280" path="m0,0l0,8717280">
                  <v:stroke weight="0.24pt" endcap="flat" joinstyle="bevel" on="true" color="#000000"/>
                  <v:fill on="false" color="#000000" opacity="0"/>
                </v:shape>
                <v:shape id="Shape 18667" style="position:absolute;width:0;height:87172;left:47068;top:0;" coordsize="0,8717280" path="m0,0l0,8717280">
                  <v:stroke weight="0.24pt" endcap="flat" joinstyle="bevel" on="true" color="#000000"/>
                  <v:fill on="false" color="#000000" opacity="0"/>
                </v:shape>
                <v:shape id="Shape 18668" style="position:absolute;width:0;height:87172;left:51774;top:0;" coordsize="0,8717280" path="m0,0l0,8717280">
                  <v:stroke weight="0.24pt" endcap="flat" joinstyle="bevel" on="true" color="#000000"/>
                  <v:fill on="false" color="#000000" opacity="0"/>
                </v:shape>
                <v:shape id="Shape 18669" style="position:absolute;width:0;height:87172;left:56479;top:0;" coordsize="0,8717280" path="m0,0l0,8717280">
                  <v:stroke weight="0.24pt" endcap="flat" joinstyle="bevel" on="true" color="#000000"/>
                  <v:fill on="false" color="#000000" opacity="0"/>
                </v:shape>
                <v:shape id="Shape 18670" style="position:absolute;width:0;height:87172;left:61184;top:0;" coordsize="0,8717280" path="m0,0l0,8717280">
                  <v:stroke weight="0.24pt" endcap="flat" joinstyle="bevel" on="true" color="#000000"/>
                  <v:fill on="false" color="#000000" opacity="0"/>
                </v:shape>
              </v:group>
            </w:pict>
          </mc:Fallback>
        </mc:AlternateContent>
      </w:r>
    </w:p>
    <w:tbl>
      <w:tblPr>
        <w:tblStyle w:val="TableGrid"/>
        <w:tblW w:w="9633" w:type="dxa"/>
        <w:tblInd w:w="-107" w:type="dxa"/>
        <w:tblCellMar>
          <w:top w:w="41" w:type="dxa"/>
          <w:left w:w="107" w:type="dxa"/>
          <w:bottom w:w="0" w:type="dxa"/>
          <w:right w:w="107" w:type="dxa"/>
        </w:tblCellMar>
        <w:tblLook w:val="04A0" w:firstRow="1" w:lastRow="0" w:firstColumn="1" w:lastColumn="0" w:noHBand="0" w:noVBand="1"/>
      </w:tblPr>
      <w:tblGrid>
        <w:gridCol w:w="755"/>
        <w:gridCol w:w="739"/>
        <w:gridCol w:w="700"/>
        <w:gridCol w:w="699"/>
        <w:gridCol w:w="699"/>
        <w:gridCol w:w="738"/>
        <w:gridCol w:w="699"/>
        <w:gridCol w:w="981"/>
        <w:gridCol w:w="699"/>
        <w:gridCol w:w="742"/>
        <w:gridCol w:w="741"/>
        <w:gridCol w:w="699"/>
        <w:gridCol w:w="742"/>
      </w:tblGrid>
      <w:tr w:rsidR="00026A41">
        <w:trPr>
          <w:trHeight w:val="284"/>
        </w:trPr>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lastRenderedPageBreak/>
              <w:t>益</w:t>
            </w: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565"/>
        </w:trPr>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rPr>
                <w:rFonts w:ascii="Times New Roman" w:eastAsia="Times New Roman" w:hAnsi="Times New Roman" w:cs="Times New Roman"/>
              </w:rPr>
              <w:t>6</w:t>
            </w:r>
            <w:r>
              <w:t>．其他</w:t>
            </w: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vAlign w:val="bottom"/>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1045"/>
        </w:trPr>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（五）专项储备</w:t>
            </w: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805"/>
        </w:trPr>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rPr>
                <w:rFonts w:ascii="Times New Roman" w:eastAsia="Times New Roman" w:hAnsi="Times New Roman" w:cs="Times New Roman"/>
              </w:rPr>
              <w:t>1</w:t>
            </w:r>
            <w:r>
              <w:t>．本期提取</w:t>
            </w: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805"/>
        </w:trPr>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rPr>
                <w:rFonts w:ascii="Times New Roman" w:eastAsia="Times New Roman" w:hAnsi="Times New Roman" w:cs="Times New Roman"/>
              </w:rPr>
              <w:t>2</w:t>
            </w:r>
            <w:r>
              <w:t>．本期使用</w:t>
            </w: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805"/>
        </w:trPr>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（六）其他</w:t>
            </w: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1046"/>
        </w:trPr>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四、本期期末余额</w:t>
            </w:r>
          </w:p>
        </w:tc>
        <w:tc>
          <w:tcPr>
            <w:tcW w:w="741"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rPr>
                <w:rFonts w:ascii="Times New Roman" w:eastAsia="Times New Roman" w:hAnsi="Times New Roman" w:cs="Times New Roman"/>
              </w:rPr>
              <w:t>424,00 0,000. 00</w:t>
            </w: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rPr>
                <w:rFonts w:ascii="Times New Roman" w:eastAsia="Times New Roman" w:hAnsi="Times New Roman" w:cs="Times New Roman"/>
              </w:rPr>
              <w:t>556,62 0,114. 06</w:t>
            </w: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15" w:line="259" w:lineRule="auto"/>
              <w:ind w:left="0" w:right="2" w:firstLine="0"/>
              <w:jc w:val="right"/>
            </w:pPr>
            <w:r>
              <w:rPr>
                <w:rFonts w:ascii="Times New Roman" w:eastAsia="Times New Roman" w:hAnsi="Times New Roman" w:cs="Times New Roman"/>
              </w:rPr>
              <w:t>-</w:t>
            </w:r>
          </w:p>
          <w:p w:rsidR="00026A41" w:rsidRDefault="00983222">
            <w:pPr>
              <w:spacing w:after="0" w:line="259" w:lineRule="auto"/>
              <w:ind w:left="0" w:right="1" w:firstLine="0"/>
              <w:jc w:val="right"/>
            </w:pPr>
            <w:r>
              <w:rPr>
                <w:rFonts w:ascii="Times New Roman" w:eastAsia="Times New Roman" w:hAnsi="Times New Roman" w:cs="Times New Roman"/>
              </w:rPr>
              <w:t>58,067 .27</w:t>
            </w: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15" w:line="259" w:lineRule="auto"/>
              <w:ind w:left="32" w:firstLine="0"/>
            </w:pPr>
            <w:r>
              <w:rPr>
                <w:rFonts w:ascii="Times New Roman" w:eastAsia="Times New Roman" w:hAnsi="Times New Roman" w:cs="Times New Roman"/>
              </w:rPr>
              <w:t>31,879</w:t>
            </w:r>
          </w:p>
          <w:p w:rsidR="00026A41" w:rsidRDefault="00983222">
            <w:pPr>
              <w:spacing w:after="0" w:line="259" w:lineRule="auto"/>
              <w:ind w:left="435" w:hanging="360"/>
            </w:pPr>
            <w:r>
              <w:rPr>
                <w:rFonts w:ascii="Times New Roman" w:eastAsia="Times New Roman" w:hAnsi="Times New Roman" w:cs="Times New Roman"/>
              </w:rPr>
              <w:t>,722.7 3</w:t>
            </w:r>
          </w:p>
        </w:tc>
        <w:tc>
          <w:tcPr>
            <w:tcW w:w="741"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15" w:line="259" w:lineRule="auto"/>
              <w:ind w:left="30" w:firstLine="0"/>
            </w:pPr>
            <w:r>
              <w:rPr>
                <w:rFonts w:ascii="Times New Roman" w:eastAsia="Times New Roman" w:hAnsi="Times New Roman" w:cs="Times New Roman"/>
              </w:rPr>
              <w:t>35,913</w:t>
            </w:r>
          </w:p>
          <w:p w:rsidR="00026A41" w:rsidRDefault="00983222">
            <w:pPr>
              <w:spacing w:after="0" w:line="259" w:lineRule="auto"/>
              <w:ind w:left="436" w:hanging="360"/>
            </w:pPr>
            <w:r>
              <w:rPr>
                <w:rFonts w:ascii="Times New Roman" w:eastAsia="Times New Roman" w:hAnsi="Times New Roman" w:cs="Times New Roman"/>
              </w:rPr>
              <w:t>,634.8 2</w:t>
            </w: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15" w:line="259" w:lineRule="auto"/>
              <w:ind w:left="77" w:firstLine="0"/>
              <w:jc w:val="center"/>
            </w:pPr>
            <w:r>
              <w:rPr>
                <w:rFonts w:ascii="Times New Roman" w:eastAsia="Times New Roman" w:hAnsi="Times New Roman" w:cs="Times New Roman"/>
              </w:rPr>
              <w:t>1,048,</w:t>
            </w:r>
          </w:p>
          <w:p w:rsidR="00026A41" w:rsidRDefault="00983222">
            <w:pPr>
              <w:spacing w:after="15" w:line="259" w:lineRule="auto"/>
              <w:ind w:left="31" w:firstLine="0"/>
            </w:pPr>
            <w:r>
              <w:rPr>
                <w:rFonts w:ascii="Times New Roman" w:eastAsia="Times New Roman" w:hAnsi="Times New Roman" w:cs="Times New Roman"/>
              </w:rPr>
              <w:t>355,40</w:t>
            </w:r>
          </w:p>
          <w:p w:rsidR="00026A41" w:rsidRDefault="00983222">
            <w:pPr>
              <w:spacing w:after="0" w:line="259" w:lineRule="auto"/>
              <w:ind w:left="211" w:firstLine="0"/>
            </w:pPr>
            <w:r>
              <w:rPr>
                <w:rFonts w:ascii="Times New Roman" w:eastAsia="Times New Roman" w:hAnsi="Times New Roman" w:cs="Times New Roman"/>
              </w:rPr>
              <w:t>4.34</w:t>
            </w:r>
          </w:p>
        </w:tc>
      </w:tr>
    </w:tbl>
    <w:p w:rsidR="00026A41" w:rsidRDefault="00983222">
      <w:pPr>
        <w:pStyle w:val="3"/>
        <w:ind w:left="-5"/>
      </w:pPr>
      <w:r>
        <w:t>三、公司基本情况</w:t>
      </w:r>
    </w:p>
    <w:p w:rsidR="00026A41" w:rsidRDefault="00983222">
      <w:pPr>
        <w:ind w:left="370"/>
      </w:pPr>
      <w:r>
        <w:t>(</w:t>
      </w:r>
      <w:r>
        <w:t>一</w:t>
      </w:r>
      <w:r>
        <w:t>)</w:t>
      </w:r>
      <w:r>
        <w:t>公司注册地、组织形式和总部地址</w:t>
      </w:r>
    </w:p>
    <w:p w:rsidR="00026A41" w:rsidRDefault="00983222">
      <w:pPr>
        <w:spacing w:after="0" w:line="249" w:lineRule="auto"/>
        <w:ind w:left="-15" w:right="199" w:firstLine="360"/>
        <w:jc w:val="both"/>
      </w:pPr>
      <w:r>
        <w:t>宁波</w:t>
      </w:r>
      <w:r>
        <w:t>GQY</w:t>
      </w:r>
      <w:r>
        <w:t>视讯股份有限公司（以下简称</w:t>
      </w:r>
      <w:r>
        <w:t>“</w:t>
      </w:r>
      <w:r>
        <w:t>公司</w:t>
      </w:r>
      <w:r>
        <w:t>”</w:t>
      </w:r>
      <w:r>
        <w:t>或</w:t>
      </w:r>
      <w:r>
        <w:t>“</w:t>
      </w:r>
      <w:r>
        <w:t>本公司</w:t>
      </w:r>
      <w:r>
        <w:t>”</w:t>
      </w:r>
      <w:r>
        <w:t>），由宁波高斯电子有限公司</w:t>
      </w:r>
      <w:r>
        <w:t>(</w:t>
      </w:r>
      <w:r>
        <w:t>现更名为</w:t>
      </w:r>
      <w:r>
        <w:t>“</w:t>
      </w:r>
      <w:r>
        <w:t>宁波高斯投资有限公司</w:t>
      </w:r>
      <w:r>
        <w:t>”)</w:t>
      </w:r>
      <w:r>
        <w:t>、郭启寅与袁向阳夫妇、郑远聪、陈云华、孙曙敏、毛雪琴、黄健、程军、闻建华、宋丹等发起人以整体变更方式设立的股份有限公司。公司于</w:t>
      </w:r>
      <w:r>
        <w:t>2010</w:t>
      </w:r>
      <w:r>
        <w:t>年</w:t>
      </w:r>
      <w:r>
        <w:t>4</w:t>
      </w:r>
      <w:r>
        <w:t>月</w:t>
      </w:r>
      <w:r>
        <w:t>30</w:t>
      </w:r>
      <w:r>
        <w:t>日在深圳证券交易所上市，现持有统一社会信用代码为</w:t>
      </w:r>
      <w:r>
        <w:t xml:space="preserve">913302006102665518 </w:t>
      </w:r>
      <w:r>
        <w:t>的营业执照。</w:t>
      </w:r>
    </w:p>
    <w:p w:rsidR="00026A41" w:rsidRDefault="00983222">
      <w:pPr>
        <w:ind w:left="-15" w:firstLine="360"/>
      </w:pPr>
      <w:r>
        <w:t>经过历年的配售新股、转增股本，截至</w:t>
      </w:r>
      <w:r>
        <w:t>2022</w:t>
      </w:r>
      <w:r>
        <w:t>年</w:t>
      </w:r>
      <w:r>
        <w:t>12</w:t>
      </w:r>
      <w:r>
        <w:t>月</w:t>
      </w:r>
      <w:r>
        <w:t>31</w:t>
      </w:r>
      <w:r>
        <w:t>日，本公司累计发行股本总数</w:t>
      </w:r>
      <w:r>
        <w:t>42,400</w:t>
      </w:r>
      <w:r>
        <w:t>万股，注册资本为</w:t>
      </w:r>
      <w:r>
        <w:t>42,400</w:t>
      </w:r>
      <w:r>
        <w:t>万元，注册地址：浙江省宁波杭州湾新区玉海东路</w:t>
      </w:r>
      <w:r>
        <w:t>136</w:t>
      </w:r>
      <w:r>
        <w:t>号</w:t>
      </w:r>
      <w:r>
        <w:t>3</w:t>
      </w:r>
      <w:r>
        <w:t>幢，总部地址：浙江省宁波杭州湾新区玉海东路</w:t>
      </w:r>
      <w:r>
        <w:t>136</w:t>
      </w:r>
      <w:r>
        <w:t>号</w:t>
      </w:r>
      <w:r>
        <w:t>3</w:t>
      </w:r>
      <w:r>
        <w:t>幢，公司最终实际控制人为开封市人民政府。</w:t>
      </w:r>
    </w:p>
    <w:p w:rsidR="00026A41" w:rsidRDefault="00983222">
      <w:pPr>
        <w:ind w:left="370"/>
      </w:pPr>
      <w:r>
        <w:t>(</w:t>
      </w:r>
      <w:r>
        <w:t>二</w:t>
      </w:r>
      <w:r>
        <w:t>)</w:t>
      </w:r>
      <w:r>
        <w:t>公司业务性质和主要经营活动</w:t>
      </w:r>
    </w:p>
    <w:p w:rsidR="00026A41" w:rsidRDefault="00983222">
      <w:pPr>
        <w:ind w:left="-15" w:firstLine="360"/>
      </w:pPr>
      <w:r>
        <w:t>本公司属计算机、通信和其他电子设备制造业行业，主要产品和服务涵盖大屏幕拼接显示系统、高分可视化系统以及系统集成业务等。</w:t>
      </w:r>
    </w:p>
    <w:p w:rsidR="00026A41" w:rsidRDefault="00983222">
      <w:pPr>
        <w:ind w:left="370"/>
      </w:pPr>
      <w:r>
        <w:t>(</w:t>
      </w:r>
      <w:r>
        <w:t>三</w:t>
      </w:r>
      <w:r>
        <w:t>)</w:t>
      </w:r>
      <w:r>
        <w:t>财务报表的批准报出</w:t>
      </w:r>
    </w:p>
    <w:p w:rsidR="00026A41" w:rsidRDefault="00983222">
      <w:pPr>
        <w:spacing w:after="66"/>
        <w:ind w:left="271" w:right="665" w:firstLine="89"/>
      </w:pPr>
      <w:r>
        <w:t>本财务报表业经公司董事会于</w:t>
      </w:r>
      <w:r>
        <w:t>2023</w:t>
      </w:r>
      <w:r>
        <w:t>年</w:t>
      </w:r>
      <w:r>
        <w:t>4</w:t>
      </w:r>
      <w:r>
        <w:t>月</w:t>
      </w:r>
      <w:r>
        <w:t>21</w:t>
      </w:r>
      <w:r>
        <w:t>日批准报出。本期纳入合并财务报表范围的子公司共</w:t>
      </w:r>
      <w:r>
        <w:t>5</w:t>
      </w:r>
      <w:r>
        <w:t>户，具体包括：</w:t>
      </w:r>
    </w:p>
    <w:tbl>
      <w:tblPr>
        <w:tblStyle w:val="TableGrid"/>
        <w:tblW w:w="9757" w:type="dxa"/>
        <w:tblInd w:w="-107" w:type="dxa"/>
        <w:tblCellMar>
          <w:top w:w="78" w:type="dxa"/>
          <w:left w:w="107" w:type="dxa"/>
          <w:bottom w:w="0" w:type="dxa"/>
          <w:right w:w="115" w:type="dxa"/>
        </w:tblCellMar>
        <w:tblLook w:val="04A0" w:firstRow="1" w:lastRow="0" w:firstColumn="1" w:lastColumn="0" w:noHBand="0" w:noVBand="1"/>
      </w:tblPr>
      <w:tblGrid>
        <w:gridCol w:w="3510"/>
        <w:gridCol w:w="1437"/>
        <w:gridCol w:w="840"/>
        <w:gridCol w:w="1870"/>
        <w:gridCol w:w="2100"/>
      </w:tblGrid>
      <w:tr w:rsidR="00026A41">
        <w:trPr>
          <w:trHeight w:val="350"/>
        </w:trPr>
        <w:tc>
          <w:tcPr>
            <w:tcW w:w="3510" w:type="dxa"/>
            <w:tcBorders>
              <w:top w:val="single" w:sz="4" w:space="0" w:color="000000"/>
              <w:left w:val="single" w:sz="4" w:space="0" w:color="000000"/>
              <w:bottom w:val="single" w:sz="4" w:space="0" w:color="000000"/>
              <w:right w:val="single" w:sz="4" w:space="0" w:color="000000"/>
            </w:tcBorders>
          </w:tcPr>
          <w:p w:rsidR="00026A41" w:rsidRDefault="00983222">
            <w:pPr>
              <w:spacing w:after="0" w:line="259" w:lineRule="auto"/>
              <w:ind w:left="5" w:firstLine="0"/>
              <w:jc w:val="center"/>
            </w:pPr>
            <w:r>
              <w:t>子公司名称</w:t>
            </w:r>
          </w:p>
        </w:tc>
        <w:tc>
          <w:tcPr>
            <w:tcW w:w="1437" w:type="dxa"/>
            <w:tcBorders>
              <w:top w:val="single" w:sz="4" w:space="0" w:color="000000"/>
              <w:left w:val="single" w:sz="4" w:space="0" w:color="000000"/>
              <w:bottom w:val="single" w:sz="4" w:space="0" w:color="000000"/>
              <w:right w:val="single" w:sz="4" w:space="0" w:color="000000"/>
            </w:tcBorders>
          </w:tcPr>
          <w:p w:rsidR="00026A41" w:rsidRDefault="00983222">
            <w:pPr>
              <w:spacing w:after="0" w:line="259" w:lineRule="auto"/>
              <w:ind w:left="160" w:firstLine="0"/>
            </w:pPr>
            <w:r>
              <w:t>子公司类型</w:t>
            </w:r>
          </w:p>
        </w:tc>
        <w:tc>
          <w:tcPr>
            <w:tcW w:w="840" w:type="dxa"/>
            <w:tcBorders>
              <w:top w:val="single" w:sz="4" w:space="0" w:color="000000"/>
              <w:left w:val="single" w:sz="4" w:space="0" w:color="000000"/>
              <w:bottom w:val="single" w:sz="4" w:space="0" w:color="000000"/>
              <w:right w:val="single" w:sz="4" w:space="0" w:color="000000"/>
            </w:tcBorders>
          </w:tcPr>
          <w:p w:rsidR="00026A41" w:rsidRDefault="00983222">
            <w:pPr>
              <w:spacing w:after="0" w:line="259" w:lineRule="auto"/>
              <w:ind w:left="131" w:firstLine="0"/>
            </w:pPr>
            <w:r>
              <w:t>级次</w:t>
            </w:r>
          </w:p>
        </w:tc>
        <w:tc>
          <w:tcPr>
            <w:tcW w:w="1870" w:type="dxa"/>
            <w:tcBorders>
              <w:top w:val="single" w:sz="4" w:space="0" w:color="000000"/>
              <w:left w:val="single" w:sz="4" w:space="0" w:color="000000"/>
              <w:bottom w:val="single" w:sz="4" w:space="0" w:color="000000"/>
              <w:right w:val="single" w:sz="4" w:space="0" w:color="000000"/>
            </w:tcBorders>
          </w:tcPr>
          <w:p w:rsidR="00026A41" w:rsidRDefault="00983222">
            <w:pPr>
              <w:spacing w:after="0" w:line="259" w:lineRule="auto"/>
              <w:ind w:left="196" w:firstLine="0"/>
            </w:pPr>
            <w:r>
              <w:t>持股比例（</w:t>
            </w:r>
            <w:r>
              <w:rPr>
                <w:rFonts w:ascii="Times New Roman" w:eastAsia="Times New Roman" w:hAnsi="Times New Roman" w:cs="Times New Roman"/>
                <w:b/>
              </w:rPr>
              <w:t>%</w:t>
            </w:r>
            <w:r>
              <w:t>）</w:t>
            </w:r>
          </w:p>
        </w:tc>
        <w:tc>
          <w:tcPr>
            <w:tcW w:w="2100" w:type="dxa"/>
            <w:tcBorders>
              <w:top w:val="single" w:sz="4" w:space="0" w:color="000000"/>
              <w:left w:val="single" w:sz="4" w:space="0" w:color="000000"/>
              <w:bottom w:val="single" w:sz="4" w:space="0" w:color="000000"/>
              <w:right w:val="single" w:sz="4" w:space="0" w:color="000000"/>
            </w:tcBorders>
          </w:tcPr>
          <w:p w:rsidR="00026A41" w:rsidRDefault="00983222">
            <w:pPr>
              <w:spacing w:after="0" w:line="259" w:lineRule="auto"/>
              <w:ind w:left="220" w:firstLine="0"/>
            </w:pPr>
            <w:r>
              <w:t>表决权比例（</w:t>
            </w:r>
            <w:r>
              <w:rPr>
                <w:rFonts w:ascii="Times New Roman" w:eastAsia="Times New Roman" w:hAnsi="Times New Roman" w:cs="Times New Roman"/>
                <w:b/>
              </w:rPr>
              <w:t>%</w:t>
            </w:r>
            <w:r>
              <w:t>）</w:t>
            </w:r>
          </w:p>
        </w:tc>
      </w:tr>
      <w:tr w:rsidR="00026A41">
        <w:trPr>
          <w:trHeight w:val="350"/>
        </w:trPr>
        <w:tc>
          <w:tcPr>
            <w:tcW w:w="3510" w:type="dxa"/>
            <w:tcBorders>
              <w:top w:val="single" w:sz="4" w:space="0" w:color="000000"/>
              <w:left w:val="single" w:sz="4" w:space="0" w:color="000000"/>
              <w:bottom w:val="single" w:sz="4" w:space="0" w:color="000000"/>
              <w:right w:val="single" w:sz="4" w:space="0" w:color="000000"/>
            </w:tcBorders>
          </w:tcPr>
          <w:p w:rsidR="00026A41" w:rsidRDefault="00983222">
            <w:pPr>
              <w:spacing w:after="0" w:line="259" w:lineRule="auto"/>
              <w:ind w:left="0" w:firstLine="0"/>
            </w:pPr>
            <w:r>
              <w:t>宁波洲际机器人有限公司</w:t>
            </w:r>
          </w:p>
        </w:tc>
        <w:tc>
          <w:tcPr>
            <w:tcW w:w="1437" w:type="dxa"/>
            <w:tcBorders>
              <w:top w:val="single" w:sz="4" w:space="0" w:color="000000"/>
              <w:left w:val="single" w:sz="4" w:space="0" w:color="000000"/>
              <w:bottom w:val="single" w:sz="4" w:space="0" w:color="000000"/>
              <w:right w:val="single" w:sz="4" w:space="0" w:color="000000"/>
            </w:tcBorders>
          </w:tcPr>
          <w:p w:rsidR="00026A41" w:rsidRDefault="00983222">
            <w:pPr>
              <w:spacing w:after="0" w:line="259" w:lineRule="auto"/>
              <w:ind w:left="1" w:firstLine="0"/>
            </w:pPr>
            <w:r>
              <w:t>全资子公司</w:t>
            </w:r>
          </w:p>
        </w:tc>
        <w:tc>
          <w:tcPr>
            <w:tcW w:w="840" w:type="dxa"/>
            <w:tcBorders>
              <w:top w:val="single" w:sz="4" w:space="0" w:color="000000"/>
              <w:left w:val="single" w:sz="4" w:space="0" w:color="000000"/>
              <w:bottom w:val="single" w:sz="4" w:space="0" w:color="000000"/>
              <w:right w:val="single" w:sz="4" w:space="0" w:color="000000"/>
            </w:tcBorders>
          </w:tcPr>
          <w:p w:rsidR="00026A41" w:rsidRDefault="00983222">
            <w:pPr>
              <w:spacing w:after="0" w:line="259" w:lineRule="auto"/>
              <w:ind w:left="8" w:firstLine="0"/>
              <w:jc w:val="center"/>
            </w:pPr>
            <w:r>
              <w:rPr>
                <w:rFonts w:ascii="Times New Roman" w:eastAsia="Times New Roman" w:hAnsi="Times New Roman" w:cs="Times New Roman"/>
              </w:rPr>
              <w:t>2</w:t>
            </w:r>
          </w:p>
        </w:tc>
        <w:tc>
          <w:tcPr>
            <w:tcW w:w="1870" w:type="dxa"/>
            <w:tcBorders>
              <w:top w:val="single" w:sz="4" w:space="0" w:color="000000"/>
              <w:left w:val="single" w:sz="4" w:space="0" w:color="000000"/>
              <w:bottom w:val="single" w:sz="4" w:space="0" w:color="000000"/>
              <w:right w:val="single" w:sz="4" w:space="0" w:color="000000"/>
            </w:tcBorders>
          </w:tcPr>
          <w:p w:rsidR="00026A41" w:rsidRDefault="00983222">
            <w:pPr>
              <w:spacing w:after="0" w:line="259" w:lineRule="auto"/>
              <w:ind w:left="8" w:firstLine="0"/>
              <w:jc w:val="center"/>
            </w:pPr>
            <w:r>
              <w:rPr>
                <w:rFonts w:ascii="Times New Roman" w:eastAsia="Times New Roman" w:hAnsi="Times New Roman" w:cs="Times New Roman"/>
              </w:rPr>
              <w:t>100.00</w:t>
            </w:r>
          </w:p>
        </w:tc>
        <w:tc>
          <w:tcPr>
            <w:tcW w:w="2100" w:type="dxa"/>
            <w:tcBorders>
              <w:top w:val="single" w:sz="4" w:space="0" w:color="000000"/>
              <w:left w:val="single" w:sz="4" w:space="0" w:color="000000"/>
              <w:bottom w:val="single" w:sz="4" w:space="0" w:color="000000"/>
              <w:right w:val="single" w:sz="4" w:space="0" w:color="000000"/>
            </w:tcBorders>
          </w:tcPr>
          <w:p w:rsidR="00026A41" w:rsidRDefault="00983222">
            <w:pPr>
              <w:spacing w:after="0" w:line="259" w:lineRule="auto"/>
              <w:ind w:left="8" w:firstLine="0"/>
              <w:jc w:val="center"/>
            </w:pPr>
            <w:r>
              <w:rPr>
                <w:rFonts w:ascii="Times New Roman" w:eastAsia="Times New Roman" w:hAnsi="Times New Roman" w:cs="Times New Roman"/>
              </w:rPr>
              <w:t>100.00</w:t>
            </w:r>
          </w:p>
        </w:tc>
      </w:tr>
      <w:tr w:rsidR="00026A41">
        <w:trPr>
          <w:trHeight w:val="350"/>
        </w:trPr>
        <w:tc>
          <w:tcPr>
            <w:tcW w:w="3510" w:type="dxa"/>
            <w:tcBorders>
              <w:top w:val="single" w:sz="4" w:space="0" w:color="000000"/>
              <w:left w:val="single" w:sz="4" w:space="0" w:color="000000"/>
              <w:bottom w:val="single" w:sz="4" w:space="0" w:color="000000"/>
              <w:right w:val="single" w:sz="4" w:space="0" w:color="000000"/>
            </w:tcBorders>
          </w:tcPr>
          <w:p w:rsidR="00026A41" w:rsidRDefault="00983222">
            <w:pPr>
              <w:spacing w:after="0" w:line="259" w:lineRule="auto"/>
              <w:ind w:left="0" w:firstLine="0"/>
            </w:pPr>
            <w:r>
              <w:t>黄河华夏科技</w:t>
            </w:r>
            <w:r>
              <w:rPr>
                <w:rFonts w:ascii="Times New Roman" w:eastAsia="Times New Roman" w:hAnsi="Times New Roman" w:cs="Times New Roman"/>
              </w:rPr>
              <w:t>(</w:t>
            </w:r>
            <w:r>
              <w:t>河南</w:t>
            </w:r>
            <w:r>
              <w:rPr>
                <w:rFonts w:ascii="Times New Roman" w:eastAsia="Times New Roman" w:hAnsi="Times New Roman" w:cs="Times New Roman"/>
              </w:rPr>
              <w:t>)</w:t>
            </w:r>
            <w:r>
              <w:t>有限公司</w:t>
            </w:r>
          </w:p>
        </w:tc>
        <w:tc>
          <w:tcPr>
            <w:tcW w:w="1437" w:type="dxa"/>
            <w:tcBorders>
              <w:top w:val="single" w:sz="4" w:space="0" w:color="000000"/>
              <w:left w:val="single" w:sz="4" w:space="0" w:color="000000"/>
              <w:bottom w:val="single" w:sz="4" w:space="0" w:color="000000"/>
              <w:right w:val="single" w:sz="4" w:space="0" w:color="000000"/>
            </w:tcBorders>
          </w:tcPr>
          <w:p w:rsidR="00026A41" w:rsidRDefault="00983222">
            <w:pPr>
              <w:spacing w:after="0" w:line="259" w:lineRule="auto"/>
              <w:ind w:left="1" w:firstLine="0"/>
            </w:pPr>
            <w:r>
              <w:t>全资子公司</w:t>
            </w:r>
          </w:p>
        </w:tc>
        <w:tc>
          <w:tcPr>
            <w:tcW w:w="840" w:type="dxa"/>
            <w:tcBorders>
              <w:top w:val="single" w:sz="4" w:space="0" w:color="000000"/>
              <w:left w:val="single" w:sz="4" w:space="0" w:color="000000"/>
              <w:bottom w:val="single" w:sz="4" w:space="0" w:color="000000"/>
              <w:right w:val="single" w:sz="4" w:space="0" w:color="000000"/>
            </w:tcBorders>
          </w:tcPr>
          <w:p w:rsidR="00026A41" w:rsidRDefault="00983222">
            <w:pPr>
              <w:spacing w:after="0" w:line="259" w:lineRule="auto"/>
              <w:ind w:left="8" w:firstLine="0"/>
              <w:jc w:val="center"/>
            </w:pPr>
            <w:r>
              <w:rPr>
                <w:rFonts w:ascii="Times New Roman" w:eastAsia="Times New Roman" w:hAnsi="Times New Roman" w:cs="Times New Roman"/>
              </w:rPr>
              <w:t>2</w:t>
            </w:r>
          </w:p>
        </w:tc>
        <w:tc>
          <w:tcPr>
            <w:tcW w:w="1870" w:type="dxa"/>
            <w:tcBorders>
              <w:top w:val="single" w:sz="4" w:space="0" w:color="000000"/>
              <w:left w:val="single" w:sz="4" w:space="0" w:color="000000"/>
              <w:bottom w:val="single" w:sz="4" w:space="0" w:color="000000"/>
              <w:right w:val="single" w:sz="4" w:space="0" w:color="000000"/>
            </w:tcBorders>
          </w:tcPr>
          <w:p w:rsidR="00026A41" w:rsidRDefault="00983222">
            <w:pPr>
              <w:spacing w:after="0" w:line="259" w:lineRule="auto"/>
              <w:ind w:left="8" w:firstLine="0"/>
              <w:jc w:val="center"/>
            </w:pPr>
            <w:r>
              <w:rPr>
                <w:rFonts w:ascii="Times New Roman" w:eastAsia="Times New Roman" w:hAnsi="Times New Roman" w:cs="Times New Roman"/>
              </w:rPr>
              <w:t>100.00</w:t>
            </w:r>
          </w:p>
        </w:tc>
        <w:tc>
          <w:tcPr>
            <w:tcW w:w="2100" w:type="dxa"/>
            <w:tcBorders>
              <w:top w:val="single" w:sz="4" w:space="0" w:color="000000"/>
              <w:left w:val="single" w:sz="4" w:space="0" w:color="000000"/>
              <w:bottom w:val="single" w:sz="4" w:space="0" w:color="000000"/>
              <w:right w:val="single" w:sz="4" w:space="0" w:color="000000"/>
            </w:tcBorders>
          </w:tcPr>
          <w:p w:rsidR="00026A41" w:rsidRDefault="00983222">
            <w:pPr>
              <w:spacing w:after="0" w:line="259" w:lineRule="auto"/>
              <w:ind w:left="8" w:firstLine="0"/>
              <w:jc w:val="center"/>
            </w:pPr>
            <w:r>
              <w:rPr>
                <w:rFonts w:ascii="Times New Roman" w:eastAsia="Times New Roman" w:hAnsi="Times New Roman" w:cs="Times New Roman"/>
              </w:rPr>
              <w:t>100.00</w:t>
            </w:r>
          </w:p>
        </w:tc>
      </w:tr>
      <w:tr w:rsidR="00026A41">
        <w:trPr>
          <w:trHeight w:val="350"/>
        </w:trPr>
        <w:tc>
          <w:tcPr>
            <w:tcW w:w="3510" w:type="dxa"/>
            <w:tcBorders>
              <w:top w:val="single" w:sz="4" w:space="0" w:color="000000"/>
              <w:left w:val="single" w:sz="4" w:space="0" w:color="000000"/>
              <w:bottom w:val="single" w:sz="4" w:space="0" w:color="000000"/>
              <w:right w:val="single" w:sz="4" w:space="0" w:color="000000"/>
            </w:tcBorders>
          </w:tcPr>
          <w:p w:rsidR="00026A41" w:rsidRDefault="00983222">
            <w:pPr>
              <w:spacing w:after="0" w:line="259" w:lineRule="auto"/>
              <w:ind w:left="0" w:firstLine="0"/>
            </w:pPr>
            <w:r>
              <w:t>开封市豫智数字科技有限公司</w:t>
            </w:r>
          </w:p>
        </w:tc>
        <w:tc>
          <w:tcPr>
            <w:tcW w:w="1437" w:type="dxa"/>
            <w:tcBorders>
              <w:top w:val="single" w:sz="4" w:space="0" w:color="000000"/>
              <w:left w:val="single" w:sz="4" w:space="0" w:color="000000"/>
              <w:bottom w:val="single" w:sz="4" w:space="0" w:color="000000"/>
              <w:right w:val="single" w:sz="4" w:space="0" w:color="000000"/>
            </w:tcBorders>
          </w:tcPr>
          <w:p w:rsidR="00026A41" w:rsidRDefault="00983222">
            <w:pPr>
              <w:spacing w:after="0" w:line="259" w:lineRule="auto"/>
              <w:ind w:left="1" w:firstLine="0"/>
            </w:pPr>
            <w:r>
              <w:t>全资子公司</w:t>
            </w:r>
          </w:p>
        </w:tc>
        <w:tc>
          <w:tcPr>
            <w:tcW w:w="840" w:type="dxa"/>
            <w:tcBorders>
              <w:top w:val="single" w:sz="4" w:space="0" w:color="000000"/>
              <w:left w:val="single" w:sz="4" w:space="0" w:color="000000"/>
              <w:bottom w:val="single" w:sz="4" w:space="0" w:color="000000"/>
              <w:right w:val="single" w:sz="4" w:space="0" w:color="000000"/>
            </w:tcBorders>
          </w:tcPr>
          <w:p w:rsidR="00026A41" w:rsidRDefault="00983222">
            <w:pPr>
              <w:spacing w:after="0" w:line="259" w:lineRule="auto"/>
              <w:ind w:left="8" w:firstLine="0"/>
              <w:jc w:val="center"/>
            </w:pPr>
            <w:r>
              <w:rPr>
                <w:rFonts w:ascii="Times New Roman" w:eastAsia="Times New Roman" w:hAnsi="Times New Roman" w:cs="Times New Roman"/>
              </w:rPr>
              <w:t>2</w:t>
            </w:r>
          </w:p>
        </w:tc>
        <w:tc>
          <w:tcPr>
            <w:tcW w:w="1870" w:type="dxa"/>
            <w:tcBorders>
              <w:top w:val="single" w:sz="4" w:space="0" w:color="000000"/>
              <w:left w:val="single" w:sz="4" w:space="0" w:color="000000"/>
              <w:bottom w:val="single" w:sz="4" w:space="0" w:color="000000"/>
              <w:right w:val="single" w:sz="4" w:space="0" w:color="000000"/>
            </w:tcBorders>
          </w:tcPr>
          <w:p w:rsidR="00026A41" w:rsidRDefault="00983222">
            <w:pPr>
              <w:spacing w:after="0" w:line="259" w:lineRule="auto"/>
              <w:ind w:left="8" w:firstLine="0"/>
              <w:jc w:val="center"/>
            </w:pPr>
            <w:r>
              <w:rPr>
                <w:rFonts w:ascii="Times New Roman" w:eastAsia="Times New Roman" w:hAnsi="Times New Roman" w:cs="Times New Roman"/>
              </w:rPr>
              <w:t>100.00</w:t>
            </w:r>
          </w:p>
        </w:tc>
        <w:tc>
          <w:tcPr>
            <w:tcW w:w="2100" w:type="dxa"/>
            <w:tcBorders>
              <w:top w:val="single" w:sz="4" w:space="0" w:color="000000"/>
              <w:left w:val="single" w:sz="4" w:space="0" w:color="000000"/>
              <w:bottom w:val="single" w:sz="4" w:space="0" w:color="000000"/>
              <w:right w:val="single" w:sz="4" w:space="0" w:color="000000"/>
            </w:tcBorders>
          </w:tcPr>
          <w:p w:rsidR="00026A41" w:rsidRDefault="00983222">
            <w:pPr>
              <w:spacing w:after="0" w:line="259" w:lineRule="auto"/>
              <w:ind w:left="8" w:firstLine="0"/>
              <w:jc w:val="center"/>
            </w:pPr>
            <w:r>
              <w:rPr>
                <w:rFonts w:ascii="Times New Roman" w:eastAsia="Times New Roman" w:hAnsi="Times New Roman" w:cs="Times New Roman"/>
              </w:rPr>
              <w:t>100.00</w:t>
            </w:r>
          </w:p>
        </w:tc>
      </w:tr>
      <w:tr w:rsidR="00026A41">
        <w:trPr>
          <w:trHeight w:val="350"/>
        </w:trPr>
        <w:tc>
          <w:tcPr>
            <w:tcW w:w="3510" w:type="dxa"/>
            <w:tcBorders>
              <w:top w:val="single" w:sz="4" w:space="0" w:color="000000"/>
              <w:left w:val="single" w:sz="4" w:space="0" w:color="000000"/>
              <w:bottom w:val="single" w:sz="4" w:space="0" w:color="000000"/>
              <w:right w:val="single" w:sz="4" w:space="0" w:color="000000"/>
            </w:tcBorders>
          </w:tcPr>
          <w:p w:rsidR="00026A41" w:rsidRDefault="00983222">
            <w:pPr>
              <w:spacing w:after="0" w:line="259" w:lineRule="auto"/>
              <w:ind w:left="0" w:firstLine="0"/>
            </w:pPr>
            <w:r>
              <w:t>河南甲子信息科技有限公司</w:t>
            </w:r>
          </w:p>
        </w:tc>
        <w:tc>
          <w:tcPr>
            <w:tcW w:w="1437" w:type="dxa"/>
            <w:tcBorders>
              <w:top w:val="single" w:sz="4" w:space="0" w:color="000000"/>
              <w:left w:val="single" w:sz="4" w:space="0" w:color="000000"/>
              <w:bottom w:val="single" w:sz="4" w:space="0" w:color="000000"/>
              <w:right w:val="single" w:sz="4" w:space="0" w:color="000000"/>
            </w:tcBorders>
          </w:tcPr>
          <w:p w:rsidR="00026A41" w:rsidRDefault="00983222">
            <w:pPr>
              <w:spacing w:after="0" w:line="259" w:lineRule="auto"/>
              <w:ind w:left="1" w:firstLine="0"/>
            </w:pPr>
            <w:r>
              <w:t>控股子公司</w:t>
            </w:r>
          </w:p>
        </w:tc>
        <w:tc>
          <w:tcPr>
            <w:tcW w:w="840" w:type="dxa"/>
            <w:tcBorders>
              <w:top w:val="single" w:sz="4" w:space="0" w:color="000000"/>
              <w:left w:val="single" w:sz="4" w:space="0" w:color="000000"/>
              <w:bottom w:val="single" w:sz="4" w:space="0" w:color="000000"/>
              <w:right w:val="single" w:sz="4" w:space="0" w:color="000000"/>
            </w:tcBorders>
          </w:tcPr>
          <w:p w:rsidR="00026A41" w:rsidRDefault="00983222">
            <w:pPr>
              <w:spacing w:after="0" w:line="259" w:lineRule="auto"/>
              <w:ind w:left="8" w:firstLine="0"/>
              <w:jc w:val="center"/>
            </w:pPr>
            <w:r>
              <w:rPr>
                <w:rFonts w:ascii="Times New Roman" w:eastAsia="Times New Roman" w:hAnsi="Times New Roman" w:cs="Times New Roman"/>
              </w:rPr>
              <w:t>2</w:t>
            </w:r>
          </w:p>
        </w:tc>
        <w:tc>
          <w:tcPr>
            <w:tcW w:w="1870" w:type="dxa"/>
            <w:tcBorders>
              <w:top w:val="single" w:sz="4" w:space="0" w:color="000000"/>
              <w:left w:val="single" w:sz="4" w:space="0" w:color="000000"/>
              <w:bottom w:val="single" w:sz="4" w:space="0" w:color="000000"/>
              <w:right w:val="single" w:sz="4" w:space="0" w:color="000000"/>
            </w:tcBorders>
          </w:tcPr>
          <w:p w:rsidR="00026A41" w:rsidRDefault="00983222">
            <w:pPr>
              <w:spacing w:after="0" w:line="259" w:lineRule="auto"/>
              <w:ind w:left="8" w:firstLine="0"/>
              <w:jc w:val="center"/>
            </w:pPr>
            <w:r>
              <w:rPr>
                <w:rFonts w:ascii="Times New Roman" w:eastAsia="Times New Roman" w:hAnsi="Times New Roman" w:cs="Times New Roman"/>
              </w:rPr>
              <w:t>65.00</w:t>
            </w:r>
          </w:p>
        </w:tc>
        <w:tc>
          <w:tcPr>
            <w:tcW w:w="2100" w:type="dxa"/>
            <w:tcBorders>
              <w:top w:val="single" w:sz="4" w:space="0" w:color="000000"/>
              <w:left w:val="single" w:sz="4" w:space="0" w:color="000000"/>
              <w:bottom w:val="single" w:sz="4" w:space="0" w:color="000000"/>
              <w:right w:val="single" w:sz="4" w:space="0" w:color="000000"/>
            </w:tcBorders>
          </w:tcPr>
          <w:p w:rsidR="00026A41" w:rsidRDefault="00983222">
            <w:pPr>
              <w:spacing w:after="0" w:line="259" w:lineRule="auto"/>
              <w:ind w:firstLine="0"/>
              <w:jc w:val="center"/>
            </w:pPr>
            <w:r>
              <w:rPr>
                <w:rFonts w:ascii="Times New Roman" w:eastAsia="Times New Roman" w:hAnsi="Times New Roman" w:cs="Times New Roman"/>
              </w:rPr>
              <w:t>65.00</w:t>
            </w:r>
          </w:p>
        </w:tc>
      </w:tr>
      <w:tr w:rsidR="00026A41">
        <w:trPr>
          <w:trHeight w:val="350"/>
        </w:trPr>
        <w:tc>
          <w:tcPr>
            <w:tcW w:w="3510" w:type="dxa"/>
            <w:tcBorders>
              <w:top w:val="single" w:sz="4" w:space="0" w:color="000000"/>
              <w:left w:val="single" w:sz="4" w:space="0" w:color="000000"/>
              <w:bottom w:val="single" w:sz="4" w:space="0" w:color="000000"/>
              <w:right w:val="single" w:sz="4" w:space="0" w:color="000000"/>
            </w:tcBorders>
          </w:tcPr>
          <w:p w:rsidR="00026A41" w:rsidRDefault="00983222">
            <w:pPr>
              <w:spacing w:after="0" w:line="259" w:lineRule="auto"/>
              <w:ind w:left="0" w:firstLine="0"/>
            </w:pPr>
            <w:r>
              <w:t>深圳市华信智科显示技术有限公司</w:t>
            </w:r>
          </w:p>
        </w:tc>
        <w:tc>
          <w:tcPr>
            <w:tcW w:w="1437" w:type="dxa"/>
            <w:tcBorders>
              <w:top w:val="single" w:sz="4" w:space="0" w:color="000000"/>
              <w:left w:val="single" w:sz="4" w:space="0" w:color="000000"/>
              <w:bottom w:val="single" w:sz="4" w:space="0" w:color="000000"/>
              <w:right w:val="single" w:sz="4" w:space="0" w:color="000000"/>
            </w:tcBorders>
          </w:tcPr>
          <w:p w:rsidR="00026A41" w:rsidRDefault="00983222">
            <w:pPr>
              <w:spacing w:after="0" w:line="259" w:lineRule="auto"/>
              <w:ind w:left="1" w:firstLine="0"/>
            </w:pPr>
            <w:r>
              <w:t>控股孙公司</w:t>
            </w:r>
          </w:p>
        </w:tc>
        <w:tc>
          <w:tcPr>
            <w:tcW w:w="840" w:type="dxa"/>
            <w:tcBorders>
              <w:top w:val="single" w:sz="4" w:space="0" w:color="000000"/>
              <w:left w:val="single" w:sz="4" w:space="0" w:color="000000"/>
              <w:bottom w:val="single" w:sz="4" w:space="0" w:color="000000"/>
              <w:right w:val="single" w:sz="4" w:space="0" w:color="000000"/>
            </w:tcBorders>
          </w:tcPr>
          <w:p w:rsidR="00026A41" w:rsidRDefault="00983222">
            <w:pPr>
              <w:spacing w:after="0" w:line="259" w:lineRule="auto"/>
              <w:ind w:left="8" w:firstLine="0"/>
              <w:jc w:val="center"/>
            </w:pPr>
            <w:r>
              <w:rPr>
                <w:rFonts w:ascii="Times New Roman" w:eastAsia="Times New Roman" w:hAnsi="Times New Roman" w:cs="Times New Roman"/>
              </w:rPr>
              <w:t>3</w:t>
            </w:r>
          </w:p>
        </w:tc>
        <w:tc>
          <w:tcPr>
            <w:tcW w:w="1870" w:type="dxa"/>
            <w:tcBorders>
              <w:top w:val="single" w:sz="4" w:space="0" w:color="000000"/>
              <w:left w:val="single" w:sz="4" w:space="0" w:color="000000"/>
              <w:bottom w:val="single" w:sz="4" w:space="0" w:color="000000"/>
              <w:right w:val="single" w:sz="4" w:space="0" w:color="000000"/>
            </w:tcBorders>
          </w:tcPr>
          <w:p w:rsidR="00026A41" w:rsidRDefault="00983222">
            <w:pPr>
              <w:spacing w:after="0" w:line="259" w:lineRule="auto"/>
              <w:ind w:left="8" w:firstLine="0"/>
              <w:jc w:val="center"/>
            </w:pPr>
            <w:r>
              <w:rPr>
                <w:rFonts w:ascii="Times New Roman" w:eastAsia="Times New Roman" w:hAnsi="Times New Roman" w:cs="Times New Roman"/>
              </w:rPr>
              <w:t>51.00</w:t>
            </w:r>
          </w:p>
        </w:tc>
        <w:tc>
          <w:tcPr>
            <w:tcW w:w="2100" w:type="dxa"/>
            <w:tcBorders>
              <w:top w:val="single" w:sz="4" w:space="0" w:color="000000"/>
              <w:left w:val="single" w:sz="4" w:space="0" w:color="000000"/>
              <w:bottom w:val="single" w:sz="4" w:space="0" w:color="000000"/>
              <w:right w:val="single" w:sz="4" w:space="0" w:color="000000"/>
            </w:tcBorders>
          </w:tcPr>
          <w:p w:rsidR="00026A41" w:rsidRDefault="00983222">
            <w:pPr>
              <w:spacing w:after="0" w:line="259" w:lineRule="auto"/>
              <w:ind w:firstLine="0"/>
              <w:jc w:val="center"/>
            </w:pPr>
            <w:r>
              <w:rPr>
                <w:rFonts w:ascii="Times New Roman" w:eastAsia="Times New Roman" w:hAnsi="Times New Roman" w:cs="Times New Roman"/>
              </w:rPr>
              <w:t>51.00</w:t>
            </w:r>
          </w:p>
        </w:tc>
      </w:tr>
    </w:tbl>
    <w:p w:rsidR="00026A41" w:rsidRDefault="00983222">
      <w:pPr>
        <w:ind w:left="-15" w:firstLine="271"/>
      </w:pPr>
      <w:r>
        <w:t>本期纳入合并财务报表范围的主体较上期相比，增加</w:t>
      </w:r>
      <w:r>
        <w:t>1</w:t>
      </w:r>
      <w:r>
        <w:t>户，黄河华夏科技</w:t>
      </w:r>
      <w:r>
        <w:t>(</w:t>
      </w:r>
      <w:r>
        <w:t>河南</w:t>
      </w:r>
      <w:r>
        <w:t>)</w:t>
      </w:r>
      <w:r>
        <w:t>有限公司本期新增纳入合并财务报表范围的子公司深圳市华信智科显示技术有限公司。</w:t>
      </w:r>
    </w:p>
    <w:p w:rsidR="00026A41" w:rsidRDefault="00983222">
      <w:pPr>
        <w:pStyle w:val="3"/>
        <w:spacing w:after="255"/>
        <w:ind w:left="-5"/>
      </w:pPr>
      <w:r>
        <w:t>四、财务报表的编制基础</w:t>
      </w:r>
    </w:p>
    <w:p w:rsidR="00026A41" w:rsidRDefault="00983222">
      <w:pPr>
        <w:numPr>
          <w:ilvl w:val="0"/>
          <w:numId w:val="45"/>
        </w:numPr>
        <w:spacing w:after="246" w:line="265" w:lineRule="auto"/>
        <w:ind w:hanging="317"/>
      </w:pPr>
      <w:r>
        <w:rPr>
          <w:sz w:val="21"/>
        </w:rPr>
        <w:t>编制基础</w:t>
      </w:r>
    </w:p>
    <w:p w:rsidR="00026A41" w:rsidRDefault="00983222">
      <w:pPr>
        <w:spacing w:after="335"/>
        <w:ind w:left="-15" w:firstLine="360"/>
      </w:pPr>
      <w:r>
        <w:lastRenderedPageBreak/>
        <w:t>本公司根据实际发生的交易和事项，按照财政部颁布的《企业会计准则</w:t>
      </w:r>
      <w:r>
        <w:t>——</w:t>
      </w:r>
      <w:r>
        <w:t>基本准则》和具体企业会计准则、企业会计准则应用指南、企业会计准则解释及其他相关规定（以下合称</w:t>
      </w:r>
      <w:r>
        <w:t>“</w:t>
      </w:r>
      <w:r>
        <w:t>企业会计准则</w:t>
      </w:r>
      <w:r>
        <w:t>”</w:t>
      </w:r>
      <w:r>
        <w:t>）进行确认和计量，在此基础上，结合中国证券监督管理委员会《公开发行证券的公司信息披露编报规则第</w:t>
      </w:r>
      <w:r>
        <w:t>15</w:t>
      </w:r>
      <w:r>
        <w:t>号</w:t>
      </w:r>
      <w:r>
        <w:t>——</w:t>
      </w:r>
      <w:r>
        <w:t>财务报告的一般规定》（</w:t>
      </w:r>
      <w:r>
        <w:t>2014</w:t>
      </w:r>
      <w:r>
        <w:t>年修订）的规定，编制财务报表。</w:t>
      </w:r>
    </w:p>
    <w:p w:rsidR="00026A41" w:rsidRDefault="00983222">
      <w:pPr>
        <w:numPr>
          <w:ilvl w:val="0"/>
          <w:numId w:val="45"/>
        </w:numPr>
        <w:spacing w:after="246" w:line="265" w:lineRule="auto"/>
        <w:ind w:hanging="317"/>
      </w:pPr>
      <w:r>
        <w:rPr>
          <w:sz w:val="21"/>
        </w:rPr>
        <w:t>持续经营</w:t>
      </w:r>
    </w:p>
    <w:p w:rsidR="00026A41" w:rsidRDefault="00983222">
      <w:pPr>
        <w:spacing w:after="561"/>
        <w:ind w:left="-15" w:firstLine="360"/>
      </w:pPr>
      <w:r>
        <w:t>本公司对报告期末起</w:t>
      </w:r>
      <w:r>
        <w:t>12</w:t>
      </w:r>
      <w:r>
        <w:t>个月的持续经营能力进行了评价，未发现对持续经营能力产生重大怀疑的事项或情况。因此，本财务报表系在持续经营假设的基础上编制。</w:t>
      </w:r>
    </w:p>
    <w:p w:rsidR="00026A41" w:rsidRDefault="00983222">
      <w:pPr>
        <w:pStyle w:val="3"/>
        <w:spacing w:after="272"/>
        <w:ind w:left="-5"/>
      </w:pPr>
      <w:r>
        <w:t>五、重要会计政策及会计估计</w:t>
      </w:r>
    </w:p>
    <w:p w:rsidR="00026A41" w:rsidRDefault="00983222">
      <w:pPr>
        <w:spacing w:after="263"/>
        <w:ind w:left="-5"/>
      </w:pPr>
      <w:r>
        <w:t>具体会计政策和会计估计提示：</w:t>
      </w:r>
    </w:p>
    <w:p w:rsidR="00026A41" w:rsidRDefault="00983222">
      <w:pPr>
        <w:spacing w:after="332"/>
        <w:ind w:left="-15" w:firstLine="360"/>
      </w:pPr>
      <w:r>
        <w:t>根据生产经营特点，依据企业会计准则的相关规定，本公司及子公司制定了收入确认等具体会计政策和会计估计，以下披露内容已涵盖了本公司根据实际生产经营特点制定的具体会计政策和会计估计。</w:t>
      </w:r>
    </w:p>
    <w:p w:rsidR="00026A41" w:rsidRDefault="00983222">
      <w:pPr>
        <w:numPr>
          <w:ilvl w:val="0"/>
          <w:numId w:val="46"/>
        </w:numPr>
        <w:spacing w:after="246" w:line="265" w:lineRule="auto"/>
        <w:ind w:hanging="317"/>
      </w:pPr>
      <w:r>
        <w:rPr>
          <w:sz w:val="21"/>
        </w:rPr>
        <w:t>遵循企业会计准则的声明</w:t>
      </w:r>
    </w:p>
    <w:p w:rsidR="00026A41" w:rsidRDefault="00983222">
      <w:pPr>
        <w:spacing w:after="335"/>
        <w:ind w:left="-15" w:firstLine="360"/>
      </w:pPr>
      <w:r>
        <w:t>本公司所编制的财务报表符合企业会计准则的要求，真实、完整地反映了报告期公司的财务状况、经营成果、现金流量等有关信息。</w:t>
      </w:r>
    </w:p>
    <w:p w:rsidR="00026A41" w:rsidRDefault="00983222">
      <w:pPr>
        <w:numPr>
          <w:ilvl w:val="0"/>
          <w:numId w:val="46"/>
        </w:numPr>
        <w:spacing w:after="246" w:line="265" w:lineRule="auto"/>
        <w:ind w:hanging="317"/>
      </w:pPr>
      <w:r>
        <w:rPr>
          <w:sz w:val="21"/>
        </w:rPr>
        <w:t>会计期间</w:t>
      </w:r>
    </w:p>
    <w:p w:rsidR="00026A41" w:rsidRDefault="00983222">
      <w:pPr>
        <w:spacing w:after="328"/>
        <w:ind w:left="370"/>
      </w:pPr>
      <w:r>
        <w:t>自公历</w:t>
      </w:r>
      <w:r>
        <w:t>1</w:t>
      </w:r>
      <w:r>
        <w:t>月</w:t>
      </w:r>
      <w:r>
        <w:t>1</w:t>
      </w:r>
      <w:r>
        <w:t>日至</w:t>
      </w:r>
      <w:r>
        <w:t>12</w:t>
      </w:r>
      <w:r>
        <w:t>月</w:t>
      </w:r>
      <w:r>
        <w:t>31</w:t>
      </w:r>
      <w:r>
        <w:t>日止为一个会计年度。</w:t>
      </w:r>
    </w:p>
    <w:p w:rsidR="00026A41" w:rsidRDefault="00983222">
      <w:pPr>
        <w:numPr>
          <w:ilvl w:val="0"/>
          <w:numId w:val="46"/>
        </w:numPr>
        <w:spacing w:after="246" w:line="265" w:lineRule="auto"/>
        <w:ind w:hanging="317"/>
      </w:pPr>
      <w:r>
        <w:rPr>
          <w:sz w:val="21"/>
        </w:rPr>
        <w:t>营业周期</w:t>
      </w:r>
    </w:p>
    <w:p w:rsidR="00026A41" w:rsidRDefault="00983222">
      <w:pPr>
        <w:spacing w:after="335"/>
        <w:ind w:left="-15" w:firstLine="360"/>
      </w:pPr>
      <w:r>
        <w:t>营业周期是指企业从购买用于加工的资产起至实现现金或现金等价物的期间。本公司以</w:t>
      </w:r>
      <w:r>
        <w:t>12</w:t>
      </w:r>
      <w:r>
        <w:t>个月作为一个营业周期，并以其作为资产和负债的</w:t>
      </w:r>
      <w:r>
        <w:t>流动性划分标准。</w:t>
      </w:r>
    </w:p>
    <w:p w:rsidR="00026A41" w:rsidRDefault="00983222">
      <w:pPr>
        <w:numPr>
          <w:ilvl w:val="0"/>
          <w:numId w:val="46"/>
        </w:numPr>
        <w:spacing w:after="246" w:line="265" w:lineRule="auto"/>
        <w:ind w:hanging="317"/>
      </w:pPr>
      <w:r>
        <w:rPr>
          <w:sz w:val="21"/>
        </w:rPr>
        <w:t>记账本位币</w:t>
      </w:r>
    </w:p>
    <w:p w:rsidR="00026A41" w:rsidRDefault="00983222">
      <w:pPr>
        <w:spacing w:after="330"/>
        <w:ind w:left="370"/>
      </w:pPr>
      <w:r>
        <w:t>采用人民币为记账本位币。</w:t>
      </w:r>
    </w:p>
    <w:p w:rsidR="00026A41" w:rsidRDefault="00983222">
      <w:pPr>
        <w:numPr>
          <w:ilvl w:val="0"/>
          <w:numId w:val="46"/>
        </w:numPr>
        <w:spacing w:after="246" w:line="265" w:lineRule="auto"/>
        <w:ind w:hanging="317"/>
      </w:pPr>
      <w:r>
        <w:rPr>
          <w:sz w:val="21"/>
        </w:rPr>
        <w:t>同一控制下和非同一控制下企业合并的会计处理方法</w:t>
      </w:r>
    </w:p>
    <w:p w:rsidR="00026A41" w:rsidRDefault="00983222">
      <w:pPr>
        <w:ind w:left="-15" w:firstLine="360"/>
      </w:pPr>
      <w:r>
        <w:t>1</w:t>
      </w:r>
      <w:r>
        <w:t>．分步实现企业合并过程中的各项交易的条款、条件以及经济影响符合以下一种或多种情况，将多次交易事项作为一揽子交易进行会计处理</w:t>
      </w:r>
    </w:p>
    <w:p w:rsidR="00026A41" w:rsidRDefault="00983222">
      <w:pPr>
        <w:numPr>
          <w:ilvl w:val="1"/>
          <w:numId w:val="46"/>
        </w:numPr>
        <w:ind w:hanging="451"/>
      </w:pPr>
      <w:r>
        <w:t>这些交易是同时或者在考虑了彼此影响的情况下订立的；</w:t>
      </w:r>
    </w:p>
    <w:p w:rsidR="00026A41" w:rsidRDefault="00983222">
      <w:pPr>
        <w:numPr>
          <w:ilvl w:val="1"/>
          <w:numId w:val="46"/>
        </w:numPr>
        <w:ind w:hanging="451"/>
      </w:pPr>
      <w:r>
        <w:t>这些交易整体才能达成一项完整的商业结果；</w:t>
      </w:r>
    </w:p>
    <w:p w:rsidR="00026A41" w:rsidRDefault="00983222">
      <w:pPr>
        <w:numPr>
          <w:ilvl w:val="1"/>
          <w:numId w:val="46"/>
        </w:numPr>
        <w:ind w:hanging="451"/>
      </w:pPr>
      <w:r>
        <w:t>一项交易的发生取决于其他至少一项交易的发生；</w:t>
      </w:r>
    </w:p>
    <w:p w:rsidR="00026A41" w:rsidRDefault="00983222">
      <w:pPr>
        <w:numPr>
          <w:ilvl w:val="1"/>
          <w:numId w:val="46"/>
        </w:numPr>
        <w:ind w:hanging="451"/>
      </w:pPr>
      <w:r>
        <w:t>一项交易单独看是不经济的，但是和其他交易一并考虑时是经济的。</w:t>
      </w:r>
    </w:p>
    <w:p w:rsidR="00026A41" w:rsidRDefault="00983222">
      <w:pPr>
        <w:ind w:left="370"/>
      </w:pPr>
      <w:r>
        <w:t>2</w:t>
      </w:r>
      <w:r>
        <w:t>．同一控制下的企业合并</w:t>
      </w:r>
    </w:p>
    <w:p w:rsidR="00026A41" w:rsidRDefault="00983222">
      <w:pPr>
        <w:ind w:left="-15" w:firstLine="360"/>
      </w:pPr>
      <w:r>
        <w:t>本公司在企业合并中取得的资产和负债，按照合并日在被合并方资产、负债（包括最终控制方收购被合并方而形成的商誉）在最终控制方合并财务报表中的账面价值计量。在合并中取得的净资产账面价值与支付的合并对价账面价值（或发行股份面值总额）的差额，调整资本公积中的股本溢价，资本公积中的股本溢价不足冲减的，调整留存收益。如果存在或有对价并需要确认预计负债或资产，该预计负债或资产金额与后续或有对价结算金额的差额，调整资本公积（资本溢价或股本溢价），资本公积不足的，调整留存收益。</w:t>
      </w:r>
    </w:p>
    <w:p w:rsidR="00026A41" w:rsidRDefault="00983222">
      <w:pPr>
        <w:ind w:left="-15" w:firstLine="360"/>
      </w:pPr>
      <w:r>
        <w:t>对于通过多次交易最终实现企业合并的，属于一揽子交</w:t>
      </w:r>
      <w:r>
        <w:t>易的，将各项交易作为一项取得控制权的交易进行会计处理；不属于一揽子交易的，在取得控制权日，长期股权投资初始投资成本，与达到合并前的长期股权投资账面价值加上合并日进一</w:t>
      </w:r>
      <w:r>
        <w:lastRenderedPageBreak/>
        <w:t>步取得股份新支付对价的账面价值之和的差额，调整资本公积；资本公积不足冲减的，调整留存收益。对于合并日之前持有的股权投资，因采用权益法核算或金融工具确认和计量准则核算而确认的其他综合收益，暂不进行会计处理，直至处置该项投资时采用与被投资单位直接处置相关资产或负债相同的基础进行会计处理；因采用权益法核算而确认的被投资单位净资产中除净损益、其他综合收益</w:t>
      </w:r>
      <w:r>
        <w:t>和利润分配以外的所有者权益其他变动，暂不进行会计处理，直至处置该项投资时转入当期损益。</w:t>
      </w:r>
    </w:p>
    <w:p w:rsidR="00026A41" w:rsidRDefault="00983222">
      <w:pPr>
        <w:ind w:left="370"/>
      </w:pPr>
      <w:r>
        <w:t>3</w:t>
      </w:r>
      <w:r>
        <w:t>．非同一控制下的企业合并</w:t>
      </w:r>
    </w:p>
    <w:p w:rsidR="00026A41" w:rsidRDefault="00983222">
      <w:pPr>
        <w:ind w:left="-15" w:firstLine="360"/>
      </w:pPr>
      <w:r>
        <w:t>购买日是指本公司实际取得对被购买方控制权的日期，即被购买方的净资产或生产经营决策的控制权转移给本公司的日期。同时满足下列条件时，本公司一般认为实现了控制权的转移：</w:t>
      </w:r>
    </w:p>
    <w:p w:rsidR="00026A41" w:rsidRDefault="00983222">
      <w:pPr>
        <w:ind w:left="281"/>
      </w:pPr>
      <w:r>
        <w:t>①</w:t>
      </w:r>
      <w:r>
        <w:t>企业合并合同或协议已获本公司内部权力机构通过。</w:t>
      </w:r>
    </w:p>
    <w:p w:rsidR="00026A41" w:rsidRDefault="00983222">
      <w:pPr>
        <w:ind w:left="281"/>
      </w:pPr>
      <w:r>
        <w:t>②</w:t>
      </w:r>
      <w:r>
        <w:t>企业合并事项需要经过国家有关主管部门审批的，已获得批准。</w:t>
      </w:r>
    </w:p>
    <w:p w:rsidR="00026A41" w:rsidRDefault="00983222">
      <w:pPr>
        <w:ind w:left="281"/>
      </w:pPr>
      <w:r>
        <w:t>③</w:t>
      </w:r>
      <w:r>
        <w:t>已办理了必要的财产权转移手续。</w:t>
      </w:r>
    </w:p>
    <w:p w:rsidR="00026A41" w:rsidRDefault="00983222">
      <w:pPr>
        <w:ind w:left="281"/>
      </w:pPr>
      <w:r>
        <w:t>④</w:t>
      </w:r>
      <w:r>
        <w:t>本公司已支付了合并价款的大部分，并且有能力、有计划支付剩余款项。</w:t>
      </w:r>
    </w:p>
    <w:p w:rsidR="00026A41" w:rsidRDefault="00983222">
      <w:pPr>
        <w:ind w:left="281"/>
      </w:pPr>
      <w:r>
        <w:t>⑤</w:t>
      </w:r>
      <w:r>
        <w:t>本公司实际上已经控</w:t>
      </w:r>
      <w:r>
        <w:t>制了被购买方的财务和经营政策，并享有相应的利益、承担相应的风险。</w:t>
      </w:r>
    </w:p>
    <w:p w:rsidR="00026A41" w:rsidRDefault="00983222">
      <w:pPr>
        <w:ind w:left="-15" w:firstLine="360"/>
      </w:pPr>
      <w:r>
        <w:t>本公司在购买日对作为企业合并对价付出的资产、发生或承担的负债按照公允价值计量，公允价值与其账面价值的差额，计入当期损益。</w:t>
      </w:r>
    </w:p>
    <w:p w:rsidR="00026A41" w:rsidRDefault="00983222">
      <w:pPr>
        <w:ind w:left="-15" w:firstLine="360"/>
      </w:pPr>
      <w:r>
        <w:t>本公司对合并成本大于合并中取得的被购买方可辨认净资产公允价值份额的差额，确认为商誉；合并成本小于合并中取得的被购买方可辨认净资产公允价值份额的差额，经复核后，计入当期损益。</w:t>
      </w:r>
    </w:p>
    <w:p w:rsidR="00026A41" w:rsidRDefault="00983222">
      <w:pPr>
        <w:ind w:left="-15" w:firstLine="360"/>
      </w:pPr>
      <w:r>
        <w:t>通过多次交换交易分步实现的非同一控制下企业合并，属于一揽子交易的，将各项交易作为一项取得控制权的交易进行会计处理；不属于一揽子交易的，合并日之前持有的</w:t>
      </w:r>
      <w:r>
        <w:t>股权投资采用权益法核算的，以购买日之前所持被购买方的股权投资的账面价值与购买日新增投资成本之和，作为该项投资的初始投资成本；购买日之前持有的股权投资因采用权益法核算而确认的其他综合收益，在处置该项投资时采用与被投资单位直接处置相关资产或负债相同的基础进行会计处理。合并日之前持有的股权投资采用金融工具确认和计量准则核算的，以该股权投资在合并日的公允价值加上新增投资成本之和，作为合并日的初始投资成本。原持有股权的公允价值与账面价值之间的差额以及原计入其他综合收益的累计公允价值变动应全部转入合并日当期的投资收益。</w:t>
      </w:r>
    </w:p>
    <w:p w:rsidR="00026A41" w:rsidRDefault="00983222">
      <w:pPr>
        <w:ind w:left="370"/>
      </w:pPr>
      <w:r>
        <w:t>4</w:t>
      </w:r>
      <w:r>
        <w:t>．为合并发生的相关费用</w:t>
      </w:r>
    </w:p>
    <w:p w:rsidR="00026A41" w:rsidRDefault="00983222">
      <w:pPr>
        <w:spacing w:after="335"/>
        <w:ind w:left="-15" w:firstLine="360"/>
      </w:pPr>
      <w:r>
        <w:t>为企业合并发生的审计、法律服务、评估咨询等中介费用以及其他直接相关费用，于发生时计入当期损益；为企业合并而发行权益性证券的交易费用，可直接归属于权益性交易的从权益中扣减。</w:t>
      </w:r>
    </w:p>
    <w:p w:rsidR="00026A41" w:rsidRDefault="00983222">
      <w:pPr>
        <w:spacing w:after="246" w:line="265" w:lineRule="auto"/>
        <w:ind w:left="-5"/>
      </w:pPr>
      <w:r>
        <w:rPr>
          <w:sz w:val="21"/>
        </w:rPr>
        <w:t>6</w:t>
      </w:r>
      <w:r>
        <w:rPr>
          <w:sz w:val="21"/>
        </w:rPr>
        <w:t>、合并财务报表的编制方法</w:t>
      </w:r>
    </w:p>
    <w:p w:rsidR="00026A41" w:rsidRDefault="00983222">
      <w:pPr>
        <w:ind w:left="281"/>
      </w:pPr>
      <w:r>
        <w:t>1</w:t>
      </w:r>
      <w:r>
        <w:t>．合并范围本公司合并财务报表的合并范围以控制为基础确定，所有子公司（包括本公司所控制的单独主体）均纳入合并财务报表。</w:t>
      </w:r>
    </w:p>
    <w:p w:rsidR="00026A41" w:rsidRDefault="00983222">
      <w:pPr>
        <w:ind w:left="281"/>
      </w:pPr>
      <w:r>
        <w:t>2</w:t>
      </w:r>
      <w:r>
        <w:t>．合并程序</w:t>
      </w:r>
    </w:p>
    <w:p w:rsidR="00026A41" w:rsidRDefault="00983222">
      <w:pPr>
        <w:ind w:left="-15" w:firstLine="271"/>
      </w:pPr>
      <w:r>
        <w:t>本公司以自身和各子公司的财务报表为基础，根据其他有关资料，编制合并财务报表。本公司编制合并财务报表，将整个企业集团视为一个会计主体，依据相关企业会计准</w:t>
      </w:r>
      <w:r>
        <w:t>则的确认、计量和列报要求，按照统一的会计政策，反映本企业集团整体财务状况、经营成果和现金流量。</w:t>
      </w:r>
    </w:p>
    <w:p w:rsidR="00026A41" w:rsidRDefault="00983222">
      <w:pPr>
        <w:ind w:left="-15" w:firstLine="271"/>
      </w:pPr>
      <w:r>
        <w:t>所有纳入合并财务报表合并范围的子公司所采用的会计政策、会计期间与本公司一致，如子公司采用的会计政策、会计期间与本公司不一致的，在编制合并财务报表时，按本公司的会计政策、会计期间进行必要的调整。</w:t>
      </w:r>
    </w:p>
    <w:p w:rsidR="00026A41" w:rsidRDefault="00983222">
      <w:pPr>
        <w:ind w:left="-15" w:firstLine="271"/>
      </w:pPr>
      <w:r>
        <w:t>合并财务报表时抵销本公司与各子公司、各子公司相互之间发生的内部交易对合并资产负债表、合并利润表、合并现金流量表、合并股东权益变动表的影响。如果站在企业集团合并财务报表角度与以本公司或子公司为会计主体对同一交易的认定不同时，</w:t>
      </w:r>
      <w:r>
        <w:t>从企业集团的角度对该交易予以调整。</w:t>
      </w:r>
    </w:p>
    <w:p w:rsidR="00026A41" w:rsidRDefault="00983222">
      <w:pPr>
        <w:ind w:left="-15" w:firstLine="271"/>
      </w:pPr>
      <w:r>
        <w:t>子公司所有者权益、当期净损益和当期综合收益中属于少数股东的份额分别在合并资产负债表中所有者权益项目下、合并利润表中净利润项目下和综合收益总额项目下单独列示。子公司少数股东分担的当期亏损超过了少数股东在该子公司期初所有者权益中所享有份额而形成的余额，冲减少数股东权益。</w:t>
      </w:r>
    </w:p>
    <w:p w:rsidR="00026A41" w:rsidRDefault="00983222">
      <w:pPr>
        <w:ind w:left="-15" w:firstLine="271"/>
      </w:pPr>
      <w:r>
        <w:t>对于同一控制下企业合并取得的子公司，以其资产、负债（包括最终控制方收购该子公司而形成的商誉）在最终控制方财务报表中的账面价值为基础对其财务报表进行调整。</w:t>
      </w:r>
    </w:p>
    <w:p w:rsidR="00026A41" w:rsidRDefault="00983222">
      <w:pPr>
        <w:ind w:left="281"/>
      </w:pPr>
      <w:r>
        <w:t>对于非同一控制下企业合并取得的子公司，以购买日可辨认净资产公允价值为基础对其财务报表进行调整</w:t>
      </w:r>
    </w:p>
    <w:p w:rsidR="00026A41" w:rsidRDefault="00983222">
      <w:pPr>
        <w:numPr>
          <w:ilvl w:val="0"/>
          <w:numId w:val="47"/>
        </w:numPr>
        <w:ind w:hanging="449"/>
      </w:pPr>
      <w:r>
        <w:t>增加子公司或业务</w:t>
      </w:r>
    </w:p>
    <w:p w:rsidR="00026A41" w:rsidRDefault="00983222">
      <w:pPr>
        <w:ind w:left="-15" w:firstLine="271"/>
      </w:pPr>
      <w:r>
        <w:t>在报告期内，若因同一控制下企业合并增加子公司或业务的，则调整合并资产负债表的期初数；将子公司或业务合并当期期初至报告期末的收入、费用、利润纳入合并利润表；将子公司或业务合并当期期初至报告期末的现金流量纳入合并现金流量表，同时对比较报表的相关项目进行调整，视同合并后的报告主体自最终控制方开始控制时点起一直存在。</w:t>
      </w:r>
    </w:p>
    <w:p w:rsidR="00026A41" w:rsidRDefault="00983222">
      <w:pPr>
        <w:ind w:left="-15" w:firstLine="271"/>
      </w:pPr>
      <w:r>
        <w:t>因追加投资等原因能够对同一控制下的被投资方实施控制的，视同参与合并的各方在最终控制方开始</w:t>
      </w:r>
      <w:r>
        <w:t>控制时即以目前的状态存在进行调整。在取得被合并方控制权之前持有的股权投资，在取得原股权之日与合并方和被合并方同处于同一控制之日孰晚日起至合并日之间已确认有关损益、其他综合收益以及其他净资产变动，分别冲减比较报表期间的期初留存收益或当期损益。在报告期内，若因非同一控制下企业合并增加子公司或业务的，则不调整合并资产负债表期初数；将该子公司或业务</w:t>
      </w:r>
      <w:r>
        <w:lastRenderedPageBreak/>
        <w:t>自购买日至报告期末的收入、费用、利润纳入合并利润表；该子公司或业务自购买日至报告期末的现金流量纳入合并现金流量表。</w:t>
      </w:r>
    </w:p>
    <w:p w:rsidR="00026A41" w:rsidRDefault="00983222">
      <w:pPr>
        <w:ind w:left="-15" w:firstLine="271"/>
      </w:pPr>
      <w:r>
        <w:t>因追加投资等原因能够对非同一控制下的被投资方实施控制的</w:t>
      </w:r>
      <w:r>
        <w:t>，对于购买日之前持有的被购买方的股权，本公司按照该股权在购买日的公允价值进行重新计量，公允价值与其账面价值的差额计入当期投资收益。购买日之前持有的被购买方的股权涉及权益法核算下的其他综合收益以及除净损益、其他综合收益和利润分配之外的其他所有者权益变动的，与其相关的其他综合收益、其他所有者权益变动转为购买日所属当期投资收益，由于被投资方重新计量设定受益计划净负债或净资产变动而产生的其他综合收益除外。</w:t>
      </w:r>
    </w:p>
    <w:p w:rsidR="00026A41" w:rsidRDefault="00983222">
      <w:pPr>
        <w:numPr>
          <w:ilvl w:val="0"/>
          <w:numId w:val="47"/>
        </w:numPr>
        <w:ind w:hanging="449"/>
      </w:pPr>
      <w:r>
        <w:t>处置子公司或业务</w:t>
      </w:r>
    </w:p>
    <w:p w:rsidR="00026A41" w:rsidRDefault="00983222">
      <w:pPr>
        <w:numPr>
          <w:ilvl w:val="0"/>
          <w:numId w:val="48"/>
        </w:numPr>
        <w:ind w:hanging="269"/>
      </w:pPr>
      <w:r>
        <w:t>一般处理方法</w:t>
      </w:r>
    </w:p>
    <w:p w:rsidR="00026A41" w:rsidRDefault="00983222">
      <w:pPr>
        <w:ind w:left="-15" w:firstLine="271"/>
      </w:pPr>
      <w:r>
        <w:t>在报告期内，本公司处置子公司或业务，则该子公司或业务期初至处置日的收入、费用、</w:t>
      </w:r>
      <w:r>
        <w:t>利润纳入合并利润表；该子公司或业务期初至处置日的现金流量纳入合并现金流量表。</w:t>
      </w:r>
    </w:p>
    <w:p w:rsidR="00026A41" w:rsidRDefault="00983222">
      <w:pPr>
        <w:ind w:left="-15" w:firstLine="271"/>
      </w:pPr>
      <w:r>
        <w:t>因处置部分股权投资或其他原因丧失了对被投资方控制权时，对于处置后的剩余股权投资，本公司按照其在丧失控制权日的公允价值进行重新计量。处置股权取得的对价与剩余股权公允价值之和，减去按原持股比例计算应享有原有子公司自购买日或合并日开始持续计算的净资产的份额与商誉之和的差额，计入丧失控制权当期的投资收益。与原有子公司股权投资相关的其他综合收益或除净损益、其他综合收益及利润分配之外的其他所有者权益变动，在丧失控制权时转为当期投资收益，由于被投资方重新计量设定受益计划净负债或净资产变动而产生的其他综合收益除外。</w:t>
      </w:r>
    </w:p>
    <w:p w:rsidR="00026A41" w:rsidRDefault="00983222">
      <w:pPr>
        <w:numPr>
          <w:ilvl w:val="0"/>
          <w:numId w:val="48"/>
        </w:numPr>
        <w:ind w:hanging="269"/>
      </w:pPr>
      <w:r>
        <w:t>分步处</w:t>
      </w:r>
      <w:r>
        <w:t>置子公司</w:t>
      </w:r>
    </w:p>
    <w:p w:rsidR="00026A41" w:rsidRDefault="00983222">
      <w:pPr>
        <w:ind w:left="-15" w:firstLine="271"/>
      </w:pPr>
      <w:r>
        <w:t>通过多次交易分步处置对子公司股权投资直至丧失控制权的，处置对子公司股权投资的各项交易的条款、条件以及经济影响符合以下一种或多种情况，通常表明应将多次交易事项作为一揽子交易进行会计处理：</w:t>
      </w:r>
    </w:p>
    <w:p w:rsidR="00026A41" w:rsidRDefault="00983222">
      <w:pPr>
        <w:ind w:left="281"/>
      </w:pPr>
      <w:r>
        <w:t>A.</w:t>
      </w:r>
      <w:r>
        <w:t>这些交易是同时或者在考虑了彼此影响的情况下订立的；</w:t>
      </w:r>
    </w:p>
    <w:p w:rsidR="00026A41" w:rsidRDefault="00983222">
      <w:pPr>
        <w:ind w:left="281"/>
      </w:pPr>
      <w:r>
        <w:t>B.</w:t>
      </w:r>
      <w:r>
        <w:t>这些交易整体才能达成一项完整的商业结果；</w:t>
      </w:r>
    </w:p>
    <w:p w:rsidR="00026A41" w:rsidRDefault="00983222">
      <w:pPr>
        <w:ind w:left="281"/>
      </w:pPr>
      <w:r>
        <w:t>C.</w:t>
      </w:r>
      <w:r>
        <w:t>一项交易的发生取决于其他至少一项交易的发生；</w:t>
      </w:r>
    </w:p>
    <w:p w:rsidR="00026A41" w:rsidRDefault="00983222">
      <w:pPr>
        <w:ind w:left="281"/>
      </w:pPr>
      <w:r>
        <w:t>D.</w:t>
      </w:r>
      <w:r>
        <w:t>一项交易单独看是不经济的，但是和其他交易一并考虑时是经济的。</w:t>
      </w:r>
    </w:p>
    <w:p w:rsidR="00026A41" w:rsidRDefault="00983222">
      <w:pPr>
        <w:ind w:left="-15" w:firstLine="271"/>
      </w:pPr>
      <w:r>
        <w:t>处置对子公司股权投资直至丧失控制权的各项交易属于一揽子交易的，本公司将各项交易作为一项处置子公司并</w:t>
      </w:r>
      <w:r>
        <w:t>丧失控制权的交易进行会计处理；但是，在丧失控制权之前每一次处置价款与处置投资对应的享有该子公司净资产份额的差额，在合并财务报表中确认为其他综合收益，在丧失控制权时一并转入丧失控制权当期的损益。</w:t>
      </w:r>
    </w:p>
    <w:p w:rsidR="00026A41" w:rsidRDefault="00983222">
      <w:pPr>
        <w:ind w:left="-15" w:firstLine="271"/>
      </w:pPr>
      <w:r>
        <w:t>处置对子公司股权投资直至丧失控制权的各项交易不属于一揽子交易的，在丧失控制权之前，按不丧失控制权的情况下部分处置对子公司的股权投资的相关政策进行会计处理；在丧失控制权时，按处置子公司一般处理方法进行会计处理。</w:t>
      </w:r>
    </w:p>
    <w:p w:rsidR="00026A41" w:rsidRDefault="00983222">
      <w:pPr>
        <w:numPr>
          <w:ilvl w:val="0"/>
          <w:numId w:val="49"/>
        </w:numPr>
        <w:ind w:hanging="449"/>
      </w:pPr>
      <w:r>
        <w:t>购买子公司少数股权</w:t>
      </w:r>
    </w:p>
    <w:p w:rsidR="00026A41" w:rsidRDefault="00983222">
      <w:pPr>
        <w:spacing w:after="0" w:line="249" w:lineRule="auto"/>
        <w:ind w:left="-15" w:right="199" w:firstLine="261"/>
        <w:jc w:val="both"/>
      </w:pPr>
      <w:r>
        <w:t>本公司因购买少数股权新取得的长期股权投资与按照新增持股比例计算应享有子公司自购买日（或合</w:t>
      </w:r>
      <w:r>
        <w:t>并日）开始持续计算的净资产份额之间的差额，调整合并资产负债表中的资本公积中的股本溢价，资本公积中的股本溢价不足冲减的，调整留存收益。</w:t>
      </w:r>
    </w:p>
    <w:p w:rsidR="00026A41" w:rsidRDefault="00983222">
      <w:pPr>
        <w:numPr>
          <w:ilvl w:val="0"/>
          <w:numId w:val="49"/>
        </w:numPr>
        <w:ind w:hanging="449"/>
      </w:pPr>
      <w:r>
        <w:t>不丧失控制权的情况下部分处置对子公司的股权投资</w:t>
      </w:r>
    </w:p>
    <w:p w:rsidR="00026A41" w:rsidRDefault="00983222">
      <w:pPr>
        <w:spacing w:after="335"/>
        <w:ind w:left="-15" w:firstLine="271"/>
      </w:pPr>
      <w:r>
        <w:t>在不丧失控制权的情况下因部分处置对子公司的长期股权投资而取得的处置价款与处置长期股权投资相对应享有子公司自购买日或合并日开始持续计算的净资产份额之间的差额，调整合并资产负债表中的资本公积中的股本溢价，资本公积中的股本溢价不足冲减的，调整留存收益。</w:t>
      </w:r>
    </w:p>
    <w:p w:rsidR="00026A41" w:rsidRDefault="00983222">
      <w:pPr>
        <w:numPr>
          <w:ilvl w:val="0"/>
          <w:numId w:val="50"/>
        </w:numPr>
        <w:spacing w:after="246" w:line="265" w:lineRule="auto"/>
        <w:ind w:hanging="317"/>
      </w:pPr>
      <w:r>
        <w:rPr>
          <w:sz w:val="21"/>
        </w:rPr>
        <w:t>现金及现金等价物的确定标准</w:t>
      </w:r>
    </w:p>
    <w:p w:rsidR="00026A41" w:rsidRDefault="00983222">
      <w:pPr>
        <w:spacing w:after="335"/>
        <w:ind w:left="-15" w:firstLine="271"/>
      </w:pPr>
      <w:r>
        <w:t>在编制现金流量表时，将本公司库存现金以及可以随时用于支付的存款确认为现金。将同时具备期限短（一般从购买日起三个月内到期）、流动性强、易于转换为已知金额的现金、价值变动风险很小四个条件的投资，确定为现金等价物。</w:t>
      </w:r>
    </w:p>
    <w:p w:rsidR="00026A41" w:rsidRDefault="00983222">
      <w:pPr>
        <w:numPr>
          <w:ilvl w:val="0"/>
          <w:numId w:val="50"/>
        </w:numPr>
        <w:spacing w:after="246" w:line="265" w:lineRule="auto"/>
        <w:ind w:hanging="317"/>
      </w:pPr>
      <w:r>
        <w:rPr>
          <w:sz w:val="21"/>
        </w:rPr>
        <w:t>金融工具</w:t>
      </w:r>
    </w:p>
    <w:p w:rsidR="00026A41" w:rsidRDefault="00983222">
      <w:pPr>
        <w:ind w:left="281"/>
      </w:pPr>
      <w:r>
        <w:t>本公司在成为金融工具合同的一方时确认一项金融资产或金融负债。</w:t>
      </w:r>
    </w:p>
    <w:p w:rsidR="00026A41" w:rsidRDefault="00983222">
      <w:pPr>
        <w:ind w:left="281"/>
      </w:pPr>
      <w:r>
        <w:t>实际利率法是指计算金融资产或金融负债的摊余成本以及将利息收入或利息费用分摊计入各会计期间的方法。</w:t>
      </w:r>
    </w:p>
    <w:p w:rsidR="00026A41" w:rsidRDefault="00983222">
      <w:pPr>
        <w:ind w:left="-15" w:firstLine="271"/>
      </w:pPr>
      <w:r>
        <w:t>实际利率，是指将金融资产或金融负债在预计存续期的估计未来现金流量，折现为该金融资产账面余额或该金融负债摊余成本所使用的利率。在确定实</w:t>
      </w:r>
      <w:r>
        <w:t>际利率时，在考虑金融资产或金融负债所有合同条款</w:t>
      </w:r>
      <w:r>
        <w:t>(</w:t>
      </w:r>
      <w:r>
        <w:t>如提前还款、展期、看涨期权或其他类似期权等</w:t>
      </w:r>
      <w:r>
        <w:t>)</w:t>
      </w:r>
      <w:r>
        <w:t>的基础上估计预期现金流量，但不考虑预期信用损失。</w:t>
      </w:r>
    </w:p>
    <w:p w:rsidR="00026A41" w:rsidRDefault="00983222">
      <w:pPr>
        <w:ind w:left="-15" w:firstLine="271"/>
      </w:pPr>
      <w:r>
        <w:t>金融资产或金融负债的摊余成本是以该金融资产或金融负债的初始确认金额扣除已偿还的本金，加上或减去采用实际利率法将该初始确认金额与到期日金额之间的差额进行摊销形成的累计摊销额，再扣除累计计提的损失准备</w:t>
      </w:r>
      <w:r>
        <w:t>(</w:t>
      </w:r>
      <w:r>
        <w:t>仅适用于金融资</w:t>
      </w:r>
    </w:p>
    <w:p w:rsidR="00026A41" w:rsidRDefault="00983222">
      <w:pPr>
        <w:ind w:left="-5"/>
      </w:pPr>
      <w:r>
        <w:t>产</w:t>
      </w:r>
      <w:r>
        <w:t>)</w:t>
      </w:r>
      <w:r>
        <w:t>。</w:t>
      </w:r>
    </w:p>
    <w:p w:rsidR="00026A41" w:rsidRDefault="00983222">
      <w:pPr>
        <w:ind w:left="281"/>
      </w:pPr>
      <w:r>
        <w:t>1</w:t>
      </w:r>
      <w:r>
        <w:t>．金融资产的分类、确认和计量本公司根据所管理金融资产的业务模式和金融资产的合同现金流量特征，将金融资产划分为以下三类：</w:t>
      </w:r>
    </w:p>
    <w:p w:rsidR="00026A41" w:rsidRDefault="00983222">
      <w:pPr>
        <w:numPr>
          <w:ilvl w:val="1"/>
          <w:numId w:val="59"/>
        </w:numPr>
        <w:ind w:hanging="449"/>
      </w:pPr>
      <w:r>
        <w:t>以摊余成本计量的金融资产。</w:t>
      </w:r>
    </w:p>
    <w:p w:rsidR="00026A41" w:rsidRDefault="00983222">
      <w:pPr>
        <w:numPr>
          <w:ilvl w:val="1"/>
          <w:numId w:val="59"/>
        </w:numPr>
        <w:ind w:hanging="449"/>
      </w:pPr>
      <w:r>
        <w:lastRenderedPageBreak/>
        <w:t>以公允价值计量且其变动计入其他综合收益的金融资产。</w:t>
      </w:r>
    </w:p>
    <w:p w:rsidR="00026A41" w:rsidRDefault="00983222">
      <w:pPr>
        <w:numPr>
          <w:ilvl w:val="1"/>
          <w:numId w:val="59"/>
        </w:numPr>
        <w:ind w:hanging="449"/>
      </w:pPr>
      <w:r>
        <w:t>以公允价值计量且其变动计入当期损益的金融资产。金融资产在初始确认时以公允价值计量，但是因销售商品或提供服务等产生的应收账款或应收票据未包含重大融资成分或不考虑不超过一年的融资成分的，按照交易价格进行初始计量。</w:t>
      </w:r>
    </w:p>
    <w:p w:rsidR="00026A41" w:rsidRDefault="00983222">
      <w:pPr>
        <w:ind w:left="-15" w:firstLine="271"/>
      </w:pPr>
      <w:r>
        <w:t>对于以公允价值计量且其变动计入当期损益的金融资产，相关交易费用直接计入当期损益，其他类别的金融资产相关交易费用计入其初始确认金额。</w:t>
      </w:r>
    </w:p>
    <w:p w:rsidR="00026A41" w:rsidRDefault="00983222">
      <w:pPr>
        <w:ind w:left="-15" w:firstLine="271"/>
      </w:pPr>
      <w:r>
        <w:t>金融资产的后续计量取决于其分类，当且仅当本公司改变管理金融资产的业务模式时，才对所有受影响的相关金融资产进行重分类。</w:t>
      </w:r>
    </w:p>
    <w:p w:rsidR="00026A41" w:rsidRDefault="00983222">
      <w:pPr>
        <w:numPr>
          <w:ilvl w:val="1"/>
          <w:numId w:val="50"/>
        </w:numPr>
        <w:ind w:hanging="449"/>
      </w:pPr>
      <w:r>
        <w:t>分类为以摊余成本计量的金融资产</w:t>
      </w:r>
    </w:p>
    <w:p w:rsidR="00026A41" w:rsidRDefault="00983222">
      <w:pPr>
        <w:ind w:left="-15" w:firstLine="271"/>
      </w:pPr>
      <w:r>
        <w:t>金融资产的合同条款规定在特定日期产生的现金流量仅为对本金和以未偿付本金金额为基础的利息的支付，且管理该金融资产的业务模式是以收取合同现金流量为目标，则本公司将该金融资产分类为以摊余成本计量的金融资产。本公司分类为以摊余成本计量的金融资产包括货币资金、应收票据、应收账款、其他应收款、债权投资、长期应收款等。</w:t>
      </w:r>
    </w:p>
    <w:p w:rsidR="00026A41" w:rsidRDefault="00983222">
      <w:pPr>
        <w:ind w:left="-15" w:firstLine="271"/>
      </w:pPr>
      <w:r>
        <w:t>本公司对此类金融资产采用实际利率法确认利息收入，按摊余成本进行后续计量，其发生减值时或终止确认、修改产生的利得或损失，计入当期损益。除下列情况外，本公司根据金融资产账面余</w:t>
      </w:r>
      <w:r>
        <w:t>额乘以实际利率计算确定利息收入：</w:t>
      </w:r>
    </w:p>
    <w:p w:rsidR="00026A41" w:rsidRDefault="00983222">
      <w:pPr>
        <w:numPr>
          <w:ilvl w:val="1"/>
          <w:numId w:val="60"/>
        </w:numPr>
        <w:ind w:firstLine="271"/>
      </w:pPr>
      <w:r>
        <w:t>对于购入或源生的已发生信用减值的金融资产，本公司自初始确认起，按照该金融资产的摊余成本和经信用调整的实际利率计算确定其利息收入。</w:t>
      </w:r>
    </w:p>
    <w:p w:rsidR="00026A41" w:rsidRDefault="00983222">
      <w:pPr>
        <w:numPr>
          <w:ilvl w:val="1"/>
          <w:numId w:val="60"/>
        </w:numPr>
        <w:ind w:firstLine="271"/>
      </w:pPr>
      <w:r>
        <w:t>对于购入或源生的未发生信用减值、但在后续期间成为已发生信用减值的金融资产，本公司在后续期间，按照该金融资产的摊余成本和实际利率计算确定其利息收入。若该金融工具在后续期间因其信用风险有所改善而不再存在信用减值，本公司转按实际利率乘以该金融资产账面余额来计算确定利息收入。</w:t>
      </w:r>
    </w:p>
    <w:p w:rsidR="00026A41" w:rsidRDefault="00983222">
      <w:pPr>
        <w:numPr>
          <w:ilvl w:val="1"/>
          <w:numId w:val="50"/>
        </w:numPr>
        <w:ind w:hanging="449"/>
      </w:pPr>
      <w:r>
        <w:t>分类为以公允价值计量且其变动计入其他综合收益的金融资产</w:t>
      </w:r>
    </w:p>
    <w:p w:rsidR="00026A41" w:rsidRDefault="00983222">
      <w:pPr>
        <w:ind w:left="-15" w:firstLine="271"/>
      </w:pPr>
      <w:r>
        <w:t>金融资产的合同条款规定在特定日期产生的现金流量仅为对本金和以未偿付本金金额为基础的利息的支付，且管理该金融资产的业务模式既以收取合同现金流量为目标又以出售该金融资产为目标，则本公司将该金融资产分类为以公允价值计量且其变动计入其他综合收益的金融资产。</w:t>
      </w:r>
    </w:p>
    <w:p w:rsidR="00026A41" w:rsidRDefault="00983222">
      <w:pPr>
        <w:spacing w:after="0" w:line="249" w:lineRule="auto"/>
        <w:ind w:left="-15" w:right="125" w:firstLine="261"/>
        <w:jc w:val="both"/>
      </w:pPr>
      <w:r>
        <w:t>本公司对此类金融资产采用实际利率法确认利息收入。除利息收入、减值损失及汇兑差额确认为当期损益外，其余公允价值变动计入其他综合收益。当该金融资产终止确认时，之前计入其他综合收益的累计利得或损失从其他综合收益中转出，计入当期损益。</w:t>
      </w:r>
    </w:p>
    <w:p w:rsidR="00026A41" w:rsidRDefault="00983222">
      <w:pPr>
        <w:ind w:left="-15" w:firstLine="271"/>
      </w:pPr>
      <w:r>
        <w:t>以公允价值计量且变动计入其他综合收</w:t>
      </w:r>
      <w:r>
        <w:t>益的应收票据及应收账款列报为应收款项融资，其他此类金融资产列报为其他债权投资，其中：自资产负债表日起一年内到期的其他债权投资列报为一年内到期的非流动资产，原到期日在一年以内的其他债权投资列报为其他流动资产。</w:t>
      </w:r>
    </w:p>
    <w:p w:rsidR="00026A41" w:rsidRDefault="00983222">
      <w:pPr>
        <w:numPr>
          <w:ilvl w:val="1"/>
          <w:numId w:val="50"/>
        </w:numPr>
        <w:ind w:hanging="449"/>
      </w:pPr>
      <w:r>
        <w:t>指定为以公允价值计量且其变动计入其他综合收益的金融资产</w:t>
      </w:r>
    </w:p>
    <w:p w:rsidR="00026A41" w:rsidRDefault="00983222">
      <w:pPr>
        <w:ind w:left="-15" w:firstLine="271"/>
      </w:pPr>
      <w:r>
        <w:t>在初始确认时，本公司可以单项金融资产为基础不可撤销地将非交易性权益工具投资指定为以公允价值计量且其变动计入其他综合收益的金融资产。</w:t>
      </w:r>
    </w:p>
    <w:p w:rsidR="00026A41" w:rsidRDefault="00983222">
      <w:pPr>
        <w:ind w:left="-15" w:firstLine="271"/>
      </w:pPr>
      <w:r>
        <w:t>此类金融资产的公允价值变动计入其他综合收益，不需计提减值准备。该金融资产终止确认时，之前计入其他综合收益的累计利得或</w:t>
      </w:r>
      <w:r>
        <w:t>损失从其他综合收益中转出，计入留存收益。本公司持有该权益工具投资期间，在本公司收取股利的权利已经确立，与股利相关的经济利益很可能流入本公司，且股利的金额能够可靠计量时，确认股利收入并计入当期损益。本公司对此类金融资产在其他权益工具投资项目下列报。</w:t>
      </w:r>
    </w:p>
    <w:p w:rsidR="00026A41" w:rsidRDefault="00983222">
      <w:pPr>
        <w:ind w:left="-15" w:firstLine="271"/>
      </w:pPr>
      <w:r>
        <w:t>权益工具投资满足下列条件之一的，属于以公允价值计量且其变动计入当期损益的金融资产：取得该金融资产的目的主要是为了近期出售；初始确认时属于集中管理的可辨认金融资产工具组合的一部分，且有客观证据表明近期实际存在短期获利模式；属于衍生工具（符合财务担保合同定义的以及被指</w:t>
      </w:r>
      <w:r>
        <w:t>定为有效套期工具的衍生工具除外）。</w:t>
      </w:r>
    </w:p>
    <w:p w:rsidR="00026A41" w:rsidRDefault="00983222">
      <w:pPr>
        <w:numPr>
          <w:ilvl w:val="1"/>
          <w:numId w:val="50"/>
        </w:numPr>
        <w:ind w:hanging="449"/>
      </w:pPr>
      <w:r>
        <w:t>分类为以公允价值计量且其变动计入当期损益的金融资产</w:t>
      </w:r>
    </w:p>
    <w:p w:rsidR="00026A41" w:rsidRDefault="00983222">
      <w:pPr>
        <w:ind w:left="-15" w:firstLine="271"/>
      </w:pPr>
      <w:r>
        <w:t>不符合分类为以摊余成本计量或以公允价值计量且其变动计入其他综合收益的金融资产条件、亦不指定为以公允价值计量且其变动计入其他综合收益的金融资产均分类为以公允价值计量且其变动计入当期损益的金融资产。</w:t>
      </w:r>
    </w:p>
    <w:p w:rsidR="00026A41" w:rsidRDefault="00983222">
      <w:pPr>
        <w:ind w:left="-15" w:firstLine="271"/>
      </w:pPr>
      <w:r>
        <w:t>本公司对此类金融资产采用公允价值进行后续计量，将公允价值变动形成的利得或损失以及与此类金融资产相关的股利和利息收入计入当期损益。</w:t>
      </w:r>
    </w:p>
    <w:p w:rsidR="00026A41" w:rsidRDefault="00983222">
      <w:pPr>
        <w:ind w:left="281"/>
      </w:pPr>
      <w:r>
        <w:t>本公司对此类金融资产根据其流动性在交易性金融资产、其他非流动金融资产项目列报。</w:t>
      </w:r>
    </w:p>
    <w:p w:rsidR="00026A41" w:rsidRDefault="00983222">
      <w:pPr>
        <w:numPr>
          <w:ilvl w:val="1"/>
          <w:numId w:val="50"/>
        </w:numPr>
        <w:ind w:hanging="449"/>
      </w:pPr>
      <w:r>
        <w:t>指定为以公允价值计</w:t>
      </w:r>
      <w:r>
        <w:t>量且其变动计入当期损益的金融资产</w:t>
      </w:r>
    </w:p>
    <w:p w:rsidR="00026A41" w:rsidRDefault="00983222">
      <w:pPr>
        <w:ind w:left="-15" w:firstLine="271"/>
      </w:pPr>
      <w:r>
        <w:t>在初始确认时，本公司为了消除或显著减少会计错配，可以单项金融资产为基础不可撤销地将金融资产指定为以公允价值计量且其变动计入当期损益的金融资产。</w:t>
      </w:r>
    </w:p>
    <w:p w:rsidR="00026A41" w:rsidRDefault="00983222">
      <w:pPr>
        <w:ind w:left="-15" w:firstLine="271"/>
      </w:pPr>
      <w:r>
        <w:t>混合合同包含一项或多项嵌入衍生工具，且其主合同不属于以上金融资产的，本公司可以将其整体指定为以公允价值计量且其变动计入当期损益的金融工具。但下列情况除外：</w:t>
      </w:r>
    </w:p>
    <w:p w:rsidR="00026A41" w:rsidRDefault="00983222">
      <w:pPr>
        <w:numPr>
          <w:ilvl w:val="1"/>
          <w:numId w:val="58"/>
        </w:numPr>
        <w:ind w:firstLine="271"/>
      </w:pPr>
      <w:r>
        <w:t>嵌入衍生工具不会对混合合同的现金流量产生重大改变。</w:t>
      </w:r>
    </w:p>
    <w:p w:rsidR="00026A41" w:rsidRDefault="00983222">
      <w:pPr>
        <w:numPr>
          <w:ilvl w:val="1"/>
          <w:numId w:val="58"/>
        </w:numPr>
        <w:ind w:firstLine="271"/>
      </w:pPr>
      <w:r>
        <w:t>在初次确定类似的混合合同是否需要分拆时，几乎不需分析就能明确其包含的嵌入衍生工具不应分拆。如嵌入贷款的提前还款权，允许持有人以</w:t>
      </w:r>
      <w:r>
        <w:t>接近摊余成本的金额提前偿还贷款，该提前还款权不需要分拆。</w:t>
      </w:r>
    </w:p>
    <w:p w:rsidR="00026A41" w:rsidRDefault="00983222">
      <w:pPr>
        <w:ind w:left="-15" w:firstLine="271"/>
      </w:pPr>
      <w:r>
        <w:t>本公司对此类金融资产采用公允价值进行后续计量，将公允价值变动形成的利得或损失以及与此类金融资产相关的股利和利息收入计入当期损益。</w:t>
      </w:r>
    </w:p>
    <w:p w:rsidR="00026A41" w:rsidRDefault="00983222">
      <w:pPr>
        <w:ind w:left="281"/>
      </w:pPr>
      <w:r>
        <w:t>本公司对此类金融资产根据其流动性在交易性金融资产、其他非流动金融资产项目列报。</w:t>
      </w:r>
    </w:p>
    <w:p w:rsidR="00026A41" w:rsidRDefault="00983222">
      <w:pPr>
        <w:ind w:left="281"/>
      </w:pPr>
      <w:r>
        <w:lastRenderedPageBreak/>
        <w:t>2</w:t>
      </w:r>
      <w:r>
        <w:t>．金融负债的分类、确认和计量</w:t>
      </w:r>
    </w:p>
    <w:p w:rsidR="00026A41" w:rsidRDefault="00983222">
      <w:pPr>
        <w:ind w:left="-15" w:firstLine="271"/>
      </w:pPr>
      <w:r>
        <w:t>本公司根据所发行金融工具的合同条款及其所反映的经济实质而非仅以法律形式，结合金融负债和权益工具的定义，在初始确认时将该金融工具或其组成部分分类为金融负债或权益工具。金融负债在初始确认时分类为：以公允价值计量且其变动计入当期损益的金融负债、其他金融负债、被指定为有效套期工具的衍生工具。</w:t>
      </w:r>
    </w:p>
    <w:p w:rsidR="00026A41" w:rsidRDefault="00983222">
      <w:pPr>
        <w:ind w:left="281"/>
      </w:pPr>
      <w:r>
        <w:t>金融负债在初始确认时以公允价值计量。对于以公允价值计量且其变动计入当期损益的金融负债，相关的交易费用直接计入当期损益；对于其他类别的金融负债，相关交易费用计入初始确认金额。</w:t>
      </w:r>
    </w:p>
    <w:p w:rsidR="00026A41" w:rsidRDefault="00983222">
      <w:pPr>
        <w:ind w:left="281"/>
      </w:pPr>
      <w:r>
        <w:t>金融负债的后续计量取决于其分类：</w:t>
      </w:r>
    </w:p>
    <w:p w:rsidR="00026A41" w:rsidRDefault="00983222">
      <w:pPr>
        <w:ind w:left="281"/>
      </w:pPr>
      <w:r>
        <w:t>（</w:t>
      </w:r>
      <w:r>
        <w:t>1</w:t>
      </w:r>
      <w:r>
        <w:t>）以公允价值计量且其变动计入当期损益的金融负债</w:t>
      </w:r>
    </w:p>
    <w:p w:rsidR="00026A41" w:rsidRDefault="00983222">
      <w:pPr>
        <w:ind w:left="-15" w:firstLine="271"/>
      </w:pPr>
      <w:r>
        <w:t>此类金融负债包括交易性金融负债（含属于金融负债的衍生工具）和初始确认时指定为以公允价值计量且其变动计入当期损益的金融负债。</w:t>
      </w:r>
    </w:p>
    <w:p w:rsidR="00026A41" w:rsidRDefault="00983222">
      <w:pPr>
        <w:ind w:left="-15" w:firstLine="271"/>
      </w:pPr>
      <w:r>
        <w:t>满足下列条件之一的，属于交易性金融负债：承担相关金融负债的目的主要是为了在近期内出售或回购；属于集中管理的可辨认金融工具组合的一部分，且有客观证据表明企业近期采用短期获利方式模式；属于衍生工具，但是，被指定且为有效套期工具的衍生工具、符合财务担保合同的衍生工具除外。交易性金融负债（含属于金融负债的衍生工具），按照公允价值进行后续计量，除与</w:t>
      </w:r>
      <w:r>
        <w:t>套期会计有关外，所有公允价值变动均计入当期损益。</w:t>
      </w:r>
    </w:p>
    <w:p w:rsidR="00026A41" w:rsidRDefault="00983222">
      <w:pPr>
        <w:ind w:left="-15" w:firstLine="271"/>
      </w:pPr>
      <w:r>
        <w:t>在初始确认时，为了提供更相关的会计信息，本公司将满足下列条件之一的金融负债不可撤销地指定为以公允价值计量且其变动计入当期损益的金融负债：</w:t>
      </w:r>
    </w:p>
    <w:p w:rsidR="00026A41" w:rsidRDefault="00983222">
      <w:pPr>
        <w:numPr>
          <w:ilvl w:val="1"/>
          <w:numId w:val="51"/>
        </w:numPr>
        <w:ind w:firstLine="271"/>
      </w:pPr>
      <w:r>
        <w:t>能够消除或显著减少会计错配。</w:t>
      </w:r>
    </w:p>
    <w:p w:rsidR="00026A41" w:rsidRDefault="00983222">
      <w:pPr>
        <w:numPr>
          <w:ilvl w:val="1"/>
          <w:numId w:val="51"/>
        </w:numPr>
        <w:ind w:firstLine="271"/>
      </w:pPr>
      <w:r>
        <w:t>根据正式书面文件载明的企业风险管理或投资策略，以公允价值为基础对金融负债组合或金融资产和金融负债组合进行管理和业绩评价，并在企业内部以此为基础向关键管理人员报告。</w:t>
      </w:r>
    </w:p>
    <w:p w:rsidR="00026A41" w:rsidRDefault="00983222">
      <w:pPr>
        <w:ind w:left="-15" w:firstLine="271"/>
      </w:pPr>
      <w:r>
        <w:t>本公司对此类金融负债采用公允价值进行后续计量，除由本公司自身信用风险变动引起的公允价值变动计入其他综合收益之外，其他公允价值变动计</w:t>
      </w:r>
      <w:r>
        <w:t>入当期损益。除非由本公司自身信用风险变动引起的公允价值变动计入其他综合收益会造成或扩大损益中的会计错配，本公司将所有公允价值变动（包括自身信用风险变动的影响金额）计入当期损益。</w:t>
      </w:r>
    </w:p>
    <w:p w:rsidR="00026A41" w:rsidRDefault="00983222">
      <w:pPr>
        <w:ind w:left="281"/>
      </w:pPr>
      <w:r>
        <w:t>（</w:t>
      </w:r>
      <w:r>
        <w:t>2</w:t>
      </w:r>
      <w:r>
        <w:t>）其他金融负债</w:t>
      </w:r>
    </w:p>
    <w:p w:rsidR="00026A41" w:rsidRDefault="00983222">
      <w:pPr>
        <w:ind w:left="-15" w:firstLine="271"/>
      </w:pPr>
      <w:r>
        <w:t>除下列各项外，公司将金融负债分类为以摊余成本计量的金融负债，对此类金融负债采用实际利率法，按照摊余成本进行后续计量，终止确认或摊销产生的利得或损失计入当期损益：</w:t>
      </w:r>
    </w:p>
    <w:p w:rsidR="00026A41" w:rsidRDefault="00983222">
      <w:pPr>
        <w:numPr>
          <w:ilvl w:val="1"/>
          <w:numId w:val="57"/>
        </w:numPr>
        <w:ind w:hanging="269"/>
      </w:pPr>
      <w:r>
        <w:t>以公允价值计量且其变动计入当期损益的金融负债。</w:t>
      </w:r>
    </w:p>
    <w:p w:rsidR="00026A41" w:rsidRDefault="00983222">
      <w:pPr>
        <w:numPr>
          <w:ilvl w:val="1"/>
          <w:numId w:val="57"/>
        </w:numPr>
        <w:ind w:hanging="269"/>
      </w:pPr>
      <w:r>
        <w:t>金融资产转移不符合终止确认条件或继续涉入被转移金融资产所形成的金融负债。</w:t>
      </w:r>
    </w:p>
    <w:p w:rsidR="00026A41" w:rsidRDefault="00983222">
      <w:pPr>
        <w:numPr>
          <w:ilvl w:val="1"/>
          <w:numId w:val="57"/>
        </w:numPr>
        <w:ind w:hanging="269"/>
      </w:pPr>
      <w:r>
        <w:t>不属于本条前两类情形的财务担保</w:t>
      </w:r>
      <w:r>
        <w:t>合同，以及不属于本条第</w:t>
      </w:r>
      <w:r>
        <w:t>1</w:t>
      </w:r>
      <w:r>
        <w:t>）类情形的以低于市场利率贷款的贷款承诺。</w:t>
      </w:r>
    </w:p>
    <w:p w:rsidR="00026A41" w:rsidRDefault="00983222">
      <w:pPr>
        <w:ind w:left="-15" w:firstLine="271"/>
      </w:pPr>
      <w:r>
        <w:t>财务担保合同是指当特定债务人到期不能按照最初或修改后的债务工具条款偿付债务时，要求发行方向蒙受损失的合同持有人赔付特定金额的合同。不属于指定为以公允价值计量且其变动计入当期损益的金融负债的财务担保合同，在初始确认后按照损失准备金额以及初始确认金额扣除担保期内的累计摊销额后的余额孰高进行计量。</w:t>
      </w:r>
    </w:p>
    <w:p w:rsidR="00026A41" w:rsidRDefault="00983222">
      <w:pPr>
        <w:ind w:left="281"/>
      </w:pPr>
      <w:r>
        <w:t>3</w:t>
      </w:r>
      <w:r>
        <w:t>．金融资产和金融负债的终止确认</w:t>
      </w:r>
    </w:p>
    <w:p w:rsidR="00026A41" w:rsidRDefault="00983222">
      <w:pPr>
        <w:ind w:left="281"/>
      </w:pPr>
      <w:r>
        <w:t>（</w:t>
      </w:r>
      <w:r>
        <w:t>1</w:t>
      </w:r>
      <w:r>
        <w:t>）金融资产满足下列条件之一的，终止确认金融资产，即从其账户和资产负债表内予以转销：</w:t>
      </w:r>
    </w:p>
    <w:p w:rsidR="00026A41" w:rsidRDefault="00983222">
      <w:pPr>
        <w:numPr>
          <w:ilvl w:val="1"/>
          <w:numId w:val="55"/>
        </w:numPr>
        <w:ind w:hanging="269"/>
      </w:pPr>
      <w:r>
        <w:t>收取该金融资产现金流量的合同权</w:t>
      </w:r>
      <w:r>
        <w:t>利终止。</w:t>
      </w:r>
    </w:p>
    <w:p w:rsidR="00026A41" w:rsidRDefault="00983222">
      <w:pPr>
        <w:numPr>
          <w:ilvl w:val="1"/>
          <w:numId w:val="55"/>
        </w:numPr>
        <w:ind w:hanging="269"/>
      </w:pPr>
      <w:r>
        <w:t>该金融资产已转移，且该转移满足金融资产终止确认的规定。</w:t>
      </w:r>
    </w:p>
    <w:p w:rsidR="00026A41" w:rsidRDefault="00983222">
      <w:pPr>
        <w:ind w:left="281"/>
      </w:pPr>
      <w:r>
        <w:t>（</w:t>
      </w:r>
      <w:r>
        <w:t>2</w:t>
      </w:r>
      <w:r>
        <w:t>）金融负债终止确认条件金融负债（或其一部分）的现时义务已经解除的，则终止确认该金融负债（或该部分金融负债）。</w:t>
      </w:r>
    </w:p>
    <w:p w:rsidR="00026A41" w:rsidRDefault="00983222">
      <w:pPr>
        <w:ind w:left="-15" w:firstLine="271"/>
      </w:pPr>
      <w:r>
        <w:t>本公司与借出方之间签订协议，以承担新金融负债方式替换原金融负债，且新金融负债与原金融负债的合同条款实质上不同的，或对原金融负债（或其一部分）的合同条款做出实质性修改的，则终止确认原金融负债，同时确认一项新金融负债，账面价值与支付的对价（包括转出的非现金资产或承担的负债）之间的差额，计入当期损益。</w:t>
      </w:r>
    </w:p>
    <w:p w:rsidR="00026A41" w:rsidRDefault="00983222">
      <w:pPr>
        <w:ind w:left="-15" w:firstLine="271"/>
      </w:pPr>
      <w:r>
        <w:t>本公司回购金融负债一部分的，按照继</w:t>
      </w:r>
      <w:r>
        <w:t>续确认部分和终止确认部分在回购日各自的公允价值占整体公允价值的比例，对该金融负债整体的账面价值进行分配。分配给终止确认部分的账面价值与支付的对价（包括转出的非现金资产或承担的负债）之间的差额，应当计入当期损益。</w:t>
      </w:r>
    </w:p>
    <w:p w:rsidR="00026A41" w:rsidRDefault="00983222">
      <w:pPr>
        <w:ind w:left="281"/>
      </w:pPr>
      <w:r>
        <w:t>4</w:t>
      </w:r>
      <w:r>
        <w:t>．金融资产转移的确认依据和计量方法本公司在发生金融资产转移时，评估其保留金融资产所有权上的风险和报酬的程度，并分别下列情形处理：</w:t>
      </w:r>
    </w:p>
    <w:p w:rsidR="00026A41" w:rsidRDefault="00983222">
      <w:pPr>
        <w:numPr>
          <w:ilvl w:val="1"/>
          <w:numId w:val="52"/>
        </w:numPr>
        <w:ind w:firstLine="271"/>
      </w:pPr>
      <w:r>
        <w:t>转移了金融资产所有权上几乎所有风险和报酬的，则终止确认该金融资产，并将转移中产生或保留的权利和义务单独确认为资产或负债。</w:t>
      </w:r>
    </w:p>
    <w:p w:rsidR="00026A41" w:rsidRDefault="00983222">
      <w:pPr>
        <w:numPr>
          <w:ilvl w:val="1"/>
          <w:numId w:val="52"/>
        </w:numPr>
        <w:ind w:firstLine="271"/>
      </w:pPr>
      <w:r>
        <w:t>保留了金融资产所有权上几乎所有风险和报酬的，则</w:t>
      </w:r>
      <w:r>
        <w:t>继续确认该金融资产。</w:t>
      </w:r>
    </w:p>
    <w:p w:rsidR="00026A41" w:rsidRDefault="00983222">
      <w:pPr>
        <w:numPr>
          <w:ilvl w:val="1"/>
          <w:numId w:val="52"/>
        </w:numPr>
        <w:ind w:firstLine="271"/>
      </w:pPr>
      <w:r>
        <w:t>既没有转移也没有保留金融资产所有权上几乎所有风险和报酬的（即除本条（</w:t>
      </w:r>
      <w:r>
        <w:t>1</w:t>
      </w:r>
      <w:r>
        <w:t>）、（</w:t>
      </w:r>
      <w:r>
        <w:t>2</w:t>
      </w:r>
      <w:r>
        <w:t>）之外的其他情形），则根据其是否保留了对金融资产的控制，分别下列情形处理：</w:t>
      </w:r>
    </w:p>
    <w:p w:rsidR="00026A41" w:rsidRDefault="00983222">
      <w:pPr>
        <w:numPr>
          <w:ilvl w:val="1"/>
          <w:numId w:val="53"/>
        </w:numPr>
        <w:ind w:firstLine="271"/>
      </w:pPr>
      <w:r>
        <w:t>未保留对该金融资产控制的，则终止确认该金融资产，并将转移中产生或保留的权利和义务单独确认为资产或负债。</w:t>
      </w:r>
    </w:p>
    <w:p w:rsidR="00026A41" w:rsidRDefault="00983222">
      <w:pPr>
        <w:numPr>
          <w:ilvl w:val="1"/>
          <w:numId w:val="53"/>
        </w:numPr>
        <w:ind w:firstLine="271"/>
      </w:pPr>
      <w:r>
        <w:t>保留了对该金融资产控制的，则按照其继续涉入被转移金融资产的程度继续确认有关金融资产，并相应确认相关负债。继续涉入被转移金融资产的程度，是指本公司承担的被转移金融资产价值变动风险或报酬的程度。</w:t>
      </w:r>
    </w:p>
    <w:p w:rsidR="00026A41" w:rsidRDefault="00983222">
      <w:pPr>
        <w:ind w:left="-15" w:firstLine="271"/>
      </w:pPr>
      <w:r>
        <w:t>在判断金融资产转移是否满足上述金融资产终止确认条件时，采用实质重于形式的原则。公司将金融资产转移区分为金融资产整体转移和部分转移。</w:t>
      </w:r>
    </w:p>
    <w:p w:rsidR="00026A41" w:rsidRDefault="00983222">
      <w:pPr>
        <w:ind w:left="281"/>
      </w:pPr>
      <w:r>
        <w:lastRenderedPageBreak/>
        <w:t>（</w:t>
      </w:r>
      <w:r>
        <w:t>1</w:t>
      </w:r>
      <w:r>
        <w:t>）金融资产整体转移满足终止确认条件的，将下列两项金额的差额计入当期损益：</w:t>
      </w:r>
    </w:p>
    <w:p w:rsidR="00026A41" w:rsidRDefault="00983222">
      <w:pPr>
        <w:numPr>
          <w:ilvl w:val="1"/>
          <w:numId w:val="54"/>
        </w:numPr>
        <w:ind w:firstLine="271"/>
      </w:pPr>
      <w:r>
        <w:t>被转移金融资产在终止确认日的账面价值。</w:t>
      </w:r>
    </w:p>
    <w:p w:rsidR="00026A41" w:rsidRDefault="00983222">
      <w:pPr>
        <w:numPr>
          <w:ilvl w:val="1"/>
          <w:numId w:val="54"/>
        </w:numPr>
        <w:ind w:firstLine="271"/>
      </w:pPr>
      <w:r>
        <w:t>因转移金融资产而收到的对价，与原直接计入其他综合收益的公允价值变动累计额中对应终止确认部分的金额（涉及转移的金融资产为以公允价值计量且其变动计入其他综合收益的金融资产）之和。</w:t>
      </w:r>
    </w:p>
    <w:p w:rsidR="00026A41" w:rsidRDefault="00983222">
      <w:pPr>
        <w:ind w:left="-15" w:firstLine="271"/>
      </w:pPr>
      <w:r>
        <w:t>（</w:t>
      </w:r>
      <w:r>
        <w:t>2</w:t>
      </w:r>
      <w:r>
        <w:t>）金融资产部分转移且该被转移部分整体满足终止确认条件的，将转移前金融资产整体的账面</w:t>
      </w:r>
      <w:r>
        <w:t>价值，在终止确认部分和继续确认部分（在此种情形下，所保留的服务资产应当视同继续确认金融资产的一部分）之间，按照转移日各自的相对公允价值进行分摊，并将下列两项金额的差额计入当期损益：</w:t>
      </w:r>
    </w:p>
    <w:p w:rsidR="00026A41" w:rsidRDefault="00983222">
      <w:pPr>
        <w:numPr>
          <w:ilvl w:val="1"/>
          <w:numId w:val="56"/>
        </w:numPr>
        <w:ind w:hanging="269"/>
      </w:pPr>
      <w:r>
        <w:t>终止确认部分在终止确认日的账面价值。</w:t>
      </w:r>
    </w:p>
    <w:p w:rsidR="00026A41" w:rsidRDefault="00983222">
      <w:pPr>
        <w:numPr>
          <w:ilvl w:val="1"/>
          <w:numId w:val="56"/>
        </w:numPr>
        <w:ind w:hanging="269"/>
      </w:pPr>
      <w:r>
        <w:t>终止确认部分收到的对价，与原计入其他综合收益的公允价值变动累计额中对应终止确认部分的金额（涉及转移的金融资产为以公允价值计量且其变动计入其他综合收益的金融资产）之和。</w:t>
      </w:r>
    </w:p>
    <w:p w:rsidR="00026A41" w:rsidRDefault="00983222">
      <w:pPr>
        <w:ind w:left="281"/>
      </w:pPr>
      <w:r>
        <w:t>金融资产转移不满足终止确认条件的，继续确认该金融资产，所收到的对价确认为一项金融负债。</w:t>
      </w:r>
    </w:p>
    <w:p w:rsidR="00026A41" w:rsidRDefault="00983222">
      <w:pPr>
        <w:ind w:left="281"/>
      </w:pPr>
      <w:r>
        <w:t>5</w:t>
      </w:r>
      <w:r>
        <w:t>．金融资产和金融负债公允价值的确定</w:t>
      </w:r>
      <w:r>
        <w:t>方法</w:t>
      </w:r>
    </w:p>
    <w:p w:rsidR="00026A41" w:rsidRDefault="00983222">
      <w:pPr>
        <w:ind w:left="-15" w:firstLine="271"/>
      </w:pPr>
      <w:r>
        <w:t>存在活跃市场的金融资产或金融负债，以活跃市场的报价确定其公允价值，除非该项金融资产存在针对资产本身的限售期。对于针对资产本身的限售的金融资产，按照活跃市场的报价扣除市场参与者因承担指定期间内无法在公开市场上出售该金融资产的风险而要求获得的补偿金额后确定。活跃市场的报价包括易于且可定期从交易所、交易商、经纪人、行业集团、定价机构或监管机构等获得相关资产或负债的报价，且能代表在公平交易基础上实际并经常发生的市场交易。</w:t>
      </w:r>
    </w:p>
    <w:p w:rsidR="00026A41" w:rsidRDefault="00983222">
      <w:pPr>
        <w:ind w:left="281"/>
      </w:pPr>
      <w:r>
        <w:t>初始取得或衍生的金融资产或承担的金融负债，以市场交易价格作为确定其公允价值的基础。</w:t>
      </w:r>
    </w:p>
    <w:p w:rsidR="00026A41" w:rsidRDefault="00983222">
      <w:pPr>
        <w:ind w:left="-15" w:firstLine="271"/>
      </w:pPr>
      <w:r>
        <w:t>不存</w:t>
      </w:r>
      <w:r>
        <w:t>在活跃市场的金融资产或金融负债，采用估值技术确定其公允价值。在估值时，本公司采用在当前情况下适用并且有足够可利用数据和其他信息支持的估值技术，选择与市场参与者在相关资产或负债的交易中所考虑的资产或负债特征相一致的输入值，并尽可能优先使用相关可观察输入值。在相关可观察输入值无法取得或取得不切实可行的情况下，使用不可观察输入值。</w:t>
      </w:r>
    </w:p>
    <w:p w:rsidR="00026A41" w:rsidRDefault="00983222">
      <w:pPr>
        <w:ind w:left="281"/>
      </w:pPr>
      <w:r>
        <w:t>6</w:t>
      </w:r>
      <w:r>
        <w:t>．金融工具减值</w:t>
      </w:r>
    </w:p>
    <w:p w:rsidR="00026A41" w:rsidRDefault="00983222">
      <w:pPr>
        <w:ind w:left="-15" w:firstLine="271"/>
      </w:pPr>
      <w:r>
        <w:t>本公司对以摊余成本计量的金融资产、分类为以公允价值计量且其变动计入其他综合收益的金融资产、租赁应收款、合同资产、不属于以公允价值计量且其变动计入当期损益的金融负债的贷</w:t>
      </w:r>
      <w:r>
        <w:t>款承诺、不属于以公允价值计量且其变动计入当期损益的金融负债以及因金融资产转移不符合终止确认条件或继续涉入被转移金融资产所形成金融负债的财务担保合同以预期信用损失为基础进行减值会计处理并确认损失准备。</w:t>
      </w:r>
    </w:p>
    <w:p w:rsidR="00026A41" w:rsidRDefault="00983222">
      <w:pPr>
        <w:ind w:left="-15" w:firstLine="271"/>
      </w:pPr>
      <w:r>
        <w:t>预期信用损失，是指以发生违约的风险为权重的金融工具信用损失的加权平均值。信用损失，是指本公司按照原实际利率折现的、根据合同应收的所有合同现金流量与预期收取的所有现金流量之间的差额，即全部现金短缺的现值。其中，对于本公司购买或源生的已发生信用减值的金融资产，应按照该金融资产经信用调整的实际利率折现。</w:t>
      </w:r>
    </w:p>
    <w:p w:rsidR="00026A41" w:rsidRDefault="00983222">
      <w:pPr>
        <w:ind w:left="-15" w:firstLine="271"/>
      </w:pPr>
      <w:r>
        <w:t>对由收入准则</w:t>
      </w:r>
      <w:r>
        <w:t>规范的交易形成的应收款项、合同资产以及租赁应收款，本公司运用简化计量方法，按照相当于整个存续期内预期信用损失的金额计量损失准备。</w:t>
      </w:r>
    </w:p>
    <w:p w:rsidR="00026A41" w:rsidRDefault="00983222">
      <w:pPr>
        <w:ind w:left="-15" w:firstLine="271"/>
      </w:pPr>
      <w:r>
        <w:t>对于购买或源生的已发生信用减值的金融资产，在资产负债表日仅将自初始确认后整个存续期内预期信用损失的累计变动确认为损失准备。在每个资产负债表日，将整个存续期内预期信用损失的变动金额作为减值损失或利得计入当期损益。即使该资产负债表日确定的整个存续期内预期信用损失小于初始确认时估计现金流量所反映的预期信用损失的金额，也将预期信用损失的有利变动确认为减值利得。</w:t>
      </w:r>
    </w:p>
    <w:p w:rsidR="00026A41" w:rsidRDefault="00983222">
      <w:pPr>
        <w:ind w:left="-15" w:firstLine="271"/>
      </w:pPr>
      <w:r>
        <w:t>除上述采用简化计量方法和购</w:t>
      </w:r>
      <w:r>
        <w:t>买或源生的已发生信用减值以外的其他金融资产，本公司在每个资产负债表日评估相关金融工具的信用风险自初始确认后是否已显著增加，并按照下列情形分别计量其损失准备、确认预期信用损失及其变动：</w:t>
      </w:r>
    </w:p>
    <w:p w:rsidR="00026A41" w:rsidRDefault="00983222">
      <w:pPr>
        <w:numPr>
          <w:ilvl w:val="0"/>
          <w:numId w:val="61"/>
        </w:numPr>
        <w:ind w:firstLine="271"/>
      </w:pPr>
      <w:r>
        <w:t>如果该金融工具的信用风险自初始确认后并未显著增加，处于第一阶段，则按照相当于该金融工具未来</w:t>
      </w:r>
      <w:r>
        <w:t>12</w:t>
      </w:r>
      <w:r>
        <w:t>个月内预期信用损失的金额计量其损失准备，并按照账面余额和实际利率计算利息收入。</w:t>
      </w:r>
    </w:p>
    <w:p w:rsidR="00026A41" w:rsidRDefault="00983222">
      <w:pPr>
        <w:numPr>
          <w:ilvl w:val="0"/>
          <w:numId w:val="61"/>
        </w:numPr>
        <w:ind w:firstLine="271"/>
      </w:pPr>
      <w:r>
        <w:t>如果该金融工具的信用风险自初始确认后已显著增加但尚未发生信用减值的，处于第二阶段，则按照相当于该金融工具整个存续期内预期信用损失的金额计量其损失准备，并按照账面余额和实际利率计算利息收入。</w:t>
      </w:r>
    </w:p>
    <w:p w:rsidR="00026A41" w:rsidRDefault="00983222">
      <w:pPr>
        <w:numPr>
          <w:ilvl w:val="0"/>
          <w:numId w:val="61"/>
        </w:numPr>
        <w:ind w:firstLine="271"/>
      </w:pPr>
      <w:r>
        <w:t>如果该金融工具自初始确认后已经发生信用减值的，处于第三阶段，本公司按照相当于该金融工具整个存续期内预期信用损失的金额计量其损失准备，并按照摊余成本和实际利率计算利息收入。</w:t>
      </w:r>
    </w:p>
    <w:p w:rsidR="00026A41" w:rsidRDefault="00983222">
      <w:pPr>
        <w:ind w:left="-15" w:firstLine="271"/>
      </w:pPr>
      <w:r>
        <w:t>金融工具信用损失准备的增加或转回金额，作为减值损失或利得计入当期损益。除分类为以公允价值计量且其变动计入其他综合收益的金融资产外，信用损失准备抵减金融</w:t>
      </w:r>
      <w:r>
        <w:t>资产的账面余额。对于分类为以公允价值计量且其变动计入其他综合收益的金融资产，本公司在其他综合收益中确认其信用损失准备，不减少该金融资产在资产负债表中列示的账面价值。</w:t>
      </w:r>
    </w:p>
    <w:p w:rsidR="00026A41" w:rsidRDefault="00983222">
      <w:pPr>
        <w:ind w:left="-15" w:firstLine="271"/>
      </w:pPr>
      <w:r>
        <w:t>本公司在前一会计期间已经按照相当于金融工具整个存续期内预期信用损失的金额计量了损失准备，但在当期资产负债表日，该金融工具已不再属于自初始确认后信用风险显著增加的情形的，本公司在当期资产负债表日按照相当于未来</w:t>
      </w:r>
      <w:r>
        <w:t>12</w:t>
      </w:r>
      <w:r>
        <w:t>个月内预期信用损失的金额计量该金融工具的损失准备，由此形成的损失准备的转回金额作为减值利得计入当期损益。</w:t>
      </w:r>
    </w:p>
    <w:p w:rsidR="00026A41" w:rsidRDefault="00983222">
      <w:pPr>
        <w:ind w:left="281"/>
      </w:pPr>
      <w:r>
        <w:t>（</w:t>
      </w:r>
      <w:r>
        <w:t>1</w:t>
      </w:r>
      <w:r>
        <w:t>）信用风险显著增加</w:t>
      </w:r>
    </w:p>
    <w:p w:rsidR="00026A41" w:rsidRDefault="00983222">
      <w:pPr>
        <w:ind w:left="-15" w:firstLine="271"/>
      </w:pPr>
      <w:r>
        <w:t>本公司</w:t>
      </w:r>
      <w:r>
        <w:t>利用可获得的合理且有依据的前瞻性信息，通过比较金融工具在资产负债表日发生违约的风险与在初始确认日发生违约的风险，以确定金融工具的信用风险自初始确认后是否已显著增加。对于财务担保合同，本公司在应用金融工具减值规定时，将本公司成为做出不可撤销承诺的一方之日作为初始确认日。</w:t>
      </w:r>
    </w:p>
    <w:p w:rsidR="00026A41" w:rsidRDefault="00983222">
      <w:pPr>
        <w:ind w:left="281"/>
      </w:pPr>
      <w:r>
        <w:t>本公司在评估信用风险是否显著增加时会考虑如下因素：</w:t>
      </w:r>
    </w:p>
    <w:p w:rsidR="00026A41" w:rsidRDefault="00983222">
      <w:pPr>
        <w:numPr>
          <w:ilvl w:val="0"/>
          <w:numId w:val="62"/>
        </w:numPr>
        <w:ind w:firstLine="271"/>
      </w:pPr>
      <w:r>
        <w:t>债务人经营成果实际或预期是否发生显著变化；</w:t>
      </w:r>
    </w:p>
    <w:p w:rsidR="00026A41" w:rsidRDefault="00983222">
      <w:pPr>
        <w:numPr>
          <w:ilvl w:val="0"/>
          <w:numId w:val="62"/>
        </w:numPr>
        <w:ind w:firstLine="271"/>
      </w:pPr>
      <w:r>
        <w:t>债务人所处的监管、经济或技术环境是否发生显著不利变化；</w:t>
      </w:r>
    </w:p>
    <w:p w:rsidR="00026A41" w:rsidRDefault="00983222">
      <w:pPr>
        <w:numPr>
          <w:ilvl w:val="0"/>
          <w:numId w:val="62"/>
        </w:numPr>
        <w:ind w:firstLine="271"/>
      </w:pPr>
      <w:r>
        <w:lastRenderedPageBreak/>
        <w:t>作为债务抵押的担保物价值或第三方提供的担保或信用增级质量是否发生显著变化，这些变化预期将降</w:t>
      </w:r>
      <w:r>
        <w:t>低债务人按合同规定期限还款的经济动机或者影响违约概率；</w:t>
      </w:r>
    </w:p>
    <w:p w:rsidR="00026A41" w:rsidRDefault="00983222">
      <w:pPr>
        <w:numPr>
          <w:ilvl w:val="0"/>
          <w:numId w:val="62"/>
        </w:numPr>
        <w:ind w:firstLine="271"/>
      </w:pPr>
      <w:r>
        <w:t>债务人预期表现和还款行为是否发生显著变化；</w:t>
      </w:r>
    </w:p>
    <w:p w:rsidR="00026A41" w:rsidRDefault="00983222">
      <w:pPr>
        <w:numPr>
          <w:ilvl w:val="0"/>
          <w:numId w:val="62"/>
        </w:numPr>
        <w:ind w:firstLine="271"/>
      </w:pPr>
      <w:r>
        <w:t>本公司对金融工具信用管理方法是否发生变化等。</w:t>
      </w:r>
    </w:p>
    <w:p w:rsidR="00026A41" w:rsidRDefault="00983222">
      <w:pPr>
        <w:ind w:left="-15" w:firstLine="271"/>
      </w:pPr>
      <w:r>
        <w:t>于资产负债表日，若本公司判断金融工具只具有较低的信用风险，则本公司假定该金融工具的信用风险自初始确认后并未显著增加。如果金融工具的违约风险较低，借款人在短期内履行其合同现金流量义务的能力很强，并且即使较长时期内经济形势和经营环境存在不利变化，但未必一定降低借款人履行其合同现金流量义务的能力，则该金融工具被视为具有较低的信用风险。</w:t>
      </w:r>
    </w:p>
    <w:p w:rsidR="00026A41" w:rsidRDefault="00983222">
      <w:pPr>
        <w:ind w:left="281"/>
      </w:pPr>
      <w:r>
        <w:t>（</w:t>
      </w:r>
      <w:r>
        <w:t>2</w:t>
      </w:r>
      <w:r>
        <w:t>）已发生信用减值的金融资产</w:t>
      </w:r>
    </w:p>
    <w:p w:rsidR="00026A41" w:rsidRDefault="00983222">
      <w:pPr>
        <w:ind w:left="281"/>
      </w:pPr>
      <w:r>
        <w:t>当</w:t>
      </w:r>
      <w:r>
        <w:t>对金融资产预期未来现金流量具有不利影响的一项或多项事件发生时，该金融资产成为已发生信用减值的金融资产。</w:t>
      </w:r>
    </w:p>
    <w:p w:rsidR="00026A41" w:rsidRDefault="00983222">
      <w:pPr>
        <w:ind w:left="-5"/>
      </w:pPr>
      <w:r>
        <w:t>金融资产已发生信用减值的证据包括下列可观察信息：</w:t>
      </w:r>
    </w:p>
    <w:p w:rsidR="00026A41" w:rsidRDefault="00983222">
      <w:pPr>
        <w:numPr>
          <w:ilvl w:val="0"/>
          <w:numId w:val="63"/>
        </w:numPr>
        <w:ind w:hanging="269"/>
      </w:pPr>
      <w:r>
        <w:t>发行方或债务人发生重大财务困难；</w:t>
      </w:r>
    </w:p>
    <w:p w:rsidR="00026A41" w:rsidRDefault="00983222">
      <w:pPr>
        <w:numPr>
          <w:ilvl w:val="0"/>
          <w:numId w:val="63"/>
        </w:numPr>
        <w:ind w:hanging="269"/>
      </w:pPr>
      <w:r>
        <w:t>债务人违反合同，如偿付利息或本金违约或逾期等；</w:t>
      </w:r>
    </w:p>
    <w:p w:rsidR="00026A41" w:rsidRDefault="00983222">
      <w:pPr>
        <w:numPr>
          <w:ilvl w:val="0"/>
          <w:numId w:val="63"/>
        </w:numPr>
        <w:ind w:hanging="269"/>
      </w:pPr>
      <w:r>
        <w:t>债权人出于与债务人财务困难有关的经济或合同考虑，给予债务人在任何其他情况下都不会做出的让步；</w:t>
      </w:r>
    </w:p>
    <w:p w:rsidR="00026A41" w:rsidRDefault="00983222">
      <w:pPr>
        <w:numPr>
          <w:ilvl w:val="0"/>
          <w:numId w:val="63"/>
        </w:numPr>
        <w:ind w:hanging="269"/>
      </w:pPr>
      <w:r>
        <w:t>债务人很可能破产或进行其他财务重组；</w:t>
      </w:r>
    </w:p>
    <w:p w:rsidR="00026A41" w:rsidRDefault="00983222">
      <w:pPr>
        <w:numPr>
          <w:ilvl w:val="0"/>
          <w:numId w:val="63"/>
        </w:numPr>
        <w:ind w:hanging="269"/>
      </w:pPr>
      <w:r>
        <w:t>发行方或债务人财务困难导致该金融资产的活跃市场消失；</w:t>
      </w:r>
    </w:p>
    <w:p w:rsidR="00026A41" w:rsidRDefault="00983222">
      <w:pPr>
        <w:numPr>
          <w:ilvl w:val="0"/>
          <w:numId w:val="63"/>
        </w:numPr>
        <w:ind w:hanging="269"/>
      </w:pPr>
      <w:r>
        <w:t>以大幅折扣购买或源生一项金融资产，该折扣反映了发生信用损失的事实。</w:t>
      </w:r>
    </w:p>
    <w:p w:rsidR="00026A41" w:rsidRDefault="00983222">
      <w:pPr>
        <w:ind w:left="281"/>
      </w:pPr>
      <w:r>
        <w:t>金融资产发生信用减值，</w:t>
      </w:r>
      <w:r>
        <w:t>有可能是多个事件的共同作用所致，未必是可单独识别的事件所致。</w:t>
      </w:r>
    </w:p>
    <w:p w:rsidR="00026A41" w:rsidRDefault="00983222">
      <w:pPr>
        <w:ind w:left="281"/>
      </w:pPr>
      <w:r>
        <w:t>（</w:t>
      </w:r>
      <w:r>
        <w:t>3</w:t>
      </w:r>
      <w:r>
        <w:t>）预期信用损失的确定</w:t>
      </w:r>
    </w:p>
    <w:p w:rsidR="00026A41" w:rsidRDefault="00983222">
      <w:pPr>
        <w:ind w:left="-15" w:firstLine="271"/>
      </w:pPr>
      <w:r>
        <w:t>本公司基于单项和组合评估金融工具的预期信用损失，在评估预期信用损失时，考虑有关过去事项、当前状况以及未来经济状况预测的合理且有依据的信息。</w:t>
      </w:r>
    </w:p>
    <w:p w:rsidR="00026A41" w:rsidRDefault="00983222">
      <w:pPr>
        <w:ind w:left="-15" w:firstLine="271"/>
      </w:pPr>
      <w:r>
        <w:t>本公司以共同信用风险特征为依据，将金融工具分为不同组合。本公司采用的共同信用风险特征包括：金融工具类型、信用风险评级、账龄组合、逾期账龄组合、合同结算周期、债务人所处行业等。相关金融工具的单项评估标准和组合信用风险特征详见相关金融工具的会计政策。</w:t>
      </w:r>
    </w:p>
    <w:p w:rsidR="00026A41" w:rsidRDefault="00983222">
      <w:pPr>
        <w:ind w:left="281"/>
      </w:pPr>
      <w:r>
        <w:t>本公司按照下列方法确定相关金融工具的预期信用损失：</w:t>
      </w:r>
    </w:p>
    <w:p w:rsidR="00026A41" w:rsidRDefault="00983222">
      <w:pPr>
        <w:numPr>
          <w:ilvl w:val="0"/>
          <w:numId w:val="64"/>
        </w:numPr>
        <w:ind w:firstLine="271"/>
      </w:pPr>
      <w:r>
        <w:t>对于金融资产，信用损失为本公司应收取的合同现金流量与预期收取的现金流量之间差额的现值。</w:t>
      </w:r>
    </w:p>
    <w:p w:rsidR="00026A41" w:rsidRDefault="00983222">
      <w:pPr>
        <w:numPr>
          <w:ilvl w:val="0"/>
          <w:numId w:val="64"/>
        </w:numPr>
        <w:ind w:firstLine="271"/>
      </w:pPr>
      <w:r>
        <w:t>对于租赁应收款项，信用损失为本公司应收取的合同现金流量与预期收取的现金流量之间差额的现值。</w:t>
      </w:r>
    </w:p>
    <w:p w:rsidR="00026A41" w:rsidRDefault="00983222">
      <w:pPr>
        <w:numPr>
          <w:ilvl w:val="0"/>
          <w:numId w:val="64"/>
        </w:numPr>
        <w:ind w:firstLine="271"/>
      </w:pPr>
      <w:r>
        <w:t>对于财务担保合同，信用损失为本公司就该合同持有人发生的信用损失向其做出赔付的预计付款额，减去本公司预期向该合同持有人、债务人或任何其他方收取的金额之间差额的现值。</w:t>
      </w:r>
    </w:p>
    <w:p w:rsidR="00026A41" w:rsidRDefault="00983222">
      <w:pPr>
        <w:numPr>
          <w:ilvl w:val="0"/>
          <w:numId w:val="64"/>
        </w:numPr>
        <w:ind w:firstLine="271"/>
      </w:pPr>
      <w:r>
        <w:t>对于资产负债表日已发生信用减值但并非购买或源生已发生信用减值的金融资产，信用损失为该金融资产账面余额与按原实际利率折</w:t>
      </w:r>
      <w:r>
        <w:t>现的估计未来现金流量的现值之间的差额。</w:t>
      </w:r>
    </w:p>
    <w:p w:rsidR="00026A41" w:rsidRDefault="00983222">
      <w:pPr>
        <w:ind w:left="-15" w:firstLine="271"/>
      </w:pPr>
      <w:r>
        <w:t>本公司计量金融工具预期信用损失的方法反映的因素包括：通过评价一系列可能的结果而确定的无偏概率加权平均金额；货币时间价值；在资产负债表日无须付出不必要的额外成本或努力即可获得的有关过去事项、当前状况以及未来经济状况预测的合理且有依据的信息。</w:t>
      </w:r>
    </w:p>
    <w:p w:rsidR="00026A41" w:rsidRDefault="00983222">
      <w:pPr>
        <w:ind w:left="281"/>
      </w:pPr>
      <w:r>
        <w:t>（</w:t>
      </w:r>
      <w:r>
        <w:t>4</w:t>
      </w:r>
      <w:r>
        <w:t>）减记金融资产</w:t>
      </w:r>
    </w:p>
    <w:p w:rsidR="00026A41" w:rsidRDefault="00983222">
      <w:pPr>
        <w:ind w:left="-15" w:firstLine="271"/>
      </w:pPr>
      <w:r>
        <w:t>当本公司不再合理预期金融资产合同现金流量能够全部或部分收回的，直接减记该金融资产的账面余额。这种减记构成相关金融资产的终止确认。</w:t>
      </w:r>
    </w:p>
    <w:p w:rsidR="00026A41" w:rsidRDefault="00983222">
      <w:pPr>
        <w:ind w:left="281"/>
      </w:pPr>
      <w:r>
        <w:t>7</w:t>
      </w:r>
      <w:r>
        <w:t>．金融资产及金融负债的抵销</w:t>
      </w:r>
    </w:p>
    <w:p w:rsidR="00026A41" w:rsidRDefault="00983222">
      <w:pPr>
        <w:ind w:left="-15" w:firstLine="271"/>
      </w:pPr>
      <w:r>
        <w:t>金融资产和金融负债在资产负债表内分别列示，没有相互抵</w:t>
      </w:r>
      <w:r>
        <w:t>销。但是，同时满足下列条件的，以相互抵销后的净额在资产负债表内列示：</w:t>
      </w:r>
    </w:p>
    <w:p w:rsidR="00026A41" w:rsidRDefault="00983222">
      <w:pPr>
        <w:numPr>
          <w:ilvl w:val="0"/>
          <w:numId w:val="65"/>
        </w:numPr>
        <w:ind w:hanging="449"/>
      </w:pPr>
      <w:r>
        <w:t>本公司具有抵销已确认金额的法定权利，且该种法定权利是当前可执行的；</w:t>
      </w:r>
    </w:p>
    <w:p w:rsidR="00026A41" w:rsidRDefault="00983222">
      <w:pPr>
        <w:numPr>
          <w:ilvl w:val="0"/>
          <w:numId w:val="65"/>
        </w:numPr>
        <w:spacing w:after="330"/>
        <w:ind w:hanging="449"/>
      </w:pPr>
      <w:r>
        <w:t>本公司计划以净额结算，或同时变现该金融资产和清偿该金融负债。</w:t>
      </w:r>
    </w:p>
    <w:p w:rsidR="00026A41" w:rsidRDefault="00983222">
      <w:pPr>
        <w:numPr>
          <w:ilvl w:val="0"/>
          <w:numId w:val="66"/>
        </w:numPr>
        <w:spacing w:after="246" w:line="265" w:lineRule="auto"/>
        <w:ind w:hanging="422"/>
      </w:pPr>
      <w:r>
        <w:rPr>
          <w:sz w:val="21"/>
        </w:rPr>
        <w:t>应收票据</w:t>
      </w:r>
    </w:p>
    <w:p w:rsidR="00026A41" w:rsidRDefault="00983222">
      <w:pPr>
        <w:ind w:left="281"/>
      </w:pPr>
      <w:r>
        <w:t>本公司对应收票据的预期信用损失的确定方法及会计处理方法详见本附注五（八）</w:t>
      </w:r>
      <w:r>
        <w:t>6.</w:t>
      </w:r>
      <w:r>
        <w:t>金融工具减值。</w:t>
      </w:r>
    </w:p>
    <w:p w:rsidR="00026A41" w:rsidRDefault="00983222">
      <w:pPr>
        <w:spacing w:after="65" w:line="249" w:lineRule="auto"/>
        <w:ind w:left="-15" w:right="199" w:firstLine="261"/>
        <w:jc w:val="both"/>
      </w:pPr>
      <w:r>
        <w:t>当在单项工具层面无法以合理成本评估预期信用损失的充分证据时，本公司参考历史信用损失经验，结合当前状况以及对未来经济状况的判断，依据信用风险特征将</w:t>
      </w:r>
      <w:r>
        <w:t xml:space="preserve"> </w:t>
      </w:r>
      <w:r>
        <w:t>应收票据划分为若干组合，在组合基础上计算预期信用损失。确定组合的</w:t>
      </w:r>
      <w:r>
        <w:t>依据如下：</w:t>
      </w:r>
    </w:p>
    <w:tbl>
      <w:tblPr>
        <w:tblStyle w:val="TableGrid"/>
        <w:tblW w:w="9853" w:type="dxa"/>
        <w:tblInd w:w="-107" w:type="dxa"/>
        <w:tblCellMar>
          <w:top w:w="31" w:type="dxa"/>
          <w:left w:w="107" w:type="dxa"/>
          <w:bottom w:w="0" w:type="dxa"/>
          <w:right w:w="108" w:type="dxa"/>
        </w:tblCellMar>
        <w:tblLook w:val="04A0" w:firstRow="1" w:lastRow="0" w:firstColumn="1" w:lastColumn="0" w:noHBand="0" w:noVBand="1"/>
      </w:tblPr>
      <w:tblGrid>
        <w:gridCol w:w="1553"/>
        <w:gridCol w:w="5168"/>
        <w:gridCol w:w="3132"/>
      </w:tblGrid>
      <w:tr w:rsidR="00026A41">
        <w:trPr>
          <w:trHeight w:val="350"/>
        </w:trPr>
        <w:tc>
          <w:tcPr>
            <w:tcW w:w="1553" w:type="dxa"/>
            <w:tcBorders>
              <w:top w:val="single" w:sz="4" w:space="0" w:color="000000"/>
              <w:left w:val="single" w:sz="4" w:space="0" w:color="000000"/>
              <w:bottom w:val="single" w:sz="4" w:space="0" w:color="000000"/>
              <w:right w:val="single" w:sz="4" w:space="0" w:color="000000"/>
            </w:tcBorders>
          </w:tcPr>
          <w:p w:rsidR="00026A41" w:rsidRDefault="00983222">
            <w:pPr>
              <w:spacing w:after="0" w:line="259" w:lineRule="auto"/>
              <w:ind w:left="1" w:firstLine="0"/>
              <w:jc w:val="center"/>
            </w:pPr>
            <w:r>
              <w:t>组合名称</w:t>
            </w:r>
          </w:p>
        </w:tc>
        <w:tc>
          <w:tcPr>
            <w:tcW w:w="5168" w:type="dxa"/>
            <w:tcBorders>
              <w:top w:val="single" w:sz="4" w:space="0" w:color="000000"/>
              <w:left w:val="single" w:sz="4" w:space="0" w:color="000000"/>
              <w:bottom w:val="single" w:sz="4" w:space="0" w:color="000000"/>
              <w:right w:val="single" w:sz="4" w:space="0" w:color="000000"/>
            </w:tcBorders>
          </w:tcPr>
          <w:p w:rsidR="00026A41" w:rsidRDefault="00983222">
            <w:pPr>
              <w:spacing w:after="0" w:line="259" w:lineRule="auto"/>
              <w:ind w:left="2" w:firstLine="0"/>
              <w:jc w:val="center"/>
            </w:pPr>
            <w:r>
              <w:t>确定组合的依据</w:t>
            </w:r>
          </w:p>
        </w:tc>
        <w:tc>
          <w:tcPr>
            <w:tcW w:w="3132" w:type="dxa"/>
            <w:tcBorders>
              <w:top w:val="single" w:sz="4" w:space="0" w:color="000000"/>
              <w:left w:val="single" w:sz="4" w:space="0" w:color="000000"/>
              <w:bottom w:val="single" w:sz="4" w:space="0" w:color="000000"/>
              <w:right w:val="single" w:sz="4" w:space="0" w:color="000000"/>
            </w:tcBorders>
          </w:tcPr>
          <w:p w:rsidR="00026A41" w:rsidRDefault="00983222">
            <w:pPr>
              <w:spacing w:after="0" w:line="259" w:lineRule="auto"/>
              <w:ind w:left="0" w:right="1" w:firstLine="0"/>
              <w:jc w:val="center"/>
            </w:pPr>
            <w:r>
              <w:t>计提方法</w:t>
            </w:r>
          </w:p>
        </w:tc>
      </w:tr>
      <w:tr w:rsidR="00026A41">
        <w:trPr>
          <w:trHeight w:val="710"/>
        </w:trPr>
        <w:tc>
          <w:tcPr>
            <w:tcW w:w="1553" w:type="dxa"/>
            <w:tcBorders>
              <w:top w:val="single" w:sz="4" w:space="0" w:color="000000"/>
              <w:left w:val="single" w:sz="4" w:space="0" w:color="000000"/>
              <w:bottom w:val="single" w:sz="4" w:space="0" w:color="000000"/>
              <w:right w:val="single" w:sz="4" w:space="0" w:color="000000"/>
            </w:tcBorders>
            <w:vAlign w:val="center"/>
          </w:tcPr>
          <w:p w:rsidR="00026A41" w:rsidRDefault="00983222">
            <w:pPr>
              <w:spacing w:after="0" w:line="259" w:lineRule="auto"/>
              <w:ind w:left="0" w:firstLine="0"/>
            </w:pPr>
            <w:r>
              <w:t>无风险银行承兑票据组合</w:t>
            </w:r>
          </w:p>
        </w:tc>
        <w:tc>
          <w:tcPr>
            <w:tcW w:w="5168" w:type="dxa"/>
            <w:tcBorders>
              <w:top w:val="single" w:sz="4" w:space="0" w:color="000000"/>
              <w:left w:val="single" w:sz="4" w:space="0" w:color="000000"/>
              <w:bottom w:val="single" w:sz="4" w:space="0" w:color="000000"/>
              <w:right w:val="single" w:sz="4" w:space="0" w:color="000000"/>
            </w:tcBorders>
          </w:tcPr>
          <w:p w:rsidR="00026A41" w:rsidRDefault="00983222">
            <w:pPr>
              <w:spacing w:after="0" w:line="259" w:lineRule="auto"/>
              <w:ind w:left="2" w:firstLine="0"/>
            </w:pPr>
            <w:r>
              <w:t>出票人具有较高的信用评级，历史上未发生票据违约，信用损失风险极低，在短期内履行其支付合同现金流量义务的能力很强</w:t>
            </w:r>
          </w:p>
        </w:tc>
        <w:tc>
          <w:tcPr>
            <w:tcW w:w="3132" w:type="dxa"/>
            <w:tcBorders>
              <w:top w:val="single" w:sz="4" w:space="0" w:color="000000"/>
              <w:left w:val="single" w:sz="4" w:space="0" w:color="000000"/>
              <w:bottom w:val="single" w:sz="4" w:space="0" w:color="000000"/>
              <w:right w:val="single" w:sz="4" w:space="0" w:color="000000"/>
            </w:tcBorders>
          </w:tcPr>
          <w:p w:rsidR="00026A41" w:rsidRDefault="00983222">
            <w:pPr>
              <w:spacing w:after="0" w:line="259" w:lineRule="auto"/>
              <w:ind w:left="1" w:firstLine="0"/>
            </w:pPr>
            <w:r>
              <w:t>参考历史信用损失经验，结合当前状况以及对未来经济状况的预期计量坏账准备</w:t>
            </w:r>
          </w:p>
        </w:tc>
      </w:tr>
      <w:tr w:rsidR="00026A41">
        <w:trPr>
          <w:trHeight w:val="477"/>
        </w:trPr>
        <w:tc>
          <w:tcPr>
            <w:tcW w:w="1553" w:type="dxa"/>
            <w:tcBorders>
              <w:top w:val="single" w:sz="4" w:space="0" w:color="000000"/>
              <w:left w:val="single" w:sz="4" w:space="0" w:color="000000"/>
              <w:bottom w:val="single" w:sz="4" w:space="0" w:color="000000"/>
              <w:right w:val="single" w:sz="4" w:space="0" w:color="000000"/>
            </w:tcBorders>
            <w:vAlign w:val="center"/>
          </w:tcPr>
          <w:p w:rsidR="00026A41" w:rsidRDefault="00983222">
            <w:pPr>
              <w:spacing w:after="0" w:line="259" w:lineRule="auto"/>
              <w:ind w:left="0" w:firstLine="0"/>
            </w:pPr>
            <w:r>
              <w:lastRenderedPageBreak/>
              <w:t>商业承兑汇票</w:t>
            </w:r>
          </w:p>
        </w:tc>
        <w:tc>
          <w:tcPr>
            <w:tcW w:w="5168" w:type="dxa"/>
            <w:tcBorders>
              <w:top w:val="single" w:sz="4" w:space="0" w:color="000000"/>
              <w:left w:val="single" w:sz="4" w:space="0" w:color="000000"/>
              <w:bottom w:val="single" w:sz="4" w:space="0" w:color="000000"/>
              <w:right w:val="single" w:sz="4" w:space="0" w:color="000000"/>
            </w:tcBorders>
            <w:vAlign w:val="center"/>
          </w:tcPr>
          <w:p w:rsidR="00026A41" w:rsidRDefault="00983222">
            <w:pPr>
              <w:spacing w:after="0" w:line="259" w:lineRule="auto"/>
              <w:ind w:left="2" w:firstLine="0"/>
            </w:pPr>
            <w:r>
              <w:t>结合承兑人、背书人、出票人以及其他债务人的信用</w:t>
            </w:r>
          </w:p>
        </w:tc>
        <w:tc>
          <w:tcPr>
            <w:tcW w:w="3132" w:type="dxa"/>
            <w:tcBorders>
              <w:top w:val="single" w:sz="4" w:space="0" w:color="000000"/>
              <w:left w:val="single" w:sz="4" w:space="0" w:color="000000"/>
              <w:bottom w:val="single" w:sz="4" w:space="0" w:color="000000"/>
              <w:right w:val="single" w:sz="4" w:space="0" w:color="000000"/>
            </w:tcBorders>
          </w:tcPr>
          <w:p w:rsidR="00026A41" w:rsidRDefault="00983222">
            <w:pPr>
              <w:spacing w:after="0" w:line="259" w:lineRule="auto"/>
              <w:ind w:left="1" w:firstLine="0"/>
            </w:pPr>
            <w:r>
              <w:t>参照应收账款预期信用损失的会计估计政策计提坏账准备</w:t>
            </w:r>
          </w:p>
        </w:tc>
      </w:tr>
    </w:tbl>
    <w:p w:rsidR="00026A41" w:rsidRDefault="00983222">
      <w:pPr>
        <w:numPr>
          <w:ilvl w:val="0"/>
          <w:numId w:val="66"/>
        </w:numPr>
        <w:spacing w:after="246" w:line="265" w:lineRule="auto"/>
        <w:ind w:hanging="422"/>
      </w:pPr>
      <w:r>
        <w:rPr>
          <w:sz w:val="21"/>
        </w:rPr>
        <w:t>应收账款</w:t>
      </w:r>
    </w:p>
    <w:p w:rsidR="00026A41" w:rsidRDefault="00983222">
      <w:pPr>
        <w:ind w:left="281"/>
      </w:pPr>
      <w:r>
        <w:t>本公司对应收账款的预期信用损失的确定方法及会计处理方法详见本附注五（八）</w:t>
      </w:r>
      <w:r>
        <w:t>6.</w:t>
      </w:r>
      <w:r>
        <w:t>金融工具减值。</w:t>
      </w:r>
    </w:p>
    <w:p w:rsidR="00026A41" w:rsidRDefault="00983222">
      <w:pPr>
        <w:ind w:left="281"/>
      </w:pPr>
      <w:r>
        <w:t>本公司对在单项工具层面能以合理成本评估预期信用损失的充分证据的应收账款单独确定其信用损失。</w:t>
      </w:r>
    </w:p>
    <w:p w:rsidR="00026A41" w:rsidRDefault="00983222">
      <w:pPr>
        <w:spacing w:after="66" w:line="249" w:lineRule="auto"/>
        <w:ind w:left="-15" w:right="199" w:firstLine="261"/>
        <w:jc w:val="both"/>
      </w:pPr>
      <w:r>
        <w:t>当在单项工具层面无法以合理成本评估预期信用损失的充分证据时，本公司参考历史信用损失经验，结合当前状况以及对未来经济状况的判断，依据信用风险特征将应收账款划分为若干组合，在组合基础上计算预期信用损失。确定组合的依据如下：</w:t>
      </w:r>
    </w:p>
    <w:tbl>
      <w:tblPr>
        <w:tblStyle w:val="TableGrid"/>
        <w:tblW w:w="9837" w:type="dxa"/>
        <w:tblInd w:w="-107" w:type="dxa"/>
        <w:tblCellMar>
          <w:top w:w="32" w:type="dxa"/>
          <w:left w:w="107" w:type="dxa"/>
          <w:bottom w:w="0" w:type="dxa"/>
          <w:right w:w="107" w:type="dxa"/>
        </w:tblCellMar>
        <w:tblLook w:val="04A0" w:firstRow="1" w:lastRow="0" w:firstColumn="1" w:lastColumn="0" w:noHBand="0" w:noVBand="1"/>
      </w:tblPr>
      <w:tblGrid>
        <w:gridCol w:w="2521"/>
        <w:gridCol w:w="2855"/>
        <w:gridCol w:w="4461"/>
      </w:tblGrid>
      <w:tr w:rsidR="00026A41">
        <w:trPr>
          <w:trHeight w:val="350"/>
        </w:trPr>
        <w:tc>
          <w:tcPr>
            <w:tcW w:w="2521" w:type="dxa"/>
            <w:tcBorders>
              <w:top w:val="single" w:sz="4" w:space="0" w:color="000000"/>
              <w:left w:val="single" w:sz="4" w:space="0" w:color="000000"/>
              <w:bottom w:val="single" w:sz="4" w:space="0" w:color="000000"/>
              <w:right w:val="single" w:sz="4" w:space="0" w:color="000000"/>
            </w:tcBorders>
          </w:tcPr>
          <w:p w:rsidR="00026A41" w:rsidRDefault="00983222">
            <w:pPr>
              <w:spacing w:after="0" w:line="259" w:lineRule="auto"/>
              <w:ind w:left="5" w:firstLine="0"/>
              <w:jc w:val="center"/>
            </w:pPr>
            <w:r>
              <w:t>组合名称</w:t>
            </w:r>
          </w:p>
        </w:tc>
        <w:tc>
          <w:tcPr>
            <w:tcW w:w="2855" w:type="dxa"/>
            <w:tcBorders>
              <w:top w:val="single" w:sz="4" w:space="0" w:color="000000"/>
              <w:left w:val="single" w:sz="4" w:space="0" w:color="000000"/>
              <w:bottom w:val="single" w:sz="4" w:space="0" w:color="000000"/>
              <w:right w:val="single" w:sz="4" w:space="0" w:color="000000"/>
            </w:tcBorders>
          </w:tcPr>
          <w:p w:rsidR="00026A41" w:rsidRDefault="00983222">
            <w:pPr>
              <w:spacing w:after="0" w:line="259" w:lineRule="auto"/>
              <w:ind w:left="7" w:firstLine="0"/>
              <w:jc w:val="center"/>
            </w:pPr>
            <w:r>
              <w:t>确定组合的依据</w:t>
            </w:r>
          </w:p>
        </w:tc>
        <w:tc>
          <w:tcPr>
            <w:tcW w:w="4461" w:type="dxa"/>
            <w:tcBorders>
              <w:top w:val="single" w:sz="4" w:space="0" w:color="000000"/>
              <w:left w:val="single" w:sz="4" w:space="0" w:color="000000"/>
              <w:bottom w:val="single" w:sz="4" w:space="0" w:color="000000"/>
              <w:right w:val="single" w:sz="4" w:space="0" w:color="000000"/>
            </w:tcBorders>
          </w:tcPr>
          <w:p w:rsidR="00026A41" w:rsidRDefault="00983222">
            <w:pPr>
              <w:spacing w:after="0" w:line="259" w:lineRule="auto"/>
              <w:ind w:left="9" w:firstLine="0"/>
              <w:jc w:val="center"/>
            </w:pPr>
            <w:r>
              <w:t>计提方法</w:t>
            </w:r>
          </w:p>
        </w:tc>
      </w:tr>
      <w:tr w:rsidR="00026A41">
        <w:trPr>
          <w:trHeight w:val="348"/>
        </w:trPr>
        <w:tc>
          <w:tcPr>
            <w:tcW w:w="2521" w:type="dxa"/>
            <w:tcBorders>
              <w:top w:val="single" w:sz="4" w:space="0" w:color="000000"/>
              <w:left w:val="single" w:sz="4" w:space="0" w:color="000000"/>
              <w:bottom w:val="single" w:sz="4" w:space="0" w:color="000000"/>
              <w:right w:val="single" w:sz="4" w:space="0" w:color="000000"/>
            </w:tcBorders>
          </w:tcPr>
          <w:p w:rsidR="00026A41" w:rsidRDefault="00983222">
            <w:pPr>
              <w:spacing w:after="0" w:line="259" w:lineRule="auto"/>
              <w:ind w:left="0" w:firstLine="0"/>
            </w:pPr>
            <w:r>
              <w:t>一般客户款项组合</w:t>
            </w:r>
          </w:p>
        </w:tc>
        <w:tc>
          <w:tcPr>
            <w:tcW w:w="2855" w:type="dxa"/>
            <w:tcBorders>
              <w:top w:val="single" w:sz="4" w:space="0" w:color="000000"/>
              <w:left w:val="single" w:sz="4" w:space="0" w:color="000000"/>
              <w:bottom w:val="single" w:sz="4" w:space="0" w:color="000000"/>
              <w:right w:val="single" w:sz="4" w:space="0" w:color="000000"/>
            </w:tcBorders>
          </w:tcPr>
          <w:p w:rsidR="00026A41" w:rsidRDefault="00983222">
            <w:pPr>
              <w:spacing w:after="0" w:line="259" w:lineRule="auto"/>
              <w:ind w:left="1" w:firstLine="0"/>
            </w:pPr>
            <w:r>
              <w:t>合并范围外的应收账款</w:t>
            </w:r>
          </w:p>
        </w:tc>
        <w:tc>
          <w:tcPr>
            <w:tcW w:w="4461" w:type="dxa"/>
            <w:tcBorders>
              <w:top w:val="single" w:sz="4" w:space="0" w:color="000000"/>
              <w:left w:val="single" w:sz="4" w:space="0" w:color="000000"/>
              <w:bottom w:val="single" w:sz="4" w:space="0" w:color="000000"/>
              <w:right w:val="single" w:sz="4" w:space="0" w:color="000000"/>
            </w:tcBorders>
          </w:tcPr>
          <w:p w:rsidR="00026A41" w:rsidRDefault="00026A41">
            <w:pPr>
              <w:spacing w:after="160" w:line="259" w:lineRule="auto"/>
              <w:ind w:left="0" w:firstLine="0"/>
            </w:pPr>
          </w:p>
        </w:tc>
      </w:tr>
      <w:tr w:rsidR="00026A41">
        <w:trPr>
          <w:trHeight w:val="710"/>
        </w:trPr>
        <w:tc>
          <w:tcPr>
            <w:tcW w:w="2521" w:type="dxa"/>
            <w:tcBorders>
              <w:top w:val="single" w:sz="4" w:space="0" w:color="000000"/>
              <w:left w:val="single" w:sz="4" w:space="0" w:color="000000"/>
              <w:bottom w:val="single" w:sz="4" w:space="0" w:color="000000"/>
              <w:right w:val="single" w:sz="4" w:space="0" w:color="000000"/>
            </w:tcBorders>
            <w:vAlign w:val="center"/>
          </w:tcPr>
          <w:p w:rsidR="00026A41" w:rsidRDefault="00983222">
            <w:pPr>
              <w:spacing w:after="0" w:line="259" w:lineRule="auto"/>
              <w:ind w:left="0" w:firstLine="0"/>
            </w:pPr>
            <w:r>
              <w:t>其中：账龄组合</w:t>
            </w:r>
          </w:p>
        </w:tc>
        <w:tc>
          <w:tcPr>
            <w:tcW w:w="2855" w:type="dxa"/>
            <w:tcBorders>
              <w:top w:val="single" w:sz="4" w:space="0" w:color="000000"/>
              <w:left w:val="single" w:sz="4" w:space="0" w:color="000000"/>
              <w:bottom w:val="single" w:sz="4" w:space="0" w:color="000000"/>
              <w:right w:val="single" w:sz="4" w:space="0" w:color="000000"/>
            </w:tcBorders>
            <w:vAlign w:val="center"/>
          </w:tcPr>
          <w:p w:rsidR="00026A41" w:rsidRDefault="00983222">
            <w:pPr>
              <w:spacing w:after="0" w:line="259" w:lineRule="auto"/>
              <w:ind w:left="1" w:firstLine="0"/>
            </w:pPr>
            <w:r>
              <w:t>参考应收款项的账龄进行信用风险组合分类</w:t>
            </w:r>
          </w:p>
        </w:tc>
        <w:tc>
          <w:tcPr>
            <w:tcW w:w="4461" w:type="dxa"/>
            <w:tcBorders>
              <w:top w:val="single" w:sz="4" w:space="0" w:color="000000"/>
              <w:left w:val="single" w:sz="4" w:space="0" w:color="000000"/>
              <w:bottom w:val="single" w:sz="4" w:space="0" w:color="000000"/>
              <w:right w:val="single" w:sz="4" w:space="0" w:color="000000"/>
            </w:tcBorders>
          </w:tcPr>
          <w:p w:rsidR="00026A41" w:rsidRDefault="00983222">
            <w:pPr>
              <w:spacing w:after="0" w:line="259" w:lineRule="auto"/>
              <w:ind w:left="0" w:firstLine="0"/>
            </w:pPr>
            <w:r>
              <w:t>参考历史信用损失经验，结合当前状况及未来经济状况的预测，按账龄与整个存续期预期信用损失率对照表计提坏账准备</w:t>
            </w:r>
          </w:p>
        </w:tc>
      </w:tr>
      <w:tr w:rsidR="00026A41">
        <w:trPr>
          <w:trHeight w:val="477"/>
        </w:trPr>
        <w:tc>
          <w:tcPr>
            <w:tcW w:w="2521" w:type="dxa"/>
            <w:tcBorders>
              <w:top w:val="single" w:sz="4" w:space="0" w:color="000000"/>
              <w:left w:val="single" w:sz="4" w:space="0" w:color="000000"/>
              <w:bottom w:val="single" w:sz="4" w:space="0" w:color="000000"/>
              <w:right w:val="single" w:sz="4" w:space="0" w:color="000000"/>
            </w:tcBorders>
            <w:vAlign w:val="center"/>
          </w:tcPr>
          <w:p w:rsidR="00026A41" w:rsidRDefault="00983222">
            <w:pPr>
              <w:spacing w:after="0" w:line="259" w:lineRule="auto"/>
              <w:ind w:left="0" w:firstLine="0"/>
            </w:pPr>
            <w:r>
              <w:t>合并范围内关联方组合</w:t>
            </w:r>
          </w:p>
        </w:tc>
        <w:tc>
          <w:tcPr>
            <w:tcW w:w="2855" w:type="dxa"/>
            <w:tcBorders>
              <w:top w:val="single" w:sz="4" w:space="0" w:color="000000"/>
              <w:left w:val="single" w:sz="4" w:space="0" w:color="000000"/>
              <w:bottom w:val="single" w:sz="4" w:space="0" w:color="000000"/>
              <w:right w:val="single" w:sz="4" w:space="0" w:color="000000"/>
            </w:tcBorders>
            <w:vAlign w:val="center"/>
          </w:tcPr>
          <w:p w:rsidR="00026A41" w:rsidRDefault="00983222">
            <w:pPr>
              <w:spacing w:after="0" w:line="259" w:lineRule="auto"/>
              <w:ind w:left="1" w:firstLine="0"/>
            </w:pPr>
            <w:r>
              <w:t>合并范围内关联方的应收账款</w:t>
            </w:r>
          </w:p>
        </w:tc>
        <w:tc>
          <w:tcPr>
            <w:tcW w:w="4461" w:type="dxa"/>
            <w:tcBorders>
              <w:top w:val="single" w:sz="4" w:space="0" w:color="000000"/>
              <w:left w:val="single" w:sz="4" w:space="0" w:color="000000"/>
              <w:bottom w:val="single" w:sz="4" w:space="0" w:color="000000"/>
              <w:right w:val="single" w:sz="4" w:space="0" w:color="000000"/>
            </w:tcBorders>
          </w:tcPr>
          <w:p w:rsidR="00026A41" w:rsidRDefault="00983222">
            <w:pPr>
              <w:spacing w:after="0" w:line="259" w:lineRule="auto"/>
              <w:ind w:left="0" w:firstLine="0"/>
            </w:pPr>
            <w:r>
              <w:t>参考历史信用损失经验，结合当前状况及未来经济状况的预测，预计预期损失</w:t>
            </w:r>
          </w:p>
        </w:tc>
      </w:tr>
    </w:tbl>
    <w:p w:rsidR="00026A41" w:rsidRDefault="00983222">
      <w:pPr>
        <w:spacing w:after="66"/>
        <w:ind w:left="-15" w:firstLine="271"/>
      </w:pPr>
      <w:r>
        <w:t>公司结合历史款项收回率，运用迁徒法计算预期信用损失率低于原坏账计提比例，考虑到公司客户质量以及信用状况与往年相比未发生重大变化，基于谨慎性和前后一致性原则，公司采用原账龄分析法下的计提比例作为预期信用损失率。</w:t>
      </w:r>
    </w:p>
    <w:tbl>
      <w:tblPr>
        <w:tblStyle w:val="TableGrid"/>
        <w:tblW w:w="9853" w:type="dxa"/>
        <w:tblInd w:w="-107" w:type="dxa"/>
        <w:tblCellMar>
          <w:top w:w="82" w:type="dxa"/>
          <w:left w:w="107" w:type="dxa"/>
          <w:bottom w:w="24" w:type="dxa"/>
          <w:right w:w="115" w:type="dxa"/>
        </w:tblCellMar>
        <w:tblLook w:val="04A0" w:firstRow="1" w:lastRow="0" w:firstColumn="1" w:lastColumn="0" w:noHBand="0" w:noVBand="1"/>
      </w:tblPr>
      <w:tblGrid>
        <w:gridCol w:w="5226"/>
        <w:gridCol w:w="4627"/>
      </w:tblGrid>
      <w:tr w:rsidR="00026A41">
        <w:trPr>
          <w:trHeight w:val="350"/>
        </w:trPr>
        <w:tc>
          <w:tcPr>
            <w:tcW w:w="5226" w:type="dxa"/>
            <w:tcBorders>
              <w:top w:val="single" w:sz="4" w:space="0" w:color="000000"/>
              <w:left w:val="single" w:sz="4" w:space="0" w:color="000000"/>
              <w:bottom w:val="single" w:sz="4" w:space="0" w:color="000000"/>
              <w:right w:val="single" w:sz="4" w:space="0" w:color="000000"/>
            </w:tcBorders>
          </w:tcPr>
          <w:p w:rsidR="00026A41" w:rsidRDefault="00983222">
            <w:pPr>
              <w:spacing w:after="0" w:line="259" w:lineRule="auto"/>
              <w:ind w:left="7" w:firstLine="0"/>
              <w:jc w:val="center"/>
            </w:pPr>
            <w:r>
              <w:t>账龄</w:t>
            </w:r>
          </w:p>
        </w:tc>
        <w:tc>
          <w:tcPr>
            <w:tcW w:w="4627" w:type="dxa"/>
            <w:tcBorders>
              <w:top w:val="single" w:sz="4" w:space="0" w:color="000000"/>
              <w:left w:val="single" w:sz="4" w:space="0" w:color="000000"/>
              <w:bottom w:val="single" w:sz="4" w:space="0" w:color="000000"/>
              <w:right w:val="single" w:sz="4" w:space="0" w:color="000000"/>
            </w:tcBorders>
          </w:tcPr>
          <w:p w:rsidR="00026A41" w:rsidRDefault="00983222">
            <w:pPr>
              <w:spacing w:after="0" w:line="259" w:lineRule="auto"/>
              <w:ind w:left="6" w:firstLine="0"/>
              <w:jc w:val="center"/>
            </w:pPr>
            <w:r>
              <w:t>应收账款计提比例</w:t>
            </w:r>
            <w:r>
              <w:rPr>
                <w:rFonts w:ascii="Arial" w:eastAsia="Arial" w:hAnsi="Arial" w:cs="Arial"/>
              </w:rPr>
              <w:t>(%)</w:t>
            </w:r>
          </w:p>
        </w:tc>
      </w:tr>
      <w:tr w:rsidR="00026A41">
        <w:trPr>
          <w:trHeight w:val="350"/>
        </w:trPr>
        <w:tc>
          <w:tcPr>
            <w:tcW w:w="5226" w:type="dxa"/>
            <w:tcBorders>
              <w:top w:val="single" w:sz="4" w:space="0" w:color="000000"/>
              <w:left w:val="single" w:sz="4" w:space="0" w:color="000000"/>
              <w:bottom w:val="single" w:sz="4" w:space="0" w:color="000000"/>
              <w:right w:val="single" w:sz="4" w:space="0" w:color="000000"/>
            </w:tcBorders>
          </w:tcPr>
          <w:p w:rsidR="00026A41" w:rsidRDefault="00983222">
            <w:pPr>
              <w:spacing w:after="0" w:line="259" w:lineRule="auto"/>
              <w:ind w:left="0" w:firstLine="0"/>
            </w:pPr>
            <w:r>
              <w:rPr>
                <w:rFonts w:ascii="Arial" w:eastAsia="Arial" w:hAnsi="Arial" w:cs="Arial"/>
              </w:rPr>
              <w:t>0-6</w:t>
            </w:r>
            <w:r>
              <w:t>个月</w:t>
            </w:r>
          </w:p>
        </w:tc>
        <w:tc>
          <w:tcPr>
            <w:tcW w:w="4627" w:type="dxa"/>
            <w:tcBorders>
              <w:top w:val="single" w:sz="4" w:space="0" w:color="000000"/>
              <w:left w:val="single" w:sz="4" w:space="0" w:color="000000"/>
              <w:bottom w:val="single" w:sz="4" w:space="0" w:color="000000"/>
              <w:right w:val="single" w:sz="4" w:space="0" w:color="000000"/>
            </w:tcBorders>
          </w:tcPr>
          <w:p w:rsidR="00026A41" w:rsidRDefault="00026A41">
            <w:pPr>
              <w:spacing w:after="160" w:line="259" w:lineRule="auto"/>
              <w:ind w:left="0" w:firstLine="0"/>
            </w:pPr>
          </w:p>
        </w:tc>
      </w:tr>
      <w:tr w:rsidR="00026A41">
        <w:trPr>
          <w:trHeight w:val="350"/>
        </w:trPr>
        <w:tc>
          <w:tcPr>
            <w:tcW w:w="5226" w:type="dxa"/>
            <w:tcBorders>
              <w:top w:val="single" w:sz="4" w:space="0" w:color="000000"/>
              <w:left w:val="single" w:sz="4" w:space="0" w:color="000000"/>
              <w:bottom w:val="single" w:sz="4" w:space="0" w:color="000000"/>
              <w:right w:val="single" w:sz="4" w:space="0" w:color="000000"/>
            </w:tcBorders>
          </w:tcPr>
          <w:p w:rsidR="00026A41" w:rsidRDefault="00983222">
            <w:pPr>
              <w:spacing w:after="0" w:line="259" w:lineRule="auto"/>
              <w:ind w:left="0" w:firstLine="0"/>
            </w:pPr>
            <w:r>
              <w:rPr>
                <w:rFonts w:ascii="Arial" w:eastAsia="Arial" w:hAnsi="Arial" w:cs="Arial"/>
              </w:rPr>
              <w:t>6</w:t>
            </w:r>
            <w:r>
              <w:t>个月</w:t>
            </w:r>
            <w:r>
              <w:rPr>
                <w:rFonts w:ascii="Arial" w:eastAsia="Arial" w:hAnsi="Arial" w:cs="Arial"/>
              </w:rPr>
              <w:t>-1</w:t>
            </w:r>
            <w:r>
              <w:t>年</w:t>
            </w:r>
          </w:p>
        </w:tc>
        <w:tc>
          <w:tcPr>
            <w:tcW w:w="4627" w:type="dxa"/>
            <w:tcBorders>
              <w:top w:val="single" w:sz="4" w:space="0" w:color="000000"/>
              <w:left w:val="single" w:sz="4" w:space="0" w:color="000000"/>
              <w:bottom w:val="single" w:sz="4" w:space="0" w:color="000000"/>
              <w:right w:val="single" w:sz="4" w:space="0" w:color="000000"/>
            </w:tcBorders>
            <w:vAlign w:val="bottom"/>
          </w:tcPr>
          <w:p w:rsidR="00026A41" w:rsidRDefault="00983222">
            <w:pPr>
              <w:spacing w:after="0" w:line="259" w:lineRule="auto"/>
              <w:ind w:firstLine="0"/>
              <w:jc w:val="center"/>
            </w:pPr>
            <w:r>
              <w:rPr>
                <w:rFonts w:ascii="Arial" w:eastAsia="Arial" w:hAnsi="Arial" w:cs="Arial"/>
              </w:rPr>
              <w:t>5.00</w:t>
            </w:r>
          </w:p>
        </w:tc>
      </w:tr>
      <w:tr w:rsidR="00026A41">
        <w:trPr>
          <w:trHeight w:val="350"/>
        </w:trPr>
        <w:tc>
          <w:tcPr>
            <w:tcW w:w="5226" w:type="dxa"/>
            <w:tcBorders>
              <w:top w:val="single" w:sz="4" w:space="0" w:color="000000"/>
              <w:left w:val="single" w:sz="4" w:space="0" w:color="000000"/>
              <w:bottom w:val="single" w:sz="4" w:space="0" w:color="000000"/>
              <w:right w:val="single" w:sz="4" w:space="0" w:color="000000"/>
            </w:tcBorders>
          </w:tcPr>
          <w:p w:rsidR="00026A41" w:rsidRDefault="00983222">
            <w:pPr>
              <w:spacing w:after="0" w:line="259" w:lineRule="auto"/>
              <w:ind w:left="0" w:firstLine="0"/>
            </w:pPr>
            <w:r>
              <w:rPr>
                <w:rFonts w:ascii="Arial" w:eastAsia="Arial" w:hAnsi="Arial" w:cs="Arial"/>
              </w:rPr>
              <w:t>1-2</w:t>
            </w:r>
            <w:r>
              <w:t>年</w:t>
            </w:r>
          </w:p>
        </w:tc>
        <w:tc>
          <w:tcPr>
            <w:tcW w:w="4627" w:type="dxa"/>
            <w:tcBorders>
              <w:top w:val="single" w:sz="4" w:space="0" w:color="000000"/>
              <w:left w:val="single" w:sz="4" w:space="0" w:color="000000"/>
              <w:bottom w:val="single" w:sz="4" w:space="0" w:color="000000"/>
              <w:right w:val="single" w:sz="4" w:space="0" w:color="000000"/>
            </w:tcBorders>
          </w:tcPr>
          <w:p w:rsidR="00026A41" w:rsidRDefault="00983222">
            <w:pPr>
              <w:spacing w:after="0" w:line="259" w:lineRule="auto"/>
              <w:ind w:left="8" w:firstLine="0"/>
              <w:jc w:val="center"/>
            </w:pPr>
            <w:r>
              <w:rPr>
                <w:rFonts w:ascii="Arial" w:eastAsia="Arial" w:hAnsi="Arial" w:cs="Arial"/>
              </w:rPr>
              <w:t>10.00</w:t>
            </w:r>
          </w:p>
        </w:tc>
      </w:tr>
      <w:tr w:rsidR="00026A41">
        <w:trPr>
          <w:trHeight w:val="350"/>
        </w:trPr>
        <w:tc>
          <w:tcPr>
            <w:tcW w:w="5226" w:type="dxa"/>
            <w:tcBorders>
              <w:top w:val="single" w:sz="4" w:space="0" w:color="000000"/>
              <w:left w:val="single" w:sz="4" w:space="0" w:color="000000"/>
              <w:bottom w:val="single" w:sz="4" w:space="0" w:color="000000"/>
              <w:right w:val="single" w:sz="4" w:space="0" w:color="000000"/>
            </w:tcBorders>
          </w:tcPr>
          <w:p w:rsidR="00026A41" w:rsidRDefault="00983222">
            <w:pPr>
              <w:spacing w:after="0" w:line="259" w:lineRule="auto"/>
              <w:ind w:left="0" w:firstLine="0"/>
            </w:pPr>
            <w:r>
              <w:rPr>
                <w:rFonts w:ascii="Arial" w:eastAsia="Arial" w:hAnsi="Arial" w:cs="Arial"/>
              </w:rPr>
              <w:t>2-3</w:t>
            </w:r>
            <w:r>
              <w:t>年</w:t>
            </w:r>
          </w:p>
        </w:tc>
        <w:tc>
          <w:tcPr>
            <w:tcW w:w="4627" w:type="dxa"/>
            <w:tcBorders>
              <w:top w:val="single" w:sz="4" w:space="0" w:color="000000"/>
              <w:left w:val="single" w:sz="4" w:space="0" w:color="000000"/>
              <w:bottom w:val="single" w:sz="4" w:space="0" w:color="000000"/>
              <w:right w:val="single" w:sz="4" w:space="0" w:color="000000"/>
            </w:tcBorders>
          </w:tcPr>
          <w:p w:rsidR="00026A41" w:rsidRDefault="00983222">
            <w:pPr>
              <w:spacing w:after="0" w:line="259" w:lineRule="auto"/>
              <w:ind w:left="8" w:firstLine="0"/>
              <w:jc w:val="center"/>
            </w:pPr>
            <w:r>
              <w:rPr>
                <w:rFonts w:ascii="Arial" w:eastAsia="Arial" w:hAnsi="Arial" w:cs="Arial"/>
              </w:rPr>
              <w:t>20.00</w:t>
            </w:r>
          </w:p>
        </w:tc>
      </w:tr>
      <w:tr w:rsidR="00026A41">
        <w:trPr>
          <w:trHeight w:val="350"/>
        </w:trPr>
        <w:tc>
          <w:tcPr>
            <w:tcW w:w="5226" w:type="dxa"/>
            <w:tcBorders>
              <w:top w:val="single" w:sz="4" w:space="0" w:color="000000"/>
              <w:left w:val="single" w:sz="4" w:space="0" w:color="000000"/>
              <w:bottom w:val="single" w:sz="4" w:space="0" w:color="000000"/>
              <w:right w:val="single" w:sz="4" w:space="0" w:color="000000"/>
            </w:tcBorders>
          </w:tcPr>
          <w:p w:rsidR="00026A41" w:rsidRDefault="00983222">
            <w:pPr>
              <w:spacing w:after="0" w:line="259" w:lineRule="auto"/>
              <w:ind w:left="0" w:firstLine="0"/>
            </w:pPr>
            <w:r>
              <w:rPr>
                <w:rFonts w:ascii="Arial" w:eastAsia="Arial" w:hAnsi="Arial" w:cs="Arial"/>
              </w:rPr>
              <w:t>3-4</w:t>
            </w:r>
            <w:r>
              <w:t>年</w:t>
            </w:r>
          </w:p>
        </w:tc>
        <w:tc>
          <w:tcPr>
            <w:tcW w:w="4627" w:type="dxa"/>
            <w:tcBorders>
              <w:top w:val="single" w:sz="4" w:space="0" w:color="000000"/>
              <w:left w:val="single" w:sz="4" w:space="0" w:color="000000"/>
              <w:bottom w:val="single" w:sz="4" w:space="0" w:color="000000"/>
              <w:right w:val="single" w:sz="4" w:space="0" w:color="000000"/>
            </w:tcBorders>
          </w:tcPr>
          <w:p w:rsidR="00026A41" w:rsidRDefault="00983222">
            <w:pPr>
              <w:spacing w:after="0" w:line="259" w:lineRule="auto"/>
              <w:ind w:left="8" w:firstLine="0"/>
              <w:jc w:val="center"/>
            </w:pPr>
            <w:r>
              <w:rPr>
                <w:rFonts w:ascii="Arial" w:eastAsia="Arial" w:hAnsi="Arial" w:cs="Arial"/>
              </w:rPr>
              <w:t>50.00</w:t>
            </w:r>
          </w:p>
        </w:tc>
      </w:tr>
      <w:tr w:rsidR="00026A41">
        <w:trPr>
          <w:trHeight w:val="350"/>
        </w:trPr>
        <w:tc>
          <w:tcPr>
            <w:tcW w:w="5226" w:type="dxa"/>
            <w:tcBorders>
              <w:top w:val="single" w:sz="4" w:space="0" w:color="000000"/>
              <w:left w:val="single" w:sz="4" w:space="0" w:color="000000"/>
              <w:bottom w:val="single" w:sz="4" w:space="0" w:color="000000"/>
              <w:right w:val="single" w:sz="4" w:space="0" w:color="000000"/>
            </w:tcBorders>
          </w:tcPr>
          <w:p w:rsidR="00026A41" w:rsidRDefault="00983222">
            <w:pPr>
              <w:spacing w:after="0" w:line="259" w:lineRule="auto"/>
              <w:ind w:left="0" w:firstLine="0"/>
            </w:pPr>
            <w:r>
              <w:rPr>
                <w:rFonts w:ascii="Arial" w:eastAsia="Arial" w:hAnsi="Arial" w:cs="Arial"/>
              </w:rPr>
              <w:t>4-5</w:t>
            </w:r>
            <w:r>
              <w:t>年</w:t>
            </w:r>
          </w:p>
        </w:tc>
        <w:tc>
          <w:tcPr>
            <w:tcW w:w="4627" w:type="dxa"/>
            <w:tcBorders>
              <w:top w:val="single" w:sz="4" w:space="0" w:color="000000"/>
              <w:left w:val="single" w:sz="4" w:space="0" w:color="000000"/>
              <w:bottom w:val="single" w:sz="4" w:space="0" w:color="000000"/>
              <w:right w:val="single" w:sz="4" w:space="0" w:color="000000"/>
            </w:tcBorders>
          </w:tcPr>
          <w:p w:rsidR="00026A41" w:rsidRDefault="00983222">
            <w:pPr>
              <w:spacing w:after="0" w:line="259" w:lineRule="auto"/>
              <w:ind w:left="8" w:firstLine="0"/>
              <w:jc w:val="center"/>
            </w:pPr>
            <w:r>
              <w:rPr>
                <w:rFonts w:ascii="Arial" w:eastAsia="Arial" w:hAnsi="Arial" w:cs="Arial"/>
              </w:rPr>
              <w:t>100.00</w:t>
            </w:r>
          </w:p>
        </w:tc>
      </w:tr>
      <w:tr w:rsidR="00026A41">
        <w:trPr>
          <w:trHeight w:val="350"/>
        </w:trPr>
        <w:tc>
          <w:tcPr>
            <w:tcW w:w="5226" w:type="dxa"/>
            <w:tcBorders>
              <w:top w:val="single" w:sz="4" w:space="0" w:color="000000"/>
              <w:left w:val="single" w:sz="4" w:space="0" w:color="000000"/>
              <w:bottom w:val="single" w:sz="4" w:space="0" w:color="000000"/>
              <w:right w:val="single" w:sz="4" w:space="0" w:color="000000"/>
            </w:tcBorders>
          </w:tcPr>
          <w:p w:rsidR="00026A41" w:rsidRDefault="00983222">
            <w:pPr>
              <w:spacing w:after="0" w:line="259" w:lineRule="auto"/>
              <w:ind w:left="0" w:firstLine="0"/>
            </w:pPr>
            <w:r>
              <w:rPr>
                <w:rFonts w:ascii="Arial" w:eastAsia="Arial" w:hAnsi="Arial" w:cs="Arial"/>
              </w:rPr>
              <w:t>5</w:t>
            </w:r>
            <w:r>
              <w:t>年以上</w:t>
            </w:r>
          </w:p>
        </w:tc>
        <w:tc>
          <w:tcPr>
            <w:tcW w:w="4627" w:type="dxa"/>
            <w:tcBorders>
              <w:top w:val="single" w:sz="4" w:space="0" w:color="000000"/>
              <w:left w:val="single" w:sz="4" w:space="0" w:color="000000"/>
              <w:bottom w:val="single" w:sz="4" w:space="0" w:color="000000"/>
              <w:right w:val="single" w:sz="4" w:space="0" w:color="000000"/>
            </w:tcBorders>
            <w:vAlign w:val="bottom"/>
          </w:tcPr>
          <w:p w:rsidR="00026A41" w:rsidRDefault="00983222">
            <w:pPr>
              <w:spacing w:after="0" w:line="259" w:lineRule="auto"/>
              <w:ind w:left="8" w:firstLine="0"/>
              <w:jc w:val="center"/>
            </w:pPr>
            <w:r>
              <w:rPr>
                <w:rFonts w:ascii="Arial" w:eastAsia="Arial" w:hAnsi="Arial" w:cs="Arial"/>
              </w:rPr>
              <w:t>100.00</w:t>
            </w:r>
          </w:p>
        </w:tc>
      </w:tr>
    </w:tbl>
    <w:p w:rsidR="00026A41" w:rsidRDefault="00983222">
      <w:pPr>
        <w:numPr>
          <w:ilvl w:val="0"/>
          <w:numId w:val="66"/>
        </w:numPr>
        <w:spacing w:after="246" w:line="265" w:lineRule="auto"/>
        <w:ind w:hanging="422"/>
      </w:pPr>
      <w:r>
        <w:rPr>
          <w:sz w:val="21"/>
        </w:rPr>
        <w:t>应收款项融资</w:t>
      </w:r>
    </w:p>
    <w:p w:rsidR="00026A41" w:rsidRDefault="00983222">
      <w:pPr>
        <w:spacing w:after="328"/>
        <w:ind w:left="281"/>
      </w:pPr>
      <w:r>
        <w:t>本公司对应收款项融资的预期信用损失的确定方法及会计处理方法详见本附注五（八）</w:t>
      </w:r>
      <w:r>
        <w:t>6.</w:t>
      </w:r>
      <w:r>
        <w:t>金融工具减值。</w:t>
      </w:r>
    </w:p>
    <w:p w:rsidR="00026A41" w:rsidRDefault="00983222">
      <w:pPr>
        <w:numPr>
          <w:ilvl w:val="0"/>
          <w:numId w:val="66"/>
        </w:numPr>
        <w:spacing w:after="246" w:line="265" w:lineRule="auto"/>
        <w:ind w:hanging="422"/>
      </w:pPr>
      <w:r>
        <w:rPr>
          <w:sz w:val="21"/>
        </w:rPr>
        <w:t>其他应收款</w:t>
      </w:r>
    </w:p>
    <w:p w:rsidR="00026A41" w:rsidRDefault="00983222">
      <w:pPr>
        <w:spacing w:after="263"/>
        <w:ind w:left="-5"/>
      </w:pPr>
      <w:r>
        <w:t>其他应收款的预期信用损失的确定方法及会计处理方法</w:t>
      </w:r>
    </w:p>
    <w:p w:rsidR="00026A41" w:rsidRDefault="00983222">
      <w:pPr>
        <w:ind w:left="281"/>
      </w:pPr>
      <w:r>
        <w:t>本公司对其他应收款的预期信用损失的确定方法及会计处理方法详见本附注五（八）</w:t>
      </w:r>
      <w:r>
        <w:t>6.</w:t>
      </w:r>
      <w:r>
        <w:t>金融工具减值。</w:t>
      </w:r>
    </w:p>
    <w:p w:rsidR="00026A41" w:rsidRDefault="00983222">
      <w:pPr>
        <w:spacing w:after="65" w:line="249" w:lineRule="auto"/>
        <w:ind w:left="-15" w:right="199" w:firstLine="261"/>
        <w:jc w:val="both"/>
      </w:pPr>
      <w:r>
        <w:t>当在单项工具层面无法以合理成本评估预期信用损失的充分证据时，本公司参考历史信用损失经验，结合当前状况以及对未来经济状况的判断，依据信用风险特征将其他应收款划分为若干组合，在组合基础上计算预期信用损失。确定组合的依据如下：</w:t>
      </w:r>
    </w:p>
    <w:tbl>
      <w:tblPr>
        <w:tblStyle w:val="TableGrid"/>
        <w:tblW w:w="9853" w:type="dxa"/>
        <w:tblInd w:w="-107" w:type="dxa"/>
        <w:tblCellMar>
          <w:top w:w="33" w:type="dxa"/>
          <w:left w:w="107" w:type="dxa"/>
          <w:bottom w:w="0" w:type="dxa"/>
          <w:right w:w="108" w:type="dxa"/>
        </w:tblCellMar>
        <w:tblLook w:val="04A0" w:firstRow="1" w:lastRow="0" w:firstColumn="1" w:lastColumn="0" w:noHBand="0" w:noVBand="1"/>
      </w:tblPr>
      <w:tblGrid>
        <w:gridCol w:w="4032"/>
        <w:gridCol w:w="1850"/>
        <w:gridCol w:w="3971"/>
      </w:tblGrid>
      <w:tr w:rsidR="00026A41">
        <w:trPr>
          <w:trHeight w:val="350"/>
        </w:trPr>
        <w:tc>
          <w:tcPr>
            <w:tcW w:w="4032" w:type="dxa"/>
            <w:tcBorders>
              <w:top w:val="single" w:sz="4" w:space="0" w:color="000000"/>
              <w:left w:val="single" w:sz="4" w:space="0" w:color="000000"/>
              <w:bottom w:val="single" w:sz="4" w:space="0" w:color="000000"/>
              <w:right w:val="single" w:sz="4" w:space="0" w:color="000000"/>
            </w:tcBorders>
          </w:tcPr>
          <w:p w:rsidR="00026A41" w:rsidRDefault="00983222">
            <w:pPr>
              <w:spacing w:after="0" w:line="259" w:lineRule="auto"/>
              <w:ind w:left="0" w:right="1" w:firstLine="0"/>
              <w:jc w:val="center"/>
            </w:pPr>
            <w:r>
              <w:t>组合名称</w:t>
            </w:r>
          </w:p>
        </w:tc>
        <w:tc>
          <w:tcPr>
            <w:tcW w:w="1850" w:type="dxa"/>
            <w:tcBorders>
              <w:top w:val="single" w:sz="4" w:space="0" w:color="000000"/>
              <w:left w:val="single" w:sz="4" w:space="0" w:color="000000"/>
              <w:bottom w:val="single" w:sz="4" w:space="0" w:color="000000"/>
              <w:right w:val="single" w:sz="4" w:space="0" w:color="000000"/>
            </w:tcBorders>
          </w:tcPr>
          <w:p w:rsidR="00026A41" w:rsidRDefault="00983222">
            <w:pPr>
              <w:spacing w:after="0" w:line="259" w:lineRule="auto"/>
              <w:ind w:left="187" w:firstLine="0"/>
            </w:pPr>
            <w:r>
              <w:t>确定组合的依据</w:t>
            </w:r>
          </w:p>
        </w:tc>
        <w:tc>
          <w:tcPr>
            <w:tcW w:w="3971" w:type="dxa"/>
            <w:tcBorders>
              <w:top w:val="single" w:sz="4" w:space="0" w:color="000000"/>
              <w:left w:val="single" w:sz="4" w:space="0" w:color="000000"/>
              <w:bottom w:val="single" w:sz="4" w:space="0" w:color="000000"/>
              <w:right w:val="single" w:sz="4" w:space="0" w:color="000000"/>
            </w:tcBorders>
          </w:tcPr>
          <w:p w:rsidR="00026A41" w:rsidRDefault="00983222">
            <w:pPr>
              <w:spacing w:after="0" w:line="259" w:lineRule="auto"/>
              <w:ind w:left="0" w:right="2" w:firstLine="0"/>
              <w:jc w:val="center"/>
            </w:pPr>
            <w:r>
              <w:t>计提方法</w:t>
            </w:r>
          </w:p>
        </w:tc>
      </w:tr>
      <w:tr w:rsidR="00026A41">
        <w:trPr>
          <w:trHeight w:val="944"/>
        </w:trPr>
        <w:tc>
          <w:tcPr>
            <w:tcW w:w="4032" w:type="dxa"/>
            <w:tcBorders>
              <w:top w:val="single" w:sz="4" w:space="0" w:color="000000"/>
              <w:left w:val="single" w:sz="4" w:space="0" w:color="000000"/>
              <w:bottom w:val="single" w:sz="4" w:space="0" w:color="000000"/>
              <w:right w:val="single" w:sz="4" w:space="0" w:color="000000"/>
            </w:tcBorders>
            <w:vAlign w:val="center"/>
          </w:tcPr>
          <w:p w:rsidR="00026A41" w:rsidRDefault="00983222">
            <w:pPr>
              <w:spacing w:after="0" w:line="259" w:lineRule="auto"/>
              <w:ind w:left="0" w:firstLine="0"/>
            </w:pPr>
            <w:r>
              <w:t>其他应收款</w:t>
            </w:r>
            <w:r>
              <w:t>—</w:t>
            </w:r>
            <w:r>
              <w:t>往来款组合</w:t>
            </w:r>
          </w:p>
        </w:tc>
        <w:tc>
          <w:tcPr>
            <w:tcW w:w="1850" w:type="dxa"/>
            <w:tcBorders>
              <w:top w:val="single" w:sz="4" w:space="0" w:color="000000"/>
              <w:left w:val="single" w:sz="4" w:space="0" w:color="000000"/>
              <w:bottom w:val="single" w:sz="4" w:space="0" w:color="000000"/>
              <w:right w:val="single" w:sz="4" w:space="0" w:color="000000"/>
            </w:tcBorders>
            <w:vAlign w:val="center"/>
          </w:tcPr>
          <w:p w:rsidR="00026A41" w:rsidRDefault="00983222">
            <w:pPr>
              <w:spacing w:after="0" w:line="259" w:lineRule="auto"/>
              <w:ind w:left="2" w:firstLine="0"/>
              <w:jc w:val="center"/>
            </w:pPr>
            <w:r>
              <w:t>款项性质</w:t>
            </w:r>
          </w:p>
        </w:tc>
        <w:tc>
          <w:tcPr>
            <w:tcW w:w="3971" w:type="dxa"/>
            <w:tcBorders>
              <w:top w:val="single" w:sz="4" w:space="0" w:color="000000"/>
              <w:left w:val="single" w:sz="4" w:space="0" w:color="000000"/>
              <w:bottom w:val="single" w:sz="4" w:space="0" w:color="000000"/>
              <w:right w:val="single" w:sz="4" w:space="0" w:color="000000"/>
            </w:tcBorders>
          </w:tcPr>
          <w:p w:rsidR="00026A41" w:rsidRDefault="00983222">
            <w:pPr>
              <w:spacing w:after="0" w:line="259" w:lineRule="auto"/>
              <w:ind w:left="0" w:firstLine="0"/>
            </w:pPr>
            <w:r>
              <w:t>参考历史信用损失经验，结合当前状况以及对未来经济状况的预测，通过违约风险敞口和未来</w:t>
            </w:r>
            <w:r>
              <w:rPr>
                <w:rFonts w:ascii="Arial" w:eastAsia="Arial" w:hAnsi="Arial" w:cs="Arial"/>
              </w:rPr>
              <w:t>12</w:t>
            </w:r>
            <w:r>
              <w:t>个月内或整个存续期预期信用损失率，计算预期信用损失。</w:t>
            </w:r>
          </w:p>
        </w:tc>
      </w:tr>
      <w:tr w:rsidR="00026A41">
        <w:trPr>
          <w:trHeight w:val="350"/>
        </w:trPr>
        <w:tc>
          <w:tcPr>
            <w:tcW w:w="4032" w:type="dxa"/>
            <w:tcBorders>
              <w:top w:val="single" w:sz="4" w:space="0" w:color="000000"/>
              <w:left w:val="single" w:sz="4" w:space="0" w:color="000000"/>
              <w:bottom w:val="single" w:sz="4" w:space="0" w:color="000000"/>
              <w:right w:val="single" w:sz="4" w:space="0" w:color="000000"/>
            </w:tcBorders>
          </w:tcPr>
          <w:p w:rsidR="00026A41" w:rsidRDefault="00983222">
            <w:pPr>
              <w:spacing w:after="0" w:line="259" w:lineRule="auto"/>
              <w:ind w:left="0" w:firstLine="0"/>
            </w:pPr>
            <w:r>
              <w:lastRenderedPageBreak/>
              <w:t>其他应收款</w:t>
            </w:r>
            <w:r>
              <w:t>—</w:t>
            </w:r>
            <w:r>
              <w:t>押金保证金备用金组合</w:t>
            </w:r>
          </w:p>
        </w:tc>
        <w:tc>
          <w:tcPr>
            <w:tcW w:w="1850" w:type="dxa"/>
            <w:tcBorders>
              <w:top w:val="single" w:sz="4" w:space="0" w:color="000000"/>
              <w:left w:val="single" w:sz="4" w:space="0" w:color="000000"/>
              <w:bottom w:val="single" w:sz="4" w:space="0" w:color="000000"/>
              <w:right w:val="single" w:sz="4" w:space="0" w:color="000000"/>
            </w:tcBorders>
          </w:tcPr>
          <w:p w:rsidR="00026A41" w:rsidRDefault="00026A41">
            <w:pPr>
              <w:spacing w:after="160" w:line="259" w:lineRule="auto"/>
              <w:ind w:left="0" w:firstLine="0"/>
            </w:pPr>
          </w:p>
        </w:tc>
        <w:tc>
          <w:tcPr>
            <w:tcW w:w="3971" w:type="dxa"/>
            <w:tcBorders>
              <w:top w:val="single" w:sz="4" w:space="0" w:color="000000"/>
              <w:left w:val="single" w:sz="4" w:space="0" w:color="000000"/>
              <w:bottom w:val="single" w:sz="4" w:space="0" w:color="000000"/>
              <w:right w:val="single" w:sz="4" w:space="0" w:color="000000"/>
            </w:tcBorders>
          </w:tcPr>
          <w:p w:rsidR="00026A41" w:rsidRDefault="00026A41">
            <w:pPr>
              <w:spacing w:after="160" w:line="259" w:lineRule="auto"/>
              <w:ind w:left="0" w:firstLine="0"/>
            </w:pPr>
          </w:p>
        </w:tc>
      </w:tr>
      <w:tr w:rsidR="00026A41">
        <w:trPr>
          <w:trHeight w:val="350"/>
        </w:trPr>
        <w:tc>
          <w:tcPr>
            <w:tcW w:w="4032" w:type="dxa"/>
            <w:tcBorders>
              <w:top w:val="single" w:sz="4" w:space="0" w:color="000000"/>
              <w:left w:val="single" w:sz="4" w:space="0" w:color="000000"/>
              <w:bottom w:val="single" w:sz="4" w:space="0" w:color="000000"/>
              <w:right w:val="single" w:sz="4" w:space="0" w:color="000000"/>
            </w:tcBorders>
          </w:tcPr>
          <w:p w:rsidR="00026A41" w:rsidRDefault="00983222">
            <w:pPr>
              <w:spacing w:after="0" w:line="259" w:lineRule="auto"/>
              <w:ind w:left="0" w:firstLine="0"/>
            </w:pPr>
            <w:r>
              <w:t>其他应收款</w:t>
            </w:r>
            <w:r>
              <w:t>—</w:t>
            </w:r>
            <w:r>
              <w:t>其他组合</w:t>
            </w:r>
          </w:p>
        </w:tc>
        <w:tc>
          <w:tcPr>
            <w:tcW w:w="1850" w:type="dxa"/>
            <w:tcBorders>
              <w:top w:val="single" w:sz="4" w:space="0" w:color="000000"/>
              <w:left w:val="single" w:sz="4" w:space="0" w:color="000000"/>
              <w:bottom w:val="single" w:sz="4" w:space="0" w:color="000000"/>
              <w:right w:val="single" w:sz="4" w:space="0" w:color="000000"/>
            </w:tcBorders>
          </w:tcPr>
          <w:p w:rsidR="00026A41" w:rsidRDefault="00026A41">
            <w:pPr>
              <w:spacing w:after="160" w:line="259" w:lineRule="auto"/>
              <w:ind w:left="0" w:firstLine="0"/>
            </w:pPr>
          </w:p>
        </w:tc>
        <w:tc>
          <w:tcPr>
            <w:tcW w:w="3971" w:type="dxa"/>
            <w:tcBorders>
              <w:top w:val="single" w:sz="4" w:space="0" w:color="000000"/>
              <w:left w:val="single" w:sz="4" w:space="0" w:color="000000"/>
              <w:bottom w:val="single" w:sz="4" w:space="0" w:color="000000"/>
              <w:right w:val="single" w:sz="4" w:space="0" w:color="000000"/>
            </w:tcBorders>
          </w:tcPr>
          <w:p w:rsidR="00026A41" w:rsidRDefault="00026A41">
            <w:pPr>
              <w:spacing w:after="160" w:line="259" w:lineRule="auto"/>
              <w:ind w:left="0" w:firstLine="0"/>
            </w:pPr>
          </w:p>
        </w:tc>
      </w:tr>
    </w:tbl>
    <w:p w:rsidR="00026A41" w:rsidRDefault="00983222">
      <w:pPr>
        <w:numPr>
          <w:ilvl w:val="0"/>
          <w:numId w:val="66"/>
        </w:numPr>
        <w:spacing w:after="246" w:line="265" w:lineRule="auto"/>
        <w:ind w:hanging="422"/>
      </w:pPr>
      <w:r>
        <w:rPr>
          <w:sz w:val="21"/>
        </w:rPr>
        <w:t>存货</w:t>
      </w:r>
    </w:p>
    <w:p w:rsidR="00026A41" w:rsidRDefault="00983222">
      <w:pPr>
        <w:ind w:left="281"/>
      </w:pPr>
      <w:r>
        <w:t>1</w:t>
      </w:r>
      <w:r>
        <w:t>．存货的分类</w:t>
      </w:r>
    </w:p>
    <w:p w:rsidR="00026A41" w:rsidRDefault="00983222">
      <w:pPr>
        <w:ind w:left="-15" w:firstLine="271"/>
      </w:pPr>
      <w:r>
        <w:t>存货是指本公司在日常活动中持有以备出售的产成品或商品、处在生产过程中的在产品、在生产过程或提供劳务过程中耗用的材料和物料等。主要包括原材料、在产品、自制半成品、产成品（库存商品）、发出商品、半成品等。</w:t>
      </w:r>
    </w:p>
    <w:p w:rsidR="00026A41" w:rsidRDefault="00983222">
      <w:pPr>
        <w:ind w:left="281"/>
      </w:pPr>
      <w:r>
        <w:t>2</w:t>
      </w:r>
      <w:r>
        <w:t>．存货的计价方法存货在取得时，按成本进行初始计量，包括采购成本、加工成本和其他成本。存货发出时按加权平均法计价。</w:t>
      </w:r>
    </w:p>
    <w:p w:rsidR="00026A41" w:rsidRDefault="00983222">
      <w:pPr>
        <w:ind w:left="281"/>
      </w:pPr>
      <w:r>
        <w:t>3</w:t>
      </w:r>
      <w:r>
        <w:t>．存货可变现净值的确定依据及存货跌价准备的计提方法</w:t>
      </w:r>
    </w:p>
    <w:p w:rsidR="00026A41" w:rsidRDefault="00983222">
      <w:pPr>
        <w:ind w:left="-15" w:firstLine="271"/>
      </w:pPr>
      <w:r>
        <w:t>期末对存货进行全面清查后，按存货的成本与可变现净值孰低提取或调整存货跌价准备。产成品、库存商品和用于出售的材料等直接用于出售的</w:t>
      </w:r>
      <w:r>
        <w:t>商品存货，在正常生产经营过程中，以该存货的估计售价减去估计的销售费用和相关税费后的金额，确定其可变现净值；需要经过加工的材料存货，在正常生产经营过程中，以所生产的产成品的估计售价减去至完工时估计将要发生的成本、估计的销售费用和相关税费后的金额，确定其可变现净值；为执行销售合同或者劳务合同而持有的存货，其可变现净值以合同价格为基础计算，若持有存货的数量多于销售合同订购数量的，超出部分的存货的可变现净值以一般销售价格为基础计算。</w:t>
      </w:r>
    </w:p>
    <w:p w:rsidR="00026A41" w:rsidRDefault="00983222">
      <w:pPr>
        <w:spacing w:after="0" w:line="249" w:lineRule="auto"/>
        <w:ind w:left="-15" w:right="199" w:firstLine="261"/>
        <w:jc w:val="both"/>
      </w:pPr>
      <w:r>
        <w:t>期末按照单个存货项目计提存货跌价准备；但对于数量繁多、单价较低的存货，按照存货类别</w:t>
      </w:r>
      <w:r>
        <w:t>计提存货跌价准备；与在同一地区生产和销售的产品系列相关、具有相同或类似最终用途或目的，且难以与其他项目分开计量的存货，则合并计提存货跌价准备。</w:t>
      </w:r>
    </w:p>
    <w:p w:rsidR="00026A41" w:rsidRDefault="00983222">
      <w:pPr>
        <w:ind w:left="-15" w:firstLine="271"/>
      </w:pPr>
      <w:r>
        <w:t>以前减记存货价值的影响因素已经消失的，减记的金额予以恢复，并在原已计提的存货跌价准备金额内转回，转回的金额计入当期损益。</w:t>
      </w:r>
    </w:p>
    <w:p w:rsidR="00026A41" w:rsidRDefault="00983222">
      <w:pPr>
        <w:ind w:left="281" w:right="6605"/>
      </w:pPr>
      <w:r>
        <w:t>4</w:t>
      </w:r>
      <w:r>
        <w:t>．存货的盘存制度采用永续盘存制。</w:t>
      </w:r>
    </w:p>
    <w:p w:rsidR="00026A41" w:rsidRDefault="00983222">
      <w:pPr>
        <w:ind w:left="281"/>
      </w:pPr>
      <w:r>
        <w:t>5</w:t>
      </w:r>
      <w:r>
        <w:t>．低值易耗品和包装物的摊销方法</w:t>
      </w:r>
    </w:p>
    <w:p w:rsidR="00026A41" w:rsidRDefault="00983222">
      <w:pPr>
        <w:numPr>
          <w:ilvl w:val="0"/>
          <w:numId w:val="67"/>
        </w:numPr>
        <w:ind w:hanging="449"/>
      </w:pPr>
      <w:r>
        <w:t>低值易耗品采用一次转销法；</w:t>
      </w:r>
    </w:p>
    <w:p w:rsidR="00026A41" w:rsidRDefault="00983222">
      <w:pPr>
        <w:numPr>
          <w:ilvl w:val="0"/>
          <w:numId w:val="67"/>
        </w:numPr>
        <w:spacing w:after="330"/>
        <w:ind w:hanging="449"/>
      </w:pPr>
      <w:r>
        <w:t>包装物采用一次转销法。</w:t>
      </w:r>
    </w:p>
    <w:p w:rsidR="00026A41" w:rsidRDefault="00983222">
      <w:pPr>
        <w:numPr>
          <w:ilvl w:val="0"/>
          <w:numId w:val="68"/>
        </w:numPr>
        <w:spacing w:after="246" w:line="265" w:lineRule="auto"/>
        <w:ind w:hanging="422"/>
      </w:pPr>
      <w:r>
        <w:rPr>
          <w:sz w:val="21"/>
        </w:rPr>
        <w:t>合同资产</w:t>
      </w:r>
    </w:p>
    <w:p w:rsidR="00026A41" w:rsidRDefault="00983222">
      <w:pPr>
        <w:spacing w:after="270"/>
        <w:ind w:left="-15" w:firstLine="271"/>
      </w:pPr>
      <w:r>
        <w:t>本公司已向客户转让商品而有权收取对价的权利，且该权利取决于时间流逝之外的其他因素的，确认为合同资产。本公司拥有的无条件</w:t>
      </w:r>
      <w:r>
        <w:t>(</w:t>
      </w:r>
      <w:r>
        <w:t>即，仅取决于时间流逝</w:t>
      </w:r>
      <w:r>
        <w:t>)</w:t>
      </w:r>
      <w:r>
        <w:t>向客户收取对价的权利作为应收款项单独列示。</w:t>
      </w:r>
    </w:p>
    <w:p w:rsidR="00026A41" w:rsidRDefault="00983222">
      <w:pPr>
        <w:numPr>
          <w:ilvl w:val="1"/>
          <w:numId w:val="68"/>
        </w:numPr>
        <w:ind w:hanging="360"/>
      </w:pPr>
      <w:r>
        <w:t>合同资产预期信用损失的确定方法及会计处理方法</w:t>
      </w:r>
    </w:p>
    <w:p w:rsidR="00026A41" w:rsidRDefault="00983222">
      <w:pPr>
        <w:spacing w:after="66"/>
        <w:ind w:left="-15" w:firstLine="271"/>
      </w:pPr>
      <w:r>
        <w:t>正常履行合同形成的合同资产，如果合同付款逾期未超过</w:t>
      </w:r>
      <w:r>
        <w:t>180</w:t>
      </w:r>
      <w:r>
        <w:t>日的，判断合同应收的现金流量与预期能收到的现金流量之间不存在差异，不确认合同资产减值准备；如果合同付款逾期超过（含）</w:t>
      </w:r>
      <w:r>
        <w:t>180</w:t>
      </w:r>
      <w:r>
        <w:t>日的，按照该合同资产整个存续期的预期信用损失确认合同资产减值准备，具体确定方法和会计处理方法如下：</w:t>
      </w:r>
    </w:p>
    <w:tbl>
      <w:tblPr>
        <w:tblStyle w:val="TableGrid"/>
        <w:tblW w:w="9837" w:type="dxa"/>
        <w:tblInd w:w="-107" w:type="dxa"/>
        <w:tblCellMar>
          <w:top w:w="32" w:type="dxa"/>
          <w:left w:w="107" w:type="dxa"/>
          <w:bottom w:w="0" w:type="dxa"/>
          <w:right w:w="107" w:type="dxa"/>
        </w:tblCellMar>
        <w:tblLook w:val="04A0" w:firstRow="1" w:lastRow="0" w:firstColumn="1" w:lastColumn="0" w:noHBand="0" w:noVBand="1"/>
      </w:tblPr>
      <w:tblGrid>
        <w:gridCol w:w="2521"/>
        <w:gridCol w:w="2855"/>
        <w:gridCol w:w="4461"/>
      </w:tblGrid>
      <w:tr w:rsidR="00026A41">
        <w:trPr>
          <w:trHeight w:val="350"/>
        </w:trPr>
        <w:tc>
          <w:tcPr>
            <w:tcW w:w="2521" w:type="dxa"/>
            <w:tcBorders>
              <w:top w:val="single" w:sz="4" w:space="0" w:color="000000"/>
              <w:left w:val="single" w:sz="4" w:space="0" w:color="000000"/>
              <w:bottom w:val="single" w:sz="4" w:space="0" w:color="000000"/>
              <w:right w:val="single" w:sz="4" w:space="0" w:color="000000"/>
            </w:tcBorders>
          </w:tcPr>
          <w:p w:rsidR="00026A41" w:rsidRDefault="00983222">
            <w:pPr>
              <w:spacing w:after="0" w:line="259" w:lineRule="auto"/>
              <w:ind w:left="0" w:right="3" w:firstLine="0"/>
              <w:jc w:val="center"/>
            </w:pPr>
            <w:r>
              <w:t>组</w:t>
            </w:r>
            <w:r>
              <w:t>合名称</w:t>
            </w:r>
          </w:p>
        </w:tc>
        <w:tc>
          <w:tcPr>
            <w:tcW w:w="2855" w:type="dxa"/>
            <w:tcBorders>
              <w:top w:val="single" w:sz="4" w:space="0" w:color="000000"/>
              <w:left w:val="single" w:sz="4" w:space="0" w:color="000000"/>
              <w:bottom w:val="single" w:sz="4" w:space="0" w:color="000000"/>
              <w:right w:val="single" w:sz="4" w:space="0" w:color="000000"/>
            </w:tcBorders>
          </w:tcPr>
          <w:p w:rsidR="00026A41" w:rsidRDefault="00983222">
            <w:pPr>
              <w:spacing w:after="0" w:line="259" w:lineRule="auto"/>
              <w:ind w:left="0" w:right="1" w:firstLine="0"/>
              <w:jc w:val="center"/>
            </w:pPr>
            <w:r>
              <w:t>确定组合的依据</w:t>
            </w:r>
          </w:p>
        </w:tc>
        <w:tc>
          <w:tcPr>
            <w:tcW w:w="4461" w:type="dxa"/>
            <w:tcBorders>
              <w:top w:val="single" w:sz="4" w:space="0" w:color="000000"/>
              <w:left w:val="single" w:sz="4" w:space="0" w:color="000000"/>
              <w:bottom w:val="single" w:sz="4" w:space="0" w:color="000000"/>
              <w:right w:val="single" w:sz="4" w:space="0" w:color="000000"/>
            </w:tcBorders>
          </w:tcPr>
          <w:p w:rsidR="00026A41" w:rsidRDefault="00983222">
            <w:pPr>
              <w:spacing w:after="0" w:line="259" w:lineRule="auto"/>
              <w:ind w:left="1" w:firstLine="0"/>
              <w:jc w:val="center"/>
            </w:pPr>
            <w:r>
              <w:t>计提方法</w:t>
            </w:r>
          </w:p>
        </w:tc>
      </w:tr>
      <w:tr w:rsidR="00026A41">
        <w:trPr>
          <w:trHeight w:val="711"/>
        </w:trPr>
        <w:tc>
          <w:tcPr>
            <w:tcW w:w="2521" w:type="dxa"/>
            <w:tcBorders>
              <w:top w:val="single" w:sz="4" w:space="0" w:color="000000"/>
              <w:left w:val="single" w:sz="4" w:space="0" w:color="000000"/>
              <w:bottom w:val="single" w:sz="4" w:space="0" w:color="000000"/>
              <w:right w:val="single" w:sz="4" w:space="0" w:color="000000"/>
            </w:tcBorders>
            <w:vAlign w:val="center"/>
          </w:tcPr>
          <w:p w:rsidR="00026A41" w:rsidRDefault="00983222">
            <w:pPr>
              <w:spacing w:after="0" w:line="259" w:lineRule="auto"/>
              <w:ind w:left="0" w:firstLine="0"/>
            </w:pPr>
            <w:r>
              <w:t>合同资产</w:t>
            </w:r>
            <w:r>
              <w:t>—</w:t>
            </w:r>
            <w:r>
              <w:t>信用风险特征组合</w:t>
            </w:r>
          </w:p>
        </w:tc>
        <w:tc>
          <w:tcPr>
            <w:tcW w:w="2855" w:type="dxa"/>
            <w:tcBorders>
              <w:top w:val="single" w:sz="4" w:space="0" w:color="000000"/>
              <w:left w:val="single" w:sz="4" w:space="0" w:color="000000"/>
              <w:bottom w:val="single" w:sz="4" w:space="0" w:color="000000"/>
              <w:right w:val="single" w:sz="4" w:space="0" w:color="000000"/>
            </w:tcBorders>
            <w:vAlign w:val="center"/>
          </w:tcPr>
          <w:p w:rsidR="00026A41" w:rsidRDefault="00983222">
            <w:pPr>
              <w:spacing w:after="0" w:line="259" w:lineRule="auto"/>
              <w:ind w:left="1" w:firstLine="0"/>
            </w:pPr>
            <w:r>
              <w:t>账龄组合</w:t>
            </w:r>
            <w:r>
              <w:rPr>
                <w:rFonts w:ascii="Arial" w:eastAsia="Arial" w:hAnsi="Arial" w:cs="Arial"/>
              </w:rPr>
              <w:t>(</w:t>
            </w:r>
            <w:r>
              <w:t>单项计提坏账准备的款项除外</w:t>
            </w:r>
            <w:r>
              <w:rPr>
                <w:rFonts w:ascii="Arial" w:eastAsia="Arial" w:hAnsi="Arial" w:cs="Arial"/>
              </w:rPr>
              <w:t>)</w:t>
            </w:r>
          </w:p>
        </w:tc>
        <w:tc>
          <w:tcPr>
            <w:tcW w:w="4461" w:type="dxa"/>
            <w:tcBorders>
              <w:top w:val="single" w:sz="4" w:space="0" w:color="000000"/>
              <w:left w:val="single" w:sz="4" w:space="0" w:color="000000"/>
              <w:bottom w:val="single" w:sz="4" w:space="0" w:color="000000"/>
              <w:right w:val="single" w:sz="4" w:space="0" w:color="000000"/>
            </w:tcBorders>
          </w:tcPr>
          <w:p w:rsidR="00026A41" w:rsidRDefault="00983222">
            <w:pPr>
              <w:spacing w:after="0" w:line="259" w:lineRule="auto"/>
              <w:ind w:left="0" w:firstLine="0"/>
            </w:pPr>
            <w:r>
              <w:t>参考历史信用损失经验，结合当前状况及未来经济状况的预测，按账龄与整个存续期预期信用损失率对照表计提坏账准备</w:t>
            </w:r>
          </w:p>
        </w:tc>
      </w:tr>
    </w:tbl>
    <w:p w:rsidR="00026A41" w:rsidRDefault="00983222">
      <w:pPr>
        <w:spacing w:after="67"/>
        <w:ind w:left="-15" w:firstLine="271"/>
      </w:pPr>
      <w:r>
        <w:t>公司结合历史款项收回率，运用迁徒法计算预期信用损失率低于原坏账计提比例，考虑到公司客户质量以及信用状况与往年相比未发生重大变化，基于谨慎性和前后一致性原则，公司采用原账龄分析法下的计提比例作为预期信用损失率。</w:t>
      </w:r>
    </w:p>
    <w:tbl>
      <w:tblPr>
        <w:tblStyle w:val="TableGrid"/>
        <w:tblW w:w="9853" w:type="dxa"/>
        <w:tblInd w:w="-107" w:type="dxa"/>
        <w:tblCellMar>
          <w:top w:w="81" w:type="dxa"/>
          <w:left w:w="107" w:type="dxa"/>
          <w:bottom w:w="0" w:type="dxa"/>
          <w:right w:w="115" w:type="dxa"/>
        </w:tblCellMar>
        <w:tblLook w:val="04A0" w:firstRow="1" w:lastRow="0" w:firstColumn="1" w:lastColumn="0" w:noHBand="0" w:noVBand="1"/>
      </w:tblPr>
      <w:tblGrid>
        <w:gridCol w:w="5226"/>
        <w:gridCol w:w="4627"/>
      </w:tblGrid>
      <w:tr w:rsidR="00026A41">
        <w:trPr>
          <w:trHeight w:val="350"/>
        </w:trPr>
        <w:tc>
          <w:tcPr>
            <w:tcW w:w="5226" w:type="dxa"/>
            <w:tcBorders>
              <w:top w:val="single" w:sz="4" w:space="0" w:color="000000"/>
              <w:left w:val="single" w:sz="4" w:space="0" w:color="000000"/>
              <w:bottom w:val="single" w:sz="4" w:space="0" w:color="000000"/>
              <w:right w:val="single" w:sz="4" w:space="0" w:color="000000"/>
            </w:tcBorders>
          </w:tcPr>
          <w:p w:rsidR="00026A41" w:rsidRDefault="00983222">
            <w:pPr>
              <w:spacing w:after="0" w:line="259" w:lineRule="auto"/>
              <w:ind w:left="7" w:firstLine="0"/>
              <w:jc w:val="center"/>
            </w:pPr>
            <w:r>
              <w:t>账龄</w:t>
            </w:r>
          </w:p>
        </w:tc>
        <w:tc>
          <w:tcPr>
            <w:tcW w:w="4627" w:type="dxa"/>
            <w:tcBorders>
              <w:top w:val="single" w:sz="4" w:space="0" w:color="000000"/>
              <w:left w:val="single" w:sz="4" w:space="0" w:color="000000"/>
              <w:bottom w:val="single" w:sz="4" w:space="0" w:color="000000"/>
              <w:right w:val="single" w:sz="4" w:space="0" w:color="000000"/>
            </w:tcBorders>
          </w:tcPr>
          <w:p w:rsidR="00026A41" w:rsidRDefault="00983222">
            <w:pPr>
              <w:spacing w:after="0" w:line="259" w:lineRule="auto"/>
              <w:ind w:left="6" w:firstLine="0"/>
              <w:jc w:val="center"/>
            </w:pPr>
            <w:r>
              <w:t>应收账款计提比例</w:t>
            </w:r>
            <w:r>
              <w:rPr>
                <w:rFonts w:ascii="Arial" w:eastAsia="Arial" w:hAnsi="Arial" w:cs="Arial"/>
              </w:rPr>
              <w:t>(%)</w:t>
            </w:r>
          </w:p>
        </w:tc>
      </w:tr>
      <w:tr w:rsidR="00026A41">
        <w:trPr>
          <w:trHeight w:val="350"/>
        </w:trPr>
        <w:tc>
          <w:tcPr>
            <w:tcW w:w="5226" w:type="dxa"/>
            <w:tcBorders>
              <w:top w:val="single" w:sz="4" w:space="0" w:color="000000"/>
              <w:left w:val="single" w:sz="4" w:space="0" w:color="000000"/>
              <w:bottom w:val="single" w:sz="4" w:space="0" w:color="000000"/>
              <w:right w:val="single" w:sz="4" w:space="0" w:color="000000"/>
            </w:tcBorders>
          </w:tcPr>
          <w:p w:rsidR="00026A41" w:rsidRDefault="00983222">
            <w:pPr>
              <w:spacing w:after="0" w:line="259" w:lineRule="auto"/>
              <w:ind w:left="0" w:firstLine="0"/>
            </w:pPr>
            <w:r>
              <w:rPr>
                <w:rFonts w:ascii="Arial" w:eastAsia="Arial" w:hAnsi="Arial" w:cs="Arial"/>
              </w:rPr>
              <w:t>0-6</w:t>
            </w:r>
            <w:r>
              <w:t>个月</w:t>
            </w:r>
          </w:p>
        </w:tc>
        <w:tc>
          <w:tcPr>
            <w:tcW w:w="4627" w:type="dxa"/>
            <w:tcBorders>
              <w:top w:val="single" w:sz="4" w:space="0" w:color="000000"/>
              <w:left w:val="single" w:sz="4" w:space="0" w:color="000000"/>
              <w:bottom w:val="single" w:sz="4" w:space="0" w:color="000000"/>
              <w:right w:val="single" w:sz="4" w:space="0" w:color="000000"/>
            </w:tcBorders>
          </w:tcPr>
          <w:p w:rsidR="00026A41" w:rsidRDefault="00026A41">
            <w:pPr>
              <w:spacing w:after="160" w:line="259" w:lineRule="auto"/>
              <w:ind w:left="0" w:firstLine="0"/>
            </w:pPr>
          </w:p>
        </w:tc>
      </w:tr>
      <w:tr w:rsidR="00026A41">
        <w:trPr>
          <w:trHeight w:val="350"/>
        </w:trPr>
        <w:tc>
          <w:tcPr>
            <w:tcW w:w="5226" w:type="dxa"/>
            <w:tcBorders>
              <w:top w:val="single" w:sz="4" w:space="0" w:color="000000"/>
              <w:left w:val="single" w:sz="4" w:space="0" w:color="000000"/>
              <w:bottom w:val="single" w:sz="4" w:space="0" w:color="000000"/>
              <w:right w:val="single" w:sz="4" w:space="0" w:color="000000"/>
            </w:tcBorders>
          </w:tcPr>
          <w:p w:rsidR="00026A41" w:rsidRDefault="00983222">
            <w:pPr>
              <w:spacing w:after="0" w:line="259" w:lineRule="auto"/>
              <w:ind w:left="0" w:firstLine="0"/>
            </w:pPr>
            <w:r>
              <w:rPr>
                <w:rFonts w:ascii="Arial" w:eastAsia="Arial" w:hAnsi="Arial" w:cs="Arial"/>
              </w:rPr>
              <w:t>6</w:t>
            </w:r>
            <w:r>
              <w:t>个月</w:t>
            </w:r>
            <w:r>
              <w:rPr>
                <w:rFonts w:ascii="Arial" w:eastAsia="Arial" w:hAnsi="Arial" w:cs="Arial"/>
              </w:rPr>
              <w:t>-1</w:t>
            </w:r>
            <w:r>
              <w:t>年</w:t>
            </w:r>
          </w:p>
        </w:tc>
        <w:tc>
          <w:tcPr>
            <w:tcW w:w="4627" w:type="dxa"/>
            <w:tcBorders>
              <w:top w:val="single" w:sz="4" w:space="0" w:color="000000"/>
              <w:left w:val="single" w:sz="4" w:space="0" w:color="000000"/>
              <w:bottom w:val="single" w:sz="4" w:space="0" w:color="000000"/>
              <w:right w:val="single" w:sz="4" w:space="0" w:color="000000"/>
            </w:tcBorders>
          </w:tcPr>
          <w:p w:rsidR="00026A41" w:rsidRDefault="00983222">
            <w:pPr>
              <w:spacing w:after="0" w:line="259" w:lineRule="auto"/>
              <w:ind w:firstLine="0"/>
              <w:jc w:val="center"/>
            </w:pPr>
            <w:r>
              <w:rPr>
                <w:rFonts w:ascii="Arial" w:eastAsia="Arial" w:hAnsi="Arial" w:cs="Arial"/>
              </w:rPr>
              <w:t>5.00</w:t>
            </w:r>
          </w:p>
        </w:tc>
      </w:tr>
      <w:tr w:rsidR="00026A41">
        <w:trPr>
          <w:trHeight w:val="350"/>
        </w:trPr>
        <w:tc>
          <w:tcPr>
            <w:tcW w:w="5226" w:type="dxa"/>
            <w:tcBorders>
              <w:top w:val="single" w:sz="4" w:space="0" w:color="000000"/>
              <w:left w:val="single" w:sz="4" w:space="0" w:color="000000"/>
              <w:bottom w:val="single" w:sz="4" w:space="0" w:color="000000"/>
              <w:right w:val="single" w:sz="4" w:space="0" w:color="000000"/>
            </w:tcBorders>
          </w:tcPr>
          <w:p w:rsidR="00026A41" w:rsidRDefault="00983222">
            <w:pPr>
              <w:spacing w:after="0" w:line="259" w:lineRule="auto"/>
              <w:ind w:left="0" w:firstLine="0"/>
            </w:pPr>
            <w:r>
              <w:rPr>
                <w:rFonts w:ascii="Arial" w:eastAsia="Arial" w:hAnsi="Arial" w:cs="Arial"/>
              </w:rPr>
              <w:t>1-2</w:t>
            </w:r>
            <w:r>
              <w:t>年</w:t>
            </w:r>
          </w:p>
        </w:tc>
        <w:tc>
          <w:tcPr>
            <w:tcW w:w="4627" w:type="dxa"/>
            <w:tcBorders>
              <w:top w:val="single" w:sz="4" w:space="0" w:color="000000"/>
              <w:left w:val="single" w:sz="4" w:space="0" w:color="000000"/>
              <w:bottom w:val="single" w:sz="4" w:space="0" w:color="000000"/>
              <w:right w:val="single" w:sz="4" w:space="0" w:color="000000"/>
            </w:tcBorders>
          </w:tcPr>
          <w:p w:rsidR="00026A41" w:rsidRDefault="00983222">
            <w:pPr>
              <w:spacing w:after="0" w:line="259" w:lineRule="auto"/>
              <w:ind w:left="8" w:firstLine="0"/>
              <w:jc w:val="center"/>
            </w:pPr>
            <w:r>
              <w:rPr>
                <w:rFonts w:ascii="Arial" w:eastAsia="Arial" w:hAnsi="Arial" w:cs="Arial"/>
              </w:rPr>
              <w:t>10.00</w:t>
            </w:r>
          </w:p>
        </w:tc>
      </w:tr>
      <w:tr w:rsidR="00026A41">
        <w:trPr>
          <w:trHeight w:val="350"/>
        </w:trPr>
        <w:tc>
          <w:tcPr>
            <w:tcW w:w="5226" w:type="dxa"/>
            <w:tcBorders>
              <w:top w:val="single" w:sz="4" w:space="0" w:color="000000"/>
              <w:left w:val="single" w:sz="4" w:space="0" w:color="000000"/>
              <w:bottom w:val="single" w:sz="4" w:space="0" w:color="000000"/>
              <w:right w:val="single" w:sz="4" w:space="0" w:color="000000"/>
            </w:tcBorders>
          </w:tcPr>
          <w:p w:rsidR="00026A41" w:rsidRDefault="00983222">
            <w:pPr>
              <w:spacing w:after="0" w:line="259" w:lineRule="auto"/>
              <w:ind w:left="0" w:firstLine="0"/>
            </w:pPr>
            <w:r>
              <w:rPr>
                <w:rFonts w:ascii="Arial" w:eastAsia="Arial" w:hAnsi="Arial" w:cs="Arial"/>
              </w:rPr>
              <w:t>2-3</w:t>
            </w:r>
            <w:r>
              <w:t>年</w:t>
            </w:r>
          </w:p>
        </w:tc>
        <w:tc>
          <w:tcPr>
            <w:tcW w:w="4627" w:type="dxa"/>
            <w:tcBorders>
              <w:top w:val="single" w:sz="4" w:space="0" w:color="000000"/>
              <w:left w:val="single" w:sz="4" w:space="0" w:color="000000"/>
              <w:bottom w:val="single" w:sz="4" w:space="0" w:color="000000"/>
              <w:right w:val="single" w:sz="4" w:space="0" w:color="000000"/>
            </w:tcBorders>
          </w:tcPr>
          <w:p w:rsidR="00026A41" w:rsidRDefault="00983222">
            <w:pPr>
              <w:spacing w:after="0" w:line="259" w:lineRule="auto"/>
              <w:ind w:left="8" w:firstLine="0"/>
              <w:jc w:val="center"/>
            </w:pPr>
            <w:r>
              <w:rPr>
                <w:rFonts w:ascii="Arial" w:eastAsia="Arial" w:hAnsi="Arial" w:cs="Arial"/>
              </w:rPr>
              <w:t>20.00</w:t>
            </w:r>
          </w:p>
        </w:tc>
      </w:tr>
      <w:tr w:rsidR="00026A41">
        <w:trPr>
          <w:trHeight w:val="350"/>
        </w:trPr>
        <w:tc>
          <w:tcPr>
            <w:tcW w:w="5226" w:type="dxa"/>
            <w:tcBorders>
              <w:top w:val="single" w:sz="4" w:space="0" w:color="000000"/>
              <w:left w:val="single" w:sz="4" w:space="0" w:color="000000"/>
              <w:bottom w:val="single" w:sz="4" w:space="0" w:color="000000"/>
              <w:right w:val="single" w:sz="4" w:space="0" w:color="000000"/>
            </w:tcBorders>
          </w:tcPr>
          <w:p w:rsidR="00026A41" w:rsidRDefault="00983222">
            <w:pPr>
              <w:spacing w:after="0" w:line="259" w:lineRule="auto"/>
              <w:ind w:left="0" w:firstLine="0"/>
            </w:pPr>
            <w:r>
              <w:rPr>
                <w:rFonts w:ascii="Arial" w:eastAsia="Arial" w:hAnsi="Arial" w:cs="Arial"/>
              </w:rPr>
              <w:lastRenderedPageBreak/>
              <w:t>3-4</w:t>
            </w:r>
            <w:r>
              <w:t>年</w:t>
            </w:r>
          </w:p>
        </w:tc>
        <w:tc>
          <w:tcPr>
            <w:tcW w:w="4627" w:type="dxa"/>
            <w:tcBorders>
              <w:top w:val="single" w:sz="4" w:space="0" w:color="000000"/>
              <w:left w:val="single" w:sz="4" w:space="0" w:color="000000"/>
              <w:bottom w:val="single" w:sz="4" w:space="0" w:color="000000"/>
              <w:right w:val="single" w:sz="4" w:space="0" w:color="000000"/>
            </w:tcBorders>
          </w:tcPr>
          <w:p w:rsidR="00026A41" w:rsidRDefault="00983222">
            <w:pPr>
              <w:spacing w:after="0" w:line="259" w:lineRule="auto"/>
              <w:ind w:left="8" w:firstLine="0"/>
              <w:jc w:val="center"/>
            </w:pPr>
            <w:r>
              <w:rPr>
                <w:rFonts w:ascii="Arial" w:eastAsia="Arial" w:hAnsi="Arial" w:cs="Arial"/>
              </w:rPr>
              <w:t>50.00</w:t>
            </w:r>
          </w:p>
        </w:tc>
      </w:tr>
      <w:tr w:rsidR="00026A41">
        <w:trPr>
          <w:trHeight w:val="350"/>
        </w:trPr>
        <w:tc>
          <w:tcPr>
            <w:tcW w:w="5226" w:type="dxa"/>
            <w:tcBorders>
              <w:top w:val="single" w:sz="4" w:space="0" w:color="000000"/>
              <w:left w:val="single" w:sz="4" w:space="0" w:color="000000"/>
              <w:bottom w:val="single" w:sz="4" w:space="0" w:color="000000"/>
              <w:right w:val="single" w:sz="4" w:space="0" w:color="000000"/>
            </w:tcBorders>
          </w:tcPr>
          <w:p w:rsidR="00026A41" w:rsidRDefault="00983222">
            <w:pPr>
              <w:spacing w:after="0" w:line="259" w:lineRule="auto"/>
              <w:ind w:left="0" w:firstLine="0"/>
            </w:pPr>
            <w:r>
              <w:rPr>
                <w:rFonts w:ascii="Arial" w:eastAsia="Arial" w:hAnsi="Arial" w:cs="Arial"/>
              </w:rPr>
              <w:t>4-5</w:t>
            </w:r>
            <w:r>
              <w:t>年</w:t>
            </w:r>
          </w:p>
        </w:tc>
        <w:tc>
          <w:tcPr>
            <w:tcW w:w="4627" w:type="dxa"/>
            <w:tcBorders>
              <w:top w:val="single" w:sz="4" w:space="0" w:color="000000"/>
              <w:left w:val="single" w:sz="4" w:space="0" w:color="000000"/>
              <w:bottom w:val="single" w:sz="4" w:space="0" w:color="000000"/>
              <w:right w:val="single" w:sz="4" w:space="0" w:color="000000"/>
            </w:tcBorders>
          </w:tcPr>
          <w:p w:rsidR="00026A41" w:rsidRDefault="00983222">
            <w:pPr>
              <w:spacing w:after="0" w:line="259" w:lineRule="auto"/>
              <w:ind w:left="8" w:firstLine="0"/>
              <w:jc w:val="center"/>
            </w:pPr>
            <w:r>
              <w:rPr>
                <w:rFonts w:ascii="Arial" w:eastAsia="Arial" w:hAnsi="Arial" w:cs="Arial"/>
              </w:rPr>
              <w:t>100.00</w:t>
            </w:r>
          </w:p>
        </w:tc>
      </w:tr>
      <w:tr w:rsidR="00026A41">
        <w:trPr>
          <w:trHeight w:val="350"/>
        </w:trPr>
        <w:tc>
          <w:tcPr>
            <w:tcW w:w="5226" w:type="dxa"/>
            <w:tcBorders>
              <w:top w:val="single" w:sz="4" w:space="0" w:color="000000"/>
              <w:left w:val="single" w:sz="4" w:space="0" w:color="000000"/>
              <w:bottom w:val="single" w:sz="4" w:space="0" w:color="000000"/>
              <w:right w:val="single" w:sz="4" w:space="0" w:color="000000"/>
            </w:tcBorders>
          </w:tcPr>
          <w:p w:rsidR="00026A41" w:rsidRDefault="00983222">
            <w:pPr>
              <w:spacing w:after="0" w:line="259" w:lineRule="auto"/>
              <w:ind w:left="0" w:firstLine="0"/>
            </w:pPr>
            <w:r>
              <w:rPr>
                <w:rFonts w:ascii="Arial" w:eastAsia="Arial" w:hAnsi="Arial" w:cs="Arial"/>
              </w:rPr>
              <w:t>5</w:t>
            </w:r>
            <w:r>
              <w:t>年以上</w:t>
            </w:r>
          </w:p>
        </w:tc>
        <w:tc>
          <w:tcPr>
            <w:tcW w:w="4627" w:type="dxa"/>
            <w:tcBorders>
              <w:top w:val="single" w:sz="4" w:space="0" w:color="000000"/>
              <w:left w:val="single" w:sz="4" w:space="0" w:color="000000"/>
              <w:bottom w:val="single" w:sz="4" w:space="0" w:color="000000"/>
              <w:right w:val="single" w:sz="4" w:space="0" w:color="000000"/>
            </w:tcBorders>
          </w:tcPr>
          <w:p w:rsidR="00026A41" w:rsidRDefault="00983222">
            <w:pPr>
              <w:spacing w:after="0" w:line="259" w:lineRule="auto"/>
              <w:ind w:left="8" w:firstLine="0"/>
              <w:jc w:val="center"/>
            </w:pPr>
            <w:r>
              <w:rPr>
                <w:rFonts w:ascii="Arial" w:eastAsia="Arial" w:hAnsi="Arial" w:cs="Arial"/>
              </w:rPr>
              <w:t>100.00</w:t>
            </w:r>
          </w:p>
        </w:tc>
      </w:tr>
    </w:tbl>
    <w:p w:rsidR="00026A41" w:rsidRDefault="00983222">
      <w:pPr>
        <w:numPr>
          <w:ilvl w:val="0"/>
          <w:numId w:val="68"/>
        </w:numPr>
        <w:spacing w:after="246" w:line="265" w:lineRule="auto"/>
        <w:ind w:hanging="422"/>
      </w:pPr>
      <w:r>
        <w:rPr>
          <w:sz w:val="21"/>
        </w:rPr>
        <w:t>长期应收款</w:t>
      </w:r>
    </w:p>
    <w:p w:rsidR="00026A41" w:rsidRDefault="00983222">
      <w:pPr>
        <w:spacing w:after="328"/>
        <w:ind w:left="281"/>
      </w:pPr>
      <w:r>
        <w:t>本公司对长期应收款的预期信用损失的确定方法及会计处理方法详见本附注五（八）</w:t>
      </w:r>
      <w:r>
        <w:t>6.</w:t>
      </w:r>
      <w:r>
        <w:t>金融工具减值。</w:t>
      </w:r>
    </w:p>
    <w:p w:rsidR="00026A41" w:rsidRDefault="00983222">
      <w:pPr>
        <w:numPr>
          <w:ilvl w:val="0"/>
          <w:numId w:val="68"/>
        </w:numPr>
        <w:spacing w:after="246" w:line="265" w:lineRule="auto"/>
        <w:ind w:hanging="422"/>
      </w:pPr>
      <w:r>
        <w:rPr>
          <w:sz w:val="21"/>
        </w:rPr>
        <w:t>长期股权投资</w:t>
      </w:r>
    </w:p>
    <w:p w:rsidR="00026A41" w:rsidRDefault="00983222">
      <w:pPr>
        <w:ind w:left="281"/>
      </w:pPr>
      <w:r>
        <w:t>1</w:t>
      </w:r>
      <w:r>
        <w:t>．初始投资成本的确定</w:t>
      </w:r>
    </w:p>
    <w:p w:rsidR="00026A41" w:rsidRDefault="00983222">
      <w:pPr>
        <w:numPr>
          <w:ilvl w:val="1"/>
          <w:numId w:val="68"/>
        </w:numPr>
        <w:ind w:hanging="360"/>
      </w:pPr>
      <w:r>
        <w:t>企业合并形成的长期股权投资，具体会计政策详见本附注五（五）同一控制下和非同一控制下企业合并的会计处理方法。</w:t>
      </w:r>
    </w:p>
    <w:p w:rsidR="00026A41" w:rsidRDefault="00983222">
      <w:pPr>
        <w:numPr>
          <w:ilvl w:val="1"/>
          <w:numId w:val="68"/>
        </w:numPr>
        <w:ind w:hanging="360"/>
      </w:pPr>
      <w:r>
        <w:t>其他方式取得的长期股权投资以支付现金方式取得的长期股权投资，按照实际支付的购买价款作为初始投资成本。初始投资成本包括与取得长期股权</w:t>
      </w:r>
      <w:r>
        <w:t>投资直接相关的费用、税金及其他必要支出。</w:t>
      </w:r>
    </w:p>
    <w:p w:rsidR="00026A41" w:rsidRDefault="00983222">
      <w:pPr>
        <w:ind w:left="-15" w:firstLine="271"/>
      </w:pPr>
      <w:r>
        <w:t>以发行权益性证券取得的长期股权投资，按照发行权益性证券的公允价值作为初始投资成本；发行或取得自身权益工具时发生的交易费用，可直接归属于权益性交易的从权益中扣减。</w:t>
      </w:r>
    </w:p>
    <w:p w:rsidR="00026A41" w:rsidRDefault="00983222">
      <w:pPr>
        <w:ind w:left="-15" w:firstLine="271"/>
      </w:pPr>
      <w:r>
        <w:t>在非货币性资产交换具备商业实质和换入资产或换出资产的公允价值能够可靠计量的前提下，非货币性资产交换换入的长期股权投资以换出资产的公允价值为基础确定其初始投资成本，除非有确凿证据表明换入资产的公允价值更加可靠；不满足上述前提的非货币性资产交换，以换出资产的账面价值和应支付的相关税费作为换入长期股权投资的初始投</w:t>
      </w:r>
      <w:r>
        <w:t>资成本。</w:t>
      </w:r>
    </w:p>
    <w:p w:rsidR="00026A41" w:rsidRDefault="00983222">
      <w:pPr>
        <w:ind w:left="281"/>
      </w:pPr>
      <w:r>
        <w:t>通过债务重组取得的长期股权投资，其初始投资成本按照公允价值为基础确定。</w:t>
      </w:r>
    </w:p>
    <w:p w:rsidR="00026A41" w:rsidRDefault="00983222">
      <w:pPr>
        <w:ind w:left="281"/>
      </w:pPr>
      <w:r>
        <w:t>2</w:t>
      </w:r>
      <w:r>
        <w:t>．后续计量及损益确认</w:t>
      </w:r>
    </w:p>
    <w:p w:rsidR="00026A41" w:rsidRDefault="00983222">
      <w:pPr>
        <w:numPr>
          <w:ilvl w:val="1"/>
          <w:numId w:val="69"/>
        </w:numPr>
        <w:ind w:hanging="449"/>
      </w:pPr>
      <w:r>
        <w:t>成本法</w:t>
      </w:r>
    </w:p>
    <w:p w:rsidR="00026A41" w:rsidRDefault="00983222">
      <w:pPr>
        <w:ind w:left="-15" w:firstLine="271"/>
      </w:pPr>
      <w:r>
        <w:t>本公司能够对被投资单位实施控制的长期股权投资采用成本法核算，并按照初始投资成本计价，追加或收回投资调整长期股权投资的成本。</w:t>
      </w:r>
    </w:p>
    <w:p w:rsidR="00026A41" w:rsidRDefault="00983222">
      <w:pPr>
        <w:ind w:left="-15" w:firstLine="271"/>
      </w:pPr>
      <w:r>
        <w:t>除取得投资时实际支付的价款或对价中包含的已宣告但尚未发放的现金股利或利润外，本公司按照享有被投资单位宣告分派的现金股利或利润确认为当期投资收益。</w:t>
      </w:r>
    </w:p>
    <w:p w:rsidR="00026A41" w:rsidRDefault="00983222">
      <w:pPr>
        <w:numPr>
          <w:ilvl w:val="1"/>
          <w:numId w:val="69"/>
        </w:numPr>
        <w:ind w:hanging="449"/>
      </w:pPr>
      <w:r>
        <w:t>权益法</w:t>
      </w:r>
    </w:p>
    <w:p w:rsidR="00026A41" w:rsidRDefault="00983222">
      <w:pPr>
        <w:ind w:left="-15" w:firstLine="271"/>
      </w:pPr>
      <w:r>
        <w:t>本公司对联营企业和合营企业的长期股权投资采用权益法核算；对于其中一部分通过风险投资机构、共同基金、信托公司或包括投连险基</w:t>
      </w:r>
      <w:r>
        <w:t>金在内的类似主体间接持有的联营企业的权益性投资，采用公允价值计量且其变动计入损益。</w:t>
      </w:r>
    </w:p>
    <w:p w:rsidR="00026A41" w:rsidRDefault="00983222">
      <w:pPr>
        <w:ind w:left="-15" w:firstLine="271"/>
      </w:pPr>
      <w:r>
        <w:t>长期股权投资的初始投资成本大于投资时应享有被投资单位可辨认净资产公允价值份额的差额，不调整长期股权投资的初始投资成本；初始投资成本小于投资时应享有被投资单位可辨认净资产公允价值份额的差额，计入当期损益。</w:t>
      </w:r>
    </w:p>
    <w:p w:rsidR="00026A41" w:rsidRDefault="00983222">
      <w:pPr>
        <w:ind w:left="-15" w:firstLine="271"/>
      </w:pPr>
      <w:r>
        <w:t>本公司取得长期股权投资后，按照应享有或应分担的被投资单位实现的净损益和其他综合收益的份额，分别确认投资收益和其他综合收益，同时调整长期股权投资的账面价值；并按照被投资单位宣告分派的利润或现金股利计算应享有的部分，相应减少长期</w:t>
      </w:r>
      <w:r>
        <w:t>股权投资的账面价值；对于被投资单位除净损益、其他综合收益和利润分配以外所有者权益的其他变动，调整长期股权投资的账面价值并计入所有者权益。</w:t>
      </w:r>
    </w:p>
    <w:p w:rsidR="00026A41" w:rsidRDefault="00983222">
      <w:pPr>
        <w:ind w:left="-15" w:firstLine="271"/>
      </w:pPr>
      <w:r>
        <w:t>本公司在确认应享有被投资单位净损益的份额时，以取得投资时被投资单位各项可辨认资产等的公允价值为基础，对被投资单位的净利润进行调整后确认。本公司与联营企业、合营企业之间发生的未实现内部交易损益按照应享有的比例计算归属于本公司的部分予以抵销，在此基础上确认投资损益。</w:t>
      </w:r>
    </w:p>
    <w:p w:rsidR="00026A41" w:rsidRDefault="00983222">
      <w:pPr>
        <w:ind w:left="-15" w:firstLine="271"/>
      </w:pPr>
      <w:r>
        <w:t>本公司确认应分担被投资单位发生的亏损时，按照以下顺序进行处理：首先，冲减长期股权投资的账面价值。其次，长期股权</w:t>
      </w:r>
      <w:r>
        <w:t>投资的账面价值不足以冲减的，以其他实质上构成对被投资单位净投资的长期权益账面价值为限继续确认投资损失，冲减长期应收项目等的账面价值。最后，经过上述处理，按照投资合同或协议约定企业仍承担额外义务的，按预计承担的义务确认预计负债，计入当期投资损失。</w:t>
      </w:r>
    </w:p>
    <w:p w:rsidR="00026A41" w:rsidRDefault="00983222">
      <w:pPr>
        <w:ind w:left="-15" w:firstLine="271"/>
      </w:pPr>
      <w:r>
        <w:t>被投资单位以后期间实现盈利的，公司在扣除未确认的亏损分担额后，按与上述相反的顺序处理，减记已确认预计负债的账面余额、恢复其他实质上构成对被投资单位净投资的长期权益及长期股权投资的账面价值后，恢复确认投资收益。</w:t>
      </w:r>
    </w:p>
    <w:p w:rsidR="00026A41" w:rsidRDefault="00983222">
      <w:pPr>
        <w:ind w:left="281" w:right="4356"/>
      </w:pPr>
      <w:r>
        <w:t>3</w:t>
      </w:r>
      <w:r>
        <w:t>．长期股权投资核算方法的转换（</w:t>
      </w:r>
      <w:r>
        <w:t>1</w:t>
      </w:r>
      <w:r>
        <w:t>）公允价值计量转权益法</w:t>
      </w:r>
      <w:r>
        <w:t>核算</w:t>
      </w:r>
    </w:p>
    <w:p w:rsidR="00026A41" w:rsidRDefault="00983222">
      <w:pPr>
        <w:ind w:left="-15" w:firstLine="271"/>
      </w:pPr>
      <w:r>
        <w:t>本公司原持有的对被投资单位不具有控制、共同控制或重大影响的按金融工具确认和计量准则进行会计处理的权益性投资，因追加投资等原因能够对被投资单位施加重大影响或实施共同控制但不构成控制的，按照《企业会计准则第</w:t>
      </w:r>
      <w:r>
        <w:t>22</w:t>
      </w:r>
      <w:r>
        <w:t>号</w:t>
      </w:r>
      <w:r>
        <w:t xml:space="preserve">—— </w:t>
      </w:r>
      <w:r>
        <w:t>金融工具确认和计量》确定的原持有的股权投资的公允价值加上新增投资成本之和，作为改按权益法核算的初始投资成本。</w:t>
      </w:r>
    </w:p>
    <w:p w:rsidR="00026A41" w:rsidRDefault="00983222">
      <w:pPr>
        <w:ind w:left="-15" w:firstLine="271"/>
      </w:pPr>
      <w:r>
        <w:t>按权益法核算的初始投资成本小于按照追加投资后全新的持股比例计算确定的应享有被投资单位在追加投资日可辨认净资产公允价值份额之间的差额，调整长期股权投资的账面价值，并计入当期营业外收入。</w:t>
      </w:r>
    </w:p>
    <w:p w:rsidR="00026A41" w:rsidRDefault="00983222">
      <w:pPr>
        <w:numPr>
          <w:ilvl w:val="0"/>
          <w:numId w:val="70"/>
        </w:numPr>
        <w:ind w:hanging="449"/>
      </w:pPr>
      <w:r>
        <w:t>公允价值计量或权益法核算转成本法核算</w:t>
      </w:r>
    </w:p>
    <w:p w:rsidR="00026A41" w:rsidRDefault="00983222">
      <w:pPr>
        <w:ind w:left="-15" w:firstLine="271"/>
      </w:pPr>
      <w:r>
        <w:lastRenderedPageBreak/>
        <w:t>本公司原持有的对被投资单位不具有控制、共同控制或重大影响的按金融工具确认和计量准则进行会计处理的权益性投资，或原持有对联营企业、合营企业的长期股权投资，因追加投资等原因能够对非同一控制下的被投资单位实施控制的，在编制个别财务报表时，按照原持有的股权投资账面价值加上新增投资成本之和，作为改按成本法核算的初始投资成本。</w:t>
      </w:r>
    </w:p>
    <w:p w:rsidR="00026A41" w:rsidRDefault="00983222">
      <w:pPr>
        <w:ind w:left="-15" w:firstLine="271"/>
      </w:pPr>
      <w:r>
        <w:t>购买日之前持有的股权投资因采用权益法核算而确认的其他综合收益，在处置该项投资时采用与被投资单位直接处置相关资产或负债相同的基础进行会计处理。</w:t>
      </w:r>
    </w:p>
    <w:p w:rsidR="00026A41" w:rsidRDefault="00983222">
      <w:pPr>
        <w:ind w:left="-15" w:firstLine="271"/>
      </w:pPr>
      <w:r>
        <w:t>购买日之前持有的股权投资按照《企业会计准则第</w:t>
      </w:r>
      <w:r>
        <w:t>22</w:t>
      </w:r>
      <w:r>
        <w:t>号</w:t>
      </w:r>
      <w:r>
        <w:t>——</w:t>
      </w:r>
      <w:r>
        <w:t>金融工具确认和计量》的有关规定进行会计处理的，原计入其他综合收益的累计公允价值变动在改按成本法核算时转入当期损益。</w:t>
      </w:r>
    </w:p>
    <w:p w:rsidR="00026A41" w:rsidRDefault="00983222">
      <w:pPr>
        <w:numPr>
          <w:ilvl w:val="0"/>
          <w:numId w:val="70"/>
        </w:numPr>
        <w:ind w:hanging="449"/>
      </w:pPr>
      <w:r>
        <w:t>权益法核算转公允价值计量</w:t>
      </w:r>
    </w:p>
    <w:p w:rsidR="00026A41" w:rsidRDefault="00983222">
      <w:pPr>
        <w:spacing w:after="0" w:line="249" w:lineRule="auto"/>
        <w:ind w:left="-15" w:right="199" w:firstLine="261"/>
        <w:jc w:val="both"/>
      </w:pPr>
      <w:r>
        <w:t>本公司因处置部分股权投资等原因丧失了对被投资单位的共同控制或重大影响的，处置后的剩余股权改按《企业会计准则第</w:t>
      </w:r>
      <w:r>
        <w:t>22</w:t>
      </w:r>
      <w:r>
        <w:t>号</w:t>
      </w:r>
      <w:r>
        <w:t>——</w:t>
      </w:r>
      <w:r>
        <w:t>金融工具确认和计量》核算，其在丧失共同控制或重大影响之日的公允价值与账面价值之间的差额计入当期损益。</w:t>
      </w:r>
    </w:p>
    <w:p w:rsidR="00026A41" w:rsidRDefault="00983222">
      <w:pPr>
        <w:ind w:left="-15" w:firstLine="271"/>
      </w:pPr>
      <w:r>
        <w:t>原股权投资因采用权益法核算而确认的其他综合收益，在终止采用权益法核算时采用与被投资单位直接处置相</w:t>
      </w:r>
      <w:r>
        <w:t>关资产或负债相同的基础进行会计处理。</w:t>
      </w:r>
    </w:p>
    <w:p w:rsidR="00026A41" w:rsidRDefault="00983222">
      <w:pPr>
        <w:numPr>
          <w:ilvl w:val="0"/>
          <w:numId w:val="70"/>
        </w:numPr>
        <w:ind w:hanging="449"/>
      </w:pPr>
      <w:r>
        <w:t>成本法转权益法</w:t>
      </w:r>
    </w:p>
    <w:p w:rsidR="00026A41" w:rsidRDefault="00983222">
      <w:pPr>
        <w:ind w:left="281"/>
      </w:pPr>
      <w:r>
        <w:t>本公司因处置部分权益性投资等原因丧失了对被投资单位的控制的，在编制个别财务报表时，处置后的剩余股权能够对</w:t>
      </w:r>
    </w:p>
    <w:p w:rsidR="00026A41" w:rsidRDefault="00983222">
      <w:pPr>
        <w:ind w:left="-5"/>
      </w:pPr>
      <w:r>
        <w:t>被投资单位实施共同控制或施加重大影响的，改按权益法核算，并对该剩余股权视同自取得时即采用权益法核算进行调整。</w:t>
      </w:r>
    </w:p>
    <w:p w:rsidR="00026A41" w:rsidRDefault="00983222">
      <w:pPr>
        <w:numPr>
          <w:ilvl w:val="0"/>
          <w:numId w:val="70"/>
        </w:numPr>
        <w:ind w:hanging="449"/>
      </w:pPr>
      <w:r>
        <w:t>成本法转公允价值计量</w:t>
      </w:r>
    </w:p>
    <w:p w:rsidR="00026A41" w:rsidRDefault="00983222">
      <w:pPr>
        <w:ind w:left="-15" w:firstLine="271"/>
      </w:pPr>
      <w:r>
        <w:t>本公司因处置部分权益性投资等原因丧失了对被投资单位的控制的，在编制个别财务报表时，处置后的剩余股权不能对被投资单位实施共同控制或施加重大影响的，改按《企业会计准则第</w:t>
      </w:r>
      <w:r>
        <w:t>22</w:t>
      </w:r>
      <w:r>
        <w:t>号</w:t>
      </w:r>
      <w:r>
        <w:t>——</w:t>
      </w:r>
      <w:r>
        <w:t>金融工具确认和计量》的有关规定进行会计处理，其</w:t>
      </w:r>
      <w:r>
        <w:t>在丧失控制之日的公允价值与账面价值间的差额计入当期损益。</w:t>
      </w:r>
    </w:p>
    <w:p w:rsidR="00026A41" w:rsidRDefault="00983222">
      <w:pPr>
        <w:ind w:left="281"/>
      </w:pPr>
      <w:r>
        <w:t>4</w:t>
      </w:r>
      <w:r>
        <w:t>．长期股权投资的处置</w:t>
      </w:r>
    </w:p>
    <w:p w:rsidR="00026A41" w:rsidRDefault="00983222">
      <w:pPr>
        <w:spacing w:after="0" w:line="249" w:lineRule="auto"/>
        <w:ind w:left="-15" w:right="199" w:firstLine="261"/>
        <w:jc w:val="both"/>
      </w:pPr>
      <w:r>
        <w:t>处置长期股权投资，其账面价值与实际取得价款之间的差额，应当计入当期损益。采用权益法核算的长期股权投资，在处置该项投资时，采用与被投资单位直接处置相关资产或负债相同的基础，按相应比例对原计入其他综合收益的部分进行会计处理。</w:t>
      </w:r>
    </w:p>
    <w:p w:rsidR="00026A41" w:rsidRDefault="00983222">
      <w:pPr>
        <w:ind w:left="-15" w:firstLine="271"/>
      </w:pPr>
      <w:r>
        <w:t>处置对子公司股权投资的各项交易的条款、条件以及经济影响符合以下一种或多种情况，将多次交易事项作为一揽子交易进行会计处理：</w:t>
      </w:r>
    </w:p>
    <w:p w:rsidR="00026A41" w:rsidRDefault="00983222">
      <w:pPr>
        <w:numPr>
          <w:ilvl w:val="0"/>
          <w:numId w:val="71"/>
        </w:numPr>
        <w:ind w:hanging="449"/>
      </w:pPr>
      <w:r>
        <w:t>这些交易是同时或者在考虑了彼此影响的情况下订立的；</w:t>
      </w:r>
    </w:p>
    <w:p w:rsidR="00026A41" w:rsidRDefault="00983222">
      <w:pPr>
        <w:numPr>
          <w:ilvl w:val="0"/>
          <w:numId w:val="71"/>
        </w:numPr>
        <w:ind w:hanging="449"/>
      </w:pPr>
      <w:r>
        <w:t>这些交易整体才能达成一项完整的商业</w:t>
      </w:r>
      <w:r>
        <w:t>结果；</w:t>
      </w:r>
    </w:p>
    <w:p w:rsidR="00026A41" w:rsidRDefault="00983222">
      <w:pPr>
        <w:numPr>
          <w:ilvl w:val="0"/>
          <w:numId w:val="71"/>
        </w:numPr>
        <w:ind w:hanging="449"/>
      </w:pPr>
      <w:r>
        <w:t>一项交易的发生取决于其他至少一项交易的发生；</w:t>
      </w:r>
    </w:p>
    <w:p w:rsidR="00026A41" w:rsidRDefault="00983222">
      <w:pPr>
        <w:numPr>
          <w:ilvl w:val="0"/>
          <w:numId w:val="71"/>
        </w:numPr>
        <w:ind w:hanging="449"/>
      </w:pPr>
      <w:r>
        <w:t>一项交易单独看是不经济的，但是和其他交易一并考虑时是经济的。</w:t>
      </w:r>
    </w:p>
    <w:p w:rsidR="00026A41" w:rsidRDefault="00983222">
      <w:pPr>
        <w:ind w:left="-15" w:firstLine="271"/>
      </w:pPr>
      <w:r>
        <w:t>因处置部分股权投资或其他原因丧失了对原有子公司控制权的，不属于一揽子交易的，区分个别财务报表和合并财务报表进行相关会计处理：</w:t>
      </w:r>
    </w:p>
    <w:p w:rsidR="00026A41" w:rsidRDefault="00983222">
      <w:pPr>
        <w:numPr>
          <w:ilvl w:val="0"/>
          <w:numId w:val="72"/>
        </w:numPr>
        <w:ind w:firstLine="271"/>
      </w:pPr>
      <w:r>
        <w:t>在个别财务报表中，对于处置的股权，其账面价值与实际取得价款之间的差额计入当期损益。处置后的剩余股权能够对被投资单位实施共同控制或施加重大影响的，改按权益法核算，并对该剩余股权视同自取得时即采用权益法核算进行调整；处置后的剩余股权不能对被投资单位实施共同控制或施加重大影响</w:t>
      </w:r>
      <w:r>
        <w:t>的，改按《企业会计准则第</w:t>
      </w:r>
      <w:r>
        <w:t>22</w:t>
      </w:r>
      <w:r>
        <w:t>号</w:t>
      </w:r>
      <w:r>
        <w:t>——</w:t>
      </w:r>
      <w:r>
        <w:t>金融工具确认和计量》的有关规定进行会计处理，其在丧失控制之日的公允价值与账面价值间的差额计入当期损益。</w:t>
      </w:r>
    </w:p>
    <w:p w:rsidR="00026A41" w:rsidRDefault="00983222">
      <w:pPr>
        <w:numPr>
          <w:ilvl w:val="0"/>
          <w:numId w:val="72"/>
        </w:numPr>
        <w:ind w:firstLine="271"/>
      </w:pPr>
      <w:r>
        <w:t>在合并财务报表中，对于在丧失对子公司控制权以前的各项交易，处置价款与处置长期股权投资相应对享有子公司自购买日或合并日开始持续计算的净资产份额之间的差额，调整资本公积（股本溢价），资本公积不足冲减的，调整留存收益；在丧失对子公司控制权时，对于剩余股权，按照其在丧失控制权日的公允价值进行重新计量。处置股权取得的对价与剩余股权公允价值之和，减去按原持股比例计算应享有原有子公司自购买日开始持续计算的净资产的份额之间的差额，计入丧失控制权当期的投资收益，同时冲减商誉。与原有子公司股权投资相关的其他综合收益等，在丧失控</w:t>
      </w:r>
      <w:r>
        <w:t>制权时转为当期投资收益。</w:t>
      </w:r>
    </w:p>
    <w:p w:rsidR="00026A41" w:rsidRDefault="00983222">
      <w:pPr>
        <w:ind w:left="-15" w:firstLine="271"/>
      </w:pPr>
      <w:r>
        <w:t>处置对子公司股权投资直至丧失控制权的各项交易属于一揽子交易的，将各项交易作为一项处置子公司股权投资并丧失控制权的交易进行会计处理，区分个别财务报表和合并财务报表进行相关会计处理：</w:t>
      </w:r>
    </w:p>
    <w:p w:rsidR="00026A41" w:rsidRDefault="00983222">
      <w:pPr>
        <w:numPr>
          <w:ilvl w:val="0"/>
          <w:numId w:val="73"/>
        </w:numPr>
        <w:ind w:firstLine="271"/>
      </w:pPr>
      <w:r>
        <w:t>在个别财务报表中，在丧失控制权之前每一次处置价款与处置的股权对应的长期股权投资账面价值之间的差额，确认为其他综合收益，在丧失控制权时一并转入丧失控制权当期的损益。</w:t>
      </w:r>
    </w:p>
    <w:p w:rsidR="00026A41" w:rsidRDefault="00983222">
      <w:pPr>
        <w:numPr>
          <w:ilvl w:val="0"/>
          <w:numId w:val="73"/>
        </w:numPr>
        <w:ind w:firstLine="271"/>
      </w:pPr>
      <w:r>
        <w:t>在合并财务报表中，在丧失控制权之前每一次处置价款与处置投资对应的享有该子公司净资产份额的差额，确认为其他综合收益，在丧失控制权时一并转入丧失控制权当期的损益。</w:t>
      </w:r>
    </w:p>
    <w:p w:rsidR="00026A41" w:rsidRDefault="00983222">
      <w:pPr>
        <w:ind w:left="281"/>
      </w:pPr>
      <w:r>
        <w:t>5</w:t>
      </w:r>
      <w:r>
        <w:t>．共同控制、重大影响的判断标准</w:t>
      </w:r>
    </w:p>
    <w:p w:rsidR="00026A41" w:rsidRDefault="00983222">
      <w:pPr>
        <w:ind w:left="-15" w:firstLine="271"/>
      </w:pPr>
      <w:r>
        <w:t>如果本公司按照相关约定与其他参与方集体控制某项安排，并且对该安排回报具有重大影响的活动决策，需要经过分享控制权的参与方一致同意时才存在，则视为本公司与其他参与方共同控制某项安排，该安排即属于合营安排。</w:t>
      </w:r>
    </w:p>
    <w:p w:rsidR="00026A41" w:rsidRDefault="00983222">
      <w:pPr>
        <w:ind w:left="-15" w:firstLine="271"/>
      </w:pPr>
      <w:r>
        <w:t>合营安排通过单独主体达成的，根据相关约定判断本公司对该单独主体的净资产享有权利时，将该单独主体作为合营企业，采用权益</w:t>
      </w:r>
      <w:r>
        <w:t>法核算。若根据相关约定判断本公司并非对该单独主体的净资产享有权利时，该单独主体作为共同经营，本公司确认与共同经营利益份额相关的项目，并按照相关企业会计准则的规定进行会计处理。</w:t>
      </w:r>
    </w:p>
    <w:p w:rsidR="00026A41" w:rsidRDefault="00983222">
      <w:pPr>
        <w:spacing w:after="335"/>
        <w:ind w:left="-15" w:firstLine="271"/>
      </w:pPr>
      <w:r>
        <w:t>重大影响，是指投资方对被投资单位的财务和经营政策有参与决策的权力，但并不能够控制或者与其他方一起共同控制这些政策的制定。本公司通过以下一种或多种情形，并综合考虑所有事实和情况后，判断对被投资单位具有重大影响：（</w:t>
      </w:r>
      <w:r>
        <w:t>1</w:t>
      </w:r>
      <w:r>
        <w:t>）在</w:t>
      </w:r>
      <w:r>
        <w:lastRenderedPageBreak/>
        <w:t>被投资单位的董事会或类似权力机构中派有代表；（</w:t>
      </w:r>
      <w:r>
        <w:t>2</w:t>
      </w:r>
      <w:r>
        <w:t>）参与被投资单位财务和经营政策制定过程；（</w:t>
      </w:r>
      <w:r>
        <w:t>3</w:t>
      </w:r>
      <w:r>
        <w:t>）与被投资单位之间发生重要交</w:t>
      </w:r>
      <w:r>
        <w:t>易；（</w:t>
      </w:r>
      <w:r>
        <w:t>4</w:t>
      </w:r>
      <w:r>
        <w:t>）向被投资单位派出管理人员；（</w:t>
      </w:r>
      <w:r>
        <w:t>5</w:t>
      </w:r>
      <w:r>
        <w:t>）向被投资单位提供关键技术资料。</w:t>
      </w:r>
    </w:p>
    <w:p w:rsidR="00026A41" w:rsidRDefault="00983222">
      <w:pPr>
        <w:spacing w:after="246" w:line="265" w:lineRule="auto"/>
        <w:ind w:left="-5"/>
      </w:pPr>
      <w:r>
        <w:rPr>
          <w:sz w:val="21"/>
        </w:rPr>
        <w:t>17</w:t>
      </w:r>
      <w:r>
        <w:rPr>
          <w:sz w:val="21"/>
        </w:rPr>
        <w:t>、投资性房地产</w:t>
      </w:r>
    </w:p>
    <w:p w:rsidR="00026A41" w:rsidRDefault="00983222">
      <w:pPr>
        <w:spacing w:line="349" w:lineRule="auto"/>
        <w:ind w:left="-5" w:right="7145"/>
      </w:pPr>
      <w:r>
        <w:t>投资性房地产计量模式成本法计量</w:t>
      </w:r>
    </w:p>
    <w:p w:rsidR="00026A41" w:rsidRDefault="00983222">
      <w:pPr>
        <w:spacing w:after="263"/>
        <w:ind w:left="-5"/>
      </w:pPr>
      <w:r>
        <w:t>折旧或摊销方法</w:t>
      </w:r>
    </w:p>
    <w:p w:rsidR="00026A41" w:rsidRDefault="00983222">
      <w:pPr>
        <w:ind w:left="-15" w:firstLine="271"/>
      </w:pPr>
      <w:r>
        <w:t>投资性房地产是指为赚取租金或资本增值，或两者兼有而持有的房地产，包括已出租的土地使用权、持有并准备增值后转让的土地使用权、已出租的建筑物。此外，对于本公司持有以备经营出租的空置建筑物，若董事会作出书面决议，明确表示将其用于经营出租且持有意图短期内不再发生变化的，也作为投资性房地产列报。</w:t>
      </w:r>
    </w:p>
    <w:p w:rsidR="00026A41" w:rsidRDefault="00983222">
      <w:pPr>
        <w:ind w:left="-15" w:firstLine="271"/>
      </w:pPr>
      <w:r>
        <w:t>本公司的投资性房地产按其成本作为入账价值，外购投资性房地产的成本包括购买价款、相关</w:t>
      </w:r>
      <w:r>
        <w:t>税费和可直接归属于该资产的其他支出；自行建造投资性房地产的成本，由建造该项资产达到预定可使用状态前所发生的必要支出构成。</w:t>
      </w:r>
    </w:p>
    <w:p w:rsidR="00026A41" w:rsidRDefault="00983222">
      <w:pPr>
        <w:spacing w:after="65"/>
        <w:ind w:left="-15" w:firstLine="271"/>
      </w:pPr>
      <w:r>
        <w:t>本公司对投资性房地产采用成本模式进行后续计量，按其预计使用寿命及净残值率对建筑物和土地使用权计提折旧或摊销。投资性房地产的预计使用寿命、净残值率及年折旧（摊销）率列示如下：</w:t>
      </w:r>
    </w:p>
    <w:tbl>
      <w:tblPr>
        <w:tblStyle w:val="TableGrid"/>
        <w:tblW w:w="9757" w:type="dxa"/>
        <w:tblInd w:w="-107" w:type="dxa"/>
        <w:tblCellMar>
          <w:top w:w="75" w:type="dxa"/>
          <w:left w:w="107" w:type="dxa"/>
          <w:bottom w:w="0" w:type="dxa"/>
          <w:right w:w="115" w:type="dxa"/>
        </w:tblCellMar>
        <w:tblLook w:val="04A0" w:firstRow="1" w:lastRow="0" w:firstColumn="1" w:lastColumn="0" w:noHBand="0" w:noVBand="1"/>
      </w:tblPr>
      <w:tblGrid>
        <w:gridCol w:w="2127"/>
        <w:gridCol w:w="1984"/>
        <w:gridCol w:w="2268"/>
        <w:gridCol w:w="3378"/>
      </w:tblGrid>
      <w:tr w:rsidR="00026A41">
        <w:trPr>
          <w:trHeight w:val="350"/>
        </w:trPr>
        <w:tc>
          <w:tcPr>
            <w:tcW w:w="2127" w:type="dxa"/>
            <w:tcBorders>
              <w:top w:val="single" w:sz="4" w:space="0" w:color="000000"/>
              <w:left w:val="single" w:sz="4" w:space="0" w:color="000000"/>
              <w:bottom w:val="single" w:sz="4" w:space="0" w:color="000000"/>
              <w:right w:val="single" w:sz="4" w:space="0" w:color="000000"/>
            </w:tcBorders>
          </w:tcPr>
          <w:p w:rsidR="00026A41" w:rsidRDefault="00983222">
            <w:pPr>
              <w:spacing w:after="0" w:line="259" w:lineRule="auto"/>
              <w:ind w:left="5" w:firstLine="0"/>
              <w:jc w:val="center"/>
            </w:pPr>
            <w:r>
              <w:t>类别</w:t>
            </w:r>
          </w:p>
        </w:tc>
        <w:tc>
          <w:tcPr>
            <w:tcW w:w="1984" w:type="dxa"/>
            <w:tcBorders>
              <w:top w:val="single" w:sz="4" w:space="0" w:color="000000"/>
              <w:left w:val="single" w:sz="4" w:space="0" w:color="000000"/>
              <w:bottom w:val="single" w:sz="4" w:space="0" w:color="000000"/>
              <w:right w:val="single" w:sz="4" w:space="0" w:color="000000"/>
            </w:tcBorders>
          </w:tcPr>
          <w:p w:rsidR="00026A41" w:rsidRDefault="00983222">
            <w:pPr>
              <w:spacing w:after="0" w:line="259" w:lineRule="auto"/>
              <w:ind w:left="76" w:firstLine="0"/>
            </w:pPr>
            <w:r>
              <w:t>预计使用寿命（年）</w:t>
            </w:r>
          </w:p>
        </w:tc>
        <w:tc>
          <w:tcPr>
            <w:tcW w:w="2268" w:type="dxa"/>
            <w:tcBorders>
              <w:top w:val="single" w:sz="4" w:space="0" w:color="000000"/>
              <w:left w:val="single" w:sz="4" w:space="0" w:color="000000"/>
              <w:bottom w:val="single" w:sz="4" w:space="0" w:color="000000"/>
              <w:right w:val="single" w:sz="4" w:space="0" w:color="000000"/>
            </w:tcBorders>
          </w:tcPr>
          <w:p w:rsidR="00026A41" w:rsidRDefault="00983222">
            <w:pPr>
              <w:spacing w:after="0" w:line="259" w:lineRule="auto"/>
              <w:ind w:left="228" w:firstLine="0"/>
            </w:pPr>
            <w:r>
              <w:t>预计净残值率（</w:t>
            </w:r>
            <w:r>
              <w:rPr>
                <w:rFonts w:ascii="Arial" w:eastAsia="Arial" w:hAnsi="Arial" w:cs="Arial"/>
              </w:rPr>
              <w:t>%</w:t>
            </w:r>
            <w:r>
              <w:t>）</w:t>
            </w:r>
          </w:p>
        </w:tc>
        <w:tc>
          <w:tcPr>
            <w:tcW w:w="3378" w:type="dxa"/>
            <w:tcBorders>
              <w:top w:val="single" w:sz="4" w:space="0" w:color="000000"/>
              <w:left w:val="single" w:sz="4" w:space="0" w:color="000000"/>
              <w:bottom w:val="single" w:sz="4" w:space="0" w:color="000000"/>
              <w:right w:val="single" w:sz="4" w:space="0" w:color="000000"/>
            </w:tcBorders>
          </w:tcPr>
          <w:p w:rsidR="00026A41" w:rsidRDefault="00983222">
            <w:pPr>
              <w:spacing w:after="0" w:line="259" w:lineRule="auto"/>
              <w:ind w:left="8" w:firstLine="0"/>
              <w:jc w:val="center"/>
            </w:pPr>
            <w:r>
              <w:t>年折旧（摊销）率（</w:t>
            </w:r>
            <w:r>
              <w:rPr>
                <w:rFonts w:ascii="Arial" w:eastAsia="Arial" w:hAnsi="Arial" w:cs="Arial"/>
              </w:rPr>
              <w:t>%</w:t>
            </w:r>
            <w:r>
              <w:t>）</w:t>
            </w:r>
          </w:p>
        </w:tc>
      </w:tr>
      <w:tr w:rsidR="00026A41">
        <w:trPr>
          <w:trHeight w:val="350"/>
        </w:trPr>
        <w:tc>
          <w:tcPr>
            <w:tcW w:w="2127" w:type="dxa"/>
            <w:tcBorders>
              <w:top w:val="single" w:sz="4" w:space="0" w:color="000000"/>
              <w:left w:val="single" w:sz="4" w:space="0" w:color="000000"/>
              <w:bottom w:val="single" w:sz="4" w:space="0" w:color="000000"/>
              <w:right w:val="single" w:sz="4" w:space="0" w:color="000000"/>
            </w:tcBorders>
          </w:tcPr>
          <w:p w:rsidR="00026A41" w:rsidRDefault="00983222">
            <w:pPr>
              <w:spacing w:after="0" w:line="259" w:lineRule="auto"/>
              <w:ind w:left="0" w:firstLine="0"/>
            </w:pPr>
            <w:r>
              <w:t>房屋建筑物</w:t>
            </w:r>
          </w:p>
        </w:tc>
        <w:tc>
          <w:tcPr>
            <w:tcW w:w="1984" w:type="dxa"/>
            <w:tcBorders>
              <w:top w:val="single" w:sz="4" w:space="0" w:color="000000"/>
              <w:left w:val="single" w:sz="4" w:space="0" w:color="000000"/>
              <w:bottom w:val="single" w:sz="4" w:space="0" w:color="000000"/>
              <w:right w:val="single" w:sz="4" w:space="0" w:color="000000"/>
            </w:tcBorders>
          </w:tcPr>
          <w:p w:rsidR="00026A41" w:rsidRDefault="00983222">
            <w:pPr>
              <w:spacing w:after="0" w:line="259" w:lineRule="auto"/>
              <w:ind w:left="8" w:firstLine="0"/>
              <w:jc w:val="center"/>
            </w:pPr>
            <w:r>
              <w:rPr>
                <w:rFonts w:ascii="Arial" w:eastAsia="Arial" w:hAnsi="Arial" w:cs="Arial"/>
              </w:rPr>
              <w:t>20</w:t>
            </w:r>
            <w:r>
              <w:t>年</w:t>
            </w:r>
            <w:r>
              <w:rPr>
                <w:rFonts w:ascii="Arial" w:eastAsia="Arial" w:hAnsi="Arial" w:cs="Arial"/>
              </w:rPr>
              <w:t>-30</w:t>
            </w:r>
            <w:r>
              <w:t>年</w:t>
            </w:r>
          </w:p>
        </w:tc>
        <w:tc>
          <w:tcPr>
            <w:tcW w:w="2268" w:type="dxa"/>
            <w:tcBorders>
              <w:top w:val="single" w:sz="4" w:space="0" w:color="000000"/>
              <w:left w:val="single" w:sz="4" w:space="0" w:color="000000"/>
              <w:bottom w:val="single" w:sz="4" w:space="0" w:color="000000"/>
              <w:right w:val="single" w:sz="4" w:space="0" w:color="000000"/>
            </w:tcBorders>
          </w:tcPr>
          <w:p w:rsidR="00026A41" w:rsidRDefault="00983222">
            <w:pPr>
              <w:spacing w:after="0" w:line="259" w:lineRule="auto"/>
              <w:ind w:left="8" w:firstLine="0"/>
              <w:jc w:val="center"/>
            </w:pPr>
            <w:r>
              <w:rPr>
                <w:rFonts w:ascii="Arial" w:eastAsia="Arial" w:hAnsi="Arial" w:cs="Arial"/>
              </w:rPr>
              <w:t>5</w:t>
            </w:r>
          </w:p>
        </w:tc>
        <w:tc>
          <w:tcPr>
            <w:tcW w:w="3378" w:type="dxa"/>
            <w:tcBorders>
              <w:top w:val="single" w:sz="4" w:space="0" w:color="000000"/>
              <w:left w:val="single" w:sz="4" w:space="0" w:color="000000"/>
              <w:bottom w:val="single" w:sz="4" w:space="0" w:color="000000"/>
              <w:right w:val="single" w:sz="4" w:space="0" w:color="000000"/>
            </w:tcBorders>
          </w:tcPr>
          <w:p w:rsidR="00026A41" w:rsidRDefault="00983222">
            <w:pPr>
              <w:spacing w:after="0" w:line="259" w:lineRule="auto"/>
              <w:ind w:left="7" w:firstLine="0"/>
              <w:jc w:val="center"/>
            </w:pPr>
            <w:r>
              <w:rPr>
                <w:rFonts w:ascii="Arial" w:eastAsia="Arial" w:hAnsi="Arial" w:cs="Arial"/>
              </w:rPr>
              <w:t>3.17-4.75</w:t>
            </w:r>
          </w:p>
        </w:tc>
      </w:tr>
    </w:tbl>
    <w:p w:rsidR="00026A41" w:rsidRDefault="00983222">
      <w:pPr>
        <w:ind w:left="-15" w:firstLine="271"/>
      </w:pPr>
      <w:r>
        <w:t>投资性房地产的用途改变为自用时，自改变之日起，本公司将该投资性房地产转换为固定资产或无形资产。自用房地产的用途改变为赚取租金或资本增值时，自改变之日起，本公司将固定资产或无形资产转换为投资性房地产。发生转换时，以转换前的账面价值作为转换后的入账价值。</w:t>
      </w:r>
    </w:p>
    <w:p w:rsidR="00026A41" w:rsidRDefault="00983222">
      <w:pPr>
        <w:spacing w:after="335"/>
        <w:ind w:left="-15" w:firstLine="271"/>
      </w:pPr>
      <w:r>
        <w:t>当投资性房地产被处置，或者永久退出使用且预计不能从其处置中取得经济利益时，终止确认该项投资性房地产。投资性房地产出售、转让、报废或毁损的处置收入扣除其账面价值和相关税费后的金额计入当期损益。</w:t>
      </w:r>
    </w:p>
    <w:p w:rsidR="00026A41" w:rsidRDefault="00983222">
      <w:pPr>
        <w:spacing w:after="282" w:line="265" w:lineRule="auto"/>
        <w:ind w:left="-5"/>
      </w:pPr>
      <w:r>
        <w:rPr>
          <w:sz w:val="21"/>
        </w:rPr>
        <w:t>18</w:t>
      </w:r>
      <w:r>
        <w:rPr>
          <w:sz w:val="21"/>
        </w:rPr>
        <w:t>、固定资产</w:t>
      </w:r>
    </w:p>
    <w:p w:rsidR="00026A41" w:rsidRDefault="00983222">
      <w:pPr>
        <w:numPr>
          <w:ilvl w:val="0"/>
          <w:numId w:val="74"/>
        </w:numPr>
        <w:spacing w:after="246" w:line="265" w:lineRule="auto"/>
        <w:ind w:hanging="634"/>
      </w:pPr>
      <w:r>
        <w:rPr>
          <w:sz w:val="21"/>
        </w:rPr>
        <w:t>确认条件</w:t>
      </w:r>
    </w:p>
    <w:p w:rsidR="00026A41" w:rsidRDefault="00983222">
      <w:pPr>
        <w:spacing w:line="359" w:lineRule="auto"/>
        <w:ind w:left="-15" w:firstLine="358"/>
      </w:pPr>
      <w:r>
        <w:t>固定资产指为生产商品、提供劳务、出租或经营</w:t>
      </w:r>
      <w:r>
        <w:t>管理而持有，并且使用寿命超过一个会计年度的有形资产。固定资产在同时满足下列条件时予以确认：</w:t>
      </w:r>
    </w:p>
    <w:p w:rsidR="00026A41" w:rsidRDefault="00983222">
      <w:pPr>
        <w:numPr>
          <w:ilvl w:val="1"/>
          <w:numId w:val="74"/>
        </w:numPr>
        <w:spacing w:after="102"/>
        <w:ind w:firstLine="271"/>
      </w:pPr>
      <w:r>
        <w:t>与该固定资产有关的经济利益很可能流入企业；</w:t>
      </w:r>
    </w:p>
    <w:p w:rsidR="00026A41" w:rsidRDefault="00983222">
      <w:pPr>
        <w:numPr>
          <w:ilvl w:val="1"/>
          <w:numId w:val="74"/>
        </w:numPr>
        <w:spacing w:after="448"/>
        <w:ind w:firstLine="271"/>
      </w:pPr>
      <w:r>
        <w:t>该固定资产的成本能够可靠地计量。</w:t>
      </w:r>
    </w:p>
    <w:p w:rsidR="00026A41" w:rsidRDefault="00983222">
      <w:pPr>
        <w:numPr>
          <w:ilvl w:val="0"/>
          <w:numId w:val="74"/>
        </w:numPr>
        <w:spacing w:after="246" w:line="265" w:lineRule="auto"/>
        <w:ind w:hanging="634"/>
      </w:pPr>
      <w:r>
        <w:rPr>
          <w:sz w:val="21"/>
        </w:rPr>
        <w:t>初始计量</w:t>
      </w:r>
    </w:p>
    <w:p w:rsidR="00026A41" w:rsidRDefault="00983222">
      <w:pPr>
        <w:ind w:left="281"/>
      </w:pPr>
      <w:r>
        <w:t>本公司固定资产按成本进行初始计量。</w:t>
      </w:r>
    </w:p>
    <w:p w:rsidR="00026A41" w:rsidRDefault="00983222">
      <w:pPr>
        <w:numPr>
          <w:ilvl w:val="1"/>
          <w:numId w:val="74"/>
        </w:numPr>
        <w:ind w:firstLine="271"/>
      </w:pPr>
      <w:r>
        <w:t>外购的固定资产的成本包括买价、进口关税等相关税费，以及为使固定资产达到预定可使用状态前所发生的可直接归属于该资产的其他支出。</w:t>
      </w:r>
    </w:p>
    <w:p w:rsidR="00026A41" w:rsidRDefault="00983222">
      <w:pPr>
        <w:numPr>
          <w:ilvl w:val="1"/>
          <w:numId w:val="74"/>
        </w:numPr>
        <w:ind w:firstLine="271"/>
      </w:pPr>
      <w:r>
        <w:t>自行建造固定资产的成本，由建造该项资产达到预定可使用状态前所发生的必要支出构成。</w:t>
      </w:r>
    </w:p>
    <w:p w:rsidR="00026A41" w:rsidRDefault="00983222">
      <w:pPr>
        <w:numPr>
          <w:ilvl w:val="1"/>
          <w:numId w:val="74"/>
        </w:numPr>
        <w:ind w:firstLine="271"/>
      </w:pPr>
      <w:r>
        <w:t>投资者投入的固定资产，按投资合同或协议约定的价值作为入账价值，但合同或协议约定价值不公允的按公允价值入账。</w:t>
      </w:r>
    </w:p>
    <w:p w:rsidR="00026A41" w:rsidRDefault="00983222">
      <w:pPr>
        <w:numPr>
          <w:ilvl w:val="1"/>
          <w:numId w:val="74"/>
        </w:numPr>
        <w:spacing w:after="335"/>
        <w:ind w:firstLine="271"/>
      </w:pPr>
      <w:r>
        <w:t>购买固定资产的价款超过正常信用条件延期支付，实质上具有融资性质的，固定资产的成本以购买价款的现值为基础确定。实际支付的价款与购买价款的现值之间的差额，除应予资本化的以外，在信用期间内计入当期损益。</w:t>
      </w:r>
    </w:p>
    <w:p w:rsidR="00026A41" w:rsidRDefault="00983222">
      <w:pPr>
        <w:numPr>
          <w:ilvl w:val="0"/>
          <w:numId w:val="74"/>
        </w:numPr>
        <w:spacing w:after="272" w:line="265" w:lineRule="auto"/>
        <w:ind w:hanging="634"/>
      </w:pPr>
      <w:r>
        <w:rPr>
          <w:sz w:val="21"/>
        </w:rPr>
        <w:t>折旧方法</w:t>
      </w:r>
    </w:p>
    <w:tbl>
      <w:tblPr>
        <w:tblStyle w:val="TableGrid"/>
        <w:tblW w:w="9640" w:type="dxa"/>
        <w:tblInd w:w="-107" w:type="dxa"/>
        <w:tblCellMar>
          <w:top w:w="40" w:type="dxa"/>
          <w:left w:w="107" w:type="dxa"/>
          <w:bottom w:w="0" w:type="dxa"/>
          <w:right w:w="115" w:type="dxa"/>
        </w:tblCellMar>
        <w:tblLook w:val="04A0" w:firstRow="1" w:lastRow="0" w:firstColumn="1" w:lastColumn="0" w:noHBand="0" w:noVBand="1"/>
      </w:tblPr>
      <w:tblGrid>
        <w:gridCol w:w="1928"/>
        <w:gridCol w:w="1928"/>
        <w:gridCol w:w="1928"/>
        <w:gridCol w:w="1928"/>
        <w:gridCol w:w="1928"/>
      </w:tblGrid>
      <w:tr w:rsidR="00026A41">
        <w:trPr>
          <w:trHeight w:val="324"/>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8" w:firstLine="0"/>
              <w:jc w:val="center"/>
            </w:pPr>
            <w:r>
              <w:t>类别</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6" w:firstLine="0"/>
              <w:jc w:val="center"/>
            </w:pPr>
            <w:r>
              <w:t>折旧方法</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9" w:firstLine="0"/>
              <w:jc w:val="center"/>
            </w:pPr>
            <w:r>
              <w:t>折旧年限</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firstLine="0"/>
              <w:jc w:val="center"/>
            </w:pPr>
            <w:r>
              <w:t>残值率</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6" w:firstLine="0"/>
              <w:jc w:val="center"/>
            </w:pPr>
            <w:r>
              <w:t>年折旧率</w:t>
            </w:r>
          </w:p>
        </w:tc>
      </w:tr>
      <w:tr w:rsidR="00026A41">
        <w:trPr>
          <w:trHeight w:val="246"/>
        </w:trPr>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房屋及建筑物</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pPr>
            <w:r>
              <w:t>年限平均法</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1" w:firstLine="0"/>
            </w:pPr>
            <w:r>
              <w:t>20-30</w:t>
            </w:r>
            <w:r>
              <w:t>年</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0.05</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pPr>
            <w:r>
              <w:t>3.17%—4.75%</w:t>
            </w:r>
          </w:p>
        </w:tc>
      </w:tr>
      <w:tr w:rsidR="00026A41">
        <w:trPr>
          <w:trHeight w:val="245"/>
        </w:trPr>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机器设备</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pPr>
            <w:r>
              <w:t>年限平均法</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1" w:firstLine="0"/>
            </w:pPr>
            <w:r>
              <w:t>5</w:t>
            </w:r>
            <w:r>
              <w:t>年</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0.05</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pPr>
            <w:r>
              <w:t>0.19</w:t>
            </w:r>
          </w:p>
        </w:tc>
      </w:tr>
      <w:tr w:rsidR="00026A41">
        <w:trPr>
          <w:trHeight w:val="245"/>
        </w:trPr>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lastRenderedPageBreak/>
              <w:t>电子设备</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pPr>
            <w:r>
              <w:t>年限平均法</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1" w:firstLine="0"/>
            </w:pPr>
            <w:r>
              <w:t>5</w:t>
            </w:r>
            <w:r>
              <w:t>年</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0.05</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pPr>
            <w:r>
              <w:t>0.19</w:t>
            </w:r>
          </w:p>
        </w:tc>
      </w:tr>
      <w:tr w:rsidR="00026A41">
        <w:trPr>
          <w:trHeight w:val="245"/>
        </w:trPr>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运输设备</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pPr>
            <w:r>
              <w:t>年限平均法</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1" w:firstLine="0"/>
            </w:pPr>
            <w:r>
              <w:t>5</w:t>
            </w:r>
            <w:r>
              <w:t>年</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0.05</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pPr>
            <w:r>
              <w:t>0.19</w:t>
            </w:r>
          </w:p>
        </w:tc>
      </w:tr>
      <w:tr w:rsidR="00026A41">
        <w:trPr>
          <w:trHeight w:val="245"/>
        </w:trPr>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其他设备</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pPr>
            <w:r>
              <w:t>年限平均法</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1" w:firstLine="0"/>
            </w:pPr>
            <w:r>
              <w:t>5</w:t>
            </w:r>
            <w:r>
              <w:t>年</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0.05</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pPr>
            <w:r>
              <w:t>0.19</w:t>
            </w:r>
          </w:p>
        </w:tc>
      </w:tr>
    </w:tbl>
    <w:p w:rsidR="00026A41" w:rsidRDefault="00983222">
      <w:pPr>
        <w:numPr>
          <w:ilvl w:val="0"/>
          <w:numId w:val="74"/>
        </w:numPr>
        <w:spacing w:after="246" w:line="265" w:lineRule="auto"/>
        <w:ind w:hanging="634"/>
      </w:pPr>
      <w:r>
        <w:rPr>
          <w:sz w:val="21"/>
        </w:rPr>
        <w:t>后续计量及处置</w:t>
      </w:r>
    </w:p>
    <w:p w:rsidR="00026A41" w:rsidRDefault="00983222">
      <w:pPr>
        <w:numPr>
          <w:ilvl w:val="1"/>
          <w:numId w:val="74"/>
        </w:numPr>
        <w:ind w:firstLine="271"/>
      </w:pPr>
      <w:r>
        <w:t>固定资产折旧</w:t>
      </w:r>
    </w:p>
    <w:p w:rsidR="00026A41" w:rsidRDefault="00983222">
      <w:pPr>
        <w:ind w:left="-15" w:firstLine="271"/>
      </w:pPr>
      <w:r>
        <w:t>固定资产折旧按其入账价值减去预计净残值后在预计使用寿命内计提。对计提了减值准备的固定资产，则在未来期间按扣除减值准备后的账面价值及依据尚可使用年限确定折旧额；已提足折旧仍继续使用的固定资产不计提折旧。</w:t>
      </w:r>
    </w:p>
    <w:p w:rsidR="00026A41" w:rsidRDefault="00983222">
      <w:pPr>
        <w:ind w:left="-15" w:firstLine="271"/>
      </w:pPr>
      <w:r>
        <w:t>本公司根据固定资产的性质和使用情况，确定固定资产的使用寿命和预计净残值。并在年度终了，对固定资产的使用寿命、预计净残值和折旧方法进行复核，如与原先估计数存在差异的，进行相应的调整。</w:t>
      </w:r>
    </w:p>
    <w:p w:rsidR="00026A41" w:rsidRDefault="00983222">
      <w:pPr>
        <w:numPr>
          <w:ilvl w:val="1"/>
          <w:numId w:val="74"/>
        </w:numPr>
        <w:ind w:firstLine="271"/>
      </w:pPr>
      <w:r>
        <w:t>固定资产的后续支出</w:t>
      </w:r>
    </w:p>
    <w:p w:rsidR="00026A41" w:rsidRDefault="00983222">
      <w:pPr>
        <w:ind w:left="-15" w:firstLine="271"/>
      </w:pPr>
      <w:r>
        <w:t>与固定资产有关的后续支出，符合固定资产确认条件的，计入固定资产成本；不符合固定资产确认条件的，在发生时计入当期损益。</w:t>
      </w:r>
    </w:p>
    <w:p w:rsidR="00026A41" w:rsidRDefault="00983222">
      <w:pPr>
        <w:numPr>
          <w:ilvl w:val="1"/>
          <w:numId w:val="74"/>
        </w:numPr>
        <w:ind w:firstLine="271"/>
      </w:pPr>
      <w:r>
        <w:t>固定资产处置</w:t>
      </w:r>
    </w:p>
    <w:p w:rsidR="00026A41" w:rsidRDefault="00983222">
      <w:pPr>
        <w:ind w:left="-15" w:firstLine="271"/>
      </w:pPr>
      <w:r>
        <w:t>当固定资产被处置、或者预期通过使用或处置不能产生经济利益时，终止确认该固定资产。固定资产出售、转让、报废或毁损的处置收入扣除其账面价值和相关税费后的金额计入当期损益。</w:t>
      </w:r>
    </w:p>
    <w:p w:rsidR="00026A41" w:rsidRDefault="00983222">
      <w:pPr>
        <w:numPr>
          <w:ilvl w:val="0"/>
          <w:numId w:val="75"/>
        </w:numPr>
        <w:spacing w:after="246" w:line="265" w:lineRule="auto"/>
        <w:ind w:hanging="422"/>
      </w:pPr>
      <w:r>
        <w:rPr>
          <w:sz w:val="21"/>
        </w:rPr>
        <w:t>在建工程</w:t>
      </w:r>
    </w:p>
    <w:p w:rsidR="00026A41" w:rsidRDefault="00983222">
      <w:pPr>
        <w:ind w:left="281"/>
      </w:pPr>
      <w:r>
        <w:t>1</w:t>
      </w:r>
      <w:r>
        <w:t>．在建工程初始计量</w:t>
      </w:r>
    </w:p>
    <w:p w:rsidR="00026A41" w:rsidRDefault="00983222">
      <w:pPr>
        <w:ind w:left="-15" w:firstLine="271"/>
      </w:pPr>
      <w:r>
        <w:t>本公司自行建造的在建工程按实际成本计价，实际成本由建造该项资产达到预定可使用状态前所发生的必要支出构成，包括工程用物资成本、人工成本、交纳的相关税费、应予资本化的借款费用以及应分摊的间接费用等。</w:t>
      </w:r>
    </w:p>
    <w:p w:rsidR="00026A41" w:rsidRDefault="00983222">
      <w:pPr>
        <w:ind w:left="281"/>
      </w:pPr>
      <w:r>
        <w:t>2</w:t>
      </w:r>
      <w:r>
        <w:t>．在建工程结转为固定资产的标准和时点</w:t>
      </w:r>
    </w:p>
    <w:p w:rsidR="00026A41" w:rsidRDefault="00983222">
      <w:pPr>
        <w:spacing w:after="332"/>
        <w:ind w:left="-15" w:firstLine="271"/>
      </w:pPr>
      <w:r>
        <w:t>在建工程项目按建造该项资产达到预定可使用状态前所发生的全部支出，作为固定资产的入账价值。所建造的在建工程已达到预定可使用状态，但尚未办理竣工决算的，自达到预定可使用状态之日起，根据工程预算、造价或者工程实际成本等，按估计的价值转入固定资产，并按本公司固定</w:t>
      </w:r>
      <w:r>
        <w:t>资产折旧政策计提固定资产的折旧，待办理竣工决算后，再按实际成本调整原来的暂估价值，但不调整原已计提的折旧额。</w:t>
      </w:r>
    </w:p>
    <w:p w:rsidR="00026A41" w:rsidRDefault="00983222">
      <w:pPr>
        <w:numPr>
          <w:ilvl w:val="0"/>
          <w:numId w:val="75"/>
        </w:numPr>
        <w:spacing w:after="246" w:line="265" w:lineRule="auto"/>
        <w:ind w:hanging="422"/>
      </w:pPr>
      <w:r>
        <w:rPr>
          <w:sz w:val="21"/>
        </w:rPr>
        <w:t>使用权资产</w:t>
      </w:r>
    </w:p>
    <w:p w:rsidR="00026A41" w:rsidRDefault="00983222">
      <w:pPr>
        <w:ind w:left="281"/>
      </w:pPr>
      <w:r>
        <w:t>本公司对使用权资产按照成本进行初始计量，该成本包括：</w:t>
      </w:r>
    </w:p>
    <w:p w:rsidR="00026A41" w:rsidRDefault="00983222">
      <w:pPr>
        <w:ind w:left="281"/>
      </w:pPr>
      <w:r>
        <w:t>1.</w:t>
      </w:r>
      <w:r>
        <w:t>租赁负债的初始计量金额；</w:t>
      </w:r>
    </w:p>
    <w:p w:rsidR="00026A41" w:rsidRDefault="00983222">
      <w:pPr>
        <w:ind w:left="281"/>
      </w:pPr>
      <w:r>
        <w:t>2.</w:t>
      </w:r>
      <w:r>
        <w:t>在租赁期开始日或之前支付的租赁付款额，存在租赁激励的，扣除已享受的租赁激励相关金额；</w:t>
      </w:r>
    </w:p>
    <w:p w:rsidR="00026A41" w:rsidRDefault="00983222">
      <w:pPr>
        <w:ind w:left="281"/>
      </w:pPr>
      <w:r>
        <w:t>3.</w:t>
      </w:r>
      <w:r>
        <w:t>本公司发生的初始直接费用；</w:t>
      </w:r>
    </w:p>
    <w:p w:rsidR="00026A41" w:rsidRDefault="00983222">
      <w:pPr>
        <w:ind w:left="-15" w:firstLine="271"/>
      </w:pPr>
      <w:r>
        <w:t>4.</w:t>
      </w:r>
      <w:r>
        <w:t>本公司为拆卸及移除租赁资产、复原租赁资产所在场地或将租赁资产恢复至租赁条款约定状态预计将发生的成本（不包括为生产存货而发生的成本）。</w:t>
      </w:r>
    </w:p>
    <w:p w:rsidR="00026A41" w:rsidRDefault="00983222">
      <w:pPr>
        <w:ind w:left="281"/>
      </w:pPr>
      <w:r>
        <w:t>在租赁期开始日后，本公司采用成本模式对使用权资</w:t>
      </w:r>
      <w:r>
        <w:t>产进行后续计量。</w:t>
      </w:r>
    </w:p>
    <w:p w:rsidR="00026A41" w:rsidRDefault="00983222">
      <w:pPr>
        <w:spacing w:after="335"/>
        <w:ind w:left="-15" w:firstLine="271"/>
      </w:pPr>
      <w:r>
        <w:t>能够合理确定租赁期届满时取得租赁资产所有权的，本公司在租赁资产剩余使用寿命内计提折旧。无法合理确定租赁期届满时能够取得租赁资产所有权的，本公司在租赁期与租赁资产剩余使用寿命两者孰短的期间内计提折旧。对计提了减值准备的使用权资产，则在未来期间按扣除减值准备后的账面价值参照上述原则计提折旧。</w:t>
      </w:r>
    </w:p>
    <w:p w:rsidR="00026A41" w:rsidRDefault="00983222">
      <w:pPr>
        <w:numPr>
          <w:ilvl w:val="0"/>
          <w:numId w:val="75"/>
        </w:numPr>
        <w:spacing w:after="279" w:line="265" w:lineRule="auto"/>
        <w:ind w:hanging="422"/>
      </w:pPr>
      <w:r>
        <w:rPr>
          <w:sz w:val="21"/>
        </w:rPr>
        <w:t>无形资产</w:t>
      </w:r>
    </w:p>
    <w:p w:rsidR="00026A41" w:rsidRDefault="00983222">
      <w:pPr>
        <w:spacing w:after="246" w:line="265" w:lineRule="auto"/>
        <w:ind w:left="-5"/>
      </w:pPr>
      <w:r>
        <w:rPr>
          <w:sz w:val="21"/>
        </w:rPr>
        <w:t>（</w:t>
      </w:r>
      <w:r>
        <w:rPr>
          <w:sz w:val="21"/>
        </w:rPr>
        <w:t>1</w:t>
      </w:r>
      <w:r>
        <w:rPr>
          <w:sz w:val="21"/>
        </w:rPr>
        <w:t>）</w:t>
      </w:r>
      <w:r>
        <w:rPr>
          <w:sz w:val="21"/>
        </w:rPr>
        <w:t xml:space="preserve"> </w:t>
      </w:r>
      <w:r>
        <w:rPr>
          <w:sz w:val="21"/>
        </w:rPr>
        <w:t>计价方法、使用寿命、减值测试</w:t>
      </w:r>
    </w:p>
    <w:p w:rsidR="00026A41" w:rsidRDefault="00983222">
      <w:pPr>
        <w:ind w:left="281"/>
      </w:pPr>
      <w:r>
        <w:t>无形资产是指本公司拥有或者控制的没有实物形态的可辨认非货币性资产。</w:t>
      </w:r>
    </w:p>
    <w:p w:rsidR="00026A41" w:rsidRDefault="00983222">
      <w:pPr>
        <w:ind w:left="281"/>
      </w:pPr>
      <w:r>
        <w:t>1</w:t>
      </w:r>
      <w:r>
        <w:t>．无形资产的初始计量</w:t>
      </w:r>
    </w:p>
    <w:p w:rsidR="00026A41" w:rsidRDefault="00983222">
      <w:pPr>
        <w:ind w:left="-15" w:firstLine="271"/>
      </w:pPr>
      <w:r>
        <w:t>外购无形资产的成本，包括购买价款、相关税费以及直接归属于使该项资产达到预定用途所发生的其他支出。购买无形资产的价款超过正常信用条件延期支付，实质上具有融资性质的，无形资产的成本以购买价款的现值为基础确定。</w:t>
      </w:r>
    </w:p>
    <w:p w:rsidR="00026A41" w:rsidRDefault="00983222">
      <w:pPr>
        <w:ind w:left="-15" w:firstLine="271"/>
      </w:pPr>
      <w:r>
        <w:t>债务重组取得债务人用以抵债的无形资产，以该无形资产的公允价值为基础确定其入账价值，并将重组债务的账面价值与该用以抵债的无形资产公允价值之间的差额，计入当期损益。</w:t>
      </w:r>
    </w:p>
    <w:p w:rsidR="00026A41" w:rsidRDefault="00983222">
      <w:pPr>
        <w:ind w:left="-15" w:firstLine="271"/>
      </w:pPr>
      <w:r>
        <w:t>在非货币性资产交换具备商业实质且换入资产或换出资产的公允价值能够可靠计量的前提下，非货币性资产交换换入的无形资产以换出资产的公允价值为基础确定其</w:t>
      </w:r>
      <w:r>
        <w:t>入账价值，除非有确凿证据表明换入资产的公允价值更加可靠；不满足上述前提的非货币性资产交换，以换出资产的账面价值和应支付的相关税费作为换入无形资产的成本，不确认损益。</w:t>
      </w:r>
    </w:p>
    <w:p w:rsidR="00026A41" w:rsidRDefault="00983222">
      <w:pPr>
        <w:ind w:left="-15" w:firstLine="271"/>
      </w:pPr>
      <w:r>
        <w:lastRenderedPageBreak/>
        <w:t>以同一控制下的企业吸收合并方式取得的无形资产按被合并方的账面价值确定其入账价值；以非同一控制下的企业吸收合并方式取得的无形资产按公允价值确定其入账价值。</w:t>
      </w:r>
    </w:p>
    <w:p w:rsidR="00026A41" w:rsidRDefault="00983222">
      <w:pPr>
        <w:ind w:left="-15" w:firstLine="271"/>
      </w:pPr>
      <w:r>
        <w:t>内部自行开发的无形资产，其成本包括：开发该无形资产时耗用的材料、劳务成本、注册费、在开发过程中使用的其他专利权和特许权的摊销以及满足资本化条件的利息费用，以及为使该无形资产达到预定用途前所发生的其他直接费用。</w:t>
      </w:r>
    </w:p>
    <w:p w:rsidR="00026A41" w:rsidRDefault="00983222">
      <w:pPr>
        <w:ind w:left="281"/>
      </w:pPr>
      <w:r>
        <w:t>2</w:t>
      </w:r>
      <w:r>
        <w:t>．无形资产的后续计量本公司在取得无形资产时分析判断其使用寿命，划分为使用寿命有限和使用寿命不确定的无形资产。</w:t>
      </w:r>
    </w:p>
    <w:p w:rsidR="00026A41" w:rsidRDefault="00983222">
      <w:pPr>
        <w:numPr>
          <w:ilvl w:val="0"/>
          <w:numId w:val="76"/>
        </w:numPr>
        <w:ind w:right="242" w:hanging="449"/>
      </w:pPr>
      <w:r>
        <w:t>使用寿命有限的无形资产</w:t>
      </w:r>
    </w:p>
    <w:p w:rsidR="00026A41" w:rsidRDefault="00983222">
      <w:pPr>
        <w:spacing w:after="66"/>
        <w:ind w:left="-15" w:firstLine="271"/>
      </w:pPr>
      <w:r>
        <w:t>对于使用寿命有限的无形资产，在为企业带来经济利益的期限内按直线法摊销。使用寿命有限的无形资产预计寿命及依据如下：</w:t>
      </w:r>
    </w:p>
    <w:tbl>
      <w:tblPr>
        <w:tblStyle w:val="TableGrid"/>
        <w:tblW w:w="9599" w:type="dxa"/>
        <w:tblInd w:w="1" w:type="dxa"/>
        <w:tblCellMar>
          <w:top w:w="86" w:type="dxa"/>
          <w:left w:w="115" w:type="dxa"/>
          <w:bottom w:w="0" w:type="dxa"/>
          <w:right w:w="115" w:type="dxa"/>
        </w:tblCellMar>
        <w:tblLook w:val="04A0" w:firstRow="1" w:lastRow="0" w:firstColumn="1" w:lastColumn="0" w:noHBand="0" w:noVBand="1"/>
      </w:tblPr>
      <w:tblGrid>
        <w:gridCol w:w="2410"/>
        <w:gridCol w:w="3402"/>
        <w:gridCol w:w="3787"/>
      </w:tblGrid>
      <w:tr w:rsidR="00026A41">
        <w:trPr>
          <w:trHeight w:val="354"/>
        </w:trPr>
        <w:tc>
          <w:tcPr>
            <w:tcW w:w="2410" w:type="dxa"/>
            <w:tcBorders>
              <w:top w:val="single" w:sz="4" w:space="0" w:color="000000"/>
              <w:left w:val="single" w:sz="4" w:space="0" w:color="000000"/>
              <w:bottom w:val="single" w:sz="4" w:space="0" w:color="000000"/>
              <w:right w:val="single" w:sz="4" w:space="0" w:color="000000"/>
            </w:tcBorders>
          </w:tcPr>
          <w:p w:rsidR="00026A41" w:rsidRDefault="00983222">
            <w:pPr>
              <w:spacing w:after="0" w:line="259" w:lineRule="auto"/>
              <w:ind w:left="0" w:right="99" w:firstLine="0"/>
              <w:jc w:val="center"/>
            </w:pPr>
            <w:r>
              <w:t>项目</w:t>
            </w:r>
          </w:p>
        </w:tc>
        <w:tc>
          <w:tcPr>
            <w:tcW w:w="3402" w:type="dxa"/>
            <w:tcBorders>
              <w:top w:val="single" w:sz="4" w:space="0" w:color="000000"/>
              <w:left w:val="single" w:sz="4" w:space="0" w:color="000000"/>
              <w:bottom w:val="single" w:sz="4" w:space="0" w:color="000000"/>
              <w:right w:val="single" w:sz="4" w:space="0" w:color="000000"/>
            </w:tcBorders>
          </w:tcPr>
          <w:p w:rsidR="00026A41" w:rsidRDefault="00983222">
            <w:pPr>
              <w:spacing w:after="0" w:line="259" w:lineRule="auto"/>
              <w:ind w:left="0" w:right="98" w:firstLine="0"/>
              <w:jc w:val="center"/>
            </w:pPr>
            <w:r>
              <w:t>预计使用寿命</w:t>
            </w:r>
          </w:p>
        </w:tc>
        <w:tc>
          <w:tcPr>
            <w:tcW w:w="3787" w:type="dxa"/>
            <w:tcBorders>
              <w:top w:val="single" w:sz="4" w:space="0" w:color="000000"/>
              <w:left w:val="single" w:sz="4" w:space="0" w:color="000000"/>
              <w:bottom w:val="single" w:sz="4" w:space="0" w:color="000000"/>
              <w:right w:val="single" w:sz="4" w:space="0" w:color="000000"/>
            </w:tcBorders>
          </w:tcPr>
          <w:p w:rsidR="00026A41" w:rsidRDefault="00983222">
            <w:pPr>
              <w:spacing w:after="0" w:line="259" w:lineRule="auto"/>
              <w:ind w:left="0" w:right="101" w:firstLine="0"/>
              <w:jc w:val="center"/>
            </w:pPr>
            <w:r>
              <w:t>依据</w:t>
            </w:r>
          </w:p>
        </w:tc>
      </w:tr>
      <w:tr w:rsidR="00026A41">
        <w:trPr>
          <w:trHeight w:val="354"/>
        </w:trPr>
        <w:tc>
          <w:tcPr>
            <w:tcW w:w="2410" w:type="dxa"/>
            <w:tcBorders>
              <w:top w:val="single" w:sz="4" w:space="0" w:color="000000"/>
              <w:left w:val="single" w:sz="4" w:space="0" w:color="000000"/>
              <w:bottom w:val="single" w:sz="4" w:space="0" w:color="000000"/>
              <w:right w:val="single" w:sz="4" w:space="0" w:color="000000"/>
            </w:tcBorders>
          </w:tcPr>
          <w:p w:rsidR="00026A41" w:rsidRDefault="00983222">
            <w:pPr>
              <w:spacing w:after="0" w:line="259" w:lineRule="auto"/>
              <w:ind w:left="0" w:right="96" w:firstLine="0"/>
              <w:jc w:val="center"/>
            </w:pPr>
            <w:r>
              <w:t>土地使用权</w:t>
            </w:r>
          </w:p>
        </w:tc>
        <w:tc>
          <w:tcPr>
            <w:tcW w:w="3402" w:type="dxa"/>
            <w:tcBorders>
              <w:top w:val="single" w:sz="4" w:space="0" w:color="000000"/>
              <w:left w:val="single" w:sz="4" w:space="0" w:color="000000"/>
              <w:bottom w:val="single" w:sz="4" w:space="0" w:color="000000"/>
              <w:right w:val="single" w:sz="4" w:space="0" w:color="000000"/>
            </w:tcBorders>
          </w:tcPr>
          <w:p w:rsidR="00026A41" w:rsidRDefault="00983222">
            <w:pPr>
              <w:spacing w:after="0" w:line="259" w:lineRule="auto"/>
              <w:ind w:left="0" w:right="98" w:firstLine="0"/>
              <w:jc w:val="center"/>
            </w:pPr>
            <w:r>
              <w:t>按</w:t>
            </w:r>
            <w:r>
              <w:t>50</w:t>
            </w:r>
            <w:r>
              <w:t>年或剩余使用年限</w:t>
            </w:r>
          </w:p>
        </w:tc>
        <w:tc>
          <w:tcPr>
            <w:tcW w:w="3787" w:type="dxa"/>
            <w:tcBorders>
              <w:top w:val="single" w:sz="4" w:space="0" w:color="000000"/>
              <w:left w:val="single" w:sz="4" w:space="0" w:color="000000"/>
              <w:bottom w:val="single" w:sz="4" w:space="0" w:color="000000"/>
              <w:right w:val="single" w:sz="4" w:space="0" w:color="000000"/>
            </w:tcBorders>
          </w:tcPr>
          <w:p w:rsidR="00026A41" w:rsidRDefault="00983222">
            <w:pPr>
              <w:spacing w:after="0" w:line="259" w:lineRule="auto"/>
              <w:ind w:left="0" w:right="101" w:firstLine="0"/>
              <w:jc w:val="center"/>
            </w:pPr>
            <w:r>
              <w:t>根据法律规定</w:t>
            </w:r>
          </w:p>
        </w:tc>
      </w:tr>
      <w:tr w:rsidR="00026A41">
        <w:trPr>
          <w:trHeight w:val="354"/>
        </w:trPr>
        <w:tc>
          <w:tcPr>
            <w:tcW w:w="2410" w:type="dxa"/>
            <w:tcBorders>
              <w:top w:val="single" w:sz="4" w:space="0" w:color="000000"/>
              <w:left w:val="single" w:sz="4" w:space="0" w:color="000000"/>
              <w:bottom w:val="single" w:sz="4" w:space="0" w:color="000000"/>
              <w:right w:val="single" w:sz="4" w:space="0" w:color="000000"/>
            </w:tcBorders>
          </w:tcPr>
          <w:p w:rsidR="00026A41" w:rsidRDefault="00983222">
            <w:pPr>
              <w:spacing w:after="0" w:line="259" w:lineRule="auto"/>
              <w:ind w:left="0" w:right="99" w:firstLine="0"/>
              <w:jc w:val="center"/>
            </w:pPr>
            <w:r>
              <w:t>软件</w:t>
            </w:r>
          </w:p>
        </w:tc>
        <w:tc>
          <w:tcPr>
            <w:tcW w:w="3402" w:type="dxa"/>
            <w:tcBorders>
              <w:top w:val="single" w:sz="4" w:space="0" w:color="000000"/>
              <w:left w:val="single" w:sz="4" w:space="0" w:color="000000"/>
              <w:bottom w:val="single" w:sz="4" w:space="0" w:color="000000"/>
              <w:right w:val="single" w:sz="4" w:space="0" w:color="000000"/>
            </w:tcBorders>
          </w:tcPr>
          <w:p w:rsidR="00026A41" w:rsidRDefault="00983222">
            <w:pPr>
              <w:spacing w:after="0" w:line="259" w:lineRule="auto"/>
              <w:ind w:left="0" w:right="98" w:firstLine="0"/>
              <w:jc w:val="center"/>
            </w:pPr>
            <w:r>
              <w:t>5</w:t>
            </w:r>
            <w:r>
              <w:t>年</w:t>
            </w:r>
          </w:p>
        </w:tc>
        <w:tc>
          <w:tcPr>
            <w:tcW w:w="3787" w:type="dxa"/>
            <w:tcBorders>
              <w:top w:val="single" w:sz="4" w:space="0" w:color="000000"/>
              <w:left w:val="single" w:sz="4" w:space="0" w:color="000000"/>
              <w:bottom w:val="single" w:sz="4" w:space="0" w:color="000000"/>
              <w:right w:val="single" w:sz="4" w:space="0" w:color="000000"/>
            </w:tcBorders>
          </w:tcPr>
          <w:p w:rsidR="00026A41" w:rsidRDefault="00983222">
            <w:pPr>
              <w:spacing w:after="0" w:line="259" w:lineRule="auto"/>
              <w:ind w:left="0" w:right="101" w:firstLine="0"/>
              <w:jc w:val="center"/>
            </w:pPr>
            <w:r>
              <w:t>根据合同约定期间</w:t>
            </w:r>
          </w:p>
        </w:tc>
      </w:tr>
      <w:tr w:rsidR="00026A41">
        <w:trPr>
          <w:trHeight w:val="354"/>
        </w:trPr>
        <w:tc>
          <w:tcPr>
            <w:tcW w:w="2410" w:type="dxa"/>
            <w:tcBorders>
              <w:top w:val="single" w:sz="4" w:space="0" w:color="000000"/>
              <w:left w:val="single" w:sz="4" w:space="0" w:color="000000"/>
              <w:bottom w:val="single" w:sz="4" w:space="0" w:color="000000"/>
              <w:right w:val="single" w:sz="4" w:space="0" w:color="000000"/>
            </w:tcBorders>
          </w:tcPr>
          <w:p w:rsidR="00026A41" w:rsidRDefault="00983222">
            <w:pPr>
              <w:spacing w:after="0" w:line="259" w:lineRule="auto"/>
              <w:ind w:left="0" w:right="96" w:firstLine="0"/>
              <w:jc w:val="center"/>
            </w:pPr>
            <w:r>
              <w:t>非专利技术</w:t>
            </w:r>
          </w:p>
        </w:tc>
        <w:tc>
          <w:tcPr>
            <w:tcW w:w="3402" w:type="dxa"/>
            <w:tcBorders>
              <w:top w:val="single" w:sz="4" w:space="0" w:color="000000"/>
              <w:left w:val="single" w:sz="4" w:space="0" w:color="000000"/>
              <w:bottom w:val="single" w:sz="4" w:space="0" w:color="000000"/>
              <w:right w:val="single" w:sz="4" w:space="0" w:color="000000"/>
            </w:tcBorders>
          </w:tcPr>
          <w:p w:rsidR="00026A41" w:rsidRDefault="00983222">
            <w:pPr>
              <w:spacing w:after="0" w:line="259" w:lineRule="auto"/>
              <w:ind w:left="0" w:right="98" w:firstLine="0"/>
              <w:jc w:val="center"/>
            </w:pPr>
            <w:r>
              <w:t>3</w:t>
            </w:r>
            <w:r>
              <w:t>年</w:t>
            </w:r>
            <w:r>
              <w:t>-10</w:t>
            </w:r>
            <w:r>
              <w:t>年</w:t>
            </w:r>
          </w:p>
        </w:tc>
        <w:tc>
          <w:tcPr>
            <w:tcW w:w="3787" w:type="dxa"/>
            <w:tcBorders>
              <w:top w:val="single" w:sz="4" w:space="0" w:color="000000"/>
              <w:left w:val="single" w:sz="4" w:space="0" w:color="000000"/>
              <w:bottom w:val="single" w:sz="4" w:space="0" w:color="000000"/>
              <w:right w:val="single" w:sz="4" w:space="0" w:color="000000"/>
            </w:tcBorders>
          </w:tcPr>
          <w:p w:rsidR="00026A41" w:rsidRDefault="00983222">
            <w:pPr>
              <w:spacing w:after="0" w:line="259" w:lineRule="auto"/>
              <w:ind w:left="0" w:right="101" w:firstLine="0"/>
              <w:jc w:val="center"/>
            </w:pPr>
            <w:r>
              <w:t>根据合同约定期间</w:t>
            </w:r>
          </w:p>
        </w:tc>
      </w:tr>
      <w:tr w:rsidR="00026A41">
        <w:trPr>
          <w:trHeight w:val="354"/>
        </w:trPr>
        <w:tc>
          <w:tcPr>
            <w:tcW w:w="2410" w:type="dxa"/>
            <w:tcBorders>
              <w:top w:val="single" w:sz="4" w:space="0" w:color="000000"/>
              <w:left w:val="single" w:sz="4" w:space="0" w:color="000000"/>
              <w:bottom w:val="single" w:sz="4" w:space="0" w:color="000000"/>
              <w:right w:val="single" w:sz="4" w:space="0" w:color="000000"/>
            </w:tcBorders>
          </w:tcPr>
          <w:p w:rsidR="00026A41" w:rsidRDefault="00983222">
            <w:pPr>
              <w:spacing w:after="0" w:line="259" w:lineRule="auto"/>
              <w:ind w:left="0" w:right="96" w:firstLine="0"/>
              <w:jc w:val="center"/>
            </w:pPr>
            <w:r>
              <w:t>专利权</w:t>
            </w:r>
          </w:p>
        </w:tc>
        <w:tc>
          <w:tcPr>
            <w:tcW w:w="3402" w:type="dxa"/>
            <w:tcBorders>
              <w:top w:val="single" w:sz="4" w:space="0" w:color="000000"/>
              <w:left w:val="single" w:sz="4" w:space="0" w:color="000000"/>
              <w:bottom w:val="single" w:sz="4" w:space="0" w:color="000000"/>
              <w:right w:val="single" w:sz="4" w:space="0" w:color="000000"/>
            </w:tcBorders>
          </w:tcPr>
          <w:p w:rsidR="00026A41" w:rsidRDefault="00983222">
            <w:pPr>
              <w:spacing w:after="0" w:line="259" w:lineRule="auto"/>
              <w:ind w:left="0" w:right="98" w:firstLine="0"/>
              <w:jc w:val="center"/>
            </w:pPr>
            <w:r>
              <w:t>10</w:t>
            </w:r>
            <w:r>
              <w:t>年</w:t>
            </w:r>
          </w:p>
        </w:tc>
        <w:tc>
          <w:tcPr>
            <w:tcW w:w="3787" w:type="dxa"/>
            <w:tcBorders>
              <w:top w:val="single" w:sz="4" w:space="0" w:color="000000"/>
              <w:left w:val="single" w:sz="4" w:space="0" w:color="000000"/>
              <w:bottom w:val="single" w:sz="4" w:space="0" w:color="000000"/>
              <w:right w:val="single" w:sz="4" w:space="0" w:color="000000"/>
            </w:tcBorders>
          </w:tcPr>
          <w:p w:rsidR="00026A41" w:rsidRDefault="00983222">
            <w:pPr>
              <w:spacing w:after="0" w:line="259" w:lineRule="auto"/>
              <w:ind w:left="0" w:right="101" w:firstLine="0"/>
              <w:jc w:val="center"/>
            </w:pPr>
            <w:r>
              <w:t>根据合同约定期间</w:t>
            </w:r>
          </w:p>
        </w:tc>
      </w:tr>
    </w:tbl>
    <w:p w:rsidR="00026A41" w:rsidRDefault="00983222">
      <w:pPr>
        <w:ind w:left="281"/>
      </w:pPr>
      <w:r>
        <w:t>每期末，对使用寿命有限的无形资产的使用寿命及摊销方法进行复核，如与原先估计数存在差异的，进行相应的调整。</w:t>
      </w:r>
    </w:p>
    <w:p w:rsidR="00026A41" w:rsidRDefault="00983222">
      <w:pPr>
        <w:numPr>
          <w:ilvl w:val="0"/>
          <w:numId w:val="76"/>
        </w:numPr>
        <w:ind w:right="242" w:hanging="449"/>
      </w:pPr>
      <w:r>
        <w:t>使用寿命不确定的无形资产无法预见无形资产为企业带来经济利益期限的，视为使用寿命不确定的无形资产。</w:t>
      </w:r>
    </w:p>
    <w:p w:rsidR="00026A41" w:rsidRDefault="00983222">
      <w:pPr>
        <w:spacing w:after="335"/>
        <w:ind w:left="-15" w:firstLine="271"/>
      </w:pPr>
      <w:r>
        <w:t>对于使用寿命不确定的无形资产，在持有期间内不摊销，每期末对无形资产的寿命进行复核。如果期末重新复核后仍为不确定的，在每个会计期间继续进行减值测试。</w:t>
      </w:r>
    </w:p>
    <w:p w:rsidR="00026A41" w:rsidRDefault="00983222">
      <w:pPr>
        <w:spacing w:after="246" w:line="265" w:lineRule="auto"/>
        <w:ind w:left="-5"/>
      </w:pPr>
      <w:r>
        <w:rPr>
          <w:sz w:val="21"/>
        </w:rPr>
        <w:t>（</w:t>
      </w:r>
      <w:r>
        <w:rPr>
          <w:sz w:val="21"/>
        </w:rPr>
        <w:t>2</w:t>
      </w:r>
      <w:r>
        <w:rPr>
          <w:sz w:val="21"/>
        </w:rPr>
        <w:t>）</w:t>
      </w:r>
      <w:r>
        <w:rPr>
          <w:sz w:val="21"/>
        </w:rPr>
        <w:t xml:space="preserve"> </w:t>
      </w:r>
      <w:r>
        <w:rPr>
          <w:sz w:val="21"/>
        </w:rPr>
        <w:t>内部研究开发支出会计政策</w:t>
      </w:r>
    </w:p>
    <w:p w:rsidR="00026A41" w:rsidRDefault="00983222">
      <w:pPr>
        <w:ind w:left="281"/>
      </w:pPr>
      <w:r>
        <w:t>1</w:t>
      </w:r>
      <w:r>
        <w:t>．划分公司内部研究开发项目的研究阶段和开发阶段具体标准研究阶段：为获取并理解新的科学或技术知识等而进行的独创性的有计划调查、研究活动的阶段。</w:t>
      </w:r>
    </w:p>
    <w:p w:rsidR="00026A41" w:rsidRDefault="00983222">
      <w:pPr>
        <w:ind w:left="-15" w:firstLine="271"/>
      </w:pPr>
      <w:r>
        <w:t>开发阶段：在进行商业性生产或使用前，将研究成果或其他知识应用于某项计划或设计，以生产出新的或具有实质性改进的材料、装置、产品等活动的阶段。</w:t>
      </w:r>
    </w:p>
    <w:p w:rsidR="00026A41" w:rsidRDefault="00983222">
      <w:pPr>
        <w:ind w:left="281"/>
      </w:pPr>
      <w:r>
        <w:t>内部研究开发项目研究阶段的支出，在发生时计入当期损益。</w:t>
      </w:r>
    </w:p>
    <w:p w:rsidR="00026A41" w:rsidRDefault="00983222">
      <w:pPr>
        <w:ind w:left="281" w:right="485"/>
      </w:pPr>
      <w:r>
        <w:t>2</w:t>
      </w:r>
      <w:r>
        <w:t>．开发阶段支出符合资本化的具体标准内部研究开发项目开发阶段的支出，同时满足下列条件时确认为无形资产：</w:t>
      </w:r>
    </w:p>
    <w:p w:rsidR="00026A41" w:rsidRDefault="00983222">
      <w:pPr>
        <w:numPr>
          <w:ilvl w:val="0"/>
          <w:numId w:val="77"/>
        </w:numPr>
        <w:ind w:firstLine="271"/>
      </w:pPr>
      <w:r>
        <w:t>完成该无形资产以使其能够使用或出售在技术上</w:t>
      </w:r>
      <w:r>
        <w:t>具有可行性；</w:t>
      </w:r>
    </w:p>
    <w:p w:rsidR="00026A41" w:rsidRDefault="00983222">
      <w:pPr>
        <w:numPr>
          <w:ilvl w:val="0"/>
          <w:numId w:val="77"/>
        </w:numPr>
        <w:ind w:firstLine="271"/>
      </w:pPr>
      <w:r>
        <w:t>具有完成该无形资产并使用或出售的意图；</w:t>
      </w:r>
    </w:p>
    <w:p w:rsidR="00026A41" w:rsidRDefault="00983222">
      <w:pPr>
        <w:numPr>
          <w:ilvl w:val="0"/>
          <w:numId w:val="77"/>
        </w:numPr>
        <w:ind w:firstLine="271"/>
      </w:pPr>
      <w:r>
        <w:t>无形资产产生经济利益的方式，包括能够证明运用该无形资产生产的产品存在市场或无形资产自身存在市场，无形资产将在内部使用的，能够证明其有用性；</w:t>
      </w:r>
    </w:p>
    <w:p w:rsidR="00026A41" w:rsidRDefault="00983222">
      <w:pPr>
        <w:numPr>
          <w:ilvl w:val="0"/>
          <w:numId w:val="77"/>
        </w:numPr>
        <w:ind w:firstLine="271"/>
      </w:pPr>
      <w:r>
        <w:t>有足够的技术、财务资源和其他资源支持，以完成该无形资产的开发，并有能力使用或出售该无形资产；</w:t>
      </w:r>
    </w:p>
    <w:p w:rsidR="00026A41" w:rsidRDefault="00983222">
      <w:pPr>
        <w:numPr>
          <w:ilvl w:val="0"/>
          <w:numId w:val="77"/>
        </w:numPr>
        <w:ind w:firstLine="271"/>
      </w:pPr>
      <w:r>
        <w:t>归属于该无形资产开发阶段的支出能够可靠地计量。</w:t>
      </w:r>
    </w:p>
    <w:p w:rsidR="00026A41" w:rsidRDefault="00983222">
      <w:pPr>
        <w:spacing w:after="334"/>
        <w:ind w:left="-15" w:firstLine="271"/>
      </w:pPr>
      <w:r>
        <w:t>不满足上述条件的开发阶段的支出，于发生时计入当期损益。以前期间已计入损益的开发支出不在以后期间重新确认为资产。已资本化的开发阶段的支出在资产负债表上列示为开发支出，自该项目达到预定用途之日起转为无形资产。</w:t>
      </w:r>
    </w:p>
    <w:p w:rsidR="00026A41" w:rsidRDefault="00983222">
      <w:pPr>
        <w:spacing w:after="246" w:line="265" w:lineRule="auto"/>
        <w:ind w:left="-5"/>
      </w:pPr>
      <w:r>
        <w:rPr>
          <w:sz w:val="21"/>
        </w:rPr>
        <w:t>22</w:t>
      </w:r>
      <w:r>
        <w:rPr>
          <w:sz w:val="21"/>
        </w:rPr>
        <w:t>、长期资产减值</w:t>
      </w:r>
    </w:p>
    <w:p w:rsidR="00026A41" w:rsidRDefault="00983222">
      <w:pPr>
        <w:ind w:left="-15" w:firstLine="271"/>
      </w:pPr>
      <w:r>
        <w:t>本公司在资产负债表日判断长期资产是否存在可能发生减值的迹象。如果长期资产存在减值迹象的，以单项资产为基础估计其可收回金额；难以对单项资产的可收回金额进行估计的，以该资产所属的资产组为基础确定资产组的可收回金额。资产可收回金额的估计，根据其公允价值减去处置费用后的净额与资产预计未来现金流</w:t>
      </w:r>
      <w:r>
        <w:t>量的现值两者之间较高者确定。</w:t>
      </w:r>
    </w:p>
    <w:p w:rsidR="00026A41" w:rsidRDefault="00983222">
      <w:pPr>
        <w:spacing w:after="0" w:line="249" w:lineRule="auto"/>
        <w:ind w:left="-15" w:right="199" w:firstLine="261"/>
        <w:jc w:val="both"/>
      </w:pPr>
      <w:r>
        <w:t>可收回金额的计量结果表明，长期资产的可收回金额低于其账面价值的，将长期资产的账面价值减记至可收回金额，减记的金额确认为资产减值损失，计入当期损益，同时计提相应的资产减值准备。资产减值损失一经确认，在以后会计期间不得转回。</w:t>
      </w:r>
    </w:p>
    <w:p w:rsidR="00026A41" w:rsidRDefault="00983222">
      <w:pPr>
        <w:ind w:left="-15" w:firstLine="271"/>
      </w:pPr>
      <w:r>
        <w:t>资产减值损失确认后，减值资产的折旧或者摊销费用在未来期间作相应调整，以使该资产在剩余使用寿命内，系统地分摊调整后的资产账面价值（扣除预计净残值）。</w:t>
      </w:r>
    </w:p>
    <w:p w:rsidR="00026A41" w:rsidRDefault="00983222">
      <w:pPr>
        <w:ind w:left="281"/>
      </w:pPr>
      <w:r>
        <w:t>因企业合并所形成的商誉和使用寿命不确定的无形资产，无论是否存在减值迹象，每年都进行减值测试。</w:t>
      </w:r>
    </w:p>
    <w:p w:rsidR="00026A41" w:rsidRDefault="00983222">
      <w:pPr>
        <w:spacing w:after="335"/>
        <w:ind w:left="-15" w:firstLine="271"/>
      </w:pPr>
      <w:r>
        <w:t>在对商誉进行减值测</w:t>
      </w:r>
      <w:r>
        <w:t>试时，将商誉的账面价值分摊至预期从企业合并的协同效应中受益的资产组或资产组组合。在对包含商誉的相关资产组或者资产组组合进行减值测试时，如与商誉相关的资产组或者资产组组合存在减值迹象的，先对不包含商誉的资产组或者资产组组合进行减值测试，计算可收回金额，并与相关账面价值相比较，确认相应的减值损失。再对包含商</w:t>
      </w:r>
      <w:r>
        <w:lastRenderedPageBreak/>
        <w:t>誉的资产组或者资产组组合进行减值测试，比较这些相关资产组或者资产组组合的账面价值（包括所分摊的商誉的账面价值部分）与其可收回金额，如相关资产组或者资产组组合的可收回金额低于其账面价值的，确认商誉的减值损失。</w:t>
      </w:r>
    </w:p>
    <w:p w:rsidR="00026A41" w:rsidRDefault="00983222">
      <w:pPr>
        <w:numPr>
          <w:ilvl w:val="0"/>
          <w:numId w:val="78"/>
        </w:numPr>
        <w:spacing w:after="246" w:line="265" w:lineRule="auto"/>
        <w:ind w:hanging="422"/>
      </w:pPr>
      <w:r>
        <w:rPr>
          <w:sz w:val="21"/>
        </w:rPr>
        <w:t>合同负债</w:t>
      </w:r>
    </w:p>
    <w:p w:rsidR="00026A41" w:rsidRDefault="00983222">
      <w:pPr>
        <w:spacing w:after="330"/>
        <w:ind w:left="281"/>
      </w:pPr>
      <w:r>
        <w:t>本公司将已收或应收客户对价而应向客户转让商品的义务部分确认为合同负债。</w:t>
      </w:r>
    </w:p>
    <w:p w:rsidR="00026A41" w:rsidRDefault="00983222">
      <w:pPr>
        <w:numPr>
          <w:ilvl w:val="0"/>
          <w:numId w:val="78"/>
        </w:numPr>
        <w:spacing w:after="282" w:line="265" w:lineRule="auto"/>
        <w:ind w:hanging="422"/>
      </w:pPr>
      <w:r>
        <w:rPr>
          <w:sz w:val="21"/>
        </w:rPr>
        <w:t>职工薪酬</w:t>
      </w:r>
    </w:p>
    <w:p w:rsidR="00026A41" w:rsidRDefault="00983222">
      <w:pPr>
        <w:numPr>
          <w:ilvl w:val="0"/>
          <w:numId w:val="79"/>
        </w:numPr>
        <w:spacing w:after="246" w:line="265" w:lineRule="auto"/>
        <w:ind w:hanging="634"/>
      </w:pPr>
      <w:r>
        <w:rPr>
          <w:sz w:val="21"/>
        </w:rPr>
        <w:t>短期薪酬的会计处理方法</w:t>
      </w:r>
    </w:p>
    <w:p w:rsidR="00026A41" w:rsidRDefault="00983222">
      <w:pPr>
        <w:ind w:left="-15" w:firstLine="271"/>
      </w:pPr>
      <w:r>
        <w:t>短期薪酬是指本公司在职工提供相关服务的年度报告期间结束后十二个月内需要全部予以支付的职工薪酬，离职后福利和辞退福利除外。本公司在职工提供服务的会计期间，将应付的短期薪酬确认为负债，并根据职工提供服务的受益对象计入相关资产成本和费用。</w:t>
      </w:r>
    </w:p>
    <w:p w:rsidR="00026A41" w:rsidRDefault="00983222">
      <w:pPr>
        <w:numPr>
          <w:ilvl w:val="0"/>
          <w:numId w:val="79"/>
        </w:numPr>
        <w:spacing w:after="246" w:line="265" w:lineRule="auto"/>
        <w:ind w:hanging="634"/>
      </w:pPr>
      <w:r>
        <w:rPr>
          <w:sz w:val="21"/>
        </w:rPr>
        <w:t>离职后福利的会计处理方法</w:t>
      </w:r>
    </w:p>
    <w:p w:rsidR="00026A41" w:rsidRDefault="00983222">
      <w:pPr>
        <w:ind w:left="-15" w:firstLine="271"/>
      </w:pPr>
      <w:r>
        <w:t>离职后福利是指本公司为获得职工提供的服务而在职工退休或与企业解除劳动关系后，提供的各种形式的报酬和福利，短期薪酬和辞退福利除外。</w:t>
      </w:r>
    </w:p>
    <w:p w:rsidR="00026A41" w:rsidRDefault="00983222">
      <w:pPr>
        <w:ind w:left="281"/>
      </w:pPr>
      <w:r>
        <w:t>本公司的离职后福利计划分类为设定提存计划和设定受益计划。</w:t>
      </w:r>
    </w:p>
    <w:p w:rsidR="00026A41" w:rsidRDefault="00983222">
      <w:pPr>
        <w:ind w:left="-15" w:firstLine="271"/>
      </w:pPr>
      <w:r>
        <w:t>离职后福利设定提存计划主要为参加由各地劳动及社会保障机构组织实施的社会基本养老保险、失业保险等。在职工为本公司提供服务的会计期间，将根据设定提存计划计算的应缴存金额确认为负债，并计入当期损益或相关资产成本。</w:t>
      </w:r>
    </w:p>
    <w:p w:rsidR="00026A41" w:rsidRDefault="00983222">
      <w:pPr>
        <w:spacing w:after="330"/>
        <w:ind w:left="281"/>
      </w:pPr>
      <w:r>
        <w:t>本公司按照国家规定的标准定期缴付上述款项后，不再有其他的支付义务。</w:t>
      </w:r>
    </w:p>
    <w:p w:rsidR="00026A41" w:rsidRDefault="00983222">
      <w:pPr>
        <w:numPr>
          <w:ilvl w:val="0"/>
          <w:numId w:val="79"/>
        </w:numPr>
        <w:spacing w:after="246" w:line="265" w:lineRule="auto"/>
        <w:ind w:hanging="634"/>
      </w:pPr>
      <w:r>
        <w:rPr>
          <w:sz w:val="21"/>
        </w:rPr>
        <w:t>辞退福利的会计处理方法</w:t>
      </w:r>
    </w:p>
    <w:p w:rsidR="00026A41" w:rsidRDefault="00983222">
      <w:pPr>
        <w:ind w:left="-15" w:firstLine="271"/>
      </w:pPr>
      <w:r>
        <w:t>辞退福利是指本公司在职工劳动合同到期之前解除与职工的劳动关系，或者为鼓励职工自愿接受裁减而给予职工的补偿，在本公司不能单方面撤回解除劳动关系计划或裁减建议时和确认与涉及支付辞退福利的重组相关的成本费用时两者孰早日，确认因解除与职工的劳动关系给予补偿而产生的负债，同时计入当期损益。</w:t>
      </w:r>
    </w:p>
    <w:p w:rsidR="00026A41" w:rsidRDefault="00983222">
      <w:pPr>
        <w:spacing w:after="335"/>
        <w:ind w:left="-15" w:firstLine="271"/>
      </w:pPr>
      <w:r>
        <w:t>本公司向接受内部退休安排的职工提供内退福利。内退福利是指，向未达到国家规定的退休年龄、经本公司管理层批准自愿退出工作岗位的职工支付的工资及为其缴纳的社会保险费等。本公司自内部退休安排开始之日起至职工达到正常退休年龄止，向内退职工支</w:t>
      </w:r>
      <w:r>
        <w:t>付内部退养福利。对于内退福利，本公司比照辞退福利进行会计处理，在符合辞退福利相关确认条件时，将自职工停止提供服务日至正常退休日期间拟支付的内退职工工资和缴纳的社会保险费等，确认为负债，一次性计入当期损益。内退福利的精算假设变化及福利标准调整引起的差异于发生时计入当期损益。</w:t>
      </w:r>
    </w:p>
    <w:p w:rsidR="00026A41" w:rsidRDefault="00983222">
      <w:pPr>
        <w:numPr>
          <w:ilvl w:val="0"/>
          <w:numId w:val="79"/>
        </w:numPr>
        <w:spacing w:after="246" w:line="265" w:lineRule="auto"/>
        <w:ind w:hanging="634"/>
      </w:pPr>
      <w:r>
        <w:rPr>
          <w:sz w:val="21"/>
        </w:rPr>
        <w:t>其他长期职工福利的会计处理方法</w:t>
      </w:r>
    </w:p>
    <w:p w:rsidR="00026A41" w:rsidRDefault="00983222">
      <w:pPr>
        <w:ind w:left="281"/>
      </w:pPr>
      <w:r>
        <w:t>其他长期职工福利是指除短期薪酬、离职后福利、辞退福利之外的其他所有职工福利。</w:t>
      </w:r>
    </w:p>
    <w:p w:rsidR="00026A41" w:rsidRDefault="00983222">
      <w:pPr>
        <w:spacing w:after="332"/>
        <w:ind w:left="-15" w:firstLine="271"/>
      </w:pPr>
      <w:r>
        <w:t>对符合设定提存计划条件的其他长期职工福利，在职工为本公司提供服务的会计期间，将应缴存金额确认为负债，并计入当期损益或相关资产成本</w:t>
      </w:r>
      <w:r>
        <w:t>；除上述情形外的其他长期职工福利，在资产负债表日使用预期累计福利单位法进行精算，将设定受益计划产生的福利义务归属于职工提供服务的期间，并计入当期损益或相关资产成本。</w:t>
      </w:r>
    </w:p>
    <w:p w:rsidR="00026A41" w:rsidRDefault="00983222">
      <w:pPr>
        <w:numPr>
          <w:ilvl w:val="0"/>
          <w:numId w:val="80"/>
        </w:numPr>
        <w:spacing w:after="246" w:line="265" w:lineRule="auto"/>
        <w:ind w:hanging="422"/>
      </w:pPr>
      <w:r>
        <w:rPr>
          <w:sz w:val="21"/>
        </w:rPr>
        <w:t>租赁负债</w:t>
      </w:r>
    </w:p>
    <w:p w:rsidR="00026A41" w:rsidRDefault="00983222">
      <w:pPr>
        <w:ind w:left="-15" w:firstLine="271"/>
      </w:pPr>
      <w:r>
        <w:t>本公司对租赁负债按照租赁期开始日尚未支付的租赁付款额的现值进行初始计量。在计算租赁付款额的现值时，本公司采用租赁内含利率作为折现率；无法确定租赁内含利率的，采用本公司增量借款利率作为折现率。租赁付款额包括：</w:t>
      </w:r>
    </w:p>
    <w:p w:rsidR="00026A41" w:rsidRDefault="00983222">
      <w:pPr>
        <w:ind w:left="281"/>
      </w:pPr>
      <w:r>
        <w:t>1.</w:t>
      </w:r>
      <w:r>
        <w:t>扣除租赁激励相关金额后的固定付款额及实质固定付款额；</w:t>
      </w:r>
    </w:p>
    <w:p w:rsidR="00026A41" w:rsidRDefault="00983222">
      <w:pPr>
        <w:ind w:left="281"/>
      </w:pPr>
      <w:r>
        <w:t>2.</w:t>
      </w:r>
      <w:r>
        <w:t>取决于指数或比率的可变租赁付款额；</w:t>
      </w:r>
    </w:p>
    <w:p w:rsidR="00026A41" w:rsidRDefault="00983222">
      <w:pPr>
        <w:ind w:left="281"/>
      </w:pPr>
      <w:r>
        <w:t>3.</w:t>
      </w:r>
      <w:r>
        <w:t>在本公司合理确定将行使该选</w:t>
      </w:r>
      <w:r>
        <w:t>择权的情况下，租赁付款额包括购买选择权的行权价格；</w:t>
      </w:r>
    </w:p>
    <w:p w:rsidR="00026A41" w:rsidRDefault="00983222">
      <w:pPr>
        <w:ind w:left="281"/>
      </w:pPr>
      <w:r>
        <w:t>4.</w:t>
      </w:r>
      <w:r>
        <w:t>在租赁期反映出本公司将行使终止租赁选择权的情况下，租赁付款额包括行使终止租赁选择权需支付的款项；</w:t>
      </w:r>
    </w:p>
    <w:p w:rsidR="00026A41" w:rsidRDefault="00983222">
      <w:pPr>
        <w:ind w:left="281"/>
      </w:pPr>
      <w:r>
        <w:t>5.</w:t>
      </w:r>
      <w:r>
        <w:t>根据本公司提供的担保余值预计应支付的款项。</w:t>
      </w:r>
    </w:p>
    <w:p w:rsidR="00026A41" w:rsidRDefault="00983222">
      <w:pPr>
        <w:ind w:left="281"/>
      </w:pPr>
      <w:r>
        <w:t>本公司按照固定的折现率计算租赁负债在租赁期内各期间的利息费用，并计入当期损益或相关资产成本。</w:t>
      </w:r>
    </w:p>
    <w:p w:rsidR="00026A41" w:rsidRDefault="00983222">
      <w:pPr>
        <w:spacing w:after="328"/>
        <w:ind w:left="281"/>
      </w:pPr>
      <w:r>
        <w:t>未纳入租赁负债计量的可变租赁付款额应当在实际发生时计入当期损益或相关资产成本。</w:t>
      </w:r>
    </w:p>
    <w:p w:rsidR="00026A41" w:rsidRDefault="00983222">
      <w:pPr>
        <w:numPr>
          <w:ilvl w:val="0"/>
          <w:numId w:val="80"/>
        </w:numPr>
        <w:spacing w:after="246" w:line="265" w:lineRule="auto"/>
        <w:ind w:hanging="422"/>
      </w:pPr>
      <w:r>
        <w:rPr>
          <w:sz w:val="21"/>
        </w:rPr>
        <w:lastRenderedPageBreak/>
        <w:t>收入</w:t>
      </w:r>
    </w:p>
    <w:p w:rsidR="00026A41" w:rsidRDefault="00983222">
      <w:pPr>
        <w:spacing w:after="263"/>
        <w:ind w:left="-5"/>
      </w:pPr>
      <w:r>
        <w:t>收入确认和计量所采用的会计政策</w:t>
      </w:r>
    </w:p>
    <w:p w:rsidR="00026A41" w:rsidRDefault="00983222">
      <w:pPr>
        <w:ind w:left="281"/>
      </w:pPr>
      <w:r>
        <w:t>1</w:t>
      </w:r>
      <w:r>
        <w:t>．收入确认的一般原则</w:t>
      </w:r>
    </w:p>
    <w:p w:rsidR="00026A41" w:rsidRDefault="00983222">
      <w:pPr>
        <w:ind w:left="-15" w:firstLine="271"/>
      </w:pPr>
      <w:r>
        <w:t>本公司在履行了合同中的履约义务，即在客户取得相关商品或服务控制权时，按照分摊至该项履约义务的交易价格确认收入。</w:t>
      </w:r>
    </w:p>
    <w:p w:rsidR="00026A41" w:rsidRDefault="00983222">
      <w:pPr>
        <w:ind w:left="281"/>
      </w:pPr>
      <w:r>
        <w:t>履约义务，是指合同中本公司向客户转让可明确区分商品或服务的承诺。</w:t>
      </w:r>
    </w:p>
    <w:p w:rsidR="00026A41" w:rsidRDefault="00983222">
      <w:pPr>
        <w:ind w:left="281"/>
      </w:pPr>
      <w:r>
        <w:t>取得相关商品控制权，是指能够主导该商品的使用并从中获得几乎全部的经济利益。</w:t>
      </w:r>
    </w:p>
    <w:p w:rsidR="00026A41" w:rsidRDefault="00983222">
      <w:pPr>
        <w:ind w:left="-5"/>
      </w:pPr>
      <w:r>
        <w:t>本公司在合同开始日即对合同进行评估，识别该合同所包含的各单项履约义务，并确定各单项履约义务是在某一时段内履行，还是某一时点履行。满足下列条件之一的，属于在某一时间段内履行的履约义务，本公司按照履约进度，在一段时间内确认收入：</w:t>
      </w:r>
      <w:r>
        <w:t>(1)</w:t>
      </w:r>
      <w:r>
        <w:t>客户在本公司履约的同时即取得</w:t>
      </w:r>
      <w:r>
        <w:t>并消耗本公司履约所带来的经济利益；</w:t>
      </w:r>
      <w:r>
        <w:t>(2)</w:t>
      </w:r>
      <w:r>
        <w:t>客户能够控制本公司履约过程中在建的商品；</w:t>
      </w:r>
      <w:r>
        <w:t>(3)</w:t>
      </w:r>
      <w:r>
        <w:t>本公司履约过程中所产出的商品具有不可替代用途，且本公司在整个合同期间内有权就累计至今已完成的履约部分收取款项。否则，本公司在客户取得相关商品或服务控制权的时点确认收入。</w:t>
      </w:r>
    </w:p>
    <w:p w:rsidR="00026A41" w:rsidRDefault="00983222">
      <w:pPr>
        <w:ind w:left="-15" w:firstLine="271"/>
      </w:pPr>
      <w:r>
        <w:t>对于在某一时段内履行的履约义务，本公司根据商品和劳务的性质，采用产出法</w:t>
      </w:r>
      <w:r>
        <w:t>/</w:t>
      </w:r>
      <w:r>
        <w:t>投入法确定恰当的履约进度。产出法是根据已转移给客户的商品对于客户的价值确定履约进度（投入法是根据公司为履行履约义务的投入确定履约进度）。当履约进度不能合理确定时，公司已经发生的成本预计</w:t>
      </w:r>
      <w:r>
        <w:t>能够得到补偿的，按照已经发生的成本金额确认收入，直到履约进度能够合理确定为止。</w:t>
      </w:r>
    </w:p>
    <w:p w:rsidR="00026A41" w:rsidRDefault="00983222">
      <w:pPr>
        <w:ind w:left="281"/>
      </w:pPr>
      <w:r>
        <w:t>2</w:t>
      </w:r>
      <w:r>
        <w:t>．收入确认的具体方法</w:t>
      </w:r>
    </w:p>
    <w:p w:rsidR="00026A41" w:rsidRDefault="00983222">
      <w:pPr>
        <w:ind w:left="281"/>
      </w:pPr>
      <w:r>
        <w:t>（</w:t>
      </w:r>
      <w:r>
        <w:t>1</w:t>
      </w:r>
      <w:r>
        <w:t>）大屏幕拼装显示系统、系统集成业务收入确认程序</w:t>
      </w:r>
    </w:p>
    <w:p w:rsidR="00026A41" w:rsidRDefault="00983222">
      <w:pPr>
        <w:numPr>
          <w:ilvl w:val="0"/>
          <w:numId w:val="81"/>
        </w:numPr>
        <w:ind w:firstLine="271"/>
      </w:pPr>
      <w:r>
        <w:t>出货：销售经理根据与客户签订合同所规定的交货日期出具发货指令给供应部门进行备货、包装出货。</w:t>
      </w:r>
    </w:p>
    <w:p w:rsidR="00026A41" w:rsidRDefault="00983222">
      <w:pPr>
        <w:numPr>
          <w:ilvl w:val="0"/>
          <w:numId w:val="81"/>
        </w:numPr>
        <w:ind w:firstLine="271"/>
      </w:pPr>
      <w:r>
        <w:t>安装调试并取得工程安装调试完成确认单：货物送至客户处，由客户、本公司项目组人员共同清点交接无误后，在设备验收单上签名。完成送货后，项目组人员组织系统安装调试，并取得客户出具的工程安装调试完成确认单、（初）验收报告或合同约定的相关验收单据，即属于在某一时点履行履约义</w:t>
      </w:r>
      <w:r>
        <w:t>务。</w:t>
      </w:r>
    </w:p>
    <w:p w:rsidR="00026A41" w:rsidRDefault="00983222">
      <w:pPr>
        <w:numPr>
          <w:ilvl w:val="0"/>
          <w:numId w:val="81"/>
        </w:numPr>
        <w:ind w:firstLine="271"/>
      </w:pPr>
      <w:r>
        <w:t>确认收入：每月末公司财务部门将收集的经客户签署的工程安装调试完成确认单与业务系统记录进行数量、价格核对后确认销售收入，如果合同规定有产品质量保证金的，确认的收入中应包括产品质量保证金。</w:t>
      </w:r>
    </w:p>
    <w:p w:rsidR="00026A41" w:rsidRDefault="00983222">
      <w:pPr>
        <w:ind w:left="281"/>
      </w:pPr>
      <w:r>
        <w:t>（</w:t>
      </w:r>
      <w:r>
        <w:t>2</w:t>
      </w:r>
      <w:r>
        <w:t>）工程安装、维修</w:t>
      </w:r>
    </w:p>
    <w:p w:rsidR="00026A41" w:rsidRDefault="00983222">
      <w:pPr>
        <w:ind w:left="-15" w:firstLine="271"/>
      </w:pPr>
      <w:r>
        <w:t>工程、维修，以最终用户确认相关工程、维修工作已完毕，能达到委托要求作为确认收入的条件即属于在某一时点履行履约义务。如果资产负债表日提供工程、维修结果不能够可靠估计的，分别下列情况处理：</w:t>
      </w:r>
    </w:p>
    <w:p w:rsidR="00026A41" w:rsidRDefault="00983222">
      <w:pPr>
        <w:numPr>
          <w:ilvl w:val="0"/>
          <w:numId w:val="82"/>
        </w:numPr>
        <w:ind w:hanging="269"/>
      </w:pPr>
      <w:r>
        <w:t>已经发生的成本预计能够得到补偿的，按照已经发生的成本金额确认提供收入，并按相同金额结转劳务成本。</w:t>
      </w:r>
    </w:p>
    <w:p w:rsidR="00026A41" w:rsidRDefault="00983222">
      <w:pPr>
        <w:numPr>
          <w:ilvl w:val="0"/>
          <w:numId w:val="82"/>
        </w:numPr>
        <w:spacing w:after="296"/>
        <w:ind w:hanging="269"/>
      </w:pPr>
      <w:r>
        <w:t>已经发生的成本</w:t>
      </w:r>
      <w:r>
        <w:t>预计不能够得到补偿的，将已经发生的成本计入当期损益，不确认销售收入。</w:t>
      </w:r>
    </w:p>
    <w:p w:rsidR="00026A41" w:rsidRDefault="00983222">
      <w:pPr>
        <w:spacing w:after="325"/>
        <w:ind w:left="-5"/>
      </w:pPr>
      <w:r>
        <w:t>同类业务采用不同经营模式导致收入确认会计政策存在差异的情况</w:t>
      </w:r>
    </w:p>
    <w:p w:rsidR="00026A41" w:rsidRDefault="00983222">
      <w:pPr>
        <w:spacing w:after="246" w:line="265" w:lineRule="auto"/>
        <w:ind w:left="-5"/>
      </w:pPr>
      <w:r>
        <w:rPr>
          <w:sz w:val="21"/>
        </w:rPr>
        <w:t>27</w:t>
      </w:r>
      <w:r>
        <w:rPr>
          <w:sz w:val="21"/>
        </w:rPr>
        <w:t>、政府补助</w:t>
      </w:r>
    </w:p>
    <w:p w:rsidR="00026A41" w:rsidRDefault="00983222">
      <w:pPr>
        <w:ind w:left="281"/>
      </w:pPr>
      <w:r>
        <w:t>1</w:t>
      </w:r>
      <w:r>
        <w:t>．类型</w:t>
      </w:r>
    </w:p>
    <w:p w:rsidR="00026A41" w:rsidRDefault="00983222">
      <w:pPr>
        <w:ind w:left="-15" w:firstLine="271"/>
      </w:pPr>
      <w:r>
        <w:t>政府补助，是本公司从政府无偿取得的货币性资产与非货币性资产。根据相关政府文件规定的补助对象，将政府补助划分为与资产相关的政府补助和与收益相关的政府补助。</w:t>
      </w:r>
    </w:p>
    <w:p w:rsidR="00026A41" w:rsidRDefault="00983222">
      <w:pPr>
        <w:ind w:left="-15" w:firstLine="271"/>
      </w:pPr>
      <w:r>
        <w:t>与资产相关的政府补助，是指本公司取得的、用于购建或以其他方式形成长期资产的政府补助。与收益相关的政府补助，是指除与资产相关的政府补助之外的政府补助。</w:t>
      </w:r>
    </w:p>
    <w:p w:rsidR="00026A41" w:rsidRDefault="00983222">
      <w:pPr>
        <w:ind w:left="281"/>
      </w:pPr>
      <w:r>
        <w:t>2</w:t>
      </w:r>
      <w:r>
        <w:t>．政府补助的确认</w:t>
      </w:r>
    </w:p>
    <w:p w:rsidR="00026A41" w:rsidRDefault="00983222">
      <w:pPr>
        <w:ind w:left="-15" w:firstLine="271"/>
      </w:pPr>
      <w:r>
        <w:t>对期末有证据表明公司能够符合财政扶持政策规定的相关条件且预计能够收到财政扶持资金的，按应收金额确认政府补助。除此之外，政府补助均在实际收到时确认。</w:t>
      </w:r>
    </w:p>
    <w:p w:rsidR="00026A41" w:rsidRDefault="00983222">
      <w:pPr>
        <w:ind w:left="-15" w:firstLine="271"/>
      </w:pPr>
      <w:r>
        <w:t>政府补助为货币性资产的，按照收到或应收的金额计量。政府补助为非货币性资产的，按照公允价值计量；公允价值不能够可靠取得的，按照名义金额（人民币</w:t>
      </w:r>
      <w:r>
        <w:t>1</w:t>
      </w:r>
      <w:r>
        <w:t>元）计量。按照名义金额计量的政府补助，直接计入当期损益。</w:t>
      </w:r>
    </w:p>
    <w:p w:rsidR="00026A41" w:rsidRDefault="00983222">
      <w:pPr>
        <w:ind w:left="281"/>
      </w:pPr>
      <w:r>
        <w:t>3</w:t>
      </w:r>
      <w:r>
        <w:t>．会计处理方法</w:t>
      </w:r>
    </w:p>
    <w:p w:rsidR="00026A41" w:rsidRDefault="00983222">
      <w:pPr>
        <w:ind w:left="-15" w:firstLine="271"/>
      </w:pPr>
      <w:r>
        <w:t>本公司根据经济业务的实质，确定某一类政府补助业务应当采用总额法还是净额法进行会计处理。通常情况下，本公司对于同类或类似政府补助业务只选用一种方法，</w:t>
      </w:r>
      <w:r>
        <w:t>且对该业务一贯地运用该方法。</w:t>
      </w:r>
    </w:p>
    <w:p w:rsidR="00026A41" w:rsidRDefault="00983222">
      <w:pPr>
        <w:ind w:left="-15" w:firstLine="271"/>
      </w:pPr>
      <w:r>
        <w:t>与资产相关的政府补助，应当冲减相关资产的账面价值或确认为递延收益。与资产相关的政府补助确认为递延收益的，在所建造或购买资产使用寿命内按照合理、系统的方法分期计入损益。</w:t>
      </w:r>
    </w:p>
    <w:p w:rsidR="00026A41" w:rsidRDefault="00983222">
      <w:pPr>
        <w:ind w:left="-15" w:firstLine="271"/>
      </w:pPr>
      <w:r>
        <w:t>与收益相关的政府补助，用于补偿企业以后期间的相关费用或损失的，确认为递延收益，在确认相关费用或损失的期间计入当期损益或冲减相关成本；用于补偿企业已发生的相关费用或损失的，取得时直接计入当期损益或冲减相关成本。</w:t>
      </w:r>
    </w:p>
    <w:p w:rsidR="00026A41" w:rsidRDefault="00983222">
      <w:pPr>
        <w:ind w:left="281"/>
      </w:pPr>
      <w:r>
        <w:t>与企业日常活动相关的政府补助计入其他收益或冲减相关成本费用；与企业日常活动无关的政府补助计入营业外收支。</w:t>
      </w:r>
    </w:p>
    <w:p w:rsidR="00026A41" w:rsidRDefault="00983222">
      <w:pPr>
        <w:ind w:left="-15" w:firstLine="271"/>
      </w:pPr>
      <w:r>
        <w:lastRenderedPageBreak/>
        <w:t>收到与政策性优惠贷款贴息相关的政府补助冲减相关借款费用；取得贷款银行提供的政策性优惠利率贷款的，以实际收到的借款金额作为借款的入账价值，按照借款本金和该政策性优惠利率计算相关借款费用。</w:t>
      </w:r>
    </w:p>
    <w:p w:rsidR="00026A41" w:rsidRDefault="00983222">
      <w:pPr>
        <w:spacing w:after="332"/>
        <w:ind w:left="-15" w:firstLine="271"/>
      </w:pPr>
      <w:r>
        <w:t>已确认的政府补助需要返还时，初始确认时冲减相关资产账面价值的，调整资产账面价值；存在相关递延收益余额的，冲减相关递延收益账面余额，超出部分计入当期损益；不存在相关递延收益的，直接计入当期损益。</w:t>
      </w:r>
    </w:p>
    <w:p w:rsidR="00026A41" w:rsidRDefault="00983222">
      <w:pPr>
        <w:spacing w:after="246" w:line="265" w:lineRule="auto"/>
        <w:ind w:left="-5"/>
      </w:pPr>
      <w:r>
        <w:rPr>
          <w:sz w:val="21"/>
        </w:rPr>
        <w:t>28</w:t>
      </w:r>
      <w:r>
        <w:rPr>
          <w:sz w:val="21"/>
        </w:rPr>
        <w:t>、递延所得税资产</w:t>
      </w:r>
      <w:r>
        <w:rPr>
          <w:sz w:val="21"/>
        </w:rPr>
        <w:t>/</w:t>
      </w:r>
      <w:r>
        <w:rPr>
          <w:sz w:val="21"/>
        </w:rPr>
        <w:t>递延所得税负债</w:t>
      </w:r>
    </w:p>
    <w:p w:rsidR="00026A41" w:rsidRDefault="00983222">
      <w:pPr>
        <w:ind w:left="-15" w:firstLine="271"/>
      </w:pPr>
      <w:r>
        <w:t>递延所得税资产和递延所得税负债根据资产和负债的计税基础与其账面价值的差额</w:t>
      </w:r>
      <w:r>
        <w:t>(</w:t>
      </w:r>
      <w:r>
        <w:t>暂时性差异</w:t>
      </w:r>
      <w:r>
        <w:t>)</w:t>
      </w:r>
      <w:r>
        <w:t>计算确认。于资产负债表日，递延所得税资产和递延所得税负债，按照预期收回该资产或清偿该负债期间的适用税率计量。</w:t>
      </w:r>
    </w:p>
    <w:p w:rsidR="00026A41" w:rsidRDefault="00983222">
      <w:pPr>
        <w:ind w:left="281"/>
      </w:pPr>
      <w:r>
        <w:t>1</w:t>
      </w:r>
      <w:r>
        <w:t>．确认递延所得税资产的依据</w:t>
      </w:r>
    </w:p>
    <w:p w:rsidR="00026A41" w:rsidRDefault="00983222">
      <w:pPr>
        <w:ind w:left="-15" w:firstLine="271"/>
      </w:pPr>
      <w:r>
        <w:t>本公司以很可能取得用来抵扣可抵扣暂时性差异、能够结转以后年度的可抵扣亏损和税款抵减的应纳税所得额为限，确认由可抵扣暂时性差异产生的递延所得税资产。但是，同时具有下列特征的交易中因资产或负债的初始确认所产生的递延所得税资产不予确认：（</w:t>
      </w:r>
      <w:r>
        <w:t>1</w:t>
      </w:r>
      <w:r>
        <w:t>）该交易不是企业合并；（</w:t>
      </w:r>
      <w:r>
        <w:t>2</w:t>
      </w:r>
      <w:r>
        <w:t>）交易发生时既不影响会计利润也不影响应纳税所得额或可抵扣亏损。</w:t>
      </w:r>
    </w:p>
    <w:p w:rsidR="00026A41" w:rsidRDefault="00983222">
      <w:pPr>
        <w:ind w:left="-15" w:firstLine="271"/>
      </w:pPr>
      <w:r>
        <w:t>对于与联营企业投资相关的可抵扣暂时性差异，同时满</w:t>
      </w:r>
      <w:r>
        <w:t>足下列条件的，确认相应的递延所得税资产：暂时性差异在可预见的未来很可能转回，且未来很可能获得用来抵扣可抵扣暂时性差异的应纳税所得额。</w:t>
      </w:r>
    </w:p>
    <w:p w:rsidR="00026A41" w:rsidRDefault="00983222">
      <w:pPr>
        <w:ind w:left="281" w:right="125"/>
      </w:pPr>
      <w:r>
        <w:t>2</w:t>
      </w:r>
      <w:r>
        <w:t>．确认递延所得税负债的依据公司将当期与以前期间应交未交的应纳税暂时性差异确认为递延所得税负债。但不包括：</w:t>
      </w:r>
    </w:p>
    <w:p w:rsidR="00026A41" w:rsidRDefault="00983222">
      <w:pPr>
        <w:numPr>
          <w:ilvl w:val="0"/>
          <w:numId w:val="83"/>
        </w:numPr>
        <w:ind w:right="99" w:firstLine="261"/>
      </w:pPr>
      <w:r>
        <w:t>商誉的初始确认所形成的暂时性差异；</w:t>
      </w:r>
    </w:p>
    <w:p w:rsidR="00026A41" w:rsidRDefault="00983222">
      <w:pPr>
        <w:numPr>
          <w:ilvl w:val="0"/>
          <w:numId w:val="83"/>
        </w:numPr>
        <w:spacing w:after="0" w:line="249" w:lineRule="auto"/>
        <w:ind w:right="99" w:firstLine="261"/>
      </w:pPr>
      <w:r>
        <w:t>非企业合并形成的交易或事项，且该交易或事项发生时既不影响会计利润，也不影响应纳税所得额（或可抵扣亏损）所形成的暂时性差异；（</w:t>
      </w:r>
      <w:r>
        <w:t>3</w:t>
      </w:r>
      <w:r>
        <w:t>）对于与子公司、联营企业投资相关的应纳税暂时性差异，该暂时性差异转回的时间能够控制并且该暂时性差异在可预见的未来很可能不会转回。</w:t>
      </w:r>
    </w:p>
    <w:p w:rsidR="00026A41" w:rsidRDefault="00983222">
      <w:pPr>
        <w:ind w:left="281"/>
      </w:pPr>
      <w:r>
        <w:t>3</w:t>
      </w:r>
      <w:r>
        <w:t>．同时满足下列条件时，将递延所得税资产及递延所得税负债以抵销后的净额列示</w:t>
      </w:r>
    </w:p>
    <w:p w:rsidR="00026A41" w:rsidRDefault="00983222">
      <w:pPr>
        <w:numPr>
          <w:ilvl w:val="0"/>
          <w:numId w:val="84"/>
        </w:numPr>
        <w:ind w:firstLine="271"/>
      </w:pPr>
      <w:r>
        <w:t>企业拥有以净额结算当期所得税资产及当期所得税负债的法定权利；</w:t>
      </w:r>
    </w:p>
    <w:p w:rsidR="00026A41" w:rsidRDefault="00983222">
      <w:pPr>
        <w:numPr>
          <w:ilvl w:val="0"/>
          <w:numId w:val="84"/>
        </w:numPr>
        <w:spacing w:after="335"/>
        <w:ind w:firstLine="271"/>
      </w:pPr>
      <w:r>
        <w:t>递延所得税资产和递延所得税负债是与同一税收征管部门对同一纳税主体征收的所得税相关或者对不同的纳税主体相关，但在未来每一具有重要性的递延所得税资产和递延所得税负债转回的期间内，涉及的纳税主体体意图以净额结算当期所得税资产及当期所得税负债或是同时取</w:t>
      </w:r>
      <w:r>
        <w:t>得资产、清偿债务。</w:t>
      </w:r>
    </w:p>
    <w:p w:rsidR="00026A41" w:rsidRDefault="00983222">
      <w:pPr>
        <w:spacing w:after="279" w:line="265" w:lineRule="auto"/>
        <w:ind w:left="-5"/>
      </w:pPr>
      <w:r>
        <w:rPr>
          <w:sz w:val="21"/>
        </w:rPr>
        <w:t>29</w:t>
      </w:r>
      <w:r>
        <w:rPr>
          <w:sz w:val="21"/>
        </w:rPr>
        <w:t>、租赁</w:t>
      </w:r>
    </w:p>
    <w:p w:rsidR="00026A41" w:rsidRDefault="00983222">
      <w:pPr>
        <w:numPr>
          <w:ilvl w:val="0"/>
          <w:numId w:val="85"/>
        </w:numPr>
        <w:spacing w:after="246" w:line="265" w:lineRule="auto"/>
        <w:ind w:hanging="634"/>
      </w:pPr>
      <w:r>
        <w:rPr>
          <w:sz w:val="21"/>
        </w:rPr>
        <w:t>经营租赁的会计处理方法</w:t>
      </w:r>
    </w:p>
    <w:p w:rsidR="00026A41" w:rsidRDefault="00983222">
      <w:pPr>
        <w:ind w:left="-15" w:firstLine="271"/>
      </w:pPr>
      <w:r>
        <w:t>在合同开始日，本公司评估合同是否为租赁或者包含租赁。如果合同中一方让渡了在一定期间内控制一项或多项已识别资产使用的权利以换取对价，则该合同为租赁或者包含租赁。</w:t>
      </w:r>
    </w:p>
    <w:p w:rsidR="00026A41" w:rsidRDefault="00983222">
      <w:pPr>
        <w:ind w:left="281" w:right="394"/>
      </w:pPr>
      <w:r>
        <w:t>1.</w:t>
      </w:r>
      <w:r>
        <w:t>租赁合同的分拆当合同中同时包含多项单独租赁的，本公司将合同予以分拆，并分别各项单独租赁进行会计处理。</w:t>
      </w:r>
    </w:p>
    <w:p w:rsidR="00026A41" w:rsidRDefault="00983222">
      <w:pPr>
        <w:ind w:left="-15" w:firstLine="271"/>
      </w:pPr>
      <w:r>
        <w:t>当合同中同时包含租赁和非租赁部分的，本公司将租赁和非租赁部分进行分拆，租赁部分按照租赁准则进行会计处理，非租赁部分应当按照其他适用的企业会计准则进行会计处理。</w:t>
      </w:r>
    </w:p>
    <w:p w:rsidR="00026A41" w:rsidRDefault="00983222">
      <w:pPr>
        <w:ind w:left="281"/>
      </w:pPr>
      <w:r>
        <w:t>2.</w:t>
      </w:r>
      <w:r>
        <w:t>租赁合同的合并</w:t>
      </w:r>
    </w:p>
    <w:p w:rsidR="00026A41" w:rsidRDefault="00983222">
      <w:pPr>
        <w:ind w:left="-15" w:firstLine="271"/>
      </w:pPr>
      <w:r>
        <w:t>本公司与同</w:t>
      </w:r>
      <w:r>
        <w:t>一交易方或其关联方在同一时间或相近时间订立的两份或多份包含租赁的合同符合下列条件之一时，合并为一份合同进行会计处理：</w:t>
      </w:r>
    </w:p>
    <w:p w:rsidR="00026A41" w:rsidRDefault="00983222">
      <w:pPr>
        <w:numPr>
          <w:ilvl w:val="1"/>
          <w:numId w:val="85"/>
        </w:numPr>
        <w:ind w:hanging="449"/>
      </w:pPr>
      <w:r>
        <w:t>该两份或多份合同基于总体商业目的而订立并构成一揽子交易，若不作为整体考虑则无法理解其总体商业目的。</w:t>
      </w:r>
    </w:p>
    <w:p w:rsidR="00026A41" w:rsidRDefault="00983222">
      <w:pPr>
        <w:numPr>
          <w:ilvl w:val="1"/>
          <w:numId w:val="85"/>
        </w:numPr>
        <w:ind w:hanging="449"/>
      </w:pPr>
      <w:r>
        <w:t>该两份或多份合同中的某份合同的对价金额取决于其他合同的定价或履行情况。</w:t>
      </w:r>
    </w:p>
    <w:p w:rsidR="00026A41" w:rsidRDefault="00983222">
      <w:pPr>
        <w:numPr>
          <w:ilvl w:val="1"/>
          <w:numId w:val="85"/>
        </w:numPr>
        <w:ind w:hanging="449"/>
      </w:pPr>
      <w:r>
        <w:t>该两份或多份合同让渡的资产使用权合起来构成一项单独租赁。</w:t>
      </w:r>
    </w:p>
    <w:p w:rsidR="00026A41" w:rsidRDefault="00983222">
      <w:pPr>
        <w:ind w:left="281"/>
      </w:pPr>
      <w:r>
        <w:t>3.</w:t>
      </w:r>
      <w:r>
        <w:t>本公司作为承租人的会计处理在租赁期开始日，除应用简化处理的短期租赁和低价值资产租赁外，本公司对租赁确认使用权资产和租赁负债。</w:t>
      </w:r>
    </w:p>
    <w:p w:rsidR="00026A41" w:rsidRDefault="00983222">
      <w:pPr>
        <w:numPr>
          <w:ilvl w:val="1"/>
          <w:numId w:val="88"/>
        </w:numPr>
        <w:ind w:hanging="449"/>
      </w:pPr>
      <w:r>
        <w:t>短期租赁和低价值资产租赁</w:t>
      </w:r>
    </w:p>
    <w:p w:rsidR="00026A41" w:rsidRDefault="00983222">
      <w:pPr>
        <w:ind w:left="-15" w:firstLine="271"/>
      </w:pPr>
      <w:r>
        <w:t>短期租赁</w:t>
      </w:r>
      <w:r>
        <w:t>是指不包含购买选择权且租赁期不超过</w:t>
      </w:r>
      <w:r>
        <w:t>12</w:t>
      </w:r>
      <w:r>
        <w:t>个月的租赁。低价值资产租赁是指单项租赁资产为全新资产时价值较低的租赁。</w:t>
      </w:r>
    </w:p>
    <w:p w:rsidR="00026A41" w:rsidRDefault="00983222">
      <w:pPr>
        <w:spacing w:after="66"/>
        <w:ind w:left="-15" w:firstLine="271"/>
      </w:pPr>
      <w:r>
        <w:t>本公司对以下短期租赁和低价值资产租赁不确认使用权资产和租赁负债，相关租赁付款额在租赁期内各个期间按照直线法或其他系统合理的方法计入相关资产成本或当期损益。</w:t>
      </w:r>
    </w:p>
    <w:tbl>
      <w:tblPr>
        <w:tblStyle w:val="TableGrid"/>
        <w:tblW w:w="9387" w:type="dxa"/>
        <w:tblInd w:w="-107" w:type="dxa"/>
        <w:tblCellMar>
          <w:top w:w="85" w:type="dxa"/>
          <w:left w:w="292" w:type="dxa"/>
          <w:bottom w:w="0" w:type="dxa"/>
          <w:right w:w="115" w:type="dxa"/>
        </w:tblCellMar>
        <w:tblLook w:val="04A0" w:firstRow="1" w:lastRow="0" w:firstColumn="1" w:lastColumn="0" w:noHBand="0" w:noVBand="1"/>
      </w:tblPr>
      <w:tblGrid>
        <w:gridCol w:w="1843"/>
        <w:gridCol w:w="7544"/>
      </w:tblGrid>
      <w:tr w:rsidR="00026A41">
        <w:trPr>
          <w:trHeight w:val="350"/>
        </w:trPr>
        <w:tc>
          <w:tcPr>
            <w:tcW w:w="1843" w:type="dxa"/>
            <w:tcBorders>
              <w:top w:val="single" w:sz="4" w:space="0" w:color="000000"/>
              <w:left w:val="single" w:sz="4" w:space="0" w:color="000000"/>
              <w:bottom w:val="single" w:sz="4" w:space="0" w:color="000000"/>
              <w:right w:val="single" w:sz="4" w:space="0" w:color="000000"/>
            </w:tcBorders>
          </w:tcPr>
          <w:p w:rsidR="00026A41" w:rsidRDefault="00983222">
            <w:pPr>
              <w:spacing w:after="0" w:line="259" w:lineRule="auto"/>
              <w:ind w:left="0" w:right="179" w:firstLine="0"/>
              <w:jc w:val="center"/>
            </w:pPr>
            <w:r>
              <w:t>项目</w:t>
            </w:r>
          </w:p>
        </w:tc>
        <w:tc>
          <w:tcPr>
            <w:tcW w:w="7544" w:type="dxa"/>
            <w:tcBorders>
              <w:top w:val="single" w:sz="4" w:space="0" w:color="000000"/>
              <w:left w:val="single" w:sz="4" w:space="0" w:color="000000"/>
              <w:bottom w:val="single" w:sz="4" w:space="0" w:color="000000"/>
              <w:right w:val="single" w:sz="4" w:space="0" w:color="000000"/>
            </w:tcBorders>
          </w:tcPr>
          <w:p w:rsidR="00026A41" w:rsidRDefault="00983222">
            <w:pPr>
              <w:spacing w:after="0" w:line="259" w:lineRule="auto"/>
              <w:ind w:left="0" w:right="174" w:firstLine="0"/>
              <w:jc w:val="center"/>
            </w:pPr>
            <w:r>
              <w:t>采用简化处理的租赁资产类别</w:t>
            </w:r>
          </w:p>
        </w:tc>
      </w:tr>
      <w:tr w:rsidR="00026A41">
        <w:trPr>
          <w:trHeight w:val="350"/>
        </w:trPr>
        <w:tc>
          <w:tcPr>
            <w:tcW w:w="1843" w:type="dxa"/>
            <w:tcBorders>
              <w:top w:val="single" w:sz="4" w:space="0" w:color="000000"/>
              <w:left w:val="single" w:sz="4" w:space="0" w:color="000000"/>
              <w:bottom w:val="single" w:sz="4" w:space="0" w:color="000000"/>
              <w:right w:val="single" w:sz="4" w:space="0" w:color="000000"/>
            </w:tcBorders>
          </w:tcPr>
          <w:p w:rsidR="00026A41" w:rsidRDefault="00983222">
            <w:pPr>
              <w:spacing w:after="0" w:line="259" w:lineRule="auto"/>
              <w:ind w:left="0" w:right="179" w:firstLine="0"/>
              <w:jc w:val="center"/>
            </w:pPr>
            <w:r>
              <w:t>短期租赁</w:t>
            </w:r>
          </w:p>
        </w:tc>
        <w:tc>
          <w:tcPr>
            <w:tcW w:w="7544" w:type="dxa"/>
            <w:tcBorders>
              <w:top w:val="single" w:sz="4" w:space="0" w:color="000000"/>
              <w:left w:val="single" w:sz="4" w:space="0" w:color="000000"/>
              <w:bottom w:val="single" w:sz="4" w:space="0" w:color="000000"/>
              <w:right w:val="single" w:sz="4" w:space="0" w:color="000000"/>
            </w:tcBorders>
          </w:tcPr>
          <w:p w:rsidR="00026A41" w:rsidRDefault="00983222">
            <w:pPr>
              <w:spacing w:after="0" w:line="259" w:lineRule="auto"/>
              <w:ind w:left="0" w:right="177" w:firstLine="0"/>
              <w:jc w:val="center"/>
            </w:pPr>
            <w:r>
              <w:t>不超过</w:t>
            </w:r>
            <w:r>
              <w:t>12</w:t>
            </w:r>
            <w:r>
              <w:t>个月</w:t>
            </w:r>
          </w:p>
        </w:tc>
      </w:tr>
      <w:tr w:rsidR="00026A41">
        <w:trPr>
          <w:trHeight w:val="350"/>
        </w:trPr>
        <w:tc>
          <w:tcPr>
            <w:tcW w:w="1843" w:type="dxa"/>
            <w:tcBorders>
              <w:top w:val="single" w:sz="4" w:space="0" w:color="000000"/>
              <w:left w:val="single" w:sz="4" w:space="0" w:color="000000"/>
              <w:bottom w:val="single" w:sz="4" w:space="0" w:color="000000"/>
              <w:right w:val="single" w:sz="4" w:space="0" w:color="000000"/>
            </w:tcBorders>
          </w:tcPr>
          <w:p w:rsidR="00026A41" w:rsidRDefault="00983222">
            <w:pPr>
              <w:spacing w:after="0" w:line="259" w:lineRule="auto"/>
              <w:ind w:left="0" w:firstLine="0"/>
            </w:pPr>
            <w:r>
              <w:t>低价值资产租赁</w:t>
            </w:r>
          </w:p>
        </w:tc>
        <w:tc>
          <w:tcPr>
            <w:tcW w:w="7544" w:type="dxa"/>
            <w:tcBorders>
              <w:top w:val="single" w:sz="4" w:space="0" w:color="000000"/>
              <w:left w:val="single" w:sz="4" w:space="0" w:color="000000"/>
              <w:bottom w:val="single" w:sz="4" w:space="0" w:color="000000"/>
              <w:right w:val="single" w:sz="4" w:space="0" w:color="000000"/>
            </w:tcBorders>
          </w:tcPr>
          <w:p w:rsidR="00026A41" w:rsidRDefault="00983222">
            <w:pPr>
              <w:spacing w:after="0" w:line="259" w:lineRule="auto"/>
              <w:ind w:left="0" w:right="177" w:firstLine="0"/>
              <w:jc w:val="center"/>
            </w:pPr>
            <w:r>
              <w:t>1</w:t>
            </w:r>
            <w:r>
              <w:t>万元</w:t>
            </w:r>
          </w:p>
        </w:tc>
      </w:tr>
    </w:tbl>
    <w:p w:rsidR="00026A41" w:rsidRDefault="00983222">
      <w:pPr>
        <w:ind w:left="281"/>
      </w:pPr>
      <w:r>
        <w:lastRenderedPageBreak/>
        <w:t>本公司对除上述以外的短期租赁和低价值资产租赁确认使用权资产和租赁负债。</w:t>
      </w:r>
    </w:p>
    <w:p w:rsidR="00026A41" w:rsidRDefault="00983222">
      <w:pPr>
        <w:numPr>
          <w:ilvl w:val="1"/>
          <w:numId w:val="88"/>
        </w:numPr>
        <w:ind w:hanging="449"/>
      </w:pPr>
      <w:r>
        <w:t>使用权资产和租赁负债的会计政策详见本附注五（二十）使用权资产、（二十五）租赁负债。</w:t>
      </w:r>
    </w:p>
    <w:p w:rsidR="00026A41" w:rsidRDefault="00983222">
      <w:pPr>
        <w:ind w:left="281"/>
      </w:pPr>
      <w:r>
        <w:t>4.</w:t>
      </w:r>
      <w:r>
        <w:t>本公司作为出租人的会计处理</w:t>
      </w:r>
    </w:p>
    <w:p w:rsidR="00026A41" w:rsidRDefault="00983222">
      <w:pPr>
        <w:ind w:left="281"/>
      </w:pPr>
      <w:r>
        <w:t>（</w:t>
      </w:r>
      <w:r>
        <w:t>1</w:t>
      </w:r>
      <w:r>
        <w:t>）租赁的分类</w:t>
      </w:r>
    </w:p>
    <w:p w:rsidR="00026A41" w:rsidRDefault="00983222">
      <w:pPr>
        <w:ind w:left="-15" w:firstLine="271"/>
      </w:pPr>
      <w:r>
        <w:t>本公司在租赁开始日将租赁分为融资租赁和经营租赁。融资租赁是指实质上转移了与租赁资产所有权有关的几乎全部风险和报酬的租赁，其所有权最终可能转移，也可能不转移。经营租赁是指除融资租赁以外的其他租赁。</w:t>
      </w:r>
    </w:p>
    <w:p w:rsidR="00026A41" w:rsidRDefault="00983222">
      <w:pPr>
        <w:ind w:left="281"/>
      </w:pPr>
      <w:r>
        <w:t>一项租赁存在下列一种或多种情形的，本公司通常分类为融资租赁：</w:t>
      </w:r>
    </w:p>
    <w:p w:rsidR="00026A41" w:rsidRDefault="00983222">
      <w:pPr>
        <w:numPr>
          <w:ilvl w:val="1"/>
          <w:numId w:val="86"/>
        </w:numPr>
        <w:ind w:firstLine="271"/>
      </w:pPr>
      <w:r>
        <w:t>在租赁期届满时，租赁资产的所有权转移给承租人。</w:t>
      </w:r>
    </w:p>
    <w:p w:rsidR="00026A41" w:rsidRDefault="00983222">
      <w:pPr>
        <w:numPr>
          <w:ilvl w:val="1"/>
          <w:numId w:val="86"/>
        </w:numPr>
        <w:ind w:firstLine="271"/>
      </w:pPr>
      <w:r>
        <w:t>承租人有购买租赁资产的选择权，所订立的购买价款与预计行使选择权时租赁资产的公允价值相比足够低，因而在租赁开始日就可以合理确定承租人将行使该选择权。</w:t>
      </w:r>
    </w:p>
    <w:p w:rsidR="00026A41" w:rsidRDefault="00983222">
      <w:pPr>
        <w:numPr>
          <w:ilvl w:val="1"/>
          <w:numId w:val="86"/>
        </w:numPr>
        <w:ind w:firstLine="271"/>
      </w:pPr>
      <w:r>
        <w:t>资产的所有权虽然不转移，但租赁期占租赁资产使用寿命的大部分。</w:t>
      </w:r>
    </w:p>
    <w:p w:rsidR="00026A41" w:rsidRDefault="00983222">
      <w:pPr>
        <w:numPr>
          <w:ilvl w:val="1"/>
          <w:numId w:val="86"/>
        </w:numPr>
        <w:ind w:firstLine="271"/>
      </w:pPr>
      <w:r>
        <w:t>在租赁开始日，租赁收款额的现值几乎相当于租赁资产的公允价值。</w:t>
      </w:r>
    </w:p>
    <w:p w:rsidR="00026A41" w:rsidRDefault="00983222">
      <w:pPr>
        <w:numPr>
          <w:ilvl w:val="1"/>
          <w:numId w:val="86"/>
        </w:numPr>
        <w:ind w:firstLine="271"/>
      </w:pPr>
      <w:r>
        <w:t>租赁资产性质特殊，如果不作较大改造，只有承租人才能使用。</w:t>
      </w:r>
    </w:p>
    <w:p w:rsidR="00026A41" w:rsidRDefault="00983222">
      <w:pPr>
        <w:ind w:left="281"/>
      </w:pPr>
      <w:r>
        <w:t>一项租赁存在下列一项或多项迹象的，本公司也可能分类为融资租赁：</w:t>
      </w:r>
    </w:p>
    <w:p w:rsidR="00026A41" w:rsidRDefault="00983222">
      <w:pPr>
        <w:numPr>
          <w:ilvl w:val="1"/>
          <w:numId w:val="87"/>
        </w:numPr>
        <w:ind w:hanging="269"/>
      </w:pPr>
      <w:r>
        <w:t>若承租人撤销租赁，撤销租赁对出租人造成的损失由承租人承担。</w:t>
      </w:r>
    </w:p>
    <w:p w:rsidR="00026A41" w:rsidRDefault="00983222">
      <w:pPr>
        <w:numPr>
          <w:ilvl w:val="1"/>
          <w:numId w:val="87"/>
        </w:numPr>
        <w:ind w:hanging="269"/>
      </w:pPr>
      <w:r>
        <w:t>资产余值的公允价值波动所产生的利得或损失归属于承租人。</w:t>
      </w:r>
    </w:p>
    <w:p w:rsidR="00026A41" w:rsidRDefault="00983222">
      <w:pPr>
        <w:numPr>
          <w:ilvl w:val="1"/>
          <w:numId w:val="87"/>
        </w:numPr>
        <w:ind w:hanging="269"/>
      </w:pPr>
      <w:r>
        <w:t>承租人有能力以远低于市场水平的租金继续租赁至下一期间。</w:t>
      </w:r>
    </w:p>
    <w:p w:rsidR="00026A41" w:rsidRDefault="00983222">
      <w:pPr>
        <w:numPr>
          <w:ilvl w:val="0"/>
          <w:numId w:val="85"/>
        </w:numPr>
        <w:ind w:hanging="634"/>
      </w:pPr>
      <w:r>
        <w:t>对融资租赁的会计处理</w:t>
      </w:r>
    </w:p>
    <w:p w:rsidR="00026A41" w:rsidRDefault="00983222">
      <w:pPr>
        <w:ind w:left="281"/>
      </w:pPr>
      <w:r>
        <w:t>在租赁期开始日，本公司对融资租赁确认应收融资租赁款，并终止确认融资租赁资</w:t>
      </w:r>
      <w:r>
        <w:t>产。</w:t>
      </w:r>
    </w:p>
    <w:p w:rsidR="00026A41" w:rsidRDefault="00983222">
      <w:pPr>
        <w:ind w:left="-5"/>
      </w:pPr>
      <w:r>
        <w:t>应收融资租赁款初始计量时，以未担保余值和租赁期开始日尚未收到的租赁收款额按照租赁内含利率折现的现值之和作为应收融资租赁款的入账价值。租赁收款额包括：</w:t>
      </w:r>
    </w:p>
    <w:p w:rsidR="00026A41" w:rsidRDefault="00983222">
      <w:pPr>
        <w:numPr>
          <w:ilvl w:val="0"/>
          <w:numId w:val="89"/>
        </w:numPr>
        <w:ind w:hanging="269"/>
      </w:pPr>
      <w:r>
        <w:t>扣除租赁激励相关金额后的固定付款额及实质固定付款额；</w:t>
      </w:r>
    </w:p>
    <w:p w:rsidR="00026A41" w:rsidRDefault="00983222">
      <w:pPr>
        <w:numPr>
          <w:ilvl w:val="0"/>
          <w:numId w:val="89"/>
        </w:numPr>
        <w:ind w:hanging="269"/>
      </w:pPr>
      <w:r>
        <w:t>取决于指数或比率的可变租赁付款额；</w:t>
      </w:r>
    </w:p>
    <w:p w:rsidR="00026A41" w:rsidRDefault="00983222">
      <w:pPr>
        <w:numPr>
          <w:ilvl w:val="0"/>
          <w:numId w:val="89"/>
        </w:numPr>
        <w:ind w:hanging="269"/>
      </w:pPr>
      <w:r>
        <w:t>合理确定承租人将行使购买选择权的情况下，租赁收款额包括购买选择权的行权价格；</w:t>
      </w:r>
    </w:p>
    <w:p w:rsidR="00026A41" w:rsidRDefault="00983222">
      <w:pPr>
        <w:numPr>
          <w:ilvl w:val="0"/>
          <w:numId w:val="89"/>
        </w:numPr>
        <w:ind w:hanging="269"/>
      </w:pPr>
      <w:r>
        <w:t>租赁期反映出承租人将行使终止租赁选择权的情况下，租赁收款额包括承租人行使终止租赁选择权需支付的款项；</w:t>
      </w:r>
    </w:p>
    <w:p w:rsidR="00026A41" w:rsidRDefault="00983222">
      <w:pPr>
        <w:numPr>
          <w:ilvl w:val="0"/>
          <w:numId w:val="89"/>
        </w:numPr>
        <w:ind w:hanging="269"/>
      </w:pPr>
      <w:r>
        <w:t>由承租人、与承租人有关的一方以及有经济能力履行担保义务的独立第三方向出租人提供的担保余值。</w:t>
      </w:r>
    </w:p>
    <w:p w:rsidR="00026A41" w:rsidRDefault="00983222">
      <w:pPr>
        <w:ind w:left="-15" w:firstLine="271"/>
      </w:pPr>
      <w:r>
        <w:t>本公司按照固定的租赁内含利率计算并确认租赁期内各个期间的利息收入，所取得的未纳入租赁投资净额计量的可变租赁付款额在实际发生时计入当期损益。</w:t>
      </w:r>
    </w:p>
    <w:p w:rsidR="00026A41" w:rsidRDefault="00983222">
      <w:pPr>
        <w:ind w:left="281"/>
      </w:pPr>
      <w:r>
        <w:t>（</w:t>
      </w:r>
      <w:r>
        <w:t>3</w:t>
      </w:r>
      <w:r>
        <w:t>）对经营租赁的会计处理</w:t>
      </w:r>
    </w:p>
    <w:p w:rsidR="00026A41" w:rsidRDefault="00983222">
      <w:pPr>
        <w:spacing w:after="335"/>
        <w:ind w:left="-15" w:firstLine="271"/>
      </w:pPr>
      <w:r>
        <w:t>本公司在租赁期内各个期间采用直线法或其他系统合理的方法，将经营租赁的租赁收款额确认为租金收入；发生的与经营租赁有关的初始直接费用资本化，在租赁期内按照与租金收入确认相同的基础进行分摊，分期计入当期损益；取得的与经营租赁有关的未计入租赁收款额的可变租赁付</w:t>
      </w:r>
      <w:r>
        <w:t>款额，在实际发生时计入当期损益。</w:t>
      </w:r>
    </w:p>
    <w:p w:rsidR="00026A41" w:rsidRDefault="00983222">
      <w:pPr>
        <w:spacing w:after="282" w:line="265" w:lineRule="auto"/>
        <w:ind w:left="-5"/>
      </w:pPr>
      <w:r>
        <w:rPr>
          <w:sz w:val="21"/>
        </w:rPr>
        <w:t>30</w:t>
      </w:r>
      <w:r>
        <w:rPr>
          <w:sz w:val="21"/>
        </w:rPr>
        <w:t>、重要会计政策和会计估计变更</w:t>
      </w:r>
    </w:p>
    <w:p w:rsidR="00026A41" w:rsidRDefault="00983222">
      <w:pPr>
        <w:numPr>
          <w:ilvl w:val="0"/>
          <w:numId w:val="90"/>
        </w:numPr>
        <w:spacing w:after="320"/>
        <w:ind w:hanging="542"/>
      </w:pPr>
      <w:r>
        <w:t>重要会计政策变更</w:t>
      </w:r>
    </w:p>
    <w:p w:rsidR="00026A41" w:rsidRDefault="00983222">
      <w:pPr>
        <w:ind w:left="-5"/>
      </w:pPr>
      <w:r>
        <w:rPr>
          <w:rFonts w:ascii="MS Gothic" w:eastAsia="MS Gothic" w:hAnsi="MS Gothic" w:cs="MS Gothic"/>
        </w:rPr>
        <w:t>☑</w:t>
      </w:r>
      <w:r>
        <w:t>适用</w:t>
      </w:r>
      <w:r>
        <w:t xml:space="preserve"> □</w:t>
      </w:r>
      <w:r>
        <w:t>不适用</w:t>
      </w:r>
    </w:p>
    <w:tbl>
      <w:tblPr>
        <w:tblStyle w:val="TableGrid"/>
        <w:tblW w:w="9639" w:type="dxa"/>
        <w:tblInd w:w="-107" w:type="dxa"/>
        <w:tblCellMar>
          <w:top w:w="42" w:type="dxa"/>
          <w:left w:w="107" w:type="dxa"/>
          <w:bottom w:w="0" w:type="dxa"/>
          <w:right w:w="122" w:type="dxa"/>
        </w:tblCellMar>
        <w:tblLook w:val="04A0" w:firstRow="1" w:lastRow="0" w:firstColumn="1" w:lastColumn="0" w:noHBand="0" w:noVBand="1"/>
      </w:tblPr>
      <w:tblGrid>
        <w:gridCol w:w="5056"/>
        <w:gridCol w:w="3889"/>
        <w:gridCol w:w="694"/>
      </w:tblGrid>
      <w:tr w:rsidR="00026A41">
        <w:trPr>
          <w:trHeight w:val="324"/>
        </w:trPr>
        <w:tc>
          <w:tcPr>
            <w:tcW w:w="5057"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5" w:firstLine="0"/>
              <w:jc w:val="center"/>
            </w:pPr>
            <w:r>
              <w:t>会计政策变更的内容和原因</w:t>
            </w:r>
          </w:p>
        </w:tc>
        <w:tc>
          <w:tcPr>
            <w:tcW w:w="389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5" w:firstLine="0"/>
              <w:jc w:val="center"/>
            </w:pPr>
            <w:r>
              <w:t>审批程序</w:t>
            </w:r>
          </w:p>
        </w:tc>
        <w:tc>
          <w:tcPr>
            <w:tcW w:w="692"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60" w:firstLine="0"/>
              <w:jc w:val="both"/>
            </w:pPr>
            <w:r>
              <w:t>备注</w:t>
            </w:r>
          </w:p>
        </w:tc>
      </w:tr>
      <w:tr w:rsidR="00026A41">
        <w:trPr>
          <w:trHeight w:val="966"/>
        </w:trPr>
        <w:tc>
          <w:tcPr>
            <w:tcW w:w="505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本公司自</w:t>
            </w:r>
            <w:r>
              <w:t>2022</w:t>
            </w:r>
            <w:r>
              <w:t>年</w:t>
            </w:r>
            <w:r>
              <w:t>1</w:t>
            </w:r>
            <w:r>
              <w:t>月</w:t>
            </w:r>
            <w:r>
              <w:t>1</w:t>
            </w:r>
            <w:r>
              <w:t>日起执行财政部</w:t>
            </w:r>
            <w:r>
              <w:t>2021</w:t>
            </w:r>
            <w:r>
              <w:t>年发布的《企业会计准则解释第</w:t>
            </w:r>
            <w:r>
              <w:t>15</w:t>
            </w:r>
            <w:r>
              <w:t>号》</w:t>
            </w:r>
            <w:r>
              <w:t>“</w:t>
            </w:r>
            <w:r>
              <w:t>关于企业将固定资产达到预定可使用状态前或者研发过程中产出的产品或副产品对外销售的会计处理</w:t>
            </w:r>
            <w:r>
              <w:t>”</w:t>
            </w:r>
            <w:r>
              <w:t>和</w:t>
            </w:r>
            <w:r>
              <w:t>“</w:t>
            </w:r>
            <w:r>
              <w:t>关于亏损合同的判断</w:t>
            </w:r>
            <w:r>
              <w:t>”</w:t>
            </w:r>
            <w:r>
              <w:t>。</w:t>
            </w:r>
          </w:p>
        </w:tc>
        <w:tc>
          <w:tcPr>
            <w:tcW w:w="3890"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 w:firstLine="0"/>
            </w:pPr>
            <w:r>
              <w:t>本次会计政策变更系按照国家统一的会计制度要求而作出，无需提交公司董事会和股东大会审议。</w:t>
            </w:r>
          </w:p>
        </w:tc>
        <w:tc>
          <w:tcPr>
            <w:tcW w:w="692"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5" w:firstLine="0"/>
              <w:jc w:val="both"/>
            </w:pPr>
            <w:r>
              <w:t>（</w:t>
            </w:r>
            <w:r>
              <w:t>1</w:t>
            </w:r>
            <w:r>
              <w:t>）</w:t>
            </w:r>
          </w:p>
        </w:tc>
      </w:tr>
      <w:tr w:rsidR="00026A41">
        <w:trPr>
          <w:trHeight w:val="1445"/>
        </w:trPr>
        <w:tc>
          <w:tcPr>
            <w:tcW w:w="505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本公司自</w:t>
            </w:r>
            <w:r>
              <w:t>2022</w:t>
            </w:r>
            <w:r>
              <w:t>年</w:t>
            </w:r>
            <w:r>
              <w:t>11</w:t>
            </w:r>
            <w:r>
              <w:t>月</w:t>
            </w:r>
            <w:r>
              <w:t>30</w:t>
            </w:r>
            <w:r>
              <w:t>日起执行财政部</w:t>
            </w:r>
            <w:r>
              <w:t>2022</w:t>
            </w:r>
            <w:r>
              <w:t>年发布的《企业会计准则解释第</w:t>
            </w:r>
            <w:r>
              <w:t>16</w:t>
            </w:r>
            <w:r>
              <w:t>号》</w:t>
            </w:r>
            <w:r>
              <w:t>“</w:t>
            </w:r>
            <w:r>
              <w:t>关于单项交易产生的资产和负债相关的递延所得税不适用初始确认豁免的会计处理</w:t>
            </w:r>
            <w:r>
              <w:t>”</w:t>
            </w:r>
            <w:r>
              <w:t>、</w:t>
            </w:r>
            <w:r>
              <w:t>“</w:t>
            </w:r>
            <w:r>
              <w:t>关于发行方分类为权益工具的金融工具相关股利的所得税影响的会计处理</w:t>
            </w:r>
            <w:r>
              <w:t>”</w:t>
            </w:r>
            <w:r>
              <w:t>及</w:t>
            </w:r>
            <w:r>
              <w:t>“</w:t>
            </w:r>
            <w:r>
              <w:t>关于企业将以现金结算的股份支付修改为以权益结算的股份支付的会计处理</w:t>
            </w:r>
            <w:r>
              <w:t>”</w:t>
            </w:r>
            <w:r>
              <w:t>。</w:t>
            </w:r>
          </w:p>
        </w:tc>
        <w:tc>
          <w:tcPr>
            <w:tcW w:w="3890"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 w:firstLine="0"/>
            </w:pPr>
            <w:r>
              <w:t>本次会计政策变更系按照国家统一的会计制度要求而作出，无需提交公司董事会和股东大会审议。</w:t>
            </w:r>
          </w:p>
        </w:tc>
        <w:tc>
          <w:tcPr>
            <w:tcW w:w="692"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5" w:firstLine="0"/>
              <w:jc w:val="both"/>
            </w:pPr>
            <w:r>
              <w:t>（</w:t>
            </w:r>
            <w:r>
              <w:t>2</w:t>
            </w:r>
            <w:r>
              <w:t>）</w:t>
            </w:r>
          </w:p>
        </w:tc>
      </w:tr>
    </w:tbl>
    <w:p w:rsidR="00026A41" w:rsidRDefault="00983222">
      <w:pPr>
        <w:numPr>
          <w:ilvl w:val="1"/>
          <w:numId w:val="90"/>
        </w:numPr>
        <w:ind w:hanging="449"/>
      </w:pPr>
      <w:r>
        <w:t>执行企业会计准则解释第</w:t>
      </w:r>
      <w:r>
        <w:t>15</w:t>
      </w:r>
      <w:r>
        <w:t>号对本公司的影响</w:t>
      </w:r>
    </w:p>
    <w:p w:rsidR="00026A41" w:rsidRDefault="00983222">
      <w:pPr>
        <w:spacing w:after="272"/>
        <w:ind w:left="-15" w:firstLine="271"/>
      </w:pPr>
      <w:r>
        <w:t>2021</w:t>
      </w:r>
      <w:r>
        <w:t>年</w:t>
      </w:r>
      <w:r>
        <w:t>12</w:t>
      </w:r>
      <w:r>
        <w:t>月</w:t>
      </w:r>
      <w:r>
        <w:t>31</w:t>
      </w:r>
      <w:r>
        <w:t>日，财政部发布了《企业会计准则解释第</w:t>
      </w:r>
      <w:r>
        <w:t>15</w:t>
      </w:r>
      <w:r>
        <w:t>号》（财会〔</w:t>
      </w:r>
      <w:r>
        <w:t>2021</w:t>
      </w:r>
      <w:r>
        <w:t>〕</w:t>
      </w:r>
      <w:r>
        <w:t>35</w:t>
      </w:r>
      <w:r>
        <w:t>号，以下简称</w:t>
      </w:r>
      <w:r>
        <w:t>“</w:t>
      </w:r>
      <w:r>
        <w:t>解释</w:t>
      </w:r>
      <w:r>
        <w:t>15</w:t>
      </w:r>
      <w:r>
        <w:t>号</w:t>
      </w:r>
      <w:r>
        <w:t>”</w:t>
      </w:r>
      <w:r>
        <w:t>），解释</w:t>
      </w:r>
      <w:r>
        <w:t xml:space="preserve">15 </w:t>
      </w:r>
      <w:r>
        <w:t>号</w:t>
      </w:r>
      <w:r>
        <w:t>“</w:t>
      </w:r>
      <w:r>
        <w:t>关于企业将固定资产达到预定可使用状态前或者研发过程中产出的产品或副产品对外销售的会计处理（以下简称</w:t>
      </w:r>
      <w:r>
        <w:t>‘</w:t>
      </w:r>
      <w:r>
        <w:t>试运行销售</w:t>
      </w:r>
      <w:r>
        <w:t>’</w:t>
      </w:r>
      <w:r>
        <w:t>）</w:t>
      </w:r>
      <w:r>
        <w:t>”</w:t>
      </w:r>
      <w:r>
        <w:t>和</w:t>
      </w:r>
      <w:r>
        <w:t>“</w:t>
      </w:r>
      <w:r>
        <w:t>关于亏损合同的判断</w:t>
      </w:r>
      <w:r>
        <w:t>”</w:t>
      </w:r>
      <w:r>
        <w:t>内容自</w:t>
      </w:r>
      <w:r>
        <w:t>2022</w:t>
      </w:r>
      <w:r>
        <w:t>年</w:t>
      </w:r>
      <w:r>
        <w:t>1</w:t>
      </w:r>
      <w:r>
        <w:t>月</w:t>
      </w:r>
      <w:r>
        <w:t>1</w:t>
      </w:r>
      <w:r>
        <w:t>日起施行。</w:t>
      </w:r>
    </w:p>
    <w:p w:rsidR="00026A41" w:rsidRDefault="00983222">
      <w:pPr>
        <w:spacing w:after="265"/>
        <w:ind w:left="281"/>
      </w:pPr>
      <w:r>
        <w:lastRenderedPageBreak/>
        <w:t>本公司自</w:t>
      </w:r>
      <w:r>
        <w:t>2022</w:t>
      </w:r>
      <w:r>
        <w:t>年</w:t>
      </w:r>
      <w:r>
        <w:t>1</w:t>
      </w:r>
      <w:r>
        <w:t>月</w:t>
      </w:r>
      <w:r>
        <w:t>1</w:t>
      </w:r>
      <w:r>
        <w:t>日起执行解释</w:t>
      </w:r>
      <w:r>
        <w:t>15</w:t>
      </w:r>
      <w:r>
        <w:t>号，执行解释</w:t>
      </w:r>
      <w:r>
        <w:t>15</w:t>
      </w:r>
      <w:r>
        <w:t>号对可比期间财务报表无重大影响。</w:t>
      </w:r>
    </w:p>
    <w:p w:rsidR="00026A41" w:rsidRDefault="00983222">
      <w:pPr>
        <w:numPr>
          <w:ilvl w:val="1"/>
          <w:numId w:val="90"/>
        </w:numPr>
        <w:ind w:hanging="449"/>
      </w:pPr>
      <w:r>
        <w:t>执行企业会计准则解释第</w:t>
      </w:r>
      <w:r>
        <w:t>16</w:t>
      </w:r>
      <w:r>
        <w:t>号对本公司的影响</w:t>
      </w:r>
    </w:p>
    <w:p w:rsidR="00026A41" w:rsidRDefault="00983222">
      <w:pPr>
        <w:spacing w:after="272"/>
        <w:ind w:left="-15" w:firstLine="271"/>
      </w:pPr>
      <w:r>
        <w:t>2022</w:t>
      </w:r>
      <w:r>
        <w:t>年</w:t>
      </w:r>
      <w:r>
        <w:t>11</w:t>
      </w:r>
      <w:r>
        <w:t>月</w:t>
      </w:r>
      <w:r>
        <w:t>30</w:t>
      </w:r>
      <w:r>
        <w:t>日，财政部发布了《企业会计准则解释第</w:t>
      </w:r>
      <w:r>
        <w:t>16</w:t>
      </w:r>
      <w:r>
        <w:t>号》（财会〔</w:t>
      </w:r>
      <w:r>
        <w:t>2022</w:t>
      </w:r>
      <w:r>
        <w:t>〕</w:t>
      </w:r>
      <w:r>
        <w:t>31</w:t>
      </w:r>
      <w:r>
        <w:t>号，以下简称</w:t>
      </w:r>
      <w:r>
        <w:t>“</w:t>
      </w:r>
      <w:r>
        <w:t>解释</w:t>
      </w:r>
      <w:r>
        <w:t>16</w:t>
      </w:r>
      <w:r>
        <w:t>号</w:t>
      </w:r>
      <w:r>
        <w:t>”</w:t>
      </w:r>
      <w:r>
        <w:t>），解释</w:t>
      </w:r>
      <w:r>
        <w:t xml:space="preserve">16 </w:t>
      </w:r>
      <w:r>
        <w:t>号三个事项的会计处理中：</w:t>
      </w:r>
      <w:r>
        <w:t>“</w:t>
      </w:r>
      <w:r>
        <w:t>关于单项交易产生的资产和负债相关的</w:t>
      </w:r>
      <w:r>
        <w:t>递延所得税不适用初始确认豁免的会计处理</w:t>
      </w:r>
      <w:r>
        <w:t>”</w:t>
      </w:r>
      <w:r>
        <w:t>自</w:t>
      </w:r>
      <w:r>
        <w:t xml:space="preserve">2023 </w:t>
      </w:r>
      <w:r>
        <w:t>年</w:t>
      </w:r>
      <w:r>
        <w:t>1</w:t>
      </w:r>
      <w:r>
        <w:t>月</w:t>
      </w:r>
      <w:r>
        <w:t>1</w:t>
      </w:r>
      <w:r>
        <w:t>日起施行，允许企业自发布年度提前执行，本公司本年度未提前施行该事项相关的会计处理；</w:t>
      </w:r>
      <w:r>
        <w:t>“</w:t>
      </w:r>
      <w:r>
        <w:t>关于发行方分类为权益工具的金融工具相关股利的所得税影响的会计处理</w:t>
      </w:r>
      <w:r>
        <w:t>”</w:t>
      </w:r>
      <w:r>
        <w:t>及</w:t>
      </w:r>
      <w:r>
        <w:t>“</w:t>
      </w:r>
      <w:r>
        <w:t>关于企业将以现金结算的股份支付修改为以权益结算的股份支付的会计处理</w:t>
      </w:r>
      <w:r>
        <w:t>”</w:t>
      </w:r>
      <w:r>
        <w:t>内容自公布之日起施行。</w:t>
      </w:r>
    </w:p>
    <w:p w:rsidR="00026A41" w:rsidRDefault="00983222">
      <w:pPr>
        <w:spacing w:after="330"/>
        <w:ind w:left="281"/>
      </w:pPr>
      <w:r>
        <w:t>本公司自</w:t>
      </w:r>
      <w:r>
        <w:t>2022</w:t>
      </w:r>
      <w:r>
        <w:t>年</w:t>
      </w:r>
      <w:r>
        <w:t>11</w:t>
      </w:r>
      <w:r>
        <w:t>月</w:t>
      </w:r>
      <w:r>
        <w:t>30</w:t>
      </w:r>
      <w:r>
        <w:t>日起执行解释</w:t>
      </w:r>
      <w:r>
        <w:t>16</w:t>
      </w:r>
      <w:r>
        <w:t>号，执行解释</w:t>
      </w:r>
      <w:r>
        <w:t>16</w:t>
      </w:r>
      <w:r>
        <w:t>号对可比期间财务报表无重大影响。</w:t>
      </w:r>
    </w:p>
    <w:p w:rsidR="00026A41" w:rsidRDefault="00983222">
      <w:pPr>
        <w:numPr>
          <w:ilvl w:val="0"/>
          <w:numId w:val="90"/>
        </w:numPr>
        <w:spacing w:after="320"/>
        <w:ind w:hanging="542"/>
      </w:pPr>
      <w:r>
        <w:t>重要会计估计变更</w:t>
      </w:r>
    </w:p>
    <w:p w:rsidR="00026A41" w:rsidRDefault="00983222">
      <w:pPr>
        <w:ind w:left="-5"/>
      </w:pPr>
      <w:r>
        <w:t>□</w:t>
      </w:r>
      <w:r>
        <w:t>适用</w:t>
      </w:r>
      <w:r>
        <w:t xml:space="preserve"> </w:t>
      </w:r>
      <w:r>
        <w:rPr>
          <w:rFonts w:ascii="MS Gothic" w:eastAsia="MS Gothic" w:hAnsi="MS Gothic" w:cs="MS Gothic"/>
        </w:rPr>
        <w:t>☑</w:t>
      </w:r>
      <w:r>
        <w:t>不适用</w:t>
      </w:r>
    </w:p>
    <w:p w:rsidR="00026A41" w:rsidRDefault="00983222">
      <w:pPr>
        <w:pStyle w:val="3"/>
        <w:spacing w:after="255"/>
        <w:ind w:left="-5"/>
      </w:pPr>
      <w:r>
        <w:t>六、税项</w:t>
      </w:r>
    </w:p>
    <w:p w:rsidR="00026A41" w:rsidRDefault="00983222">
      <w:pPr>
        <w:numPr>
          <w:ilvl w:val="0"/>
          <w:numId w:val="91"/>
        </w:numPr>
        <w:spacing w:after="31" w:line="265" w:lineRule="auto"/>
        <w:ind w:hanging="317"/>
      </w:pPr>
      <w:r>
        <w:rPr>
          <w:sz w:val="21"/>
        </w:rPr>
        <w:t>主要税种及税率</w:t>
      </w:r>
    </w:p>
    <w:tbl>
      <w:tblPr>
        <w:tblStyle w:val="TableGrid"/>
        <w:tblW w:w="9639" w:type="dxa"/>
        <w:tblInd w:w="-107" w:type="dxa"/>
        <w:tblCellMar>
          <w:top w:w="40" w:type="dxa"/>
          <w:left w:w="107" w:type="dxa"/>
          <w:bottom w:w="0" w:type="dxa"/>
          <w:right w:w="110" w:type="dxa"/>
        </w:tblCellMar>
        <w:tblLook w:val="04A0" w:firstRow="1" w:lastRow="0" w:firstColumn="1" w:lastColumn="0" w:noHBand="0" w:noVBand="1"/>
      </w:tblPr>
      <w:tblGrid>
        <w:gridCol w:w="1837"/>
        <w:gridCol w:w="5978"/>
        <w:gridCol w:w="1824"/>
      </w:tblGrid>
      <w:tr w:rsidR="00026A41">
        <w:trPr>
          <w:trHeight w:val="324"/>
        </w:trPr>
        <w:tc>
          <w:tcPr>
            <w:tcW w:w="1837"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2" w:firstLine="0"/>
              <w:jc w:val="center"/>
            </w:pPr>
            <w:r>
              <w:t>税种</w:t>
            </w:r>
          </w:p>
        </w:tc>
        <w:tc>
          <w:tcPr>
            <w:tcW w:w="597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 w:firstLine="0"/>
              <w:jc w:val="center"/>
            </w:pPr>
            <w:r>
              <w:t>计税依据</w:t>
            </w:r>
          </w:p>
        </w:tc>
        <w:tc>
          <w:tcPr>
            <w:tcW w:w="1824"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4" w:firstLine="0"/>
              <w:jc w:val="center"/>
            </w:pPr>
            <w:r>
              <w:t>税率</w:t>
            </w:r>
          </w:p>
        </w:tc>
      </w:tr>
      <w:tr w:rsidR="00026A41">
        <w:trPr>
          <w:trHeight w:val="485"/>
        </w:trPr>
        <w:tc>
          <w:tcPr>
            <w:tcW w:w="183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pPr>
            <w:r>
              <w:t>增值税</w:t>
            </w:r>
          </w:p>
        </w:tc>
        <w:tc>
          <w:tcPr>
            <w:tcW w:w="597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1" w:firstLine="0"/>
            </w:pPr>
            <w:r>
              <w:t>按税法规定计算的销售货物和应税劳务收入为基础计算销项税额，在扣除当期允许抵扣的进项税额后，差额部分为应交增值税</w:t>
            </w:r>
          </w:p>
        </w:tc>
        <w:tc>
          <w:tcPr>
            <w:tcW w:w="1824"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 w:firstLine="0"/>
            </w:pPr>
            <w:r>
              <w:t>13%</w:t>
            </w:r>
            <w:r>
              <w:t>、</w:t>
            </w:r>
            <w:r>
              <w:t>9%</w:t>
            </w:r>
            <w:r>
              <w:t>、</w:t>
            </w:r>
            <w:r>
              <w:t>6%</w:t>
            </w:r>
          </w:p>
        </w:tc>
      </w:tr>
      <w:tr w:rsidR="00026A41">
        <w:trPr>
          <w:trHeight w:val="325"/>
        </w:trPr>
        <w:tc>
          <w:tcPr>
            <w:tcW w:w="1837"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城市维护建设税</w:t>
            </w:r>
          </w:p>
        </w:tc>
        <w:tc>
          <w:tcPr>
            <w:tcW w:w="597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1" w:firstLine="0"/>
            </w:pPr>
            <w:r>
              <w:t>按流转税为基础计算</w:t>
            </w:r>
          </w:p>
        </w:tc>
        <w:tc>
          <w:tcPr>
            <w:tcW w:w="1824"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pPr>
            <w:r>
              <w:t>7%</w:t>
            </w:r>
            <w:r>
              <w:t>、</w:t>
            </w:r>
            <w:r>
              <w:t>5%</w:t>
            </w:r>
          </w:p>
        </w:tc>
      </w:tr>
      <w:tr w:rsidR="00026A41">
        <w:trPr>
          <w:trHeight w:val="325"/>
        </w:trPr>
        <w:tc>
          <w:tcPr>
            <w:tcW w:w="1837"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企业所得税</w:t>
            </w:r>
          </w:p>
        </w:tc>
        <w:tc>
          <w:tcPr>
            <w:tcW w:w="597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1" w:firstLine="0"/>
            </w:pPr>
            <w:r>
              <w:t>按应纳税所得额计缴</w:t>
            </w:r>
          </w:p>
        </w:tc>
        <w:tc>
          <w:tcPr>
            <w:tcW w:w="1824"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pPr>
            <w:r>
              <w:t>见下表</w:t>
            </w:r>
          </w:p>
        </w:tc>
      </w:tr>
      <w:tr w:rsidR="00026A41">
        <w:trPr>
          <w:trHeight w:val="246"/>
        </w:trPr>
        <w:tc>
          <w:tcPr>
            <w:tcW w:w="183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教育费附加</w:t>
            </w:r>
          </w:p>
        </w:tc>
        <w:tc>
          <w:tcPr>
            <w:tcW w:w="597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1" w:firstLine="0"/>
            </w:pPr>
            <w:r>
              <w:t>按流转税为基础计算</w:t>
            </w:r>
          </w:p>
        </w:tc>
        <w:tc>
          <w:tcPr>
            <w:tcW w:w="1824"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pPr>
            <w:r>
              <w:t>3%</w:t>
            </w:r>
          </w:p>
        </w:tc>
      </w:tr>
      <w:tr w:rsidR="00026A41">
        <w:trPr>
          <w:trHeight w:val="245"/>
        </w:trPr>
        <w:tc>
          <w:tcPr>
            <w:tcW w:w="183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地方教育费附加</w:t>
            </w:r>
          </w:p>
        </w:tc>
        <w:tc>
          <w:tcPr>
            <w:tcW w:w="597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1" w:firstLine="0"/>
            </w:pPr>
            <w:r>
              <w:t>按流转税为基础计算</w:t>
            </w:r>
          </w:p>
        </w:tc>
        <w:tc>
          <w:tcPr>
            <w:tcW w:w="1824"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pPr>
            <w:r>
              <w:t>2%</w:t>
            </w:r>
          </w:p>
        </w:tc>
      </w:tr>
    </w:tbl>
    <w:p w:rsidR="00026A41" w:rsidRDefault="00983222">
      <w:pPr>
        <w:ind w:left="-5"/>
      </w:pPr>
      <w:r>
        <w:t>存在不同企业所得税税率纳税主体的，披露情况说明</w:t>
      </w:r>
    </w:p>
    <w:tbl>
      <w:tblPr>
        <w:tblStyle w:val="TableGrid"/>
        <w:tblW w:w="9640" w:type="dxa"/>
        <w:tblInd w:w="-107" w:type="dxa"/>
        <w:tblCellMar>
          <w:top w:w="40" w:type="dxa"/>
          <w:left w:w="107" w:type="dxa"/>
          <w:bottom w:w="0" w:type="dxa"/>
          <w:right w:w="115" w:type="dxa"/>
        </w:tblCellMar>
        <w:tblLook w:val="04A0" w:firstRow="1" w:lastRow="0" w:firstColumn="1" w:lastColumn="0" w:noHBand="0" w:noVBand="1"/>
      </w:tblPr>
      <w:tblGrid>
        <w:gridCol w:w="4820"/>
        <w:gridCol w:w="4820"/>
      </w:tblGrid>
      <w:tr w:rsidR="00026A41">
        <w:trPr>
          <w:trHeight w:val="324"/>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firstLine="0"/>
              <w:jc w:val="center"/>
            </w:pPr>
            <w:r>
              <w:t>纳税主体名称</w:t>
            </w:r>
          </w:p>
        </w:tc>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6" w:firstLine="0"/>
              <w:jc w:val="center"/>
            </w:pPr>
            <w:r>
              <w:t>所得税税率</w:t>
            </w:r>
          </w:p>
        </w:tc>
      </w:tr>
      <w:tr w:rsidR="00026A41">
        <w:trPr>
          <w:trHeight w:val="246"/>
        </w:trPr>
        <w:tc>
          <w:tcPr>
            <w:tcW w:w="482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本公司</w:t>
            </w:r>
          </w:p>
        </w:tc>
        <w:tc>
          <w:tcPr>
            <w:tcW w:w="482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firstLine="0"/>
              <w:jc w:val="center"/>
            </w:pPr>
            <w:r>
              <w:t>15%</w:t>
            </w:r>
          </w:p>
        </w:tc>
      </w:tr>
      <w:tr w:rsidR="00026A41">
        <w:trPr>
          <w:trHeight w:val="245"/>
        </w:trPr>
        <w:tc>
          <w:tcPr>
            <w:tcW w:w="482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宁波洲际机器人有限公司</w:t>
            </w:r>
          </w:p>
        </w:tc>
        <w:tc>
          <w:tcPr>
            <w:tcW w:w="482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firstLine="0"/>
              <w:jc w:val="center"/>
            </w:pPr>
            <w:r>
              <w:t>25%</w:t>
            </w:r>
          </w:p>
        </w:tc>
      </w:tr>
      <w:tr w:rsidR="00026A41">
        <w:trPr>
          <w:trHeight w:val="245"/>
        </w:trPr>
        <w:tc>
          <w:tcPr>
            <w:tcW w:w="482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黄河华夏科技</w:t>
            </w:r>
            <w:r>
              <w:t>(</w:t>
            </w:r>
            <w:r>
              <w:t>河南</w:t>
            </w:r>
            <w:r>
              <w:t>)</w:t>
            </w:r>
            <w:r>
              <w:t>有限公司</w:t>
            </w:r>
          </w:p>
        </w:tc>
        <w:tc>
          <w:tcPr>
            <w:tcW w:w="482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firstLine="0"/>
              <w:jc w:val="center"/>
            </w:pPr>
            <w:r>
              <w:t>25%</w:t>
            </w:r>
          </w:p>
        </w:tc>
      </w:tr>
      <w:tr w:rsidR="00026A41">
        <w:trPr>
          <w:trHeight w:val="245"/>
        </w:trPr>
        <w:tc>
          <w:tcPr>
            <w:tcW w:w="482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开封市豫智数字科技有限公司</w:t>
            </w:r>
          </w:p>
        </w:tc>
        <w:tc>
          <w:tcPr>
            <w:tcW w:w="482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firstLine="0"/>
              <w:jc w:val="center"/>
            </w:pPr>
            <w:r>
              <w:t>25%</w:t>
            </w:r>
          </w:p>
        </w:tc>
      </w:tr>
      <w:tr w:rsidR="00026A41">
        <w:trPr>
          <w:trHeight w:val="245"/>
        </w:trPr>
        <w:tc>
          <w:tcPr>
            <w:tcW w:w="482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深圳市华信智科显示技术有限公司</w:t>
            </w:r>
          </w:p>
        </w:tc>
        <w:tc>
          <w:tcPr>
            <w:tcW w:w="482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firstLine="0"/>
              <w:jc w:val="center"/>
            </w:pPr>
            <w:r>
              <w:t>25%</w:t>
            </w:r>
          </w:p>
        </w:tc>
      </w:tr>
      <w:tr w:rsidR="00026A41">
        <w:trPr>
          <w:trHeight w:val="245"/>
        </w:trPr>
        <w:tc>
          <w:tcPr>
            <w:tcW w:w="482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河南甲子信息科技有限公司</w:t>
            </w:r>
          </w:p>
        </w:tc>
        <w:tc>
          <w:tcPr>
            <w:tcW w:w="482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firstLine="0"/>
              <w:jc w:val="center"/>
            </w:pPr>
            <w:r>
              <w:t>25%</w:t>
            </w:r>
          </w:p>
        </w:tc>
      </w:tr>
    </w:tbl>
    <w:p w:rsidR="00026A41" w:rsidRDefault="00983222">
      <w:pPr>
        <w:numPr>
          <w:ilvl w:val="0"/>
          <w:numId w:val="91"/>
        </w:numPr>
        <w:spacing w:after="246" w:line="265" w:lineRule="auto"/>
        <w:ind w:hanging="317"/>
      </w:pPr>
      <w:r>
        <w:rPr>
          <w:sz w:val="21"/>
        </w:rPr>
        <w:t>税收优惠</w:t>
      </w:r>
    </w:p>
    <w:p w:rsidR="00026A41" w:rsidRDefault="00983222">
      <w:pPr>
        <w:spacing w:after="366"/>
        <w:ind w:left="-15" w:firstLine="271"/>
      </w:pPr>
      <w:r>
        <w:t>公司于</w:t>
      </w:r>
      <w:r>
        <w:t>2021</w:t>
      </w:r>
      <w:r>
        <w:t>年</w:t>
      </w:r>
      <w:r>
        <w:t>12</w:t>
      </w:r>
      <w:r>
        <w:t>月</w:t>
      </w:r>
      <w:r>
        <w:t>10</w:t>
      </w:r>
      <w:r>
        <w:t>日取得高新技术企业证书</w:t>
      </w:r>
      <w:r>
        <w:t>(</w:t>
      </w:r>
      <w:r>
        <w:t>证书编号：</w:t>
      </w:r>
      <w:r>
        <w:t>GR202133101219)</w:t>
      </w:r>
      <w:r>
        <w:t>，认定有效期为</w:t>
      </w:r>
      <w:r>
        <w:t>3</w:t>
      </w:r>
      <w:r>
        <w:t>年。根据国家对高新技术企业的相关税收政策，公司自获得高新技术企业认定后三年内</w:t>
      </w:r>
      <w:r>
        <w:t>(2021</w:t>
      </w:r>
      <w:r>
        <w:t>年至</w:t>
      </w:r>
      <w:r>
        <w:t>2023</w:t>
      </w:r>
      <w:r>
        <w:t>年</w:t>
      </w:r>
      <w:r>
        <w:t>)</w:t>
      </w:r>
      <w:r>
        <w:t>，企业所得税税率减按</w:t>
      </w:r>
      <w:r>
        <w:t>15%</w:t>
      </w:r>
      <w:r>
        <w:t>征收。</w:t>
      </w:r>
    </w:p>
    <w:p w:rsidR="00026A41" w:rsidRDefault="00983222">
      <w:pPr>
        <w:pStyle w:val="3"/>
        <w:spacing w:after="258"/>
        <w:ind w:left="-5"/>
      </w:pPr>
      <w:r>
        <w:t>七、合并财务报表项目注释</w:t>
      </w:r>
    </w:p>
    <w:p w:rsidR="00026A41" w:rsidRDefault="00983222">
      <w:pPr>
        <w:numPr>
          <w:ilvl w:val="0"/>
          <w:numId w:val="92"/>
        </w:numPr>
        <w:spacing w:after="246" w:line="265" w:lineRule="auto"/>
        <w:ind w:hanging="317"/>
      </w:pPr>
      <w:r>
        <w:rPr>
          <w:sz w:val="21"/>
        </w:rPr>
        <w:t>货币资金</w:t>
      </w:r>
    </w:p>
    <w:p w:rsidR="00026A41" w:rsidRDefault="00983222">
      <w:pPr>
        <w:spacing w:after="3" w:line="259" w:lineRule="auto"/>
        <w:ind w:right="191"/>
        <w:jc w:val="right"/>
      </w:pPr>
      <w:r>
        <w:t>单位：元</w:t>
      </w:r>
    </w:p>
    <w:tbl>
      <w:tblPr>
        <w:tblStyle w:val="TableGrid"/>
        <w:tblW w:w="9639" w:type="dxa"/>
        <w:tblInd w:w="-107" w:type="dxa"/>
        <w:tblCellMar>
          <w:top w:w="80" w:type="dxa"/>
          <w:left w:w="107" w:type="dxa"/>
          <w:bottom w:w="0" w:type="dxa"/>
          <w:right w:w="106" w:type="dxa"/>
        </w:tblCellMar>
        <w:tblLook w:val="04A0" w:firstRow="1" w:lastRow="0" w:firstColumn="1" w:lastColumn="0" w:noHBand="0" w:noVBand="1"/>
      </w:tblPr>
      <w:tblGrid>
        <w:gridCol w:w="4215"/>
        <w:gridCol w:w="2745"/>
        <w:gridCol w:w="2679"/>
      </w:tblGrid>
      <w:tr w:rsidR="00026A41">
        <w:trPr>
          <w:trHeight w:val="324"/>
        </w:trPr>
        <w:tc>
          <w:tcPr>
            <w:tcW w:w="4215"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4" w:firstLine="0"/>
              <w:jc w:val="center"/>
            </w:pPr>
            <w:r>
              <w:t>项目</w:t>
            </w:r>
          </w:p>
        </w:tc>
        <w:tc>
          <w:tcPr>
            <w:tcW w:w="2745"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4" w:firstLine="0"/>
              <w:jc w:val="center"/>
            </w:pPr>
            <w:r>
              <w:t>期末余额</w:t>
            </w:r>
          </w:p>
        </w:tc>
        <w:tc>
          <w:tcPr>
            <w:tcW w:w="2679"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4" w:firstLine="0"/>
              <w:jc w:val="center"/>
            </w:pPr>
            <w:r>
              <w:t>期初余额</w:t>
            </w:r>
          </w:p>
        </w:tc>
      </w:tr>
      <w:tr w:rsidR="00026A41">
        <w:trPr>
          <w:trHeight w:val="325"/>
        </w:trPr>
        <w:tc>
          <w:tcPr>
            <w:tcW w:w="4215"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银行存款</w:t>
            </w:r>
          </w:p>
        </w:tc>
        <w:tc>
          <w:tcPr>
            <w:tcW w:w="2745"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t>126,245,748.08</w:t>
            </w:r>
          </w:p>
        </w:tc>
        <w:tc>
          <w:tcPr>
            <w:tcW w:w="2679"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122,655,395.00</w:t>
            </w:r>
          </w:p>
        </w:tc>
      </w:tr>
      <w:tr w:rsidR="00026A41">
        <w:trPr>
          <w:trHeight w:val="325"/>
        </w:trPr>
        <w:tc>
          <w:tcPr>
            <w:tcW w:w="4215"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其他货币资金</w:t>
            </w:r>
          </w:p>
        </w:tc>
        <w:tc>
          <w:tcPr>
            <w:tcW w:w="2745"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t>17,936,367.88</w:t>
            </w:r>
          </w:p>
        </w:tc>
        <w:tc>
          <w:tcPr>
            <w:tcW w:w="2679"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8,060,906.62</w:t>
            </w:r>
          </w:p>
        </w:tc>
      </w:tr>
      <w:tr w:rsidR="00026A41">
        <w:trPr>
          <w:trHeight w:val="325"/>
        </w:trPr>
        <w:tc>
          <w:tcPr>
            <w:tcW w:w="4215"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合计</w:t>
            </w:r>
          </w:p>
        </w:tc>
        <w:tc>
          <w:tcPr>
            <w:tcW w:w="2745"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t>144,182,115.96</w:t>
            </w:r>
          </w:p>
        </w:tc>
        <w:tc>
          <w:tcPr>
            <w:tcW w:w="2679"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130,716,301.62</w:t>
            </w:r>
          </w:p>
        </w:tc>
      </w:tr>
      <w:tr w:rsidR="00026A41">
        <w:trPr>
          <w:trHeight w:val="326"/>
        </w:trPr>
        <w:tc>
          <w:tcPr>
            <w:tcW w:w="4215"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lastRenderedPageBreak/>
              <w:t>因抵押、质押或冻结等对使用有限制的款项总额</w:t>
            </w:r>
          </w:p>
        </w:tc>
        <w:tc>
          <w:tcPr>
            <w:tcW w:w="2745"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t>17,936,366.00</w:t>
            </w:r>
          </w:p>
        </w:tc>
        <w:tc>
          <w:tcPr>
            <w:tcW w:w="2679"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8,060,906.62</w:t>
            </w:r>
          </w:p>
        </w:tc>
      </w:tr>
    </w:tbl>
    <w:p w:rsidR="00026A41" w:rsidRDefault="00983222">
      <w:pPr>
        <w:ind w:left="256" w:right="3005" w:hanging="271"/>
      </w:pPr>
      <w:r>
        <w:t>其他说明：截止</w:t>
      </w:r>
      <w:r>
        <w:t>2022</w:t>
      </w:r>
      <w:r>
        <w:t>年</w:t>
      </w:r>
      <w:r>
        <w:t>12</w:t>
      </w:r>
      <w:r>
        <w:t>月</w:t>
      </w:r>
      <w:r>
        <w:t>31</w:t>
      </w:r>
      <w:r>
        <w:t>日，本公司不存在质押、冻结或有潜在收回风险的款项。</w:t>
      </w:r>
    </w:p>
    <w:p w:rsidR="00026A41" w:rsidRDefault="00983222">
      <w:pPr>
        <w:ind w:left="281"/>
      </w:pPr>
      <w:r>
        <w:t>其中受限制的货币资金明细如下：</w:t>
      </w:r>
    </w:p>
    <w:tbl>
      <w:tblPr>
        <w:tblStyle w:val="TableGrid"/>
        <w:tblW w:w="9647" w:type="dxa"/>
        <w:tblInd w:w="-107" w:type="dxa"/>
        <w:tblCellMar>
          <w:top w:w="78" w:type="dxa"/>
          <w:left w:w="0" w:type="dxa"/>
          <w:bottom w:w="0" w:type="dxa"/>
          <w:right w:w="107" w:type="dxa"/>
        </w:tblCellMar>
        <w:tblLook w:val="04A0" w:firstRow="1" w:lastRow="0" w:firstColumn="1" w:lastColumn="0" w:noHBand="0" w:noVBand="1"/>
      </w:tblPr>
      <w:tblGrid>
        <w:gridCol w:w="2368"/>
        <w:gridCol w:w="2625"/>
        <w:gridCol w:w="1144"/>
        <w:gridCol w:w="3510"/>
      </w:tblGrid>
      <w:tr w:rsidR="00026A41">
        <w:trPr>
          <w:trHeight w:val="350"/>
        </w:trPr>
        <w:tc>
          <w:tcPr>
            <w:tcW w:w="2368" w:type="dxa"/>
            <w:tcBorders>
              <w:top w:val="single" w:sz="4" w:space="0" w:color="000000"/>
              <w:left w:val="single" w:sz="4" w:space="0" w:color="000000"/>
              <w:bottom w:val="single" w:sz="4" w:space="0" w:color="000000"/>
              <w:right w:val="single" w:sz="4" w:space="0" w:color="000000"/>
            </w:tcBorders>
          </w:tcPr>
          <w:p w:rsidR="00026A41" w:rsidRDefault="00983222">
            <w:pPr>
              <w:spacing w:after="0" w:line="259" w:lineRule="auto"/>
              <w:ind w:left="108" w:firstLine="0"/>
              <w:jc w:val="center"/>
            </w:pPr>
            <w:r>
              <w:t>项目</w:t>
            </w:r>
          </w:p>
        </w:tc>
        <w:tc>
          <w:tcPr>
            <w:tcW w:w="2625" w:type="dxa"/>
            <w:tcBorders>
              <w:top w:val="single" w:sz="4" w:space="0" w:color="000000"/>
              <w:left w:val="single" w:sz="4" w:space="0" w:color="000000"/>
              <w:bottom w:val="single" w:sz="4" w:space="0" w:color="000000"/>
              <w:right w:val="nil"/>
            </w:tcBorders>
          </w:tcPr>
          <w:p w:rsidR="00026A41" w:rsidRDefault="00983222">
            <w:pPr>
              <w:spacing w:after="0" w:line="259" w:lineRule="auto"/>
              <w:ind w:left="1524" w:firstLine="0"/>
            </w:pPr>
            <w:r>
              <w:t>期末余额</w:t>
            </w:r>
          </w:p>
        </w:tc>
        <w:tc>
          <w:tcPr>
            <w:tcW w:w="1144" w:type="dxa"/>
            <w:tcBorders>
              <w:top w:val="single" w:sz="4" w:space="0" w:color="000000"/>
              <w:left w:val="nil"/>
              <w:bottom w:val="single" w:sz="4" w:space="0" w:color="000000"/>
              <w:right w:val="single" w:sz="4" w:space="0" w:color="000000"/>
            </w:tcBorders>
          </w:tcPr>
          <w:p w:rsidR="00026A41" w:rsidRDefault="00026A41">
            <w:pPr>
              <w:spacing w:after="160" w:line="259" w:lineRule="auto"/>
              <w:ind w:left="0" w:firstLine="0"/>
            </w:pPr>
          </w:p>
        </w:tc>
        <w:tc>
          <w:tcPr>
            <w:tcW w:w="3510" w:type="dxa"/>
            <w:tcBorders>
              <w:top w:val="single" w:sz="4" w:space="0" w:color="000000"/>
              <w:left w:val="single" w:sz="4" w:space="0" w:color="000000"/>
              <w:bottom w:val="single" w:sz="4" w:space="0" w:color="000000"/>
              <w:right w:val="single" w:sz="4" w:space="0" w:color="000000"/>
            </w:tcBorders>
          </w:tcPr>
          <w:p w:rsidR="00026A41" w:rsidRDefault="00983222">
            <w:pPr>
              <w:spacing w:after="0" w:line="259" w:lineRule="auto"/>
              <w:ind w:left="108" w:firstLine="0"/>
              <w:jc w:val="center"/>
            </w:pPr>
            <w:r>
              <w:t>期初余额</w:t>
            </w:r>
          </w:p>
        </w:tc>
      </w:tr>
      <w:tr w:rsidR="00026A41">
        <w:trPr>
          <w:trHeight w:val="350"/>
        </w:trPr>
        <w:tc>
          <w:tcPr>
            <w:tcW w:w="2368" w:type="dxa"/>
            <w:tcBorders>
              <w:top w:val="single" w:sz="4" w:space="0" w:color="000000"/>
              <w:left w:val="single" w:sz="4" w:space="0" w:color="000000"/>
              <w:bottom w:val="single" w:sz="4" w:space="0" w:color="000000"/>
              <w:right w:val="single" w:sz="4" w:space="0" w:color="000000"/>
            </w:tcBorders>
          </w:tcPr>
          <w:p w:rsidR="00026A41" w:rsidRDefault="00983222">
            <w:pPr>
              <w:spacing w:after="0" w:line="259" w:lineRule="auto"/>
              <w:ind w:left="107" w:firstLine="0"/>
            </w:pPr>
            <w:r>
              <w:t>银行承兑汇票保证金</w:t>
            </w:r>
          </w:p>
        </w:tc>
        <w:tc>
          <w:tcPr>
            <w:tcW w:w="2625" w:type="dxa"/>
            <w:tcBorders>
              <w:top w:val="single" w:sz="4" w:space="0" w:color="000000"/>
              <w:left w:val="single" w:sz="4" w:space="0" w:color="000000"/>
              <w:bottom w:val="single" w:sz="4" w:space="0" w:color="000000"/>
              <w:right w:val="nil"/>
            </w:tcBorders>
          </w:tcPr>
          <w:p w:rsidR="00026A41" w:rsidRDefault="00026A41">
            <w:pPr>
              <w:spacing w:after="160" w:line="259" w:lineRule="auto"/>
              <w:ind w:left="0" w:firstLine="0"/>
            </w:pPr>
          </w:p>
        </w:tc>
        <w:tc>
          <w:tcPr>
            <w:tcW w:w="1144" w:type="dxa"/>
            <w:tcBorders>
              <w:top w:val="single" w:sz="4" w:space="0" w:color="000000"/>
              <w:left w:val="nil"/>
              <w:bottom w:val="single" w:sz="4" w:space="0" w:color="000000"/>
              <w:right w:val="single" w:sz="4" w:space="0" w:color="000000"/>
            </w:tcBorders>
          </w:tcPr>
          <w:p w:rsidR="00026A41" w:rsidRDefault="00983222">
            <w:pPr>
              <w:spacing w:after="0" w:line="259" w:lineRule="auto"/>
              <w:ind w:left="0" w:firstLine="0"/>
            </w:pPr>
            <w:r>
              <w:rPr>
                <w:rFonts w:ascii="Times New Roman" w:eastAsia="Times New Roman" w:hAnsi="Times New Roman" w:cs="Times New Roman"/>
              </w:rPr>
              <w:t>16,624,740.00</w:t>
            </w:r>
          </w:p>
        </w:tc>
        <w:tc>
          <w:tcPr>
            <w:tcW w:w="3510" w:type="dxa"/>
            <w:tcBorders>
              <w:top w:val="single" w:sz="4" w:space="0" w:color="000000"/>
              <w:left w:val="single" w:sz="4" w:space="0" w:color="000000"/>
              <w:bottom w:val="single" w:sz="4" w:space="0" w:color="000000"/>
              <w:right w:val="single" w:sz="4" w:space="0" w:color="000000"/>
            </w:tcBorders>
          </w:tcPr>
          <w:p w:rsidR="00026A41" w:rsidRDefault="00983222">
            <w:pPr>
              <w:spacing w:after="0" w:line="259" w:lineRule="auto"/>
              <w:ind w:left="0" w:firstLine="0"/>
              <w:jc w:val="right"/>
            </w:pPr>
            <w:r>
              <w:rPr>
                <w:rFonts w:ascii="Times New Roman" w:eastAsia="Times New Roman" w:hAnsi="Times New Roman" w:cs="Times New Roman"/>
              </w:rPr>
              <w:t>6,296,206.00</w:t>
            </w:r>
          </w:p>
        </w:tc>
      </w:tr>
      <w:tr w:rsidR="00026A41">
        <w:trPr>
          <w:trHeight w:val="350"/>
        </w:trPr>
        <w:tc>
          <w:tcPr>
            <w:tcW w:w="2368" w:type="dxa"/>
            <w:tcBorders>
              <w:top w:val="single" w:sz="4" w:space="0" w:color="000000"/>
              <w:left w:val="single" w:sz="4" w:space="0" w:color="000000"/>
              <w:bottom w:val="single" w:sz="4" w:space="0" w:color="000000"/>
              <w:right w:val="single" w:sz="4" w:space="0" w:color="000000"/>
            </w:tcBorders>
          </w:tcPr>
          <w:p w:rsidR="00026A41" w:rsidRDefault="00983222">
            <w:pPr>
              <w:spacing w:after="0" w:line="259" w:lineRule="auto"/>
              <w:ind w:left="107" w:firstLine="0"/>
            </w:pPr>
            <w:r>
              <w:t>质量保函</w:t>
            </w:r>
          </w:p>
        </w:tc>
        <w:tc>
          <w:tcPr>
            <w:tcW w:w="2625" w:type="dxa"/>
            <w:tcBorders>
              <w:top w:val="single" w:sz="4" w:space="0" w:color="000000"/>
              <w:left w:val="single" w:sz="4" w:space="0" w:color="000000"/>
              <w:bottom w:val="single" w:sz="4" w:space="0" w:color="000000"/>
              <w:right w:val="nil"/>
            </w:tcBorders>
          </w:tcPr>
          <w:p w:rsidR="00026A41" w:rsidRDefault="00026A41">
            <w:pPr>
              <w:spacing w:after="160" w:line="259" w:lineRule="auto"/>
              <w:ind w:left="0" w:firstLine="0"/>
            </w:pPr>
          </w:p>
        </w:tc>
        <w:tc>
          <w:tcPr>
            <w:tcW w:w="1144" w:type="dxa"/>
            <w:tcBorders>
              <w:top w:val="single" w:sz="4" w:space="0" w:color="000000"/>
              <w:left w:val="nil"/>
              <w:bottom w:val="single" w:sz="4" w:space="0" w:color="000000"/>
              <w:right w:val="single" w:sz="4" w:space="0" w:color="000000"/>
            </w:tcBorders>
          </w:tcPr>
          <w:p w:rsidR="00026A41" w:rsidRDefault="00983222">
            <w:pPr>
              <w:spacing w:after="0" w:line="259" w:lineRule="auto"/>
              <w:ind w:left="224" w:firstLine="0"/>
              <w:jc w:val="center"/>
            </w:pPr>
            <w:r>
              <w:rPr>
                <w:rFonts w:ascii="Times New Roman" w:eastAsia="Times New Roman" w:hAnsi="Times New Roman" w:cs="Times New Roman"/>
              </w:rPr>
              <w:t>696,890.00</w:t>
            </w:r>
          </w:p>
        </w:tc>
        <w:tc>
          <w:tcPr>
            <w:tcW w:w="3510" w:type="dxa"/>
            <w:tcBorders>
              <w:top w:val="single" w:sz="4" w:space="0" w:color="000000"/>
              <w:left w:val="single" w:sz="4" w:space="0" w:color="000000"/>
              <w:bottom w:val="single" w:sz="4" w:space="0" w:color="000000"/>
              <w:right w:val="single" w:sz="4" w:space="0" w:color="000000"/>
            </w:tcBorders>
          </w:tcPr>
          <w:p w:rsidR="00026A41" w:rsidRDefault="00026A41">
            <w:pPr>
              <w:spacing w:after="160" w:line="259" w:lineRule="auto"/>
              <w:ind w:left="0" w:firstLine="0"/>
            </w:pPr>
          </w:p>
        </w:tc>
      </w:tr>
      <w:tr w:rsidR="00026A41">
        <w:trPr>
          <w:trHeight w:val="350"/>
        </w:trPr>
        <w:tc>
          <w:tcPr>
            <w:tcW w:w="2368" w:type="dxa"/>
            <w:tcBorders>
              <w:top w:val="single" w:sz="4" w:space="0" w:color="000000"/>
              <w:left w:val="single" w:sz="4" w:space="0" w:color="000000"/>
              <w:bottom w:val="single" w:sz="4" w:space="0" w:color="000000"/>
              <w:right w:val="single" w:sz="4" w:space="0" w:color="000000"/>
            </w:tcBorders>
          </w:tcPr>
          <w:p w:rsidR="00026A41" w:rsidRDefault="00983222">
            <w:pPr>
              <w:spacing w:after="0" w:line="259" w:lineRule="auto"/>
              <w:ind w:left="107" w:firstLine="0"/>
            </w:pPr>
            <w:r>
              <w:t>履约保函</w:t>
            </w:r>
          </w:p>
        </w:tc>
        <w:tc>
          <w:tcPr>
            <w:tcW w:w="2625" w:type="dxa"/>
            <w:tcBorders>
              <w:top w:val="single" w:sz="4" w:space="0" w:color="000000"/>
              <w:left w:val="single" w:sz="4" w:space="0" w:color="000000"/>
              <w:bottom w:val="single" w:sz="4" w:space="0" w:color="000000"/>
              <w:right w:val="nil"/>
            </w:tcBorders>
          </w:tcPr>
          <w:p w:rsidR="00026A41" w:rsidRDefault="00026A41">
            <w:pPr>
              <w:spacing w:after="160" w:line="259" w:lineRule="auto"/>
              <w:ind w:left="0" w:firstLine="0"/>
            </w:pPr>
          </w:p>
        </w:tc>
        <w:tc>
          <w:tcPr>
            <w:tcW w:w="1144" w:type="dxa"/>
            <w:tcBorders>
              <w:top w:val="single" w:sz="4" w:space="0" w:color="000000"/>
              <w:left w:val="nil"/>
              <w:bottom w:val="single" w:sz="4" w:space="0" w:color="000000"/>
              <w:right w:val="single" w:sz="4" w:space="0" w:color="000000"/>
            </w:tcBorders>
          </w:tcPr>
          <w:p w:rsidR="00026A41" w:rsidRDefault="00026A41">
            <w:pPr>
              <w:spacing w:after="160" w:line="259" w:lineRule="auto"/>
              <w:ind w:left="0" w:firstLine="0"/>
            </w:pPr>
          </w:p>
        </w:tc>
        <w:tc>
          <w:tcPr>
            <w:tcW w:w="3510" w:type="dxa"/>
            <w:tcBorders>
              <w:top w:val="single" w:sz="4" w:space="0" w:color="000000"/>
              <w:left w:val="single" w:sz="4" w:space="0" w:color="000000"/>
              <w:bottom w:val="single" w:sz="4" w:space="0" w:color="000000"/>
              <w:right w:val="single" w:sz="4" w:space="0" w:color="000000"/>
            </w:tcBorders>
          </w:tcPr>
          <w:p w:rsidR="00026A41" w:rsidRDefault="00983222">
            <w:pPr>
              <w:spacing w:after="0" w:line="259" w:lineRule="auto"/>
              <w:ind w:left="0" w:firstLine="0"/>
              <w:jc w:val="right"/>
            </w:pPr>
            <w:r>
              <w:rPr>
                <w:rFonts w:ascii="Times New Roman" w:eastAsia="Times New Roman" w:hAnsi="Times New Roman" w:cs="Times New Roman"/>
              </w:rPr>
              <w:t>1,764,700.62</w:t>
            </w:r>
          </w:p>
        </w:tc>
      </w:tr>
      <w:tr w:rsidR="00026A41">
        <w:trPr>
          <w:trHeight w:val="350"/>
        </w:trPr>
        <w:tc>
          <w:tcPr>
            <w:tcW w:w="2368" w:type="dxa"/>
            <w:tcBorders>
              <w:top w:val="single" w:sz="4" w:space="0" w:color="000000"/>
              <w:left w:val="single" w:sz="4" w:space="0" w:color="000000"/>
              <w:bottom w:val="single" w:sz="4" w:space="0" w:color="000000"/>
              <w:right w:val="single" w:sz="4" w:space="0" w:color="000000"/>
            </w:tcBorders>
          </w:tcPr>
          <w:p w:rsidR="00026A41" w:rsidRDefault="00983222">
            <w:pPr>
              <w:spacing w:after="0" w:line="259" w:lineRule="auto"/>
              <w:ind w:left="107" w:firstLine="0"/>
            </w:pPr>
            <w:r>
              <w:t>国内保函</w:t>
            </w:r>
          </w:p>
        </w:tc>
        <w:tc>
          <w:tcPr>
            <w:tcW w:w="2625" w:type="dxa"/>
            <w:tcBorders>
              <w:top w:val="single" w:sz="4" w:space="0" w:color="000000"/>
              <w:left w:val="single" w:sz="4" w:space="0" w:color="000000"/>
              <w:bottom w:val="single" w:sz="4" w:space="0" w:color="000000"/>
              <w:right w:val="nil"/>
            </w:tcBorders>
          </w:tcPr>
          <w:p w:rsidR="00026A41" w:rsidRDefault="00026A41">
            <w:pPr>
              <w:spacing w:after="160" w:line="259" w:lineRule="auto"/>
              <w:ind w:left="0" w:firstLine="0"/>
            </w:pPr>
          </w:p>
        </w:tc>
        <w:tc>
          <w:tcPr>
            <w:tcW w:w="1144" w:type="dxa"/>
            <w:tcBorders>
              <w:top w:val="single" w:sz="4" w:space="0" w:color="000000"/>
              <w:left w:val="nil"/>
              <w:bottom w:val="single" w:sz="4" w:space="0" w:color="000000"/>
              <w:right w:val="single" w:sz="4" w:space="0" w:color="000000"/>
            </w:tcBorders>
          </w:tcPr>
          <w:p w:rsidR="00026A41" w:rsidRDefault="00983222">
            <w:pPr>
              <w:spacing w:after="0" w:line="259" w:lineRule="auto"/>
              <w:ind w:left="224" w:firstLine="0"/>
              <w:jc w:val="center"/>
            </w:pPr>
            <w:r>
              <w:rPr>
                <w:rFonts w:ascii="Times New Roman" w:eastAsia="Times New Roman" w:hAnsi="Times New Roman" w:cs="Times New Roman"/>
              </w:rPr>
              <w:t>614,736.00</w:t>
            </w:r>
          </w:p>
        </w:tc>
        <w:tc>
          <w:tcPr>
            <w:tcW w:w="3510" w:type="dxa"/>
            <w:tcBorders>
              <w:top w:val="single" w:sz="4" w:space="0" w:color="000000"/>
              <w:left w:val="single" w:sz="4" w:space="0" w:color="000000"/>
              <w:bottom w:val="single" w:sz="4" w:space="0" w:color="000000"/>
              <w:right w:val="single" w:sz="4" w:space="0" w:color="000000"/>
            </w:tcBorders>
          </w:tcPr>
          <w:p w:rsidR="00026A41" w:rsidRDefault="00026A41">
            <w:pPr>
              <w:spacing w:after="160" w:line="259" w:lineRule="auto"/>
              <w:ind w:left="0" w:firstLine="0"/>
            </w:pPr>
          </w:p>
        </w:tc>
      </w:tr>
      <w:tr w:rsidR="00026A41">
        <w:trPr>
          <w:trHeight w:val="350"/>
        </w:trPr>
        <w:tc>
          <w:tcPr>
            <w:tcW w:w="2368" w:type="dxa"/>
            <w:tcBorders>
              <w:top w:val="single" w:sz="4" w:space="0" w:color="000000"/>
              <w:left w:val="single" w:sz="4" w:space="0" w:color="000000"/>
              <w:bottom w:val="single" w:sz="4" w:space="0" w:color="000000"/>
              <w:right w:val="single" w:sz="4" w:space="0" w:color="000000"/>
            </w:tcBorders>
          </w:tcPr>
          <w:p w:rsidR="00026A41" w:rsidRDefault="00983222">
            <w:pPr>
              <w:spacing w:after="0" w:line="259" w:lineRule="auto"/>
              <w:ind w:left="108" w:firstLine="0"/>
              <w:jc w:val="center"/>
            </w:pPr>
            <w:r>
              <w:t>合计</w:t>
            </w:r>
          </w:p>
        </w:tc>
        <w:tc>
          <w:tcPr>
            <w:tcW w:w="2625" w:type="dxa"/>
            <w:tcBorders>
              <w:top w:val="single" w:sz="4" w:space="0" w:color="000000"/>
              <w:left w:val="single" w:sz="4" w:space="0" w:color="000000"/>
              <w:bottom w:val="single" w:sz="4" w:space="0" w:color="000000"/>
              <w:right w:val="nil"/>
            </w:tcBorders>
          </w:tcPr>
          <w:p w:rsidR="00026A41" w:rsidRDefault="00026A41">
            <w:pPr>
              <w:spacing w:after="160" w:line="259" w:lineRule="auto"/>
              <w:ind w:left="0" w:firstLine="0"/>
            </w:pPr>
          </w:p>
        </w:tc>
        <w:tc>
          <w:tcPr>
            <w:tcW w:w="1144" w:type="dxa"/>
            <w:tcBorders>
              <w:top w:val="single" w:sz="4" w:space="0" w:color="000000"/>
              <w:left w:val="nil"/>
              <w:bottom w:val="single" w:sz="4" w:space="0" w:color="000000"/>
              <w:right w:val="single" w:sz="4" w:space="0" w:color="000000"/>
            </w:tcBorders>
          </w:tcPr>
          <w:p w:rsidR="00026A41" w:rsidRDefault="00983222">
            <w:pPr>
              <w:spacing w:after="0" w:line="259" w:lineRule="auto"/>
              <w:ind w:left="0" w:firstLine="0"/>
            </w:pPr>
            <w:r>
              <w:rPr>
                <w:rFonts w:ascii="Times New Roman" w:eastAsia="Times New Roman" w:hAnsi="Times New Roman" w:cs="Times New Roman"/>
              </w:rPr>
              <w:t>17,936,366.00</w:t>
            </w:r>
          </w:p>
        </w:tc>
        <w:tc>
          <w:tcPr>
            <w:tcW w:w="3510" w:type="dxa"/>
            <w:tcBorders>
              <w:top w:val="single" w:sz="4" w:space="0" w:color="000000"/>
              <w:left w:val="single" w:sz="4" w:space="0" w:color="000000"/>
              <w:bottom w:val="single" w:sz="4" w:space="0" w:color="000000"/>
              <w:right w:val="single" w:sz="4" w:space="0" w:color="000000"/>
            </w:tcBorders>
          </w:tcPr>
          <w:p w:rsidR="00026A41" w:rsidRDefault="00983222">
            <w:pPr>
              <w:spacing w:after="0" w:line="259" w:lineRule="auto"/>
              <w:ind w:left="0" w:firstLine="0"/>
              <w:jc w:val="right"/>
            </w:pPr>
            <w:r>
              <w:rPr>
                <w:rFonts w:ascii="Times New Roman" w:eastAsia="Times New Roman" w:hAnsi="Times New Roman" w:cs="Times New Roman"/>
              </w:rPr>
              <w:t>8,060,906.62</w:t>
            </w:r>
          </w:p>
        </w:tc>
      </w:tr>
    </w:tbl>
    <w:p w:rsidR="00026A41" w:rsidRDefault="00983222">
      <w:pPr>
        <w:ind w:left="-15" w:firstLine="271"/>
      </w:pPr>
      <w:r>
        <w:t>截止</w:t>
      </w:r>
      <w:r>
        <w:t>2022</w:t>
      </w:r>
      <w:r>
        <w:t>年</w:t>
      </w:r>
      <w:r>
        <w:t>12</w:t>
      </w:r>
      <w:r>
        <w:t>月</w:t>
      </w:r>
      <w:r>
        <w:t>31</w:t>
      </w:r>
      <w:r>
        <w:t>日，银行承兑汇票保证金、质量保函和国内保函合计</w:t>
      </w:r>
      <w:r>
        <w:t>17,936,366.00</w:t>
      </w:r>
      <w:r>
        <w:t>元，为使用受到限制的货币资金，不作为现金或现金等价物。</w:t>
      </w:r>
    </w:p>
    <w:p w:rsidR="00026A41" w:rsidRDefault="00983222">
      <w:pPr>
        <w:numPr>
          <w:ilvl w:val="0"/>
          <w:numId w:val="92"/>
        </w:numPr>
        <w:spacing w:after="246" w:line="265" w:lineRule="auto"/>
        <w:ind w:hanging="317"/>
      </w:pPr>
      <w:r>
        <w:rPr>
          <w:sz w:val="21"/>
        </w:rPr>
        <w:t>交易性金融资产</w:t>
      </w:r>
    </w:p>
    <w:p w:rsidR="00026A41" w:rsidRDefault="00983222">
      <w:pPr>
        <w:spacing w:after="3" w:line="259" w:lineRule="auto"/>
        <w:ind w:right="191"/>
        <w:jc w:val="right"/>
      </w:pPr>
      <w:r>
        <w:t>单位：元</w:t>
      </w:r>
    </w:p>
    <w:tbl>
      <w:tblPr>
        <w:tblStyle w:val="TableGrid"/>
        <w:tblW w:w="9639" w:type="dxa"/>
        <w:tblInd w:w="-107" w:type="dxa"/>
        <w:tblCellMar>
          <w:top w:w="42" w:type="dxa"/>
          <w:left w:w="107" w:type="dxa"/>
          <w:bottom w:w="0" w:type="dxa"/>
          <w:right w:w="106" w:type="dxa"/>
        </w:tblCellMar>
        <w:tblLook w:val="04A0" w:firstRow="1" w:lastRow="0" w:firstColumn="1" w:lastColumn="0" w:noHBand="0" w:noVBand="1"/>
      </w:tblPr>
      <w:tblGrid>
        <w:gridCol w:w="3213"/>
        <w:gridCol w:w="3213"/>
        <w:gridCol w:w="3213"/>
      </w:tblGrid>
      <w:tr w:rsidR="00026A41">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项目</w:t>
            </w:r>
          </w:p>
        </w:tc>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3" w:firstLine="0"/>
              <w:jc w:val="center"/>
            </w:pPr>
            <w:r>
              <w:t>期末余额</w:t>
            </w:r>
          </w:p>
        </w:tc>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2" w:firstLine="0"/>
              <w:jc w:val="center"/>
            </w:pPr>
            <w:r>
              <w:t>期初余额</w:t>
            </w:r>
          </w:p>
        </w:tc>
      </w:tr>
      <w:tr w:rsidR="00026A41">
        <w:trPr>
          <w:trHeight w:val="56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以公允价值计量且其变动计入当期损益的金融资产</w:t>
            </w:r>
          </w:p>
        </w:tc>
        <w:tc>
          <w:tcPr>
            <w:tcW w:w="321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t>514,810,898.34</w:t>
            </w:r>
          </w:p>
        </w:tc>
        <w:tc>
          <w:tcPr>
            <w:tcW w:w="321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t>571,737,081.67</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其中：</w:t>
            </w:r>
          </w:p>
        </w:tc>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026A41">
            <w:pPr>
              <w:spacing w:after="160" w:line="259" w:lineRule="auto"/>
              <w:ind w:left="0" w:firstLine="0"/>
            </w:pPr>
          </w:p>
        </w:tc>
      </w:tr>
      <w:tr w:rsidR="00026A41">
        <w:trPr>
          <w:trHeight w:val="246"/>
        </w:trPr>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河南平原智能装备股份有限公司</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t>39,912,400.00</w:t>
            </w:r>
          </w:p>
        </w:tc>
      </w:tr>
      <w:tr w:rsidR="00026A41">
        <w:trPr>
          <w:trHeight w:val="245"/>
        </w:trPr>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结构性存款</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514,810,898.34</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531,824,681.67</w:t>
            </w:r>
          </w:p>
        </w:tc>
      </w:tr>
      <w:tr w:rsidR="00026A41">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其中：</w:t>
            </w:r>
          </w:p>
        </w:tc>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026A41">
            <w:pPr>
              <w:spacing w:after="160" w:line="259" w:lineRule="auto"/>
              <w:ind w:left="0" w:firstLine="0"/>
            </w:pPr>
          </w:p>
        </w:tc>
      </w:tr>
      <w:tr w:rsidR="00026A41">
        <w:trPr>
          <w:trHeight w:val="32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合计</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514,810,898.34</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571,737,081.67</w:t>
            </w:r>
          </w:p>
        </w:tc>
      </w:tr>
    </w:tbl>
    <w:p w:rsidR="00026A41" w:rsidRDefault="00983222">
      <w:pPr>
        <w:spacing w:after="325"/>
        <w:ind w:left="-5"/>
      </w:pPr>
      <w:r>
        <w:t>其他说明：</w:t>
      </w:r>
    </w:p>
    <w:p w:rsidR="00026A41" w:rsidRDefault="00983222">
      <w:pPr>
        <w:numPr>
          <w:ilvl w:val="0"/>
          <w:numId w:val="92"/>
        </w:numPr>
        <w:spacing w:after="282" w:line="265" w:lineRule="auto"/>
        <w:ind w:hanging="317"/>
      </w:pPr>
      <w:r>
        <w:rPr>
          <w:sz w:val="21"/>
        </w:rPr>
        <w:t>应收票据</w:t>
      </w:r>
    </w:p>
    <w:p w:rsidR="00026A41" w:rsidRDefault="00983222">
      <w:pPr>
        <w:numPr>
          <w:ilvl w:val="0"/>
          <w:numId w:val="93"/>
        </w:numPr>
        <w:spacing w:after="272" w:line="265" w:lineRule="auto"/>
        <w:ind w:hanging="634"/>
      </w:pPr>
      <w:r>
        <w:rPr>
          <w:sz w:val="21"/>
        </w:rPr>
        <w:t>应收票据分类列示</w:t>
      </w:r>
    </w:p>
    <w:p w:rsidR="00026A41" w:rsidRDefault="00983222">
      <w:pPr>
        <w:spacing w:after="3" w:line="259" w:lineRule="auto"/>
        <w:ind w:right="191"/>
        <w:jc w:val="right"/>
      </w:pPr>
      <w:r>
        <w:t>单位：元</w:t>
      </w:r>
    </w:p>
    <w:tbl>
      <w:tblPr>
        <w:tblStyle w:val="TableGrid"/>
        <w:tblW w:w="9639" w:type="dxa"/>
        <w:tblInd w:w="-107" w:type="dxa"/>
        <w:tblCellMar>
          <w:top w:w="80" w:type="dxa"/>
          <w:left w:w="107" w:type="dxa"/>
          <w:bottom w:w="0" w:type="dxa"/>
          <w:right w:w="106" w:type="dxa"/>
        </w:tblCellMar>
        <w:tblLook w:val="04A0" w:firstRow="1" w:lastRow="0" w:firstColumn="1" w:lastColumn="0" w:noHBand="0" w:noVBand="1"/>
      </w:tblPr>
      <w:tblGrid>
        <w:gridCol w:w="3213"/>
        <w:gridCol w:w="3213"/>
        <w:gridCol w:w="3213"/>
      </w:tblGrid>
      <w:tr w:rsidR="00026A41">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项目</w:t>
            </w:r>
          </w:p>
        </w:tc>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4" w:firstLine="0"/>
              <w:jc w:val="center"/>
            </w:pPr>
            <w:r>
              <w:t>期末余额</w:t>
            </w:r>
          </w:p>
        </w:tc>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2" w:firstLine="0"/>
              <w:jc w:val="center"/>
            </w:pPr>
            <w:r>
              <w:t>期初余额</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银行承兑票据</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6,142,498.00</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4,659,800.00</w:t>
            </w:r>
          </w:p>
        </w:tc>
      </w:tr>
      <w:tr w:rsidR="00026A41">
        <w:trPr>
          <w:trHeight w:val="32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合计</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6,142,498.00</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4,659,800.00</w:t>
            </w:r>
          </w:p>
        </w:tc>
      </w:tr>
    </w:tbl>
    <w:p w:rsidR="00026A41" w:rsidRDefault="00983222">
      <w:pPr>
        <w:spacing w:after="95"/>
        <w:ind w:left="-5"/>
      </w:pPr>
      <w:r>
        <w:t>如是按照预期信用损失一般模型计提应收票据坏账准备，请参照其他应收款的披露方式披露坏账准备的相关信息：</w:t>
      </w:r>
    </w:p>
    <w:p w:rsidR="00026A41" w:rsidRDefault="00983222">
      <w:pPr>
        <w:spacing w:after="344"/>
        <w:ind w:left="-5"/>
      </w:pPr>
      <w:r>
        <w:t>□</w:t>
      </w:r>
      <w:r>
        <w:t>适用</w:t>
      </w:r>
      <w:r>
        <w:t xml:space="preserve"> </w:t>
      </w:r>
      <w:r>
        <w:rPr>
          <w:rFonts w:ascii="MS Gothic" w:eastAsia="MS Gothic" w:hAnsi="MS Gothic" w:cs="MS Gothic"/>
        </w:rPr>
        <w:t>☑</w:t>
      </w:r>
      <w:r>
        <w:t>不适用</w:t>
      </w:r>
    </w:p>
    <w:p w:rsidR="00026A41" w:rsidRDefault="00983222">
      <w:pPr>
        <w:numPr>
          <w:ilvl w:val="0"/>
          <w:numId w:val="93"/>
        </w:numPr>
        <w:spacing w:after="272" w:line="265" w:lineRule="auto"/>
        <w:ind w:hanging="634"/>
      </w:pPr>
      <w:r>
        <w:rPr>
          <w:sz w:val="21"/>
        </w:rPr>
        <w:t>期末公司已背书或贴现且在资产负债表日尚未到期的应收票据</w:t>
      </w:r>
    </w:p>
    <w:p w:rsidR="00026A41" w:rsidRDefault="00983222">
      <w:pPr>
        <w:spacing w:after="3" w:line="259" w:lineRule="auto"/>
        <w:ind w:right="191"/>
        <w:jc w:val="right"/>
      </w:pPr>
      <w:r>
        <w:t>单位：元</w:t>
      </w:r>
    </w:p>
    <w:tbl>
      <w:tblPr>
        <w:tblStyle w:val="TableGrid"/>
        <w:tblW w:w="9639" w:type="dxa"/>
        <w:tblInd w:w="-107" w:type="dxa"/>
        <w:tblCellMar>
          <w:top w:w="80" w:type="dxa"/>
          <w:left w:w="107" w:type="dxa"/>
          <w:bottom w:w="0" w:type="dxa"/>
          <w:right w:w="106" w:type="dxa"/>
        </w:tblCellMar>
        <w:tblLook w:val="04A0" w:firstRow="1" w:lastRow="0" w:firstColumn="1" w:lastColumn="0" w:noHBand="0" w:noVBand="1"/>
      </w:tblPr>
      <w:tblGrid>
        <w:gridCol w:w="3213"/>
        <w:gridCol w:w="3213"/>
        <w:gridCol w:w="3213"/>
      </w:tblGrid>
      <w:tr w:rsidR="00026A41">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项目</w:t>
            </w:r>
          </w:p>
        </w:tc>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4" w:firstLine="0"/>
              <w:jc w:val="center"/>
            </w:pPr>
            <w:r>
              <w:t>期末终止确认金额</w:t>
            </w:r>
          </w:p>
        </w:tc>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期末未终止确认金额</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lastRenderedPageBreak/>
              <w:t>银行承兑票据</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2,774,200.00</w:t>
            </w:r>
          </w:p>
        </w:tc>
      </w:tr>
      <w:tr w:rsidR="00026A41">
        <w:trPr>
          <w:trHeight w:val="32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合计</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2,774,200.00</w:t>
            </w:r>
          </w:p>
        </w:tc>
      </w:tr>
    </w:tbl>
    <w:p w:rsidR="00026A41" w:rsidRDefault="00983222">
      <w:pPr>
        <w:spacing w:after="279" w:line="265" w:lineRule="auto"/>
        <w:ind w:left="-5"/>
      </w:pPr>
      <w:r>
        <w:rPr>
          <w:sz w:val="21"/>
        </w:rPr>
        <w:t>4</w:t>
      </w:r>
      <w:r>
        <w:rPr>
          <w:sz w:val="21"/>
        </w:rPr>
        <w:t>、应收账款</w:t>
      </w:r>
    </w:p>
    <w:p w:rsidR="00026A41" w:rsidRDefault="00983222">
      <w:pPr>
        <w:numPr>
          <w:ilvl w:val="0"/>
          <w:numId w:val="94"/>
        </w:numPr>
        <w:spacing w:after="272" w:line="265" w:lineRule="auto"/>
        <w:ind w:hanging="634"/>
      </w:pPr>
      <w:r>
        <w:rPr>
          <w:sz w:val="21"/>
        </w:rPr>
        <w:t>应收账款分类披露</w:t>
      </w:r>
    </w:p>
    <w:p w:rsidR="00026A41" w:rsidRDefault="00983222">
      <w:pPr>
        <w:spacing w:after="3" w:line="259" w:lineRule="auto"/>
        <w:ind w:right="191"/>
        <w:jc w:val="right"/>
      </w:pPr>
      <w:r>
        <w:t>单位：元</w:t>
      </w:r>
    </w:p>
    <w:tbl>
      <w:tblPr>
        <w:tblStyle w:val="TableGrid"/>
        <w:tblW w:w="9636" w:type="dxa"/>
        <w:tblInd w:w="-107" w:type="dxa"/>
        <w:tblCellMar>
          <w:top w:w="41" w:type="dxa"/>
          <w:left w:w="78" w:type="dxa"/>
          <w:bottom w:w="0" w:type="dxa"/>
          <w:right w:w="108" w:type="dxa"/>
        </w:tblCellMar>
        <w:tblLook w:val="04A0" w:firstRow="1" w:lastRow="0" w:firstColumn="1" w:lastColumn="0" w:noHBand="0" w:noVBand="1"/>
      </w:tblPr>
      <w:tblGrid>
        <w:gridCol w:w="876"/>
        <w:gridCol w:w="876"/>
        <w:gridCol w:w="876"/>
        <w:gridCol w:w="876"/>
        <w:gridCol w:w="876"/>
        <w:gridCol w:w="876"/>
        <w:gridCol w:w="876"/>
        <w:gridCol w:w="876"/>
        <w:gridCol w:w="876"/>
        <w:gridCol w:w="876"/>
        <w:gridCol w:w="876"/>
      </w:tblGrid>
      <w:tr w:rsidR="00026A41">
        <w:trPr>
          <w:trHeight w:val="324"/>
        </w:trPr>
        <w:tc>
          <w:tcPr>
            <w:tcW w:w="876"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180" w:firstLine="0"/>
            </w:pPr>
            <w:r>
              <w:t>类别</w:t>
            </w:r>
          </w:p>
        </w:tc>
        <w:tc>
          <w:tcPr>
            <w:tcW w:w="1752" w:type="dxa"/>
            <w:gridSpan w:val="2"/>
            <w:tcBorders>
              <w:top w:val="single" w:sz="2" w:space="0" w:color="000000"/>
              <w:left w:val="single" w:sz="2" w:space="0" w:color="000000"/>
              <w:bottom w:val="single" w:sz="2" w:space="0" w:color="000000"/>
              <w:right w:val="nil"/>
            </w:tcBorders>
            <w:shd w:val="clear" w:color="auto" w:fill="D3D3D3"/>
          </w:tcPr>
          <w:p w:rsidR="00026A41" w:rsidRDefault="00026A41">
            <w:pPr>
              <w:spacing w:after="160" w:line="259" w:lineRule="auto"/>
              <w:ind w:left="0" w:firstLine="0"/>
            </w:pPr>
          </w:p>
        </w:tc>
        <w:tc>
          <w:tcPr>
            <w:tcW w:w="1752" w:type="dxa"/>
            <w:gridSpan w:val="2"/>
            <w:tcBorders>
              <w:top w:val="single" w:sz="2" w:space="0" w:color="000000"/>
              <w:left w:val="nil"/>
              <w:bottom w:val="single" w:sz="2" w:space="0" w:color="000000"/>
              <w:right w:val="nil"/>
            </w:tcBorders>
            <w:shd w:val="clear" w:color="auto" w:fill="D3D3D3"/>
          </w:tcPr>
          <w:p w:rsidR="00026A41" w:rsidRDefault="00983222">
            <w:pPr>
              <w:spacing w:after="0" w:line="259" w:lineRule="auto"/>
              <w:ind w:left="0" w:firstLine="0"/>
            </w:pPr>
            <w:r>
              <w:t>期末余额</w:t>
            </w:r>
          </w:p>
        </w:tc>
        <w:tc>
          <w:tcPr>
            <w:tcW w:w="876" w:type="dxa"/>
            <w:tcBorders>
              <w:top w:val="single" w:sz="2" w:space="0" w:color="000000"/>
              <w:left w:val="nil"/>
              <w:bottom w:val="single" w:sz="2" w:space="0" w:color="000000"/>
              <w:right w:val="single" w:sz="2" w:space="0" w:color="000000"/>
            </w:tcBorders>
            <w:shd w:val="clear" w:color="auto" w:fill="D3D3D3"/>
          </w:tcPr>
          <w:p w:rsidR="00026A41" w:rsidRDefault="00026A41">
            <w:pPr>
              <w:spacing w:after="160" w:line="259" w:lineRule="auto"/>
              <w:ind w:left="0" w:firstLine="0"/>
            </w:pPr>
          </w:p>
        </w:tc>
        <w:tc>
          <w:tcPr>
            <w:tcW w:w="1752" w:type="dxa"/>
            <w:gridSpan w:val="2"/>
            <w:tcBorders>
              <w:top w:val="single" w:sz="2" w:space="0" w:color="000000"/>
              <w:left w:val="single" w:sz="2" w:space="0" w:color="000000"/>
              <w:bottom w:val="single" w:sz="2" w:space="0" w:color="000000"/>
              <w:right w:val="nil"/>
            </w:tcBorders>
            <w:shd w:val="clear" w:color="auto" w:fill="D3D3D3"/>
          </w:tcPr>
          <w:p w:rsidR="00026A41" w:rsidRDefault="00026A41">
            <w:pPr>
              <w:spacing w:after="160" w:line="259" w:lineRule="auto"/>
              <w:ind w:left="0" w:firstLine="0"/>
            </w:pPr>
          </w:p>
        </w:tc>
        <w:tc>
          <w:tcPr>
            <w:tcW w:w="1752" w:type="dxa"/>
            <w:gridSpan w:val="2"/>
            <w:tcBorders>
              <w:top w:val="single" w:sz="2" w:space="0" w:color="000000"/>
              <w:left w:val="nil"/>
              <w:bottom w:val="single" w:sz="2" w:space="0" w:color="000000"/>
              <w:right w:val="nil"/>
            </w:tcBorders>
            <w:shd w:val="clear" w:color="auto" w:fill="D3D3D3"/>
          </w:tcPr>
          <w:p w:rsidR="00026A41" w:rsidRDefault="00983222">
            <w:pPr>
              <w:spacing w:after="0" w:line="259" w:lineRule="auto"/>
              <w:ind w:left="0" w:firstLine="0"/>
            </w:pPr>
            <w:r>
              <w:t>期初余额</w:t>
            </w:r>
          </w:p>
        </w:tc>
        <w:tc>
          <w:tcPr>
            <w:tcW w:w="876" w:type="dxa"/>
            <w:tcBorders>
              <w:top w:val="single" w:sz="2" w:space="0" w:color="000000"/>
              <w:left w:val="nil"/>
              <w:bottom w:val="single" w:sz="2" w:space="0" w:color="000000"/>
              <w:right w:val="single" w:sz="2" w:space="0" w:color="000000"/>
            </w:tcBorders>
            <w:shd w:val="clear" w:color="auto" w:fill="D3D3D3"/>
          </w:tcPr>
          <w:p w:rsidR="00026A41" w:rsidRDefault="00026A41">
            <w:pPr>
              <w:spacing w:after="160" w:line="259" w:lineRule="auto"/>
              <w:ind w:left="0" w:firstLine="0"/>
            </w:pPr>
          </w:p>
        </w:tc>
      </w:tr>
      <w:tr w:rsidR="00026A41">
        <w:trPr>
          <w:trHeight w:val="325"/>
        </w:trPr>
        <w:tc>
          <w:tcPr>
            <w:tcW w:w="0" w:type="auto"/>
            <w:vMerge/>
            <w:tcBorders>
              <w:top w:val="nil"/>
              <w:left w:val="single" w:sz="2" w:space="0" w:color="000000"/>
              <w:bottom w:val="nil"/>
              <w:right w:val="single" w:sz="2" w:space="0" w:color="000000"/>
            </w:tcBorders>
          </w:tcPr>
          <w:p w:rsidR="00026A41" w:rsidRDefault="00026A41">
            <w:pPr>
              <w:spacing w:after="160" w:line="259" w:lineRule="auto"/>
              <w:ind w:left="0" w:firstLine="0"/>
            </w:pPr>
          </w:p>
        </w:tc>
        <w:tc>
          <w:tcPr>
            <w:tcW w:w="1752" w:type="dxa"/>
            <w:gridSpan w:val="2"/>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28" w:firstLine="0"/>
              <w:jc w:val="center"/>
            </w:pPr>
            <w:r>
              <w:t>账面余额</w:t>
            </w:r>
          </w:p>
        </w:tc>
        <w:tc>
          <w:tcPr>
            <w:tcW w:w="1752" w:type="dxa"/>
            <w:gridSpan w:val="2"/>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28" w:firstLine="0"/>
              <w:jc w:val="center"/>
            </w:pPr>
            <w:r>
              <w:t>坏账准备</w:t>
            </w:r>
          </w:p>
        </w:tc>
        <w:tc>
          <w:tcPr>
            <w:tcW w:w="876"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jc w:val="center"/>
            </w:pPr>
            <w:r>
              <w:t>账面价值</w:t>
            </w:r>
          </w:p>
        </w:tc>
        <w:tc>
          <w:tcPr>
            <w:tcW w:w="1752" w:type="dxa"/>
            <w:gridSpan w:val="2"/>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28" w:firstLine="0"/>
              <w:jc w:val="center"/>
            </w:pPr>
            <w:r>
              <w:t>账面余额</w:t>
            </w:r>
          </w:p>
        </w:tc>
        <w:tc>
          <w:tcPr>
            <w:tcW w:w="1752" w:type="dxa"/>
            <w:gridSpan w:val="2"/>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28" w:firstLine="0"/>
              <w:jc w:val="center"/>
            </w:pPr>
            <w:r>
              <w:t>坏账准备</w:t>
            </w:r>
          </w:p>
        </w:tc>
        <w:tc>
          <w:tcPr>
            <w:tcW w:w="876"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jc w:val="center"/>
            </w:pPr>
            <w:r>
              <w:t>账面价值</w:t>
            </w:r>
          </w:p>
        </w:tc>
      </w:tr>
      <w:tr w:rsidR="00026A41">
        <w:trPr>
          <w:trHeight w:val="565"/>
        </w:trPr>
        <w:tc>
          <w:tcPr>
            <w:tcW w:w="0" w:type="auto"/>
            <w:vMerge/>
            <w:tcBorders>
              <w:top w:val="nil"/>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8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180" w:firstLine="0"/>
            </w:pPr>
            <w:r>
              <w:t>金额</w:t>
            </w:r>
          </w:p>
        </w:tc>
        <w:tc>
          <w:tcPr>
            <w:tcW w:w="8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180" w:firstLine="0"/>
            </w:pPr>
            <w:r>
              <w:t>比例</w:t>
            </w:r>
          </w:p>
        </w:tc>
        <w:tc>
          <w:tcPr>
            <w:tcW w:w="8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180" w:firstLine="0"/>
            </w:pPr>
            <w:r>
              <w:t>金额</w:t>
            </w:r>
          </w:p>
        </w:tc>
        <w:tc>
          <w:tcPr>
            <w:tcW w:w="876"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计提比例</w:t>
            </w:r>
          </w:p>
        </w:tc>
        <w:tc>
          <w:tcPr>
            <w:tcW w:w="0" w:type="auto"/>
            <w:vMerge/>
            <w:tcBorders>
              <w:top w:val="nil"/>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8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180" w:firstLine="0"/>
            </w:pPr>
            <w:r>
              <w:t>金额</w:t>
            </w:r>
          </w:p>
        </w:tc>
        <w:tc>
          <w:tcPr>
            <w:tcW w:w="8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180" w:firstLine="0"/>
            </w:pPr>
            <w:r>
              <w:t>比例</w:t>
            </w:r>
          </w:p>
        </w:tc>
        <w:tc>
          <w:tcPr>
            <w:tcW w:w="8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180" w:firstLine="0"/>
            </w:pPr>
            <w:r>
              <w:t>金额</w:t>
            </w:r>
          </w:p>
        </w:tc>
        <w:tc>
          <w:tcPr>
            <w:tcW w:w="876"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计提比例</w:t>
            </w:r>
          </w:p>
        </w:tc>
        <w:tc>
          <w:tcPr>
            <w:tcW w:w="0" w:type="auto"/>
            <w:vMerge/>
            <w:tcBorders>
              <w:top w:val="nil"/>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1285"/>
        </w:trPr>
        <w:tc>
          <w:tcPr>
            <w:tcW w:w="876"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29" w:firstLine="0"/>
            </w:pPr>
            <w:r>
              <w:t>按单项计提坏账准备的应收账款</w:t>
            </w:r>
          </w:p>
        </w:tc>
        <w:tc>
          <w:tcPr>
            <w:tcW w:w="87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t>8,850,1 60.00</w:t>
            </w:r>
          </w:p>
        </w:tc>
        <w:tc>
          <w:tcPr>
            <w:tcW w:w="87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40" w:firstLine="0"/>
            </w:pPr>
            <w:r>
              <w:t>6.88%</w:t>
            </w:r>
          </w:p>
        </w:tc>
        <w:tc>
          <w:tcPr>
            <w:tcW w:w="87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t>4,710,0 96.00</w:t>
            </w:r>
          </w:p>
        </w:tc>
        <w:tc>
          <w:tcPr>
            <w:tcW w:w="87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49" w:firstLine="0"/>
              <w:jc w:val="center"/>
            </w:pPr>
            <w:r>
              <w:t>53.22%</w:t>
            </w:r>
          </w:p>
        </w:tc>
        <w:tc>
          <w:tcPr>
            <w:tcW w:w="87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t>4,140,0 64.00</w:t>
            </w:r>
          </w:p>
        </w:tc>
        <w:tc>
          <w:tcPr>
            <w:tcW w:w="876"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876"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876"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876"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876"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564"/>
        </w:trPr>
        <w:tc>
          <w:tcPr>
            <w:tcW w:w="876"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209" w:firstLine="0"/>
            </w:pPr>
            <w:r>
              <w:t>其中</w:t>
            </w:r>
          </w:p>
          <w:p w:rsidR="00026A41" w:rsidRDefault="00983222">
            <w:pPr>
              <w:spacing w:after="0" w:line="259" w:lineRule="auto"/>
              <w:ind w:left="29" w:firstLine="0"/>
            </w:pPr>
            <w:r>
              <w:t>：</w:t>
            </w:r>
          </w:p>
        </w:tc>
        <w:tc>
          <w:tcPr>
            <w:tcW w:w="876"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026A41">
            <w:pPr>
              <w:spacing w:after="160" w:line="259" w:lineRule="auto"/>
              <w:ind w:left="0" w:firstLine="0"/>
            </w:pPr>
          </w:p>
        </w:tc>
        <w:tc>
          <w:tcPr>
            <w:tcW w:w="876"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026A41">
            <w:pPr>
              <w:spacing w:after="160" w:line="259" w:lineRule="auto"/>
              <w:ind w:left="0" w:firstLine="0"/>
            </w:pPr>
          </w:p>
        </w:tc>
        <w:tc>
          <w:tcPr>
            <w:tcW w:w="876"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026A41">
            <w:pPr>
              <w:spacing w:after="160" w:line="259" w:lineRule="auto"/>
              <w:ind w:left="0" w:firstLine="0"/>
            </w:pPr>
          </w:p>
        </w:tc>
        <w:tc>
          <w:tcPr>
            <w:tcW w:w="876"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026A41">
            <w:pPr>
              <w:spacing w:after="160" w:line="259" w:lineRule="auto"/>
              <w:ind w:left="0" w:firstLine="0"/>
            </w:pPr>
          </w:p>
        </w:tc>
        <w:tc>
          <w:tcPr>
            <w:tcW w:w="876"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026A41">
            <w:pPr>
              <w:spacing w:after="160" w:line="259" w:lineRule="auto"/>
              <w:ind w:left="0" w:firstLine="0"/>
            </w:pPr>
          </w:p>
        </w:tc>
        <w:tc>
          <w:tcPr>
            <w:tcW w:w="876"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026A41">
            <w:pPr>
              <w:spacing w:after="160" w:line="259" w:lineRule="auto"/>
              <w:ind w:left="0" w:firstLine="0"/>
            </w:pPr>
          </w:p>
        </w:tc>
        <w:tc>
          <w:tcPr>
            <w:tcW w:w="876"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026A41">
            <w:pPr>
              <w:spacing w:after="160" w:line="259" w:lineRule="auto"/>
              <w:ind w:left="0" w:firstLine="0"/>
            </w:pPr>
          </w:p>
        </w:tc>
        <w:tc>
          <w:tcPr>
            <w:tcW w:w="876"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026A41">
            <w:pPr>
              <w:spacing w:after="160" w:line="259" w:lineRule="auto"/>
              <w:ind w:left="0" w:firstLine="0"/>
            </w:pPr>
          </w:p>
        </w:tc>
        <w:tc>
          <w:tcPr>
            <w:tcW w:w="876"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026A41">
            <w:pPr>
              <w:spacing w:after="160" w:line="259" w:lineRule="auto"/>
              <w:ind w:left="0" w:firstLine="0"/>
            </w:pPr>
          </w:p>
        </w:tc>
        <w:tc>
          <w:tcPr>
            <w:tcW w:w="876"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026A41">
            <w:pPr>
              <w:spacing w:after="160" w:line="259" w:lineRule="auto"/>
              <w:ind w:left="0" w:firstLine="0"/>
            </w:pPr>
          </w:p>
        </w:tc>
      </w:tr>
      <w:tr w:rsidR="00026A41">
        <w:trPr>
          <w:trHeight w:val="1284"/>
        </w:trPr>
        <w:tc>
          <w:tcPr>
            <w:tcW w:w="876"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按组合计提坏账准备的应收账款</w:t>
            </w:r>
          </w:p>
        </w:tc>
        <w:tc>
          <w:tcPr>
            <w:tcW w:w="87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31" w:firstLine="0"/>
            </w:pPr>
            <w:r>
              <w:t>119,784</w:t>
            </w:r>
          </w:p>
          <w:p w:rsidR="00026A41" w:rsidRDefault="00983222">
            <w:pPr>
              <w:spacing w:after="0" w:line="259" w:lineRule="auto"/>
              <w:ind w:left="31" w:firstLine="0"/>
            </w:pPr>
            <w:r>
              <w:t>,894.17</w:t>
            </w:r>
          </w:p>
        </w:tc>
        <w:tc>
          <w:tcPr>
            <w:tcW w:w="87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20" w:firstLine="0"/>
              <w:jc w:val="center"/>
            </w:pPr>
            <w:r>
              <w:t>93.12%</w:t>
            </w:r>
          </w:p>
        </w:tc>
        <w:tc>
          <w:tcPr>
            <w:tcW w:w="87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t>31,989, 990.26</w:t>
            </w:r>
          </w:p>
        </w:tc>
        <w:tc>
          <w:tcPr>
            <w:tcW w:w="87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20" w:firstLine="0"/>
              <w:jc w:val="center"/>
            </w:pPr>
            <w:r>
              <w:t>26.71%</w:t>
            </w:r>
          </w:p>
        </w:tc>
        <w:tc>
          <w:tcPr>
            <w:tcW w:w="87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t>87,794, 903.91</w:t>
            </w:r>
          </w:p>
        </w:tc>
        <w:tc>
          <w:tcPr>
            <w:tcW w:w="87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31" w:firstLine="0"/>
            </w:pPr>
            <w:r>
              <w:t>133,527</w:t>
            </w:r>
          </w:p>
          <w:p w:rsidR="00026A41" w:rsidRDefault="00983222">
            <w:pPr>
              <w:spacing w:after="0" w:line="259" w:lineRule="auto"/>
              <w:ind w:left="31" w:firstLine="0"/>
            </w:pPr>
            <w:r>
              <w:t>,655.02</w:t>
            </w:r>
          </w:p>
        </w:tc>
        <w:tc>
          <w:tcPr>
            <w:tcW w:w="87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31" w:firstLine="0"/>
            </w:pPr>
            <w:r>
              <w:t>100.00%</w:t>
            </w:r>
          </w:p>
        </w:tc>
        <w:tc>
          <w:tcPr>
            <w:tcW w:w="87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t>27,170, 546.21</w:t>
            </w:r>
          </w:p>
        </w:tc>
        <w:tc>
          <w:tcPr>
            <w:tcW w:w="87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20" w:firstLine="0"/>
              <w:jc w:val="center"/>
            </w:pPr>
            <w:r>
              <w:t>20.35%</w:t>
            </w:r>
          </w:p>
        </w:tc>
        <w:tc>
          <w:tcPr>
            <w:tcW w:w="87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31" w:firstLine="0"/>
            </w:pPr>
            <w:r>
              <w:t>106,357</w:t>
            </w:r>
          </w:p>
          <w:p w:rsidR="00026A41" w:rsidRDefault="00983222">
            <w:pPr>
              <w:spacing w:after="0" w:line="259" w:lineRule="auto"/>
              <w:ind w:left="31" w:firstLine="0"/>
            </w:pPr>
            <w:r>
              <w:t>,108.81</w:t>
            </w:r>
          </w:p>
        </w:tc>
      </w:tr>
      <w:tr w:rsidR="00026A41">
        <w:trPr>
          <w:trHeight w:val="565"/>
        </w:trPr>
        <w:tc>
          <w:tcPr>
            <w:tcW w:w="876"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其中</w:t>
            </w:r>
          </w:p>
          <w:p w:rsidR="00026A41" w:rsidRDefault="00983222">
            <w:pPr>
              <w:spacing w:after="0" w:line="259" w:lineRule="auto"/>
              <w:ind w:left="0" w:firstLine="0"/>
            </w:pPr>
            <w:r>
              <w:t>：</w:t>
            </w:r>
          </w:p>
        </w:tc>
        <w:tc>
          <w:tcPr>
            <w:tcW w:w="876"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026A41">
            <w:pPr>
              <w:spacing w:after="160" w:line="259" w:lineRule="auto"/>
              <w:ind w:left="0" w:firstLine="0"/>
            </w:pPr>
          </w:p>
        </w:tc>
        <w:tc>
          <w:tcPr>
            <w:tcW w:w="876"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026A41">
            <w:pPr>
              <w:spacing w:after="160" w:line="259" w:lineRule="auto"/>
              <w:ind w:left="0" w:firstLine="0"/>
            </w:pPr>
          </w:p>
        </w:tc>
        <w:tc>
          <w:tcPr>
            <w:tcW w:w="876"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026A41">
            <w:pPr>
              <w:spacing w:after="160" w:line="259" w:lineRule="auto"/>
              <w:ind w:left="0" w:firstLine="0"/>
            </w:pPr>
          </w:p>
        </w:tc>
        <w:tc>
          <w:tcPr>
            <w:tcW w:w="876"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026A41">
            <w:pPr>
              <w:spacing w:after="160" w:line="259" w:lineRule="auto"/>
              <w:ind w:left="0" w:firstLine="0"/>
            </w:pPr>
          </w:p>
        </w:tc>
        <w:tc>
          <w:tcPr>
            <w:tcW w:w="876"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026A41">
            <w:pPr>
              <w:spacing w:after="160" w:line="259" w:lineRule="auto"/>
              <w:ind w:left="0" w:firstLine="0"/>
            </w:pPr>
          </w:p>
        </w:tc>
        <w:tc>
          <w:tcPr>
            <w:tcW w:w="876"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026A41">
            <w:pPr>
              <w:spacing w:after="160" w:line="259" w:lineRule="auto"/>
              <w:ind w:left="0" w:firstLine="0"/>
            </w:pPr>
          </w:p>
        </w:tc>
        <w:tc>
          <w:tcPr>
            <w:tcW w:w="876"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026A41">
            <w:pPr>
              <w:spacing w:after="160" w:line="259" w:lineRule="auto"/>
              <w:ind w:left="0" w:firstLine="0"/>
            </w:pPr>
          </w:p>
        </w:tc>
        <w:tc>
          <w:tcPr>
            <w:tcW w:w="876"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026A41">
            <w:pPr>
              <w:spacing w:after="160" w:line="259" w:lineRule="auto"/>
              <w:ind w:left="0" w:firstLine="0"/>
            </w:pPr>
          </w:p>
        </w:tc>
        <w:tc>
          <w:tcPr>
            <w:tcW w:w="876"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026A41">
            <w:pPr>
              <w:spacing w:after="160" w:line="259" w:lineRule="auto"/>
              <w:ind w:left="0" w:firstLine="0"/>
            </w:pPr>
          </w:p>
        </w:tc>
        <w:tc>
          <w:tcPr>
            <w:tcW w:w="876"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026A41">
            <w:pPr>
              <w:spacing w:after="160" w:line="259" w:lineRule="auto"/>
              <w:ind w:left="0" w:firstLine="0"/>
            </w:pPr>
          </w:p>
        </w:tc>
      </w:tr>
      <w:tr w:rsidR="00026A41">
        <w:trPr>
          <w:trHeight w:val="486"/>
        </w:trPr>
        <w:tc>
          <w:tcPr>
            <w:tcW w:w="87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账龄组合</w:t>
            </w:r>
          </w:p>
        </w:tc>
        <w:tc>
          <w:tcPr>
            <w:tcW w:w="87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31" w:firstLine="0"/>
            </w:pPr>
            <w:r>
              <w:t>119,784</w:t>
            </w:r>
          </w:p>
          <w:p w:rsidR="00026A41" w:rsidRDefault="00983222">
            <w:pPr>
              <w:spacing w:after="0" w:line="259" w:lineRule="auto"/>
              <w:ind w:left="31" w:firstLine="0"/>
            </w:pPr>
            <w:r>
              <w:t>,894.17</w:t>
            </w:r>
          </w:p>
        </w:tc>
        <w:tc>
          <w:tcPr>
            <w:tcW w:w="87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20" w:firstLine="0"/>
              <w:jc w:val="center"/>
            </w:pPr>
            <w:r>
              <w:t>93.12%</w:t>
            </w:r>
          </w:p>
        </w:tc>
        <w:tc>
          <w:tcPr>
            <w:tcW w:w="87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31,989, 990.26</w:t>
            </w:r>
          </w:p>
        </w:tc>
        <w:tc>
          <w:tcPr>
            <w:tcW w:w="87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20" w:firstLine="0"/>
              <w:jc w:val="center"/>
            </w:pPr>
            <w:r>
              <w:t>26.71%</w:t>
            </w:r>
          </w:p>
        </w:tc>
        <w:tc>
          <w:tcPr>
            <w:tcW w:w="87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87,794, 903.91</w:t>
            </w:r>
          </w:p>
        </w:tc>
        <w:tc>
          <w:tcPr>
            <w:tcW w:w="87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31" w:firstLine="0"/>
            </w:pPr>
            <w:r>
              <w:t>133,527</w:t>
            </w:r>
          </w:p>
          <w:p w:rsidR="00026A41" w:rsidRDefault="00983222">
            <w:pPr>
              <w:spacing w:after="0" w:line="259" w:lineRule="auto"/>
              <w:ind w:left="31" w:firstLine="0"/>
            </w:pPr>
            <w:r>
              <w:t>,655.02</w:t>
            </w:r>
          </w:p>
        </w:tc>
        <w:tc>
          <w:tcPr>
            <w:tcW w:w="87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31" w:firstLine="0"/>
            </w:pPr>
            <w:r>
              <w:t>100.00%</w:t>
            </w:r>
          </w:p>
        </w:tc>
        <w:tc>
          <w:tcPr>
            <w:tcW w:w="87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27,170, 546.21</w:t>
            </w:r>
          </w:p>
        </w:tc>
        <w:tc>
          <w:tcPr>
            <w:tcW w:w="87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20" w:firstLine="0"/>
              <w:jc w:val="center"/>
            </w:pPr>
            <w:r>
              <w:t>20.35%</w:t>
            </w:r>
          </w:p>
        </w:tc>
        <w:tc>
          <w:tcPr>
            <w:tcW w:w="87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31" w:firstLine="0"/>
            </w:pPr>
            <w:r>
              <w:t>106,357</w:t>
            </w:r>
          </w:p>
          <w:p w:rsidR="00026A41" w:rsidRDefault="00983222">
            <w:pPr>
              <w:spacing w:after="0" w:line="259" w:lineRule="auto"/>
              <w:ind w:left="31" w:firstLine="0"/>
            </w:pPr>
            <w:r>
              <w:t>,108.81</w:t>
            </w:r>
          </w:p>
        </w:tc>
      </w:tr>
      <w:tr w:rsidR="00026A41">
        <w:trPr>
          <w:trHeight w:val="485"/>
        </w:trPr>
        <w:tc>
          <w:tcPr>
            <w:tcW w:w="8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pPr>
            <w:r>
              <w:t>合计</w:t>
            </w:r>
          </w:p>
        </w:tc>
        <w:tc>
          <w:tcPr>
            <w:tcW w:w="87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31" w:firstLine="0"/>
            </w:pPr>
            <w:r>
              <w:t>128,635</w:t>
            </w:r>
          </w:p>
          <w:p w:rsidR="00026A41" w:rsidRDefault="00983222">
            <w:pPr>
              <w:spacing w:after="0" w:line="259" w:lineRule="auto"/>
              <w:ind w:left="31" w:firstLine="0"/>
            </w:pPr>
            <w:r>
              <w:t>,054.17</w:t>
            </w:r>
          </w:p>
        </w:tc>
        <w:tc>
          <w:tcPr>
            <w:tcW w:w="87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31" w:firstLine="0"/>
            </w:pPr>
            <w:r>
              <w:t>100.00%</w:t>
            </w:r>
          </w:p>
        </w:tc>
        <w:tc>
          <w:tcPr>
            <w:tcW w:w="87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36,700, 086.26</w:t>
            </w:r>
          </w:p>
        </w:tc>
        <w:tc>
          <w:tcPr>
            <w:tcW w:w="87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20" w:firstLine="0"/>
              <w:jc w:val="center"/>
            </w:pPr>
            <w:r>
              <w:t>28.53%</w:t>
            </w:r>
          </w:p>
        </w:tc>
        <w:tc>
          <w:tcPr>
            <w:tcW w:w="87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91,934, 967.91</w:t>
            </w:r>
          </w:p>
        </w:tc>
        <w:tc>
          <w:tcPr>
            <w:tcW w:w="87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31" w:firstLine="0"/>
            </w:pPr>
            <w:r>
              <w:t>133,527</w:t>
            </w:r>
          </w:p>
          <w:p w:rsidR="00026A41" w:rsidRDefault="00983222">
            <w:pPr>
              <w:spacing w:after="0" w:line="259" w:lineRule="auto"/>
              <w:ind w:left="31" w:firstLine="0"/>
            </w:pPr>
            <w:r>
              <w:t>,655.02</w:t>
            </w:r>
          </w:p>
        </w:tc>
        <w:tc>
          <w:tcPr>
            <w:tcW w:w="87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31" w:firstLine="0"/>
            </w:pPr>
            <w:r>
              <w:t>100.00%</w:t>
            </w:r>
          </w:p>
        </w:tc>
        <w:tc>
          <w:tcPr>
            <w:tcW w:w="87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27,170, 546.21</w:t>
            </w:r>
          </w:p>
        </w:tc>
        <w:tc>
          <w:tcPr>
            <w:tcW w:w="87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20" w:firstLine="0"/>
              <w:jc w:val="center"/>
            </w:pPr>
            <w:r>
              <w:t>20.35%</w:t>
            </w:r>
          </w:p>
        </w:tc>
        <w:tc>
          <w:tcPr>
            <w:tcW w:w="87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31" w:firstLine="0"/>
            </w:pPr>
            <w:r>
              <w:t>106,357</w:t>
            </w:r>
          </w:p>
          <w:p w:rsidR="00026A41" w:rsidRDefault="00983222">
            <w:pPr>
              <w:spacing w:after="0" w:line="259" w:lineRule="auto"/>
              <w:ind w:left="31" w:firstLine="0"/>
            </w:pPr>
            <w:r>
              <w:t>,108.81</w:t>
            </w:r>
          </w:p>
        </w:tc>
      </w:tr>
    </w:tbl>
    <w:p w:rsidR="00026A41" w:rsidRDefault="00983222">
      <w:pPr>
        <w:spacing w:after="114"/>
        <w:ind w:left="-5"/>
      </w:pPr>
      <w:r>
        <w:t>按单项计提坏账准备：</w:t>
      </w:r>
    </w:p>
    <w:p w:rsidR="00026A41" w:rsidRDefault="00983222">
      <w:pPr>
        <w:spacing w:after="3" w:line="259" w:lineRule="auto"/>
        <w:ind w:right="191"/>
        <w:jc w:val="right"/>
      </w:pPr>
      <w:r>
        <w:t>单位：元</w:t>
      </w:r>
    </w:p>
    <w:tbl>
      <w:tblPr>
        <w:tblStyle w:val="TableGrid"/>
        <w:tblW w:w="9640" w:type="dxa"/>
        <w:tblInd w:w="-107" w:type="dxa"/>
        <w:tblCellMar>
          <w:top w:w="42" w:type="dxa"/>
          <w:left w:w="0" w:type="dxa"/>
          <w:bottom w:w="0" w:type="dxa"/>
          <w:right w:w="1" w:type="dxa"/>
        </w:tblCellMar>
        <w:tblLook w:val="04A0" w:firstRow="1" w:lastRow="0" w:firstColumn="1" w:lastColumn="0" w:noHBand="0" w:noVBand="1"/>
      </w:tblPr>
      <w:tblGrid>
        <w:gridCol w:w="1928"/>
        <w:gridCol w:w="1928"/>
        <w:gridCol w:w="1928"/>
        <w:gridCol w:w="1928"/>
        <w:gridCol w:w="1928"/>
      </w:tblGrid>
      <w:tr w:rsidR="00026A41">
        <w:trPr>
          <w:trHeight w:val="324"/>
        </w:trPr>
        <w:tc>
          <w:tcPr>
            <w:tcW w:w="1928"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jc w:val="center"/>
            </w:pPr>
            <w:r>
              <w:t>名称</w:t>
            </w:r>
          </w:p>
        </w:tc>
        <w:tc>
          <w:tcPr>
            <w:tcW w:w="1928" w:type="dxa"/>
            <w:tcBorders>
              <w:top w:val="single" w:sz="2" w:space="0" w:color="000000"/>
              <w:left w:val="single" w:sz="2" w:space="0" w:color="000000"/>
              <w:bottom w:val="single" w:sz="2" w:space="0" w:color="000000"/>
              <w:right w:val="nil"/>
            </w:tcBorders>
            <w:shd w:val="clear" w:color="auto" w:fill="D3D3D3"/>
          </w:tcPr>
          <w:p w:rsidR="00026A41" w:rsidRDefault="00026A41">
            <w:pPr>
              <w:spacing w:after="160" w:line="259" w:lineRule="auto"/>
              <w:ind w:left="0" w:firstLine="0"/>
            </w:pPr>
          </w:p>
        </w:tc>
        <w:tc>
          <w:tcPr>
            <w:tcW w:w="1928" w:type="dxa"/>
            <w:tcBorders>
              <w:top w:val="single" w:sz="2" w:space="0" w:color="000000"/>
              <w:left w:val="nil"/>
              <w:bottom w:val="single" w:sz="2" w:space="0" w:color="000000"/>
              <w:right w:val="nil"/>
            </w:tcBorders>
            <w:shd w:val="clear" w:color="auto" w:fill="D3D3D3"/>
          </w:tcPr>
          <w:p w:rsidR="00026A41" w:rsidRDefault="00983222">
            <w:pPr>
              <w:spacing w:after="0" w:line="259" w:lineRule="auto"/>
              <w:ind w:left="0" w:firstLine="0"/>
              <w:jc w:val="right"/>
            </w:pPr>
            <w:r>
              <w:t>期末</w:t>
            </w:r>
          </w:p>
        </w:tc>
        <w:tc>
          <w:tcPr>
            <w:tcW w:w="1928" w:type="dxa"/>
            <w:tcBorders>
              <w:top w:val="single" w:sz="2" w:space="0" w:color="000000"/>
              <w:left w:val="nil"/>
              <w:bottom w:val="single" w:sz="2" w:space="0" w:color="000000"/>
              <w:right w:val="nil"/>
            </w:tcBorders>
            <w:shd w:val="clear" w:color="auto" w:fill="D3D3D3"/>
          </w:tcPr>
          <w:p w:rsidR="00026A41" w:rsidRDefault="00983222">
            <w:pPr>
              <w:spacing w:after="0" w:line="259" w:lineRule="auto"/>
              <w:ind w:left="-1" w:firstLine="0"/>
            </w:pPr>
            <w:r>
              <w:t>余额</w:t>
            </w:r>
          </w:p>
        </w:tc>
        <w:tc>
          <w:tcPr>
            <w:tcW w:w="1928" w:type="dxa"/>
            <w:tcBorders>
              <w:top w:val="single" w:sz="2" w:space="0" w:color="000000"/>
              <w:left w:val="nil"/>
              <w:bottom w:val="single" w:sz="2" w:space="0" w:color="000000"/>
              <w:right w:val="single" w:sz="2" w:space="0" w:color="000000"/>
            </w:tcBorders>
            <w:shd w:val="clear" w:color="auto" w:fill="D3D3D3"/>
          </w:tcPr>
          <w:p w:rsidR="00026A41" w:rsidRDefault="00026A41">
            <w:pPr>
              <w:spacing w:after="160" w:line="259" w:lineRule="auto"/>
              <w:ind w:left="0" w:firstLine="0"/>
            </w:pPr>
          </w:p>
        </w:tc>
      </w:tr>
      <w:tr w:rsidR="00026A41">
        <w:trPr>
          <w:trHeight w:val="325"/>
        </w:trPr>
        <w:tc>
          <w:tcPr>
            <w:tcW w:w="0" w:type="auto"/>
            <w:vMerge/>
            <w:tcBorders>
              <w:top w:val="nil"/>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1" w:firstLine="0"/>
              <w:jc w:val="center"/>
            </w:pPr>
            <w:r>
              <w:t>账面余额</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2" w:firstLine="0"/>
              <w:jc w:val="center"/>
            </w:pPr>
            <w:r>
              <w:t>坏账准备</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计提比例</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1" w:firstLine="0"/>
              <w:jc w:val="center"/>
            </w:pPr>
            <w:r>
              <w:t>计提理由</w:t>
            </w:r>
          </w:p>
        </w:tc>
      </w:tr>
      <w:tr w:rsidR="00026A41">
        <w:trPr>
          <w:trHeight w:val="726"/>
        </w:trPr>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07" w:firstLine="0"/>
            </w:pPr>
            <w:r>
              <w:t>广州创显科教股份有限公司</w:t>
            </w:r>
          </w:p>
        </w:tc>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06" w:firstLine="0"/>
              <w:jc w:val="right"/>
            </w:pPr>
            <w:r>
              <w:t>8,850,160.00</w:t>
            </w:r>
          </w:p>
        </w:tc>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07" w:firstLine="0"/>
              <w:jc w:val="right"/>
            </w:pPr>
            <w:r>
              <w:t>4,710,096.00</w:t>
            </w:r>
          </w:p>
        </w:tc>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05" w:firstLine="0"/>
              <w:jc w:val="right"/>
            </w:pPr>
            <w:r>
              <w:t>53.22%</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108" w:firstLine="0"/>
            </w:pPr>
            <w:r>
              <w:t>应收款项已逾期，客户涉诉较多且属于失信被执行人</w:t>
            </w:r>
          </w:p>
        </w:tc>
      </w:tr>
      <w:tr w:rsidR="00026A41">
        <w:trPr>
          <w:trHeight w:val="32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07" w:firstLine="0"/>
            </w:pPr>
            <w:r>
              <w:t>合计</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06" w:firstLine="0"/>
              <w:jc w:val="right"/>
            </w:pPr>
            <w:r>
              <w:t>8,850,160.00</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07" w:firstLine="0"/>
              <w:jc w:val="right"/>
            </w:pPr>
            <w:r>
              <w:t>4,710,096.00</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026A41">
            <w:pPr>
              <w:spacing w:after="160" w:line="259" w:lineRule="auto"/>
              <w:ind w:left="0" w:firstLine="0"/>
            </w:pP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026A41">
            <w:pPr>
              <w:spacing w:after="160" w:line="259" w:lineRule="auto"/>
              <w:ind w:left="0" w:firstLine="0"/>
            </w:pPr>
          </w:p>
        </w:tc>
      </w:tr>
    </w:tbl>
    <w:p w:rsidR="00026A41" w:rsidRDefault="00983222">
      <w:pPr>
        <w:spacing w:after="114"/>
        <w:ind w:left="-5"/>
      </w:pPr>
      <w:r>
        <w:t>按组合计提坏账准备：</w:t>
      </w:r>
    </w:p>
    <w:p w:rsidR="00026A41" w:rsidRDefault="00983222">
      <w:pPr>
        <w:spacing w:after="3" w:line="259" w:lineRule="auto"/>
        <w:ind w:right="191"/>
        <w:jc w:val="right"/>
      </w:pPr>
      <w:r>
        <w:t>单位：元</w:t>
      </w:r>
    </w:p>
    <w:tbl>
      <w:tblPr>
        <w:tblStyle w:val="TableGrid"/>
        <w:tblW w:w="9640" w:type="dxa"/>
        <w:tblInd w:w="-107" w:type="dxa"/>
        <w:tblCellMar>
          <w:top w:w="41" w:type="dxa"/>
          <w:left w:w="107" w:type="dxa"/>
          <w:bottom w:w="0" w:type="dxa"/>
          <w:right w:w="107" w:type="dxa"/>
        </w:tblCellMar>
        <w:tblLook w:val="04A0" w:firstRow="1" w:lastRow="0" w:firstColumn="1" w:lastColumn="0" w:noHBand="0" w:noVBand="1"/>
      </w:tblPr>
      <w:tblGrid>
        <w:gridCol w:w="2410"/>
        <w:gridCol w:w="2410"/>
        <w:gridCol w:w="2410"/>
        <w:gridCol w:w="2410"/>
      </w:tblGrid>
      <w:tr w:rsidR="00026A41">
        <w:trPr>
          <w:trHeight w:val="324"/>
        </w:trPr>
        <w:tc>
          <w:tcPr>
            <w:tcW w:w="2410"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2" w:firstLine="0"/>
              <w:jc w:val="center"/>
            </w:pPr>
            <w:r>
              <w:t>名称</w:t>
            </w:r>
          </w:p>
        </w:tc>
        <w:tc>
          <w:tcPr>
            <w:tcW w:w="2410" w:type="dxa"/>
            <w:tcBorders>
              <w:top w:val="single" w:sz="2" w:space="0" w:color="000000"/>
              <w:left w:val="single" w:sz="2" w:space="0" w:color="000000"/>
              <w:bottom w:val="single" w:sz="2" w:space="0" w:color="000000"/>
              <w:right w:val="nil"/>
            </w:tcBorders>
            <w:shd w:val="clear" w:color="auto" w:fill="D3D3D3"/>
          </w:tcPr>
          <w:p w:rsidR="00026A41" w:rsidRDefault="00026A41">
            <w:pPr>
              <w:spacing w:after="160" w:line="259" w:lineRule="auto"/>
              <w:ind w:left="0" w:firstLine="0"/>
            </w:pPr>
          </w:p>
        </w:tc>
        <w:tc>
          <w:tcPr>
            <w:tcW w:w="2410" w:type="dxa"/>
            <w:tcBorders>
              <w:top w:val="single" w:sz="2" w:space="0" w:color="000000"/>
              <w:left w:val="nil"/>
              <w:bottom w:val="single" w:sz="2" w:space="0" w:color="000000"/>
              <w:right w:val="nil"/>
            </w:tcBorders>
            <w:shd w:val="clear" w:color="auto" w:fill="D3D3D3"/>
          </w:tcPr>
          <w:p w:rsidR="00026A41" w:rsidRDefault="00983222">
            <w:pPr>
              <w:spacing w:after="0" w:line="259" w:lineRule="auto"/>
              <w:ind w:left="0" w:firstLine="0"/>
              <w:jc w:val="center"/>
            </w:pPr>
            <w:r>
              <w:t>期末余额</w:t>
            </w:r>
          </w:p>
        </w:tc>
        <w:tc>
          <w:tcPr>
            <w:tcW w:w="2410" w:type="dxa"/>
            <w:tcBorders>
              <w:top w:val="single" w:sz="2" w:space="0" w:color="000000"/>
              <w:left w:val="nil"/>
              <w:bottom w:val="single" w:sz="2" w:space="0" w:color="000000"/>
              <w:right w:val="single" w:sz="2" w:space="0" w:color="000000"/>
            </w:tcBorders>
            <w:shd w:val="clear" w:color="auto" w:fill="D3D3D3"/>
          </w:tcPr>
          <w:p w:rsidR="00026A41" w:rsidRDefault="00026A41">
            <w:pPr>
              <w:spacing w:after="160" w:line="259" w:lineRule="auto"/>
              <w:ind w:left="0" w:firstLine="0"/>
            </w:pPr>
          </w:p>
        </w:tc>
      </w:tr>
      <w:tr w:rsidR="00026A41">
        <w:trPr>
          <w:trHeight w:val="325"/>
        </w:trPr>
        <w:tc>
          <w:tcPr>
            <w:tcW w:w="0" w:type="auto"/>
            <w:vMerge/>
            <w:tcBorders>
              <w:top w:val="nil"/>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 w:firstLine="0"/>
              <w:jc w:val="center"/>
            </w:pPr>
            <w:r>
              <w:t>账面余额</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坏账准备</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1" w:firstLine="0"/>
              <w:jc w:val="center"/>
            </w:pPr>
            <w:r>
              <w:t>计提比例</w:t>
            </w:r>
          </w:p>
        </w:tc>
      </w:tr>
      <w:tr w:rsidR="00026A41">
        <w:trPr>
          <w:trHeight w:val="246"/>
        </w:trPr>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账龄组合</w:t>
            </w:r>
          </w:p>
        </w:tc>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119,784,894.17</w:t>
            </w:r>
          </w:p>
        </w:tc>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3" w:firstLine="0"/>
              <w:jc w:val="right"/>
            </w:pPr>
            <w:r>
              <w:t>31,989,990.26</w:t>
            </w:r>
          </w:p>
        </w:tc>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26.71%</w:t>
            </w:r>
          </w:p>
        </w:tc>
      </w:tr>
      <w:tr w:rsidR="00026A41">
        <w:trPr>
          <w:trHeight w:val="325"/>
        </w:trPr>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合计</w:t>
            </w:r>
          </w:p>
        </w:tc>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119,784,894.17</w:t>
            </w:r>
          </w:p>
        </w:tc>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3" w:firstLine="0"/>
              <w:jc w:val="right"/>
            </w:pPr>
            <w:r>
              <w:t>31,989,990.26</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026A41">
            <w:pPr>
              <w:spacing w:after="160" w:line="259" w:lineRule="auto"/>
              <w:ind w:left="0" w:firstLine="0"/>
            </w:pPr>
          </w:p>
        </w:tc>
      </w:tr>
    </w:tbl>
    <w:p w:rsidR="00026A41" w:rsidRDefault="00983222">
      <w:pPr>
        <w:spacing w:after="93"/>
        <w:ind w:left="-5"/>
      </w:pPr>
      <w:r>
        <w:lastRenderedPageBreak/>
        <w:t>确定该组合依据的说明：</w:t>
      </w:r>
    </w:p>
    <w:p w:rsidR="00026A41" w:rsidRDefault="00983222">
      <w:pPr>
        <w:spacing w:after="95"/>
        <w:ind w:left="-5"/>
      </w:pPr>
      <w:r>
        <w:t>如是按照预期信用损失一般模型计提应收账款坏账准备，请参照其他应收款的披露方式披露坏账准备的相关信息：</w:t>
      </w:r>
    </w:p>
    <w:p w:rsidR="00026A41" w:rsidRDefault="00983222">
      <w:pPr>
        <w:spacing w:line="368" w:lineRule="auto"/>
        <w:ind w:left="-5" w:right="7594"/>
      </w:pPr>
      <w:r>
        <w:t>□</w:t>
      </w:r>
      <w:r>
        <w:t>适用</w:t>
      </w:r>
      <w:r>
        <w:t xml:space="preserve"> </w:t>
      </w:r>
      <w:r>
        <w:rPr>
          <w:rFonts w:ascii="MS Gothic" w:eastAsia="MS Gothic" w:hAnsi="MS Gothic" w:cs="MS Gothic"/>
        </w:rPr>
        <w:t>☑</w:t>
      </w:r>
      <w:r>
        <w:t>不适用按账龄披露</w:t>
      </w:r>
    </w:p>
    <w:p w:rsidR="00026A41" w:rsidRDefault="00983222">
      <w:pPr>
        <w:spacing w:after="3" w:line="259" w:lineRule="auto"/>
        <w:ind w:right="191"/>
        <w:jc w:val="right"/>
      </w:pPr>
      <w:r>
        <w:t>单位：元</w:t>
      </w:r>
    </w:p>
    <w:tbl>
      <w:tblPr>
        <w:tblStyle w:val="TableGrid"/>
        <w:tblW w:w="9640" w:type="dxa"/>
        <w:tblInd w:w="-107" w:type="dxa"/>
        <w:tblCellMar>
          <w:top w:w="40" w:type="dxa"/>
          <w:left w:w="107" w:type="dxa"/>
          <w:bottom w:w="0" w:type="dxa"/>
          <w:right w:w="107" w:type="dxa"/>
        </w:tblCellMar>
        <w:tblLook w:val="04A0" w:firstRow="1" w:lastRow="0" w:firstColumn="1" w:lastColumn="0" w:noHBand="0" w:noVBand="1"/>
      </w:tblPr>
      <w:tblGrid>
        <w:gridCol w:w="4820"/>
        <w:gridCol w:w="4820"/>
      </w:tblGrid>
      <w:tr w:rsidR="00026A41">
        <w:trPr>
          <w:trHeight w:val="324"/>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2" w:firstLine="0"/>
              <w:jc w:val="center"/>
            </w:pPr>
            <w:r>
              <w:t>账龄</w:t>
            </w:r>
          </w:p>
        </w:tc>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账面余额</w:t>
            </w:r>
          </w:p>
        </w:tc>
      </w:tr>
      <w:tr w:rsidR="00026A41">
        <w:trPr>
          <w:trHeight w:val="325"/>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1</w:t>
            </w:r>
            <w:r>
              <w:t>年以内（含</w:t>
            </w:r>
            <w:r>
              <w:t>1</w:t>
            </w:r>
            <w:r>
              <w:t>年）</w:t>
            </w:r>
          </w:p>
        </w:tc>
        <w:tc>
          <w:tcPr>
            <w:tcW w:w="482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54,042,330.16</w:t>
            </w:r>
          </w:p>
        </w:tc>
      </w:tr>
      <w:tr w:rsidR="00026A41">
        <w:trPr>
          <w:trHeight w:val="246"/>
        </w:trPr>
        <w:tc>
          <w:tcPr>
            <w:tcW w:w="482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0</w:t>
            </w:r>
            <w:r>
              <w:t>月至</w:t>
            </w:r>
            <w:r>
              <w:t>6</w:t>
            </w:r>
            <w:r>
              <w:t>个月</w:t>
            </w:r>
          </w:p>
        </w:tc>
        <w:tc>
          <w:tcPr>
            <w:tcW w:w="482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23,087,985.06</w:t>
            </w:r>
          </w:p>
        </w:tc>
      </w:tr>
      <w:tr w:rsidR="00026A41">
        <w:trPr>
          <w:trHeight w:val="245"/>
        </w:trPr>
        <w:tc>
          <w:tcPr>
            <w:tcW w:w="482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6</w:t>
            </w:r>
            <w:r>
              <w:t>个月至</w:t>
            </w:r>
            <w:r>
              <w:t>1</w:t>
            </w:r>
            <w:r>
              <w:t>年</w:t>
            </w:r>
          </w:p>
        </w:tc>
        <w:tc>
          <w:tcPr>
            <w:tcW w:w="482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30,954,345.10</w:t>
            </w:r>
          </w:p>
        </w:tc>
      </w:tr>
      <w:tr w:rsidR="00026A41">
        <w:trPr>
          <w:trHeight w:val="324"/>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1</w:t>
            </w:r>
            <w:r>
              <w:t>至</w:t>
            </w:r>
            <w:r>
              <w:t>2</w:t>
            </w:r>
            <w:r>
              <w:t>年</w:t>
            </w:r>
          </w:p>
        </w:tc>
        <w:tc>
          <w:tcPr>
            <w:tcW w:w="482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38,852,889.04</w:t>
            </w:r>
          </w:p>
        </w:tc>
      </w:tr>
      <w:tr w:rsidR="00026A41">
        <w:trPr>
          <w:trHeight w:val="325"/>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2</w:t>
            </w:r>
            <w:r>
              <w:t>至</w:t>
            </w:r>
            <w:r>
              <w:t>3</w:t>
            </w:r>
            <w:r>
              <w:t>年</w:t>
            </w:r>
          </w:p>
        </w:tc>
        <w:tc>
          <w:tcPr>
            <w:tcW w:w="482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8,030,315.07</w:t>
            </w:r>
          </w:p>
        </w:tc>
      </w:tr>
      <w:tr w:rsidR="00026A41">
        <w:trPr>
          <w:trHeight w:val="325"/>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3</w:t>
            </w:r>
            <w:r>
              <w:t>年以上</w:t>
            </w:r>
          </w:p>
        </w:tc>
        <w:tc>
          <w:tcPr>
            <w:tcW w:w="482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27,709,519.90</w:t>
            </w:r>
          </w:p>
        </w:tc>
      </w:tr>
      <w:tr w:rsidR="00026A41">
        <w:trPr>
          <w:trHeight w:val="325"/>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3</w:t>
            </w:r>
            <w:r>
              <w:t>至</w:t>
            </w:r>
            <w:r>
              <w:t>4</w:t>
            </w:r>
            <w:r>
              <w:t>年</w:t>
            </w:r>
          </w:p>
        </w:tc>
        <w:tc>
          <w:tcPr>
            <w:tcW w:w="482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4,632,181.62</w:t>
            </w:r>
          </w:p>
        </w:tc>
      </w:tr>
      <w:tr w:rsidR="00026A41">
        <w:trPr>
          <w:trHeight w:val="325"/>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4</w:t>
            </w:r>
            <w:r>
              <w:t>至</w:t>
            </w:r>
            <w:r>
              <w:t>5</w:t>
            </w:r>
            <w:r>
              <w:t>年</w:t>
            </w:r>
          </w:p>
        </w:tc>
        <w:tc>
          <w:tcPr>
            <w:tcW w:w="482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6,053,787.34</w:t>
            </w:r>
          </w:p>
        </w:tc>
      </w:tr>
      <w:tr w:rsidR="00026A41">
        <w:trPr>
          <w:trHeight w:val="325"/>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5</w:t>
            </w:r>
            <w:r>
              <w:t>年以上</w:t>
            </w:r>
          </w:p>
        </w:tc>
        <w:tc>
          <w:tcPr>
            <w:tcW w:w="482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17,023,550.94</w:t>
            </w:r>
          </w:p>
        </w:tc>
      </w:tr>
      <w:tr w:rsidR="00026A41">
        <w:trPr>
          <w:trHeight w:val="326"/>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合计</w:t>
            </w:r>
          </w:p>
        </w:tc>
        <w:tc>
          <w:tcPr>
            <w:tcW w:w="482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128,635,054.17</w:t>
            </w:r>
          </w:p>
        </w:tc>
      </w:tr>
    </w:tbl>
    <w:p w:rsidR="00026A41" w:rsidRDefault="00983222">
      <w:pPr>
        <w:numPr>
          <w:ilvl w:val="0"/>
          <w:numId w:val="94"/>
        </w:numPr>
        <w:spacing w:after="272" w:line="265" w:lineRule="auto"/>
        <w:ind w:hanging="634"/>
      </w:pPr>
      <w:r>
        <w:rPr>
          <w:sz w:val="21"/>
        </w:rPr>
        <w:t>本期计提、收回或转回的坏账准备情况</w:t>
      </w:r>
    </w:p>
    <w:p w:rsidR="00026A41" w:rsidRDefault="00983222">
      <w:pPr>
        <w:spacing w:after="114"/>
        <w:ind w:left="-5"/>
      </w:pPr>
      <w:r>
        <w:t>本期计提坏账准备情况：</w:t>
      </w:r>
    </w:p>
    <w:p w:rsidR="00026A41" w:rsidRDefault="00983222">
      <w:pPr>
        <w:spacing w:after="3" w:line="259" w:lineRule="auto"/>
        <w:ind w:right="191"/>
        <w:jc w:val="right"/>
      </w:pPr>
      <w:r>
        <w:t>单位：元</w:t>
      </w:r>
    </w:p>
    <w:tbl>
      <w:tblPr>
        <w:tblStyle w:val="TableGrid"/>
        <w:tblW w:w="9639" w:type="dxa"/>
        <w:tblInd w:w="-107" w:type="dxa"/>
        <w:tblCellMar>
          <w:top w:w="41" w:type="dxa"/>
          <w:left w:w="107" w:type="dxa"/>
          <w:bottom w:w="0" w:type="dxa"/>
          <w:right w:w="106" w:type="dxa"/>
        </w:tblCellMar>
        <w:tblLook w:val="04A0" w:firstRow="1" w:lastRow="0" w:firstColumn="1" w:lastColumn="0" w:noHBand="0" w:noVBand="1"/>
      </w:tblPr>
      <w:tblGrid>
        <w:gridCol w:w="1957"/>
        <w:gridCol w:w="1630"/>
        <w:gridCol w:w="1450"/>
        <w:gridCol w:w="1250"/>
        <w:gridCol w:w="690"/>
        <w:gridCol w:w="690"/>
        <w:gridCol w:w="1972"/>
      </w:tblGrid>
      <w:tr w:rsidR="00026A41">
        <w:trPr>
          <w:trHeight w:val="324"/>
        </w:trPr>
        <w:tc>
          <w:tcPr>
            <w:tcW w:w="1957"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right="2" w:firstLine="0"/>
              <w:jc w:val="center"/>
            </w:pPr>
            <w:r>
              <w:t>类别</w:t>
            </w:r>
          </w:p>
        </w:tc>
        <w:tc>
          <w:tcPr>
            <w:tcW w:w="1630"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right="3" w:firstLine="0"/>
              <w:jc w:val="center"/>
            </w:pPr>
            <w:r>
              <w:t>期初余额</w:t>
            </w:r>
          </w:p>
        </w:tc>
        <w:tc>
          <w:tcPr>
            <w:tcW w:w="2700" w:type="dxa"/>
            <w:gridSpan w:val="2"/>
            <w:tcBorders>
              <w:top w:val="single" w:sz="2" w:space="0" w:color="000000"/>
              <w:left w:val="single" w:sz="2" w:space="0" w:color="000000"/>
              <w:bottom w:val="single" w:sz="2" w:space="0" w:color="000000"/>
              <w:right w:val="nil"/>
            </w:tcBorders>
            <w:shd w:val="clear" w:color="auto" w:fill="D3D3D3"/>
          </w:tcPr>
          <w:p w:rsidR="00026A41" w:rsidRDefault="00983222">
            <w:pPr>
              <w:spacing w:after="0" w:line="259" w:lineRule="auto"/>
              <w:ind w:left="0" w:right="14" w:firstLine="0"/>
              <w:jc w:val="right"/>
            </w:pPr>
            <w:r>
              <w:t>本期变动金额</w:t>
            </w:r>
          </w:p>
        </w:tc>
        <w:tc>
          <w:tcPr>
            <w:tcW w:w="690" w:type="dxa"/>
            <w:tcBorders>
              <w:top w:val="single" w:sz="2" w:space="0" w:color="000000"/>
              <w:left w:val="nil"/>
              <w:bottom w:val="single" w:sz="2" w:space="0" w:color="000000"/>
              <w:right w:val="nil"/>
            </w:tcBorders>
            <w:shd w:val="clear" w:color="auto" w:fill="D3D3D3"/>
          </w:tcPr>
          <w:p w:rsidR="00026A41" w:rsidRDefault="00026A41">
            <w:pPr>
              <w:spacing w:after="160" w:line="259" w:lineRule="auto"/>
              <w:ind w:left="0" w:firstLine="0"/>
            </w:pPr>
          </w:p>
        </w:tc>
        <w:tc>
          <w:tcPr>
            <w:tcW w:w="690" w:type="dxa"/>
            <w:tcBorders>
              <w:top w:val="single" w:sz="2" w:space="0" w:color="000000"/>
              <w:left w:val="nil"/>
              <w:bottom w:val="single" w:sz="2" w:space="0" w:color="000000"/>
              <w:right w:val="single" w:sz="2" w:space="0" w:color="000000"/>
            </w:tcBorders>
            <w:shd w:val="clear" w:color="auto" w:fill="D3D3D3"/>
          </w:tcPr>
          <w:p w:rsidR="00026A41" w:rsidRDefault="00026A41">
            <w:pPr>
              <w:spacing w:after="160" w:line="259" w:lineRule="auto"/>
              <w:ind w:left="0" w:firstLine="0"/>
            </w:pPr>
          </w:p>
        </w:tc>
        <w:tc>
          <w:tcPr>
            <w:tcW w:w="1972"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jc w:val="center"/>
            </w:pPr>
            <w:r>
              <w:t>期末余额</w:t>
            </w:r>
          </w:p>
        </w:tc>
      </w:tr>
      <w:tr w:rsidR="00026A41">
        <w:trPr>
          <w:trHeight w:val="325"/>
        </w:trPr>
        <w:tc>
          <w:tcPr>
            <w:tcW w:w="0" w:type="auto"/>
            <w:vMerge/>
            <w:tcBorders>
              <w:top w:val="nil"/>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45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1" w:firstLine="0"/>
              <w:jc w:val="center"/>
            </w:pPr>
            <w:r>
              <w:t>计提</w:t>
            </w:r>
          </w:p>
        </w:tc>
        <w:tc>
          <w:tcPr>
            <w:tcW w:w="125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68" w:firstLine="0"/>
              <w:jc w:val="both"/>
            </w:pPr>
            <w:r>
              <w:t>收回或转回</w:t>
            </w:r>
          </w:p>
        </w:tc>
        <w:tc>
          <w:tcPr>
            <w:tcW w:w="69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59" w:firstLine="0"/>
              <w:jc w:val="both"/>
            </w:pPr>
            <w:r>
              <w:t>核销</w:t>
            </w:r>
          </w:p>
        </w:tc>
        <w:tc>
          <w:tcPr>
            <w:tcW w:w="69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57" w:firstLine="0"/>
              <w:jc w:val="both"/>
            </w:pPr>
            <w:r>
              <w:t>其他</w:t>
            </w:r>
          </w:p>
        </w:tc>
        <w:tc>
          <w:tcPr>
            <w:tcW w:w="0" w:type="auto"/>
            <w:vMerge/>
            <w:tcBorders>
              <w:top w:val="nil"/>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486"/>
        </w:trPr>
        <w:tc>
          <w:tcPr>
            <w:tcW w:w="195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按账龄组合计提预期信用损失的应收账款</w:t>
            </w:r>
          </w:p>
        </w:tc>
        <w:tc>
          <w:tcPr>
            <w:tcW w:w="1630"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46" w:firstLine="0"/>
            </w:pPr>
            <w:r>
              <w:t>27,170,546.21</w:t>
            </w:r>
          </w:p>
        </w:tc>
        <w:tc>
          <w:tcPr>
            <w:tcW w:w="1450"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53" w:firstLine="0"/>
              <w:jc w:val="center"/>
            </w:pPr>
            <w:r>
              <w:t>4,819,444.05</w:t>
            </w:r>
          </w:p>
        </w:tc>
        <w:tc>
          <w:tcPr>
            <w:tcW w:w="1250"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90"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90"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972"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2" w:firstLine="0"/>
              <w:jc w:val="right"/>
            </w:pPr>
            <w:r>
              <w:t>31,989,990.26</w:t>
            </w:r>
          </w:p>
        </w:tc>
      </w:tr>
      <w:tr w:rsidR="00026A41">
        <w:trPr>
          <w:trHeight w:val="485"/>
        </w:trPr>
        <w:tc>
          <w:tcPr>
            <w:tcW w:w="195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按单项计提坏账准备的应收账款</w:t>
            </w:r>
          </w:p>
        </w:tc>
        <w:tc>
          <w:tcPr>
            <w:tcW w:w="1630"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450"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53" w:firstLine="0"/>
              <w:jc w:val="center"/>
            </w:pPr>
            <w:r>
              <w:t>4,710,096.00</w:t>
            </w:r>
          </w:p>
        </w:tc>
        <w:tc>
          <w:tcPr>
            <w:tcW w:w="1250"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90"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90"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972"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t>4,710,096.00</w:t>
            </w:r>
          </w:p>
        </w:tc>
      </w:tr>
      <w:tr w:rsidR="00026A41">
        <w:trPr>
          <w:trHeight w:val="325"/>
        </w:trPr>
        <w:tc>
          <w:tcPr>
            <w:tcW w:w="1957"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合计</w:t>
            </w:r>
          </w:p>
        </w:tc>
        <w:tc>
          <w:tcPr>
            <w:tcW w:w="163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46" w:firstLine="0"/>
            </w:pPr>
            <w:r>
              <w:t>27,170,546.21</w:t>
            </w:r>
          </w:p>
        </w:tc>
        <w:tc>
          <w:tcPr>
            <w:tcW w:w="145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153" w:firstLine="0"/>
              <w:jc w:val="center"/>
            </w:pPr>
            <w:r>
              <w:t>9,529,540.05</w:t>
            </w:r>
          </w:p>
        </w:tc>
        <w:tc>
          <w:tcPr>
            <w:tcW w:w="1250"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90"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690"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972"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t>36,700,086.26</w:t>
            </w:r>
          </w:p>
        </w:tc>
      </w:tr>
    </w:tbl>
    <w:p w:rsidR="00026A41" w:rsidRDefault="00983222">
      <w:pPr>
        <w:spacing w:after="666"/>
        <w:ind w:left="-5"/>
      </w:pPr>
      <w:r>
        <w:t>其中本期坏账准备收回或转回金额重要的：</w:t>
      </w:r>
    </w:p>
    <w:p w:rsidR="00026A41" w:rsidRDefault="00983222">
      <w:pPr>
        <w:numPr>
          <w:ilvl w:val="0"/>
          <w:numId w:val="94"/>
        </w:numPr>
        <w:spacing w:after="272" w:line="265" w:lineRule="auto"/>
        <w:ind w:hanging="634"/>
      </w:pPr>
      <w:r>
        <w:rPr>
          <w:sz w:val="21"/>
        </w:rPr>
        <w:t>按欠款方归集的期末余额前五名的应收账款情况</w:t>
      </w:r>
    </w:p>
    <w:p w:rsidR="00026A41" w:rsidRDefault="00983222">
      <w:pPr>
        <w:spacing w:after="3" w:line="259" w:lineRule="auto"/>
        <w:ind w:right="191"/>
        <w:jc w:val="right"/>
      </w:pPr>
      <w:r>
        <w:t>单位：元</w:t>
      </w:r>
    </w:p>
    <w:tbl>
      <w:tblPr>
        <w:tblStyle w:val="TableGrid"/>
        <w:tblW w:w="9640" w:type="dxa"/>
        <w:tblInd w:w="-107" w:type="dxa"/>
        <w:tblCellMar>
          <w:top w:w="40" w:type="dxa"/>
          <w:left w:w="107" w:type="dxa"/>
          <w:bottom w:w="0" w:type="dxa"/>
          <w:right w:w="106" w:type="dxa"/>
        </w:tblCellMar>
        <w:tblLook w:val="04A0" w:firstRow="1" w:lastRow="0" w:firstColumn="1" w:lastColumn="0" w:noHBand="0" w:noVBand="1"/>
      </w:tblPr>
      <w:tblGrid>
        <w:gridCol w:w="2410"/>
        <w:gridCol w:w="2410"/>
        <w:gridCol w:w="2410"/>
        <w:gridCol w:w="2410"/>
      </w:tblGrid>
      <w:tr w:rsidR="00026A41">
        <w:trPr>
          <w:trHeight w:val="564"/>
        </w:trPr>
        <w:tc>
          <w:tcPr>
            <w:tcW w:w="241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2" w:firstLine="0"/>
              <w:jc w:val="center"/>
            </w:pPr>
            <w:r>
              <w:t>单位名称</w:t>
            </w:r>
          </w:p>
        </w:tc>
        <w:tc>
          <w:tcPr>
            <w:tcW w:w="241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1" w:firstLine="0"/>
              <w:jc w:val="center"/>
            </w:pPr>
            <w:r>
              <w:t>应收账款期末余额</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占应收账款期末余额合计数的比例</w:t>
            </w:r>
          </w:p>
        </w:tc>
        <w:tc>
          <w:tcPr>
            <w:tcW w:w="241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right="1" w:firstLine="0"/>
              <w:jc w:val="center"/>
            </w:pPr>
            <w:r>
              <w:t>坏账准备期末余额</w:t>
            </w:r>
          </w:p>
        </w:tc>
      </w:tr>
      <w:tr w:rsidR="00026A41">
        <w:trPr>
          <w:trHeight w:val="246"/>
        </w:trPr>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both"/>
            </w:pPr>
            <w:r>
              <w:t>山东孚名控制设备有限公司</w:t>
            </w:r>
          </w:p>
        </w:tc>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t>10,220,000.00</w:t>
            </w:r>
          </w:p>
        </w:tc>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3" w:firstLine="0"/>
              <w:jc w:val="right"/>
            </w:pPr>
            <w:r>
              <w:t>7.94%</w:t>
            </w:r>
          </w:p>
        </w:tc>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511,000.00</w:t>
            </w:r>
          </w:p>
        </w:tc>
      </w:tr>
      <w:tr w:rsidR="00026A41">
        <w:trPr>
          <w:trHeight w:val="245"/>
        </w:trPr>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both"/>
            </w:pPr>
            <w:r>
              <w:t>中华人民共和国应急管理部</w:t>
            </w:r>
          </w:p>
        </w:tc>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8,857,000.00</w:t>
            </w:r>
          </w:p>
        </w:tc>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3" w:firstLine="0"/>
              <w:jc w:val="right"/>
            </w:pPr>
            <w:r>
              <w:t>6.89%</w:t>
            </w:r>
          </w:p>
        </w:tc>
        <w:tc>
          <w:tcPr>
            <w:tcW w:w="2410"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245"/>
        </w:trPr>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both"/>
            </w:pPr>
            <w:r>
              <w:t>广州创显科教股份有限公司</w:t>
            </w:r>
          </w:p>
        </w:tc>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8,850,160.00</w:t>
            </w:r>
          </w:p>
        </w:tc>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3" w:firstLine="0"/>
              <w:jc w:val="right"/>
            </w:pPr>
            <w:r>
              <w:t>6.88%</w:t>
            </w:r>
          </w:p>
        </w:tc>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4,710,096.00</w:t>
            </w:r>
          </w:p>
        </w:tc>
      </w:tr>
      <w:tr w:rsidR="00026A41">
        <w:trPr>
          <w:trHeight w:val="245"/>
        </w:trPr>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河南晟智科技有限公司</w:t>
            </w:r>
          </w:p>
        </w:tc>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8,657,057.47</w:t>
            </w:r>
          </w:p>
        </w:tc>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3" w:firstLine="0"/>
              <w:jc w:val="right"/>
            </w:pPr>
            <w:r>
              <w:t>6.73%</w:t>
            </w:r>
          </w:p>
        </w:tc>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1,053,298.57</w:t>
            </w:r>
          </w:p>
        </w:tc>
      </w:tr>
      <w:tr w:rsidR="00026A41">
        <w:trPr>
          <w:trHeight w:val="485"/>
        </w:trPr>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中移建设有限公司江苏分公司</w:t>
            </w:r>
          </w:p>
        </w:tc>
        <w:tc>
          <w:tcPr>
            <w:tcW w:w="2410"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t>7,723,062.72</w:t>
            </w:r>
          </w:p>
        </w:tc>
        <w:tc>
          <w:tcPr>
            <w:tcW w:w="2410"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3" w:firstLine="0"/>
              <w:jc w:val="right"/>
            </w:pPr>
            <w:r>
              <w:t>6.00%</w:t>
            </w:r>
          </w:p>
        </w:tc>
        <w:tc>
          <w:tcPr>
            <w:tcW w:w="2410"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t>772,306.27</w:t>
            </w:r>
          </w:p>
        </w:tc>
      </w:tr>
      <w:tr w:rsidR="00026A41">
        <w:trPr>
          <w:trHeight w:val="325"/>
        </w:trPr>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合计</w:t>
            </w:r>
          </w:p>
        </w:tc>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t>44,307,280.19</w:t>
            </w:r>
          </w:p>
        </w:tc>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34.44%</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026A41">
            <w:pPr>
              <w:spacing w:after="160" w:line="259" w:lineRule="auto"/>
              <w:ind w:left="0" w:firstLine="0"/>
            </w:pPr>
          </w:p>
        </w:tc>
      </w:tr>
    </w:tbl>
    <w:p w:rsidR="00026A41" w:rsidRDefault="00983222">
      <w:pPr>
        <w:numPr>
          <w:ilvl w:val="0"/>
          <w:numId w:val="95"/>
        </w:numPr>
        <w:spacing w:after="246" w:line="265" w:lineRule="auto"/>
        <w:ind w:hanging="317"/>
      </w:pPr>
      <w:r>
        <w:rPr>
          <w:sz w:val="21"/>
        </w:rPr>
        <w:t>应收款项融资</w:t>
      </w:r>
    </w:p>
    <w:p w:rsidR="00026A41" w:rsidRDefault="00983222">
      <w:pPr>
        <w:spacing w:after="3" w:line="259" w:lineRule="auto"/>
        <w:ind w:right="191"/>
        <w:jc w:val="right"/>
      </w:pPr>
      <w:r>
        <w:lastRenderedPageBreak/>
        <w:t>单位：元</w:t>
      </w:r>
    </w:p>
    <w:tbl>
      <w:tblPr>
        <w:tblStyle w:val="TableGrid"/>
        <w:tblW w:w="9639" w:type="dxa"/>
        <w:tblInd w:w="-107" w:type="dxa"/>
        <w:tblCellMar>
          <w:top w:w="42" w:type="dxa"/>
          <w:left w:w="0" w:type="dxa"/>
          <w:bottom w:w="0" w:type="dxa"/>
          <w:right w:w="106" w:type="dxa"/>
        </w:tblCellMar>
        <w:tblLook w:val="04A0" w:firstRow="1" w:lastRow="0" w:firstColumn="1" w:lastColumn="0" w:noHBand="0" w:noVBand="1"/>
      </w:tblPr>
      <w:tblGrid>
        <w:gridCol w:w="3213"/>
        <w:gridCol w:w="2205"/>
        <w:gridCol w:w="1008"/>
        <w:gridCol w:w="3213"/>
      </w:tblGrid>
      <w:tr w:rsidR="00026A41">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07" w:firstLine="0"/>
              <w:jc w:val="center"/>
            </w:pPr>
            <w:r>
              <w:t>项目</w:t>
            </w:r>
          </w:p>
        </w:tc>
        <w:tc>
          <w:tcPr>
            <w:tcW w:w="2205" w:type="dxa"/>
            <w:tcBorders>
              <w:top w:val="single" w:sz="2" w:space="0" w:color="000000"/>
              <w:left w:val="single" w:sz="2" w:space="0" w:color="000000"/>
              <w:bottom w:val="single" w:sz="2" w:space="0" w:color="000000"/>
              <w:right w:val="nil"/>
            </w:tcBorders>
            <w:shd w:val="clear" w:color="auto" w:fill="D3D3D3"/>
          </w:tcPr>
          <w:p w:rsidR="00026A41" w:rsidRDefault="00983222">
            <w:pPr>
              <w:spacing w:after="0" w:line="259" w:lineRule="auto"/>
              <w:ind w:left="0" w:right="134" w:firstLine="0"/>
              <w:jc w:val="right"/>
            </w:pPr>
            <w:r>
              <w:t>期末余额</w:t>
            </w:r>
          </w:p>
        </w:tc>
        <w:tc>
          <w:tcPr>
            <w:tcW w:w="1008" w:type="dxa"/>
            <w:tcBorders>
              <w:top w:val="single" w:sz="2" w:space="0" w:color="000000"/>
              <w:left w:val="nil"/>
              <w:bottom w:val="single" w:sz="2" w:space="0" w:color="000000"/>
              <w:right w:val="single" w:sz="2" w:space="0" w:color="000000"/>
            </w:tcBorders>
            <w:shd w:val="clear" w:color="auto" w:fill="D3D3D3"/>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04" w:firstLine="0"/>
              <w:jc w:val="center"/>
            </w:pPr>
            <w:r>
              <w:t>期初余额</w:t>
            </w:r>
          </w:p>
        </w:tc>
      </w:tr>
      <w:tr w:rsidR="00026A41">
        <w:trPr>
          <w:trHeight w:val="246"/>
        </w:trPr>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107" w:firstLine="0"/>
            </w:pPr>
            <w:r>
              <w:t>银行承兑汇票</w:t>
            </w:r>
          </w:p>
        </w:tc>
        <w:tc>
          <w:tcPr>
            <w:tcW w:w="2205" w:type="dxa"/>
            <w:tcBorders>
              <w:top w:val="single" w:sz="2" w:space="0" w:color="000000"/>
              <w:left w:val="single" w:sz="2" w:space="0" w:color="000000"/>
              <w:bottom w:val="single" w:sz="2" w:space="0" w:color="000000"/>
              <w:right w:val="nil"/>
            </w:tcBorders>
          </w:tcPr>
          <w:p w:rsidR="00026A41" w:rsidRDefault="00026A41">
            <w:pPr>
              <w:spacing w:after="160" w:line="259" w:lineRule="auto"/>
              <w:ind w:left="0" w:firstLine="0"/>
            </w:pPr>
          </w:p>
        </w:tc>
        <w:tc>
          <w:tcPr>
            <w:tcW w:w="1008" w:type="dxa"/>
            <w:tcBorders>
              <w:top w:val="single" w:sz="2" w:space="0" w:color="000000"/>
              <w:left w:val="nil"/>
              <w:bottom w:val="single" w:sz="2" w:space="0" w:color="000000"/>
              <w:right w:val="single" w:sz="2" w:space="0" w:color="000000"/>
            </w:tcBorders>
          </w:tcPr>
          <w:p w:rsidR="00026A41" w:rsidRDefault="00983222">
            <w:pPr>
              <w:spacing w:after="0" w:line="259" w:lineRule="auto"/>
              <w:ind w:left="0" w:firstLine="0"/>
            </w:pPr>
            <w:r>
              <w:t>189,244.68</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1,000,000.00</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07" w:firstLine="0"/>
            </w:pPr>
            <w:r>
              <w:t>合计</w:t>
            </w:r>
          </w:p>
        </w:tc>
        <w:tc>
          <w:tcPr>
            <w:tcW w:w="2205" w:type="dxa"/>
            <w:tcBorders>
              <w:top w:val="single" w:sz="2" w:space="0" w:color="000000"/>
              <w:left w:val="single" w:sz="2" w:space="0" w:color="000000"/>
              <w:bottom w:val="single" w:sz="2" w:space="0" w:color="000000"/>
              <w:right w:val="nil"/>
            </w:tcBorders>
          </w:tcPr>
          <w:p w:rsidR="00026A41" w:rsidRDefault="00026A41">
            <w:pPr>
              <w:spacing w:after="160" w:line="259" w:lineRule="auto"/>
              <w:ind w:left="0" w:firstLine="0"/>
            </w:pPr>
          </w:p>
        </w:tc>
        <w:tc>
          <w:tcPr>
            <w:tcW w:w="1008" w:type="dxa"/>
            <w:tcBorders>
              <w:top w:val="single" w:sz="2" w:space="0" w:color="000000"/>
              <w:left w:val="nil"/>
              <w:bottom w:val="single" w:sz="2" w:space="0" w:color="000000"/>
              <w:right w:val="single" w:sz="2" w:space="0" w:color="000000"/>
            </w:tcBorders>
          </w:tcPr>
          <w:p w:rsidR="00026A41" w:rsidRDefault="00983222">
            <w:pPr>
              <w:spacing w:after="0" w:line="259" w:lineRule="auto"/>
              <w:ind w:left="0" w:firstLine="0"/>
            </w:pPr>
            <w:r>
              <w:t>189,244.68</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1,000,000.00</w:t>
            </w:r>
          </w:p>
        </w:tc>
      </w:tr>
    </w:tbl>
    <w:p w:rsidR="00026A41" w:rsidRDefault="00983222">
      <w:pPr>
        <w:spacing w:after="95"/>
        <w:ind w:left="-5"/>
      </w:pPr>
      <w:r>
        <w:t>应收款项融资本期增减变动及公允价值变动情况</w:t>
      </w:r>
    </w:p>
    <w:p w:rsidR="00026A41" w:rsidRDefault="00983222">
      <w:pPr>
        <w:spacing w:after="282"/>
        <w:ind w:left="-5"/>
      </w:pPr>
      <w:r>
        <w:rPr>
          <w:rFonts w:ascii="MS Gothic" w:eastAsia="MS Gothic" w:hAnsi="MS Gothic" w:cs="MS Gothic"/>
        </w:rPr>
        <w:t>☑</w:t>
      </w:r>
      <w:r>
        <w:t>适用</w:t>
      </w:r>
      <w:r>
        <w:t xml:space="preserve"> □</w:t>
      </w:r>
      <w:r>
        <w:t>不适用</w:t>
      </w:r>
    </w:p>
    <w:p w:rsidR="00026A41" w:rsidRDefault="00983222">
      <w:pPr>
        <w:spacing w:after="277"/>
        <w:ind w:left="281"/>
      </w:pPr>
      <w:r>
        <w:t>主要系本期销售商品引起应收款项融资余额减少。</w:t>
      </w:r>
    </w:p>
    <w:p w:rsidR="00026A41" w:rsidRDefault="00983222">
      <w:pPr>
        <w:spacing w:after="95"/>
        <w:ind w:left="-5"/>
      </w:pPr>
      <w:r>
        <w:t>如是按照预期信用损失一般模型计提应收款项融资减值准备，请参照其他应收款的披露方式披露减值准备的相关信息：</w:t>
      </w:r>
    </w:p>
    <w:p w:rsidR="00026A41" w:rsidRDefault="00983222">
      <w:pPr>
        <w:spacing w:after="152" w:line="366" w:lineRule="auto"/>
        <w:ind w:left="-5" w:right="7594"/>
      </w:pPr>
      <w:r>
        <w:t>□</w:t>
      </w:r>
      <w:r>
        <w:t>适用</w:t>
      </w:r>
      <w:r>
        <w:t xml:space="preserve"> </w:t>
      </w:r>
      <w:r>
        <w:rPr>
          <w:rFonts w:ascii="MS Gothic" w:eastAsia="MS Gothic" w:hAnsi="MS Gothic" w:cs="MS Gothic"/>
        </w:rPr>
        <w:t>☑</w:t>
      </w:r>
      <w:r>
        <w:t>不适用其他说明：</w:t>
      </w:r>
    </w:p>
    <w:p w:rsidR="00026A41" w:rsidRDefault="00983222">
      <w:pPr>
        <w:spacing w:after="330"/>
        <w:ind w:left="281"/>
      </w:pPr>
      <w:r>
        <w:t>截止</w:t>
      </w:r>
      <w:r>
        <w:t>2022</w:t>
      </w:r>
      <w:r>
        <w:t>年</w:t>
      </w:r>
      <w:r>
        <w:t>12</w:t>
      </w:r>
      <w:r>
        <w:t>月</w:t>
      </w:r>
      <w:r>
        <w:t>31</w:t>
      </w:r>
      <w:r>
        <w:t>日，本公司认为所持有的应收款项融资不存在重大的信用风险，不会因违约而产生重大损失。</w:t>
      </w:r>
    </w:p>
    <w:p w:rsidR="00026A41" w:rsidRDefault="00983222">
      <w:pPr>
        <w:numPr>
          <w:ilvl w:val="0"/>
          <w:numId w:val="95"/>
        </w:numPr>
        <w:spacing w:after="282" w:line="265" w:lineRule="auto"/>
        <w:ind w:hanging="317"/>
      </w:pPr>
      <w:r>
        <w:rPr>
          <w:sz w:val="21"/>
        </w:rPr>
        <w:t>预付款项</w:t>
      </w:r>
    </w:p>
    <w:p w:rsidR="00026A41" w:rsidRDefault="00983222">
      <w:pPr>
        <w:numPr>
          <w:ilvl w:val="0"/>
          <w:numId w:val="96"/>
        </w:numPr>
        <w:spacing w:after="272" w:line="265" w:lineRule="auto"/>
        <w:ind w:hanging="634"/>
      </w:pPr>
      <w:r>
        <w:rPr>
          <w:sz w:val="21"/>
        </w:rPr>
        <w:t>预付款项按账龄列示</w:t>
      </w:r>
    </w:p>
    <w:p w:rsidR="00026A41" w:rsidRDefault="00983222">
      <w:pPr>
        <w:spacing w:after="3" w:line="259" w:lineRule="auto"/>
        <w:ind w:right="191"/>
        <w:jc w:val="right"/>
      </w:pPr>
      <w:r>
        <w:t>单位：元</w:t>
      </w:r>
    </w:p>
    <w:tbl>
      <w:tblPr>
        <w:tblStyle w:val="TableGrid"/>
        <w:tblW w:w="9640" w:type="dxa"/>
        <w:tblInd w:w="-107" w:type="dxa"/>
        <w:tblCellMar>
          <w:top w:w="80" w:type="dxa"/>
          <w:left w:w="0" w:type="dxa"/>
          <w:bottom w:w="0" w:type="dxa"/>
          <w:right w:w="0" w:type="dxa"/>
        </w:tblCellMar>
        <w:tblLook w:val="04A0" w:firstRow="1" w:lastRow="0" w:firstColumn="1" w:lastColumn="0" w:noHBand="0" w:noVBand="1"/>
      </w:tblPr>
      <w:tblGrid>
        <w:gridCol w:w="1928"/>
        <w:gridCol w:w="1928"/>
        <w:gridCol w:w="1928"/>
        <w:gridCol w:w="1928"/>
        <w:gridCol w:w="783"/>
        <w:gridCol w:w="1145"/>
      </w:tblGrid>
      <w:tr w:rsidR="00026A41">
        <w:trPr>
          <w:trHeight w:val="324"/>
        </w:trPr>
        <w:tc>
          <w:tcPr>
            <w:tcW w:w="1928"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jc w:val="center"/>
            </w:pPr>
            <w:r>
              <w:t>账龄</w:t>
            </w:r>
          </w:p>
        </w:tc>
        <w:tc>
          <w:tcPr>
            <w:tcW w:w="1928" w:type="dxa"/>
            <w:tcBorders>
              <w:top w:val="single" w:sz="2" w:space="0" w:color="000000"/>
              <w:left w:val="single" w:sz="2" w:space="0" w:color="000000"/>
              <w:bottom w:val="single" w:sz="2" w:space="0" w:color="000000"/>
              <w:right w:val="nil"/>
            </w:tcBorders>
            <w:shd w:val="clear" w:color="auto" w:fill="D3D3D3"/>
          </w:tcPr>
          <w:p w:rsidR="00026A41" w:rsidRDefault="00983222">
            <w:pPr>
              <w:spacing w:after="0" w:line="259" w:lineRule="auto"/>
              <w:ind w:left="0" w:firstLine="0"/>
              <w:jc w:val="right"/>
            </w:pPr>
            <w:r>
              <w:t>期末</w:t>
            </w:r>
          </w:p>
        </w:tc>
        <w:tc>
          <w:tcPr>
            <w:tcW w:w="1928" w:type="dxa"/>
            <w:tcBorders>
              <w:top w:val="single" w:sz="2" w:space="0" w:color="000000"/>
              <w:left w:val="nil"/>
              <w:bottom w:val="single" w:sz="2" w:space="0" w:color="000000"/>
              <w:right w:val="single" w:sz="2" w:space="0" w:color="000000"/>
            </w:tcBorders>
            <w:shd w:val="clear" w:color="auto" w:fill="D3D3D3"/>
          </w:tcPr>
          <w:p w:rsidR="00026A41" w:rsidRDefault="00983222">
            <w:pPr>
              <w:spacing w:after="0" w:line="259" w:lineRule="auto"/>
              <w:ind w:left="0" w:firstLine="0"/>
            </w:pPr>
            <w:r>
              <w:t>余额</w:t>
            </w:r>
          </w:p>
        </w:tc>
        <w:tc>
          <w:tcPr>
            <w:tcW w:w="2711" w:type="dxa"/>
            <w:gridSpan w:val="2"/>
            <w:tcBorders>
              <w:top w:val="single" w:sz="2" w:space="0" w:color="000000"/>
              <w:left w:val="single" w:sz="2" w:space="0" w:color="000000"/>
              <w:bottom w:val="single" w:sz="2" w:space="0" w:color="000000"/>
              <w:right w:val="nil"/>
            </w:tcBorders>
            <w:shd w:val="clear" w:color="auto" w:fill="D3D3D3"/>
          </w:tcPr>
          <w:p w:rsidR="00026A41" w:rsidRDefault="00983222">
            <w:pPr>
              <w:spacing w:after="0" w:line="259" w:lineRule="auto"/>
              <w:ind w:left="1568" w:firstLine="0"/>
            </w:pPr>
            <w:r>
              <w:t>期初余额</w:t>
            </w:r>
          </w:p>
        </w:tc>
        <w:tc>
          <w:tcPr>
            <w:tcW w:w="1145" w:type="dxa"/>
            <w:tcBorders>
              <w:top w:val="single" w:sz="2" w:space="0" w:color="000000"/>
              <w:left w:val="nil"/>
              <w:bottom w:val="single" w:sz="2" w:space="0" w:color="000000"/>
              <w:right w:val="single" w:sz="2" w:space="0" w:color="000000"/>
            </w:tcBorders>
            <w:shd w:val="clear" w:color="auto" w:fill="D3D3D3"/>
          </w:tcPr>
          <w:p w:rsidR="00026A41" w:rsidRDefault="00026A41">
            <w:pPr>
              <w:spacing w:after="160" w:line="259" w:lineRule="auto"/>
              <w:ind w:left="0" w:firstLine="0"/>
            </w:pPr>
          </w:p>
        </w:tc>
      </w:tr>
      <w:tr w:rsidR="00026A41">
        <w:trPr>
          <w:trHeight w:val="325"/>
        </w:trPr>
        <w:tc>
          <w:tcPr>
            <w:tcW w:w="0" w:type="auto"/>
            <w:vMerge/>
            <w:tcBorders>
              <w:top w:val="nil"/>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2" w:firstLine="0"/>
              <w:jc w:val="center"/>
            </w:pPr>
            <w:r>
              <w:t>金额</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 w:firstLine="0"/>
              <w:jc w:val="center"/>
            </w:pPr>
            <w:r>
              <w:t>比例</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金额</w:t>
            </w:r>
          </w:p>
        </w:tc>
        <w:tc>
          <w:tcPr>
            <w:tcW w:w="783" w:type="dxa"/>
            <w:tcBorders>
              <w:top w:val="single" w:sz="2" w:space="0" w:color="000000"/>
              <w:left w:val="single" w:sz="2" w:space="0" w:color="000000"/>
              <w:bottom w:val="single" w:sz="2" w:space="0" w:color="000000"/>
              <w:right w:val="nil"/>
            </w:tcBorders>
            <w:shd w:val="clear" w:color="auto" w:fill="D3D3D3"/>
          </w:tcPr>
          <w:p w:rsidR="00026A41" w:rsidRDefault="00026A41">
            <w:pPr>
              <w:spacing w:after="160" w:line="259" w:lineRule="auto"/>
              <w:ind w:left="0" w:firstLine="0"/>
            </w:pPr>
          </w:p>
        </w:tc>
        <w:tc>
          <w:tcPr>
            <w:tcW w:w="1145" w:type="dxa"/>
            <w:tcBorders>
              <w:top w:val="single" w:sz="2" w:space="0" w:color="000000"/>
              <w:left w:val="nil"/>
              <w:bottom w:val="single" w:sz="2" w:space="0" w:color="000000"/>
              <w:right w:val="single" w:sz="2" w:space="0" w:color="000000"/>
            </w:tcBorders>
            <w:shd w:val="clear" w:color="auto" w:fill="D3D3D3"/>
          </w:tcPr>
          <w:p w:rsidR="00026A41" w:rsidRDefault="00983222">
            <w:pPr>
              <w:spacing w:after="0" w:line="259" w:lineRule="auto"/>
              <w:ind w:left="0" w:firstLine="0"/>
            </w:pPr>
            <w:r>
              <w:t>比例</w:t>
            </w:r>
          </w:p>
        </w:tc>
      </w:tr>
      <w:tr w:rsidR="00026A41">
        <w:trPr>
          <w:trHeight w:val="324"/>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07" w:firstLine="0"/>
            </w:pPr>
            <w:r>
              <w:t>1</w:t>
            </w:r>
            <w:r>
              <w:t>年以内</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07" w:firstLine="0"/>
              <w:jc w:val="right"/>
            </w:pPr>
            <w:r>
              <w:t>2,667,308.22</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08" w:firstLine="0"/>
              <w:jc w:val="right"/>
            </w:pPr>
            <w:r>
              <w:t>25.39%</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06" w:firstLine="0"/>
              <w:jc w:val="right"/>
            </w:pPr>
            <w:r>
              <w:t>9,959,819.92</w:t>
            </w:r>
          </w:p>
        </w:tc>
        <w:tc>
          <w:tcPr>
            <w:tcW w:w="783" w:type="dxa"/>
            <w:tcBorders>
              <w:top w:val="single" w:sz="2" w:space="0" w:color="000000"/>
              <w:left w:val="single" w:sz="2" w:space="0" w:color="000000"/>
              <w:bottom w:val="single" w:sz="2" w:space="0" w:color="000000"/>
              <w:right w:val="nil"/>
            </w:tcBorders>
          </w:tcPr>
          <w:p w:rsidR="00026A41" w:rsidRDefault="00026A41">
            <w:pPr>
              <w:spacing w:after="160" w:line="259" w:lineRule="auto"/>
              <w:ind w:left="0" w:firstLine="0"/>
            </w:pPr>
          </w:p>
        </w:tc>
        <w:tc>
          <w:tcPr>
            <w:tcW w:w="1145" w:type="dxa"/>
            <w:tcBorders>
              <w:top w:val="single" w:sz="2" w:space="0" w:color="000000"/>
              <w:left w:val="nil"/>
              <w:bottom w:val="single" w:sz="2" w:space="0" w:color="000000"/>
              <w:right w:val="single" w:sz="2" w:space="0" w:color="000000"/>
            </w:tcBorders>
          </w:tcPr>
          <w:p w:rsidR="00026A41" w:rsidRDefault="00983222">
            <w:pPr>
              <w:spacing w:after="0" w:line="259" w:lineRule="auto"/>
              <w:ind w:left="497" w:firstLine="0"/>
            </w:pPr>
            <w:r>
              <w:t>97.55%</w:t>
            </w:r>
          </w:p>
        </w:tc>
      </w:tr>
      <w:tr w:rsidR="00026A41">
        <w:trPr>
          <w:trHeight w:val="324"/>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1</w:t>
            </w:r>
            <w:r>
              <w:t>至</w:t>
            </w:r>
            <w:r>
              <w:t>2</w:t>
            </w:r>
            <w:r>
              <w:t>年</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7,645,703.83</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t>72.75%</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t>45,483.40</w:t>
            </w:r>
          </w:p>
        </w:tc>
        <w:tc>
          <w:tcPr>
            <w:tcW w:w="1928" w:type="dxa"/>
            <w:gridSpan w:val="2"/>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0.45%</w:t>
            </w:r>
          </w:p>
        </w:tc>
      </w:tr>
      <w:tr w:rsidR="00026A41">
        <w:trPr>
          <w:trHeight w:val="32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2</w:t>
            </w:r>
            <w:r>
              <w:t>至</w:t>
            </w:r>
            <w:r>
              <w:t>3</w:t>
            </w:r>
            <w:r>
              <w:t>年</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1,432.65</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t>0.01%</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t>39,285.26</w:t>
            </w:r>
          </w:p>
        </w:tc>
        <w:tc>
          <w:tcPr>
            <w:tcW w:w="1928" w:type="dxa"/>
            <w:gridSpan w:val="2"/>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0.38%</w:t>
            </w:r>
          </w:p>
        </w:tc>
      </w:tr>
      <w:tr w:rsidR="00026A41">
        <w:trPr>
          <w:trHeight w:val="32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3</w:t>
            </w:r>
            <w:r>
              <w:t>年以上</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194,528.70</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t>1.85%</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165,782.76</w:t>
            </w:r>
          </w:p>
        </w:tc>
        <w:tc>
          <w:tcPr>
            <w:tcW w:w="1928" w:type="dxa"/>
            <w:gridSpan w:val="2"/>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1.62%</w:t>
            </w:r>
          </w:p>
        </w:tc>
      </w:tr>
      <w:tr w:rsidR="00026A41">
        <w:trPr>
          <w:trHeight w:val="326"/>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合计</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10,508,973.40</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026A41">
            <w:pPr>
              <w:spacing w:after="160" w:line="259" w:lineRule="auto"/>
              <w:ind w:left="0" w:firstLine="0"/>
            </w:pP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t>10,210,371.34</w:t>
            </w:r>
          </w:p>
        </w:tc>
        <w:tc>
          <w:tcPr>
            <w:tcW w:w="1928" w:type="dxa"/>
            <w:gridSpan w:val="2"/>
            <w:tcBorders>
              <w:top w:val="single" w:sz="2" w:space="0" w:color="000000"/>
              <w:left w:val="single" w:sz="2" w:space="0" w:color="000000"/>
              <w:bottom w:val="single" w:sz="2" w:space="0" w:color="000000"/>
              <w:right w:val="single" w:sz="2" w:space="0" w:color="000000"/>
            </w:tcBorders>
            <w:shd w:val="clear" w:color="auto" w:fill="D3D3D3"/>
          </w:tcPr>
          <w:p w:rsidR="00026A41" w:rsidRDefault="00026A41">
            <w:pPr>
              <w:spacing w:after="160" w:line="259" w:lineRule="auto"/>
              <w:ind w:left="0" w:firstLine="0"/>
            </w:pPr>
          </w:p>
        </w:tc>
      </w:tr>
    </w:tbl>
    <w:p w:rsidR="00026A41" w:rsidRDefault="00983222">
      <w:pPr>
        <w:ind w:left="-5"/>
      </w:pPr>
      <w:r>
        <w:t>账龄超过</w:t>
      </w:r>
      <w:r>
        <w:t>1</w:t>
      </w:r>
      <w:r>
        <w:t>年且金额重要的预付款项未及时结算原因的说明：</w:t>
      </w:r>
    </w:p>
    <w:tbl>
      <w:tblPr>
        <w:tblStyle w:val="TableGrid"/>
        <w:tblW w:w="9627" w:type="dxa"/>
        <w:tblInd w:w="-107" w:type="dxa"/>
        <w:tblCellMar>
          <w:top w:w="31" w:type="dxa"/>
          <w:left w:w="191" w:type="dxa"/>
          <w:bottom w:w="0" w:type="dxa"/>
          <w:right w:w="115" w:type="dxa"/>
        </w:tblCellMar>
        <w:tblLook w:val="04A0" w:firstRow="1" w:lastRow="0" w:firstColumn="1" w:lastColumn="0" w:noHBand="0" w:noVBand="1"/>
      </w:tblPr>
      <w:tblGrid>
        <w:gridCol w:w="1824"/>
        <w:gridCol w:w="1712"/>
        <w:gridCol w:w="884"/>
        <w:gridCol w:w="5207"/>
      </w:tblGrid>
      <w:tr w:rsidR="00026A41">
        <w:trPr>
          <w:trHeight w:val="350"/>
        </w:trPr>
        <w:tc>
          <w:tcPr>
            <w:tcW w:w="1824" w:type="dxa"/>
            <w:tcBorders>
              <w:top w:val="single" w:sz="4" w:space="0" w:color="000000"/>
              <w:left w:val="single" w:sz="4" w:space="0" w:color="000000"/>
              <w:bottom w:val="single" w:sz="4" w:space="0" w:color="000000"/>
              <w:right w:val="single" w:sz="4" w:space="0" w:color="000000"/>
            </w:tcBorders>
          </w:tcPr>
          <w:p w:rsidR="00026A41" w:rsidRDefault="00983222">
            <w:pPr>
              <w:spacing w:after="0" w:line="259" w:lineRule="auto"/>
              <w:ind w:left="0" w:right="78" w:firstLine="0"/>
              <w:jc w:val="center"/>
            </w:pPr>
            <w:r>
              <w:t>单位名称</w:t>
            </w:r>
          </w:p>
        </w:tc>
        <w:tc>
          <w:tcPr>
            <w:tcW w:w="1712" w:type="dxa"/>
            <w:tcBorders>
              <w:top w:val="single" w:sz="4" w:space="0" w:color="000000"/>
              <w:left w:val="single" w:sz="4" w:space="0" w:color="000000"/>
              <w:bottom w:val="single" w:sz="4" w:space="0" w:color="000000"/>
              <w:right w:val="single" w:sz="4" w:space="0" w:color="000000"/>
            </w:tcBorders>
          </w:tcPr>
          <w:p w:rsidR="00026A41" w:rsidRDefault="00983222">
            <w:pPr>
              <w:spacing w:after="0" w:line="259" w:lineRule="auto"/>
              <w:ind w:left="0" w:right="76" w:firstLine="0"/>
              <w:jc w:val="center"/>
            </w:pPr>
            <w:r>
              <w:t>期末余额</w:t>
            </w:r>
          </w:p>
        </w:tc>
        <w:tc>
          <w:tcPr>
            <w:tcW w:w="884" w:type="dxa"/>
            <w:tcBorders>
              <w:top w:val="single" w:sz="4" w:space="0" w:color="000000"/>
              <w:left w:val="single" w:sz="4" w:space="0" w:color="000000"/>
              <w:bottom w:val="single" w:sz="4" w:space="0" w:color="000000"/>
              <w:right w:val="single" w:sz="4" w:space="0" w:color="000000"/>
            </w:tcBorders>
          </w:tcPr>
          <w:p w:rsidR="00026A41" w:rsidRDefault="00983222">
            <w:pPr>
              <w:spacing w:after="0" w:line="259" w:lineRule="auto"/>
              <w:ind w:left="71" w:firstLine="0"/>
            </w:pPr>
            <w:r>
              <w:t>账龄</w:t>
            </w:r>
          </w:p>
        </w:tc>
        <w:tc>
          <w:tcPr>
            <w:tcW w:w="5207" w:type="dxa"/>
            <w:tcBorders>
              <w:top w:val="single" w:sz="4" w:space="0" w:color="000000"/>
              <w:left w:val="single" w:sz="4" w:space="0" w:color="000000"/>
              <w:bottom w:val="single" w:sz="4" w:space="0" w:color="000000"/>
              <w:right w:val="single" w:sz="4" w:space="0" w:color="000000"/>
            </w:tcBorders>
          </w:tcPr>
          <w:p w:rsidR="00026A41" w:rsidRDefault="00983222">
            <w:pPr>
              <w:spacing w:after="0" w:line="259" w:lineRule="auto"/>
              <w:ind w:left="0" w:right="78" w:firstLine="0"/>
              <w:jc w:val="center"/>
            </w:pPr>
            <w:r>
              <w:t>未及时结算原因</w:t>
            </w:r>
          </w:p>
        </w:tc>
      </w:tr>
      <w:tr w:rsidR="00026A41">
        <w:trPr>
          <w:trHeight w:val="477"/>
        </w:trPr>
        <w:tc>
          <w:tcPr>
            <w:tcW w:w="1824" w:type="dxa"/>
            <w:tcBorders>
              <w:top w:val="single" w:sz="4" w:space="0" w:color="000000"/>
              <w:left w:val="single" w:sz="4" w:space="0" w:color="000000"/>
              <w:bottom w:val="single" w:sz="4" w:space="0" w:color="000000"/>
              <w:right w:val="single" w:sz="4" w:space="0" w:color="000000"/>
            </w:tcBorders>
          </w:tcPr>
          <w:p w:rsidR="00026A41" w:rsidRDefault="00983222">
            <w:pPr>
              <w:spacing w:after="0" w:line="259" w:lineRule="auto"/>
              <w:ind w:left="0" w:firstLine="0"/>
              <w:jc w:val="center"/>
            </w:pPr>
            <w:r>
              <w:t>江苏创思特显示技术有限公司</w:t>
            </w:r>
          </w:p>
        </w:tc>
        <w:tc>
          <w:tcPr>
            <w:tcW w:w="1712" w:type="dxa"/>
            <w:tcBorders>
              <w:top w:val="single" w:sz="4" w:space="0" w:color="000000"/>
              <w:left w:val="single" w:sz="4" w:space="0" w:color="000000"/>
              <w:bottom w:val="single" w:sz="4" w:space="0" w:color="000000"/>
              <w:right w:val="single" w:sz="4" w:space="0" w:color="000000"/>
            </w:tcBorders>
            <w:vAlign w:val="center"/>
          </w:tcPr>
          <w:p w:rsidR="00026A41" w:rsidRDefault="00983222">
            <w:pPr>
              <w:spacing w:after="0" w:line="259" w:lineRule="auto"/>
              <w:ind w:left="0" w:right="75" w:firstLine="0"/>
              <w:jc w:val="center"/>
            </w:pPr>
            <w:r>
              <w:rPr>
                <w:rFonts w:ascii="Times New Roman" w:eastAsia="Times New Roman" w:hAnsi="Times New Roman" w:cs="Times New Roman"/>
              </w:rPr>
              <w:t>6,908,900.00</w:t>
            </w:r>
          </w:p>
        </w:tc>
        <w:tc>
          <w:tcPr>
            <w:tcW w:w="884" w:type="dxa"/>
            <w:tcBorders>
              <w:top w:val="single" w:sz="4" w:space="0" w:color="000000"/>
              <w:left w:val="single" w:sz="4" w:space="0" w:color="000000"/>
              <w:bottom w:val="single" w:sz="4" w:space="0" w:color="000000"/>
              <w:right w:val="single" w:sz="4" w:space="0" w:color="000000"/>
            </w:tcBorders>
            <w:vAlign w:val="center"/>
          </w:tcPr>
          <w:p w:rsidR="00026A41" w:rsidRDefault="00983222">
            <w:pPr>
              <w:spacing w:after="0" w:line="259" w:lineRule="auto"/>
              <w:ind w:left="0" w:right="78" w:firstLine="0"/>
              <w:jc w:val="center"/>
            </w:pPr>
            <w:r>
              <w:rPr>
                <w:rFonts w:ascii="Times New Roman" w:eastAsia="Times New Roman" w:hAnsi="Times New Roman" w:cs="Times New Roman"/>
              </w:rPr>
              <w:t>1-2</w:t>
            </w:r>
            <w:r>
              <w:t>年</w:t>
            </w:r>
          </w:p>
        </w:tc>
        <w:tc>
          <w:tcPr>
            <w:tcW w:w="5207" w:type="dxa"/>
            <w:tcBorders>
              <w:top w:val="single" w:sz="4" w:space="0" w:color="000000"/>
              <w:left w:val="single" w:sz="4" w:space="0" w:color="000000"/>
              <w:bottom w:val="single" w:sz="4" w:space="0" w:color="000000"/>
              <w:right w:val="single" w:sz="4" w:space="0" w:color="000000"/>
            </w:tcBorders>
            <w:vAlign w:val="center"/>
          </w:tcPr>
          <w:p w:rsidR="00026A41" w:rsidRDefault="00983222">
            <w:pPr>
              <w:spacing w:after="0" w:line="259" w:lineRule="auto"/>
              <w:ind w:left="0" w:right="78" w:firstLine="0"/>
              <w:jc w:val="center"/>
            </w:pPr>
            <w:r>
              <w:t>签订长期合作协议，双方合同尚未履行完毕</w:t>
            </w:r>
          </w:p>
        </w:tc>
      </w:tr>
      <w:tr w:rsidR="00026A41">
        <w:trPr>
          <w:trHeight w:val="350"/>
        </w:trPr>
        <w:tc>
          <w:tcPr>
            <w:tcW w:w="1824" w:type="dxa"/>
            <w:tcBorders>
              <w:top w:val="single" w:sz="4" w:space="0" w:color="000000"/>
              <w:left w:val="single" w:sz="4" w:space="0" w:color="000000"/>
              <w:bottom w:val="single" w:sz="4" w:space="0" w:color="000000"/>
              <w:right w:val="single" w:sz="4" w:space="0" w:color="000000"/>
            </w:tcBorders>
          </w:tcPr>
          <w:p w:rsidR="00026A41" w:rsidRDefault="00983222">
            <w:pPr>
              <w:spacing w:after="0" w:line="259" w:lineRule="auto"/>
              <w:ind w:left="0" w:right="78" w:firstLine="0"/>
              <w:jc w:val="center"/>
            </w:pPr>
            <w:r>
              <w:t>合计</w:t>
            </w:r>
          </w:p>
        </w:tc>
        <w:tc>
          <w:tcPr>
            <w:tcW w:w="1712" w:type="dxa"/>
            <w:tcBorders>
              <w:top w:val="single" w:sz="4" w:space="0" w:color="000000"/>
              <w:left w:val="single" w:sz="4" w:space="0" w:color="000000"/>
              <w:bottom w:val="single" w:sz="4" w:space="0" w:color="000000"/>
              <w:right w:val="single" w:sz="4" w:space="0" w:color="000000"/>
            </w:tcBorders>
          </w:tcPr>
          <w:p w:rsidR="00026A41" w:rsidRDefault="00983222">
            <w:pPr>
              <w:spacing w:after="0" w:line="259" w:lineRule="auto"/>
              <w:ind w:left="0" w:right="75" w:firstLine="0"/>
              <w:jc w:val="center"/>
            </w:pPr>
            <w:r>
              <w:rPr>
                <w:rFonts w:ascii="Times New Roman" w:eastAsia="Times New Roman" w:hAnsi="Times New Roman" w:cs="Times New Roman"/>
              </w:rPr>
              <w:t>6,908,900.00</w:t>
            </w:r>
          </w:p>
        </w:tc>
        <w:tc>
          <w:tcPr>
            <w:tcW w:w="884" w:type="dxa"/>
            <w:tcBorders>
              <w:top w:val="single" w:sz="4" w:space="0" w:color="000000"/>
              <w:left w:val="single" w:sz="4" w:space="0" w:color="000000"/>
              <w:bottom w:val="single" w:sz="4" w:space="0" w:color="000000"/>
              <w:right w:val="single" w:sz="4" w:space="0" w:color="000000"/>
            </w:tcBorders>
          </w:tcPr>
          <w:p w:rsidR="00026A41" w:rsidRDefault="00026A41">
            <w:pPr>
              <w:spacing w:after="160" w:line="259" w:lineRule="auto"/>
              <w:ind w:left="0" w:firstLine="0"/>
            </w:pPr>
          </w:p>
        </w:tc>
        <w:tc>
          <w:tcPr>
            <w:tcW w:w="5207" w:type="dxa"/>
            <w:tcBorders>
              <w:top w:val="single" w:sz="4" w:space="0" w:color="000000"/>
              <w:left w:val="single" w:sz="4" w:space="0" w:color="000000"/>
              <w:bottom w:val="single" w:sz="4" w:space="0" w:color="000000"/>
              <w:right w:val="single" w:sz="4" w:space="0" w:color="000000"/>
            </w:tcBorders>
          </w:tcPr>
          <w:p w:rsidR="00026A41" w:rsidRDefault="00026A41">
            <w:pPr>
              <w:spacing w:after="160" w:line="259" w:lineRule="auto"/>
              <w:ind w:left="0" w:firstLine="0"/>
            </w:pPr>
          </w:p>
        </w:tc>
      </w:tr>
    </w:tbl>
    <w:p w:rsidR="00026A41" w:rsidRDefault="00983222">
      <w:pPr>
        <w:numPr>
          <w:ilvl w:val="0"/>
          <w:numId w:val="96"/>
        </w:numPr>
        <w:spacing w:after="34" w:line="265" w:lineRule="auto"/>
        <w:ind w:hanging="634"/>
      </w:pPr>
      <w:r>
        <w:rPr>
          <w:sz w:val="21"/>
        </w:rPr>
        <w:t>按预付对象归集的期末余额前五名的预付款情况</w:t>
      </w:r>
    </w:p>
    <w:tbl>
      <w:tblPr>
        <w:tblStyle w:val="TableGrid"/>
        <w:tblW w:w="9617" w:type="dxa"/>
        <w:tblInd w:w="-107" w:type="dxa"/>
        <w:tblCellMar>
          <w:top w:w="30" w:type="dxa"/>
          <w:left w:w="94" w:type="dxa"/>
          <w:bottom w:w="0" w:type="dxa"/>
          <w:right w:w="95" w:type="dxa"/>
        </w:tblCellMar>
        <w:tblLook w:val="04A0" w:firstRow="1" w:lastRow="0" w:firstColumn="1" w:lastColumn="0" w:noHBand="0" w:noVBand="1"/>
      </w:tblPr>
      <w:tblGrid>
        <w:gridCol w:w="1839"/>
        <w:gridCol w:w="1599"/>
        <w:gridCol w:w="1629"/>
        <w:gridCol w:w="1840"/>
        <w:gridCol w:w="2710"/>
      </w:tblGrid>
      <w:tr w:rsidR="00026A41">
        <w:trPr>
          <w:trHeight w:val="477"/>
        </w:trPr>
        <w:tc>
          <w:tcPr>
            <w:tcW w:w="1839" w:type="dxa"/>
            <w:tcBorders>
              <w:top w:val="single" w:sz="4" w:space="0" w:color="000000"/>
              <w:left w:val="single" w:sz="4" w:space="0" w:color="000000"/>
              <w:bottom w:val="single" w:sz="4" w:space="0" w:color="000000"/>
              <w:right w:val="single" w:sz="4" w:space="0" w:color="000000"/>
            </w:tcBorders>
            <w:vAlign w:val="center"/>
          </w:tcPr>
          <w:p w:rsidR="00026A41" w:rsidRDefault="00983222">
            <w:pPr>
              <w:spacing w:after="0" w:line="259" w:lineRule="auto"/>
              <w:ind w:left="0" w:right="1" w:firstLine="0"/>
              <w:jc w:val="center"/>
            </w:pPr>
            <w:r>
              <w:t>单位名称</w:t>
            </w:r>
          </w:p>
        </w:tc>
        <w:tc>
          <w:tcPr>
            <w:tcW w:w="1599" w:type="dxa"/>
            <w:tcBorders>
              <w:top w:val="single" w:sz="4" w:space="0" w:color="000000"/>
              <w:left w:val="single" w:sz="4" w:space="0" w:color="000000"/>
              <w:bottom w:val="single" w:sz="4" w:space="0" w:color="000000"/>
              <w:right w:val="single" w:sz="4" w:space="0" w:color="000000"/>
            </w:tcBorders>
            <w:vAlign w:val="center"/>
          </w:tcPr>
          <w:p w:rsidR="00026A41" w:rsidRDefault="00983222">
            <w:pPr>
              <w:spacing w:after="0" w:line="259" w:lineRule="auto"/>
              <w:ind w:left="2" w:firstLine="0"/>
              <w:jc w:val="center"/>
            </w:pPr>
            <w:r>
              <w:t>期末余额</w:t>
            </w:r>
          </w:p>
        </w:tc>
        <w:tc>
          <w:tcPr>
            <w:tcW w:w="1629" w:type="dxa"/>
            <w:tcBorders>
              <w:top w:val="single" w:sz="4" w:space="0" w:color="000000"/>
              <w:left w:val="single" w:sz="4" w:space="0" w:color="000000"/>
              <w:bottom w:val="single" w:sz="4" w:space="0" w:color="000000"/>
              <w:right w:val="single" w:sz="4" w:space="0" w:color="000000"/>
            </w:tcBorders>
          </w:tcPr>
          <w:p w:rsidR="00026A41" w:rsidRDefault="00983222">
            <w:pPr>
              <w:spacing w:after="0" w:line="259" w:lineRule="auto"/>
              <w:ind w:left="0" w:firstLine="0"/>
              <w:jc w:val="center"/>
            </w:pPr>
            <w:r>
              <w:t>占预付款项总额的比例</w:t>
            </w:r>
            <w:r>
              <w:rPr>
                <w:rFonts w:ascii="Times New Roman" w:eastAsia="Times New Roman" w:hAnsi="Times New Roman" w:cs="Times New Roman"/>
              </w:rPr>
              <w:t>(%)</w:t>
            </w:r>
          </w:p>
        </w:tc>
        <w:tc>
          <w:tcPr>
            <w:tcW w:w="1840" w:type="dxa"/>
            <w:tcBorders>
              <w:top w:val="single" w:sz="4" w:space="0" w:color="000000"/>
              <w:left w:val="single" w:sz="4" w:space="0" w:color="000000"/>
              <w:bottom w:val="single" w:sz="4" w:space="0" w:color="000000"/>
              <w:right w:val="single" w:sz="4" w:space="0" w:color="000000"/>
            </w:tcBorders>
            <w:vAlign w:val="center"/>
          </w:tcPr>
          <w:p w:rsidR="00026A41" w:rsidRDefault="00983222">
            <w:pPr>
              <w:spacing w:after="0" w:line="259" w:lineRule="auto"/>
              <w:ind w:left="4" w:firstLine="0"/>
              <w:jc w:val="center"/>
            </w:pPr>
            <w:r>
              <w:t>预付款时间</w:t>
            </w:r>
          </w:p>
        </w:tc>
        <w:tc>
          <w:tcPr>
            <w:tcW w:w="2710" w:type="dxa"/>
            <w:tcBorders>
              <w:top w:val="single" w:sz="4" w:space="0" w:color="000000"/>
              <w:left w:val="single" w:sz="4" w:space="0" w:color="000000"/>
              <w:bottom w:val="single" w:sz="4" w:space="0" w:color="000000"/>
              <w:right w:val="single" w:sz="4" w:space="0" w:color="000000"/>
            </w:tcBorders>
            <w:vAlign w:val="center"/>
          </w:tcPr>
          <w:p w:rsidR="00026A41" w:rsidRDefault="00983222">
            <w:pPr>
              <w:spacing w:after="0" w:line="259" w:lineRule="auto"/>
              <w:ind w:left="0" w:right="1" w:firstLine="0"/>
              <w:jc w:val="center"/>
            </w:pPr>
            <w:r>
              <w:t>未结算原因</w:t>
            </w:r>
          </w:p>
        </w:tc>
      </w:tr>
      <w:tr w:rsidR="00026A41">
        <w:trPr>
          <w:trHeight w:val="477"/>
        </w:trPr>
        <w:tc>
          <w:tcPr>
            <w:tcW w:w="1839" w:type="dxa"/>
            <w:tcBorders>
              <w:top w:val="single" w:sz="4" w:space="0" w:color="000000"/>
              <w:left w:val="single" w:sz="4" w:space="0" w:color="000000"/>
              <w:bottom w:val="single" w:sz="4" w:space="0" w:color="000000"/>
              <w:right w:val="single" w:sz="4" w:space="0" w:color="000000"/>
            </w:tcBorders>
          </w:tcPr>
          <w:p w:rsidR="00026A41" w:rsidRDefault="00983222">
            <w:pPr>
              <w:spacing w:after="0" w:line="259" w:lineRule="auto"/>
              <w:ind w:left="13" w:firstLine="0"/>
            </w:pPr>
            <w:r>
              <w:t>江苏创思特显示技术有限公司</w:t>
            </w:r>
          </w:p>
        </w:tc>
        <w:tc>
          <w:tcPr>
            <w:tcW w:w="1599" w:type="dxa"/>
            <w:tcBorders>
              <w:top w:val="single" w:sz="4" w:space="0" w:color="000000"/>
              <w:left w:val="single" w:sz="4" w:space="0" w:color="000000"/>
              <w:bottom w:val="single" w:sz="4" w:space="0" w:color="000000"/>
              <w:right w:val="single" w:sz="4" w:space="0" w:color="000000"/>
            </w:tcBorders>
            <w:vAlign w:val="center"/>
          </w:tcPr>
          <w:p w:rsidR="00026A41" w:rsidRDefault="00983222">
            <w:pPr>
              <w:spacing w:after="0" w:line="259" w:lineRule="auto"/>
              <w:ind w:left="0" w:right="11" w:firstLine="0"/>
              <w:jc w:val="right"/>
            </w:pPr>
            <w:r>
              <w:rPr>
                <w:rFonts w:ascii="Times New Roman" w:eastAsia="Times New Roman" w:hAnsi="Times New Roman" w:cs="Times New Roman"/>
              </w:rPr>
              <w:t>6,908,900.00</w:t>
            </w:r>
          </w:p>
        </w:tc>
        <w:tc>
          <w:tcPr>
            <w:tcW w:w="1629" w:type="dxa"/>
            <w:tcBorders>
              <w:top w:val="single" w:sz="4" w:space="0" w:color="000000"/>
              <w:left w:val="single" w:sz="4" w:space="0" w:color="000000"/>
              <w:bottom w:val="single" w:sz="4" w:space="0" w:color="000000"/>
              <w:right w:val="single" w:sz="4" w:space="0" w:color="000000"/>
            </w:tcBorders>
            <w:vAlign w:val="center"/>
          </w:tcPr>
          <w:p w:rsidR="00026A41" w:rsidRDefault="00983222">
            <w:pPr>
              <w:spacing w:after="0" w:line="259" w:lineRule="auto"/>
              <w:ind w:left="0" w:right="11" w:firstLine="0"/>
              <w:jc w:val="right"/>
            </w:pPr>
            <w:r>
              <w:rPr>
                <w:rFonts w:ascii="Times New Roman" w:eastAsia="Times New Roman" w:hAnsi="Times New Roman" w:cs="Times New Roman"/>
              </w:rPr>
              <w:t>65.74</w:t>
            </w:r>
          </w:p>
        </w:tc>
        <w:tc>
          <w:tcPr>
            <w:tcW w:w="1840" w:type="dxa"/>
            <w:tcBorders>
              <w:top w:val="single" w:sz="4" w:space="0" w:color="000000"/>
              <w:left w:val="single" w:sz="4" w:space="0" w:color="000000"/>
              <w:bottom w:val="single" w:sz="4" w:space="0" w:color="000000"/>
              <w:right w:val="single" w:sz="4" w:space="0" w:color="000000"/>
            </w:tcBorders>
            <w:vAlign w:val="center"/>
          </w:tcPr>
          <w:p w:rsidR="00026A41" w:rsidRDefault="00983222">
            <w:pPr>
              <w:spacing w:after="0" w:line="259" w:lineRule="auto"/>
              <w:ind w:left="15" w:firstLine="0"/>
            </w:pPr>
            <w:r>
              <w:rPr>
                <w:rFonts w:ascii="Times New Roman" w:eastAsia="Times New Roman" w:hAnsi="Times New Roman" w:cs="Times New Roman"/>
              </w:rPr>
              <w:t>1</w:t>
            </w:r>
            <w:r>
              <w:t>至</w:t>
            </w:r>
            <w:r>
              <w:rPr>
                <w:rFonts w:ascii="Times New Roman" w:eastAsia="Times New Roman" w:hAnsi="Times New Roman" w:cs="Times New Roman"/>
              </w:rPr>
              <w:t>2</w:t>
            </w:r>
            <w:r>
              <w:t>年</w:t>
            </w:r>
          </w:p>
        </w:tc>
        <w:tc>
          <w:tcPr>
            <w:tcW w:w="2710" w:type="dxa"/>
            <w:tcBorders>
              <w:top w:val="single" w:sz="4" w:space="0" w:color="000000"/>
              <w:left w:val="single" w:sz="4" w:space="0" w:color="000000"/>
              <w:bottom w:val="single" w:sz="4" w:space="0" w:color="000000"/>
              <w:right w:val="single" w:sz="4" w:space="0" w:color="000000"/>
            </w:tcBorders>
          </w:tcPr>
          <w:p w:rsidR="00026A41" w:rsidRDefault="00983222">
            <w:pPr>
              <w:spacing w:after="0" w:line="259" w:lineRule="auto"/>
              <w:ind w:left="13" w:firstLine="0"/>
            </w:pPr>
            <w:r>
              <w:t>签订长期合作协议，双方合同尚未履行完毕</w:t>
            </w:r>
          </w:p>
        </w:tc>
      </w:tr>
      <w:tr w:rsidR="00026A41">
        <w:trPr>
          <w:trHeight w:val="477"/>
        </w:trPr>
        <w:tc>
          <w:tcPr>
            <w:tcW w:w="1839" w:type="dxa"/>
            <w:tcBorders>
              <w:top w:val="single" w:sz="4" w:space="0" w:color="000000"/>
              <w:left w:val="single" w:sz="4" w:space="0" w:color="000000"/>
              <w:bottom w:val="single" w:sz="4" w:space="0" w:color="000000"/>
              <w:right w:val="single" w:sz="4" w:space="0" w:color="000000"/>
            </w:tcBorders>
          </w:tcPr>
          <w:p w:rsidR="00026A41" w:rsidRDefault="00983222">
            <w:pPr>
              <w:spacing w:after="0" w:line="259" w:lineRule="auto"/>
              <w:ind w:left="13" w:firstLine="0"/>
            </w:pPr>
            <w:r>
              <w:t>河北悦轩电子科技有限公司</w:t>
            </w:r>
          </w:p>
        </w:tc>
        <w:tc>
          <w:tcPr>
            <w:tcW w:w="1599" w:type="dxa"/>
            <w:tcBorders>
              <w:top w:val="single" w:sz="4" w:space="0" w:color="000000"/>
              <w:left w:val="single" w:sz="4" w:space="0" w:color="000000"/>
              <w:bottom w:val="single" w:sz="4" w:space="0" w:color="000000"/>
              <w:right w:val="single" w:sz="4" w:space="0" w:color="000000"/>
            </w:tcBorders>
            <w:vAlign w:val="center"/>
          </w:tcPr>
          <w:p w:rsidR="00026A41" w:rsidRDefault="00983222">
            <w:pPr>
              <w:spacing w:after="0" w:line="259" w:lineRule="auto"/>
              <w:ind w:left="0" w:right="14" w:firstLine="0"/>
              <w:jc w:val="right"/>
            </w:pPr>
            <w:r>
              <w:rPr>
                <w:rFonts w:ascii="Times New Roman" w:eastAsia="Times New Roman" w:hAnsi="Times New Roman" w:cs="Times New Roman"/>
              </w:rPr>
              <w:t>800,000.00</w:t>
            </w:r>
          </w:p>
        </w:tc>
        <w:tc>
          <w:tcPr>
            <w:tcW w:w="1629" w:type="dxa"/>
            <w:tcBorders>
              <w:top w:val="single" w:sz="4" w:space="0" w:color="000000"/>
              <w:left w:val="single" w:sz="4" w:space="0" w:color="000000"/>
              <w:bottom w:val="single" w:sz="4" w:space="0" w:color="000000"/>
              <w:right w:val="single" w:sz="4" w:space="0" w:color="000000"/>
            </w:tcBorders>
            <w:vAlign w:val="center"/>
          </w:tcPr>
          <w:p w:rsidR="00026A41" w:rsidRDefault="00983222">
            <w:pPr>
              <w:spacing w:after="0" w:line="259" w:lineRule="auto"/>
              <w:ind w:left="0" w:right="13" w:firstLine="0"/>
              <w:jc w:val="right"/>
            </w:pPr>
            <w:r>
              <w:rPr>
                <w:rFonts w:ascii="Times New Roman" w:eastAsia="Times New Roman" w:hAnsi="Times New Roman" w:cs="Times New Roman"/>
              </w:rPr>
              <w:t>7.61</w:t>
            </w:r>
          </w:p>
        </w:tc>
        <w:tc>
          <w:tcPr>
            <w:tcW w:w="1840" w:type="dxa"/>
            <w:tcBorders>
              <w:top w:val="single" w:sz="4" w:space="0" w:color="000000"/>
              <w:left w:val="single" w:sz="4" w:space="0" w:color="000000"/>
              <w:bottom w:val="single" w:sz="4" w:space="0" w:color="000000"/>
              <w:right w:val="single" w:sz="4" w:space="0" w:color="000000"/>
            </w:tcBorders>
            <w:vAlign w:val="center"/>
          </w:tcPr>
          <w:p w:rsidR="00026A41" w:rsidRDefault="00983222">
            <w:pPr>
              <w:spacing w:after="0" w:line="259" w:lineRule="auto"/>
              <w:ind w:left="15" w:firstLine="0"/>
            </w:pPr>
            <w:r>
              <w:rPr>
                <w:rFonts w:ascii="Times New Roman" w:eastAsia="Times New Roman" w:hAnsi="Times New Roman" w:cs="Times New Roman"/>
              </w:rPr>
              <w:t>1</w:t>
            </w:r>
            <w:r>
              <w:t>年以内</w:t>
            </w:r>
          </w:p>
        </w:tc>
        <w:tc>
          <w:tcPr>
            <w:tcW w:w="2710" w:type="dxa"/>
            <w:tcBorders>
              <w:top w:val="single" w:sz="4" w:space="0" w:color="000000"/>
              <w:left w:val="single" w:sz="4" w:space="0" w:color="000000"/>
              <w:bottom w:val="single" w:sz="4" w:space="0" w:color="000000"/>
              <w:right w:val="single" w:sz="4" w:space="0" w:color="000000"/>
            </w:tcBorders>
            <w:vAlign w:val="center"/>
          </w:tcPr>
          <w:p w:rsidR="00026A41" w:rsidRDefault="00983222">
            <w:pPr>
              <w:spacing w:after="0" w:line="259" w:lineRule="auto"/>
              <w:ind w:left="13" w:firstLine="0"/>
            </w:pPr>
            <w:r>
              <w:t>合同未履行完毕</w:t>
            </w:r>
          </w:p>
        </w:tc>
      </w:tr>
      <w:tr w:rsidR="00026A41">
        <w:trPr>
          <w:trHeight w:val="476"/>
        </w:trPr>
        <w:tc>
          <w:tcPr>
            <w:tcW w:w="1839" w:type="dxa"/>
            <w:tcBorders>
              <w:top w:val="single" w:sz="4" w:space="0" w:color="000000"/>
              <w:left w:val="single" w:sz="4" w:space="0" w:color="000000"/>
              <w:bottom w:val="single" w:sz="4" w:space="0" w:color="000000"/>
              <w:right w:val="single" w:sz="4" w:space="0" w:color="000000"/>
            </w:tcBorders>
          </w:tcPr>
          <w:p w:rsidR="00026A41" w:rsidRDefault="00983222">
            <w:pPr>
              <w:spacing w:after="0" w:line="259" w:lineRule="auto"/>
              <w:ind w:left="13" w:firstLine="0"/>
            </w:pPr>
            <w:r>
              <w:t>黑魔方（北京）信息技术有限公司</w:t>
            </w:r>
          </w:p>
        </w:tc>
        <w:tc>
          <w:tcPr>
            <w:tcW w:w="1599" w:type="dxa"/>
            <w:tcBorders>
              <w:top w:val="single" w:sz="4" w:space="0" w:color="000000"/>
              <w:left w:val="single" w:sz="4" w:space="0" w:color="000000"/>
              <w:bottom w:val="single" w:sz="4" w:space="0" w:color="000000"/>
              <w:right w:val="single" w:sz="4" w:space="0" w:color="000000"/>
            </w:tcBorders>
            <w:vAlign w:val="center"/>
          </w:tcPr>
          <w:p w:rsidR="00026A41" w:rsidRDefault="00983222">
            <w:pPr>
              <w:spacing w:after="0" w:line="259" w:lineRule="auto"/>
              <w:ind w:left="0" w:right="14" w:firstLine="0"/>
              <w:jc w:val="right"/>
            </w:pPr>
            <w:r>
              <w:rPr>
                <w:rFonts w:ascii="Times New Roman" w:eastAsia="Times New Roman" w:hAnsi="Times New Roman" w:cs="Times New Roman"/>
              </w:rPr>
              <w:t>526,613.68</w:t>
            </w:r>
          </w:p>
        </w:tc>
        <w:tc>
          <w:tcPr>
            <w:tcW w:w="1629" w:type="dxa"/>
            <w:tcBorders>
              <w:top w:val="single" w:sz="4" w:space="0" w:color="000000"/>
              <w:left w:val="single" w:sz="4" w:space="0" w:color="000000"/>
              <w:bottom w:val="single" w:sz="4" w:space="0" w:color="000000"/>
              <w:right w:val="single" w:sz="4" w:space="0" w:color="000000"/>
            </w:tcBorders>
            <w:vAlign w:val="center"/>
          </w:tcPr>
          <w:p w:rsidR="00026A41" w:rsidRDefault="00983222">
            <w:pPr>
              <w:spacing w:after="0" w:line="259" w:lineRule="auto"/>
              <w:ind w:left="0" w:right="13" w:firstLine="0"/>
              <w:jc w:val="right"/>
            </w:pPr>
            <w:r>
              <w:rPr>
                <w:rFonts w:ascii="Times New Roman" w:eastAsia="Times New Roman" w:hAnsi="Times New Roman" w:cs="Times New Roman"/>
              </w:rPr>
              <w:t>5.01</w:t>
            </w:r>
          </w:p>
        </w:tc>
        <w:tc>
          <w:tcPr>
            <w:tcW w:w="1840" w:type="dxa"/>
            <w:tcBorders>
              <w:top w:val="single" w:sz="4" w:space="0" w:color="000000"/>
              <w:left w:val="single" w:sz="4" w:space="0" w:color="000000"/>
              <w:bottom w:val="single" w:sz="4" w:space="0" w:color="000000"/>
              <w:right w:val="single" w:sz="4" w:space="0" w:color="000000"/>
            </w:tcBorders>
            <w:vAlign w:val="center"/>
          </w:tcPr>
          <w:p w:rsidR="00026A41" w:rsidRDefault="00983222">
            <w:pPr>
              <w:spacing w:after="0" w:line="259" w:lineRule="auto"/>
              <w:ind w:left="15" w:firstLine="0"/>
            </w:pPr>
            <w:r>
              <w:rPr>
                <w:rFonts w:ascii="Times New Roman" w:eastAsia="Times New Roman" w:hAnsi="Times New Roman" w:cs="Times New Roman"/>
              </w:rPr>
              <w:t>1</w:t>
            </w:r>
            <w:r>
              <w:t>年以内</w:t>
            </w:r>
          </w:p>
        </w:tc>
        <w:tc>
          <w:tcPr>
            <w:tcW w:w="2710" w:type="dxa"/>
            <w:tcBorders>
              <w:top w:val="single" w:sz="4" w:space="0" w:color="000000"/>
              <w:left w:val="single" w:sz="4" w:space="0" w:color="000000"/>
              <w:bottom w:val="single" w:sz="4" w:space="0" w:color="000000"/>
              <w:right w:val="single" w:sz="4" w:space="0" w:color="000000"/>
            </w:tcBorders>
            <w:vAlign w:val="center"/>
          </w:tcPr>
          <w:p w:rsidR="00026A41" w:rsidRDefault="00983222">
            <w:pPr>
              <w:spacing w:after="0" w:line="259" w:lineRule="auto"/>
              <w:ind w:left="13" w:firstLine="0"/>
            </w:pPr>
            <w:r>
              <w:t>合同未履行完毕</w:t>
            </w:r>
          </w:p>
        </w:tc>
      </w:tr>
      <w:tr w:rsidR="00026A41">
        <w:trPr>
          <w:trHeight w:val="477"/>
        </w:trPr>
        <w:tc>
          <w:tcPr>
            <w:tcW w:w="1839" w:type="dxa"/>
            <w:tcBorders>
              <w:top w:val="single" w:sz="4" w:space="0" w:color="000000"/>
              <w:left w:val="single" w:sz="4" w:space="0" w:color="000000"/>
              <w:bottom w:val="single" w:sz="4" w:space="0" w:color="000000"/>
              <w:right w:val="single" w:sz="4" w:space="0" w:color="000000"/>
            </w:tcBorders>
          </w:tcPr>
          <w:p w:rsidR="00026A41" w:rsidRDefault="00983222">
            <w:pPr>
              <w:spacing w:after="0" w:line="259" w:lineRule="auto"/>
              <w:ind w:left="13" w:firstLine="0"/>
            </w:pPr>
            <w:r>
              <w:t>钧洪科技（辽宁）有限公司</w:t>
            </w:r>
          </w:p>
        </w:tc>
        <w:tc>
          <w:tcPr>
            <w:tcW w:w="1599" w:type="dxa"/>
            <w:tcBorders>
              <w:top w:val="single" w:sz="4" w:space="0" w:color="000000"/>
              <w:left w:val="single" w:sz="4" w:space="0" w:color="000000"/>
              <w:bottom w:val="single" w:sz="4" w:space="0" w:color="000000"/>
              <w:right w:val="single" w:sz="4" w:space="0" w:color="000000"/>
            </w:tcBorders>
            <w:vAlign w:val="center"/>
          </w:tcPr>
          <w:p w:rsidR="00026A41" w:rsidRDefault="00983222">
            <w:pPr>
              <w:spacing w:after="0" w:line="259" w:lineRule="auto"/>
              <w:ind w:left="0" w:right="14" w:firstLine="0"/>
              <w:jc w:val="right"/>
            </w:pPr>
            <w:r>
              <w:rPr>
                <w:rFonts w:ascii="Times New Roman" w:eastAsia="Times New Roman" w:hAnsi="Times New Roman" w:cs="Times New Roman"/>
              </w:rPr>
              <w:t>198,056.00</w:t>
            </w:r>
          </w:p>
        </w:tc>
        <w:tc>
          <w:tcPr>
            <w:tcW w:w="1629" w:type="dxa"/>
            <w:tcBorders>
              <w:top w:val="single" w:sz="4" w:space="0" w:color="000000"/>
              <w:left w:val="single" w:sz="4" w:space="0" w:color="000000"/>
              <w:bottom w:val="single" w:sz="4" w:space="0" w:color="000000"/>
              <w:right w:val="single" w:sz="4" w:space="0" w:color="000000"/>
            </w:tcBorders>
            <w:vAlign w:val="center"/>
          </w:tcPr>
          <w:p w:rsidR="00026A41" w:rsidRDefault="00983222">
            <w:pPr>
              <w:spacing w:after="0" w:line="259" w:lineRule="auto"/>
              <w:ind w:left="0" w:right="13" w:firstLine="0"/>
              <w:jc w:val="right"/>
            </w:pPr>
            <w:r>
              <w:rPr>
                <w:rFonts w:ascii="Times New Roman" w:eastAsia="Times New Roman" w:hAnsi="Times New Roman" w:cs="Times New Roman"/>
              </w:rPr>
              <w:t>1.88</w:t>
            </w:r>
          </w:p>
        </w:tc>
        <w:tc>
          <w:tcPr>
            <w:tcW w:w="1840" w:type="dxa"/>
            <w:tcBorders>
              <w:top w:val="single" w:sz="4" w:space="0" w:color="000000"/>
              <w:left w:val="single" w:sz="4" w:space="0" w:color="000000"/>
              <w:bottom w:val="single" w:sz="4" w:space="0" w:color="000000"/>
              <w:right w:val="single" w:sz="4" w:space="0" w:color="000000"/>
            </w:tcBorders>
            <w:vAlign w:val="center"/>
          </w:tcPr>
          <w:p w:rsidR="00026A41" w:rsidRDefault="00983222">
            <w:pPr>
              <w:spacing w:after="0" w:line="259" w:lineRule="auto"/>
              <w:ind w:left="15" w:firstLine="0"/>
            </w:pPr>
            <w:r>
              <w:rPr>
                <w:rFonts w:ascii="Times New Roman" w:eastAsia="Times New Roman" w:hAnsi="Times New Roman" w:cs="Times New Roman"/>
              </w:rPr>
              <w:t>1</w:t>
            </w:r>
            <w:r>
              <w:t>年以内</w:t>
            </w:r>
          </w:p>
        </w:tc>
        <w:tc>
          <w:tcPr>
            <w:tcW w:w="2710" w:type="dxa"/>
            <w:tcBorders>
              <w:top w:val="single" w:sz="4" w:space="0" w:color="000000"/>
              <w:left w:val="single" w:sz="4" w:space="0" w:color="000000"/>
              <w:bottom w:val="single" w:sz="4" w:space="0" w:color="000000"/>
              <w:right w:val="single" w:sz="4" w:space="0" w:color="000000"/>
            </w:tcBorders>
            <w:vAlign w:val="center"/>
          </w:tcPr>
          <w:p w:rsidR="00026A41" w:rsidRDefault="00983222">
            <w:pPr>
              <w:spacing w:after="0" w:line="259" w:lineRule="auto"/>
              <w:ind w:left="13" w:firstLine="0"/>
            </w:pPr>
            <w:r>
              <w:t>委托研发预付款</w:t>
            </w:r>
          </w:p>
        </w:tc>
      </w:tr>
      <w:tr w:rsidR="00026A41">
        <w:trPr>
          <w:trHeight w:val="477"/>
        </w:trPr>
        <w:tc>
          <w:tcPr>
            <w:tcW w:w="1839" w:type="dxa"/>
            <w:tcBorders>
              <w:top w:val="single" w:sz="4" w:space="0" w:color="000000"/>
              <w:left w:val="single" w:sz="4" w:space="0" w:color="000000"/>
              <w:bottom w:val="single" w:sz="4" w:space="0" w:color="000000"/>
              <w:right w:val="single" w:sz="4" w:space="0" w:color="000000"/>
            </w:tcBorders>
          </w:tcPr>
          <w:p w:rsidR="00026A41" w:rsidRDefault="00983222">
            <w:pPr>
              <w:spacing w:after="0" w:line="259" w:lineRule="auto"/>
              <w:ind w:left="13" w:firstLine="0"/>
            </w:pPr>
            <w:r>
              <w:lastRenderedPageBreak/>
              <w:t>上海勒矽迪数码科技有限公司</w:t>
            </w:r>
          </w:p>
        </w:tc>
        <w:tc>
          <w:tcPr>
            <w:tcW w:w="1599" w:type="dxa"/>
            <w:tcBorders>
              <w:top w:val="single" w:sz="4" w:space="0" w:color="000000"/>
              <w:left w:val="single" w:sz="4" w:space="0" w:color="000000"/>
              <w:bottom w:val="single" w:sz="4" w:space="0" w:color="000000"/>
              <w:right w:val="single" w:sz="4" w:space="0" w:color="000000"/>
            </w:tcBorders>
            <w:vAlign w:val="center"/>
          </w:tcPr>
          <w:p w:rsidR="00026A41" w:rsidRDefault="00983222">
            <w:pPr>
              <w:spacing w:after="0" w:line="259" w:lineRule="auto"/>
              <w:ind w:left="0" w:right="14" w:firstLine="0"/>
              <w:jc w:val="right"/>
            </w:pPr>
            <w:r>
              <w:rPr>
                <w:rFonts w:ascii="Times New Roman" w:eastAsia="Times New Roman" w:hAnsi="Times New Roman" w:cs="Times New Roman"/>
              </w:rPr>
              <w:t>167,736.02</w:t>
            </w:r>
          </w:p>
        </w:tc>
        <w:tc>
          <w:tcPr>
            <w:tcW w:w="1629" w:type="dxa"/>
            <w:tcBorders>
              <w:top w:val="single" w:sz="4" w:space="0" w:color="000000"/>
              <w:left w:val="single" w:sz="4" w:space="0" w:color="000000"/>
              <w:bottom w:val="single" w:sz="4" w:space="0" w:color="000000"/>
              <w:right w:val="single" w:sz="4" w:space="0" w:color="000000"/>
            </w:tcBorders>
            <w:vAlign w:val="center"/>
          </w:tcPr>
          <w:p w:rsidR="00026A41" w:rsidRDefault="00983222">
            <w:pPr>
              <w:spacing w:after="0" w:line="259" w:lineRule="auto"/>
              <w:ind w:left="0" w:right="13" w:firstLine="0"/>
              <w:jc w:val="right"/>
            </w:pPr>
            <w:r>
              <w:rPr>
                <w:rFonts w:ascii="Times New Roman" w:eastAsia="Times New Roman" w:hAnsi="Times New Roman" w:cs="Times New Roman"/>
              </w:rPr>
              <w:t>1.60</w:t>
            </w:r>
          </w:p>
        </w:tc>
        <w:tc>
          <w:tcPr>
            <w:tcW w:w="1840" w:type="dxa"/>
            <w:tcBorders>
              <w:top w:val="single" w:sz="4" w:space="0" w:color="000000"/>
              <w:left w:val="single" w:sz="4" w:space="0" w:color="000000"/>
              <w:bottom w:val="single" w:sz="4" w:space="0" w:color="000000"/>
              <w:right w:val="single" w:sz="4" w:space="0" w:color="000000"/>
            </w:tcBorders>
            <w:vAlign w:val="center"/>
          </w:tcPr>
          <w:p w:rsidR="00026A41" w:rsidRDefault="00983222">
            <w:pPr>
              <w:spacing w:after="0" w:line="259" w:lineRule="auto"/>
              <w:ind w:left="15" w:firstLine="0"/>
            </w:pPr>
            <w:r>
              <w:rPr>
                <w:rFonts w:ascii="Times New Roman" w:eastAsia="Times New Roman" w:hAnsi="Times New Roman" w:cs="Times New Roman"/>
              </w:rPr>
              <w:t>1</w:t>
            </w:r>
            <w:r>
              <w:t>至</w:t>
            </w:r>
            <w:r>
              <w:rPr>
                <w:rFonts w:ascii="Times New Roman" w:eastAsia="Times New Roman" w:hAnsi="Times New Roman" w:cs="Times New Roman"/>
              </w:rPr>
              <w:t>2</w:t>
            </w:r>
            <w:r>
              <w:t>年</w:t>
            </w:r>
          </w:p>
        </w:tc>
        <w:tc>
          <w:tcPr>
            <w:tcW w:w="2710" w:type="dxa"/>
            <w:tcBorders>
              <w:top w:val="single" w:sz="4" w:space="0" w:color="000000"/>
              <w:left w:val="single" w:sz="4" w:space="0" w:color="000000"/>
              <w:bottom w:val="single" w:sz="4" w:space="0" w:color="000000"/>
              <w:right w:val="single" w:sz="4" w:space="0" w:color="000000"/>
            </w:tcBorders>
            <w:vAlign w:val="center"/>
          </w:tcPr>
          <w:p w:rsidR="00026A41" w:rsidRDefault="00983222">
            <w:pPr>
              <w:spacing w:after="0" w:line="259" w:lineRule="auto"/>
              <w:ind w:left="13" w:firstLine="0"/>
            </w:pPr>
            <w:r>
              <w:t>合同未履行完毕</w:t>
            </w:r>
          </w:p>
        </w:tc>
      </w:tr>
      <w:tr w:rsidR="00026A41">
        <w:trPr>
          <w:trHeight w:val="350"/>
        </w:trPr>
        <w:tc>
          <w:tcPr>
            <w:tcW w:w="1839" w:type="dxa"/>
            <w:tcBorders>
              <w:top w:val="single" w:sz="4" w:space="0" w:color="000000"/>
              <w:left w:val="single" w:sz="4" w:space="0" w:color="000000"/>
              <w:bottom w:val="single" w:sz="4" w:space="0" w:color="000000"/>
              <w:right w:val="single" w:sz="4" w:space="0" w:color="000000"/>
            </w:tcBorders>
          </w:tcPr>
          <w:p w:rsidR="00026A41" w:rsidRDefault="00983222">
            <w:pPr>
              <w:spacing w:after="0" w:line="259" w:lineRule="auto"/>
              <w:ind w:left="0" w:right="1" w:firstLine="0"/>
              <w:jc w:val="center"/>
            </w:pPr>
            <w:r>
              <w:t>合计</w:t>
            </w:r>
          </w:p>
        </w:tc>
        <w:tc>
          <w:tcPr>
            <w:tcW w:w="1599" w:type="dxa"/>
            <w:tcBorders>
              <w:top w:val="single" w:sz="4" w:space="0" w:color="000000"/>
              <w:left w:val="single" w:sz="4" w:space="0" w:color="000000"/>
              <w:bottom w:val="single" w:sz="4" w:space="0" w:color="000000"/>
              <w:right w:val="single" w:sz="4" w:space="0" w:color="000000"/>
            </w:tcBorders>
          </w:tcPr>
          <w:p w:rsidR="00026A41" w:rsidRDefault="00983222">
            <w:pPr>
              <w:spacing w:after="0" w:line="259" w:lineRule="auto"/>
              <w:ind w:left="0" w:right="11" w:firstLine="0"/>
              <w:jc w:val="right"/>
            </w:pPr>
            <w:r>
              <w:rPr>
                <w:rFonts w:ascii="Times New Roman" w:eastAsia="Times New Roman" w:hAnsi="Times New Roman" w:cs="Times New Roman"/>
              </w:rPr>
              <w:t>8,601,305.70</w:t>
            </w:r>
          </w:p>
        </w:tc>
        <w:tc>
          <w:tcPr>
            <w:tcW w:w="1629" w:type="dxa"/>
            <w:tcBorders>
              <w:top w:val="single" w:sz="4" w:space="0" w:color="000000"/>
              <w:left w:val="single" w:sz="4" w:space="0" w:color="000000"/>
              <w:bottom w:val="single" w:sz="4" w:space="0" w:color="000000"/>
              <w:right w:val="single" w:sz="4" w:space="0" w:color="000000"/>
            </w:tcBorders>
          </w:tcPr>
          <w:p w:rsidR="00026A41" w:rsidRDefault="00983222">
            <w:pPr>
              <w:spacing w:after="0" w:line="259" w:lineRule="auto"/>
              <w:ind w:left="0" w:right="11" w:firstLine="0"/>
              <w:jc w:val="right"/>
            </w:pPr>
            <w:r>
              <w:rPr>
                <w:rFonts w:ascii="Times New Roman" w:eastAsia="Times New Roman" w:hAnsi="Times New Roman" w:cs="Times New Roman"/>
              </w:rPr>
              <w:t>81.84</w:t>
            </w:r>
          </w:p>
        </w:tc>
        <w:tc>
          <w:tcPr>
            <w:tcW w:w="1840" w:type="dxa"/>
            <w:tcBorders>
              <w:top w:val="single" w:sz="4" w:space="0" w:color="000000"/>
              <w:left w:val="single" w:sz="4" w:space="0" w:color="000000"/>
              <w:bottom w:val="single" w:sz="4" w:space="0" w:color="000000"/>
              <w:right w:val="single" w:sz="4" w:space="0" w:color="000000"/>
            </w:tcBorders>
          </w:tcPr>
          <w:p w:rsidR="00026A41" w:rsidRDefault="00026A41">
            <w:pPr>
              <w:spacing w:after="160" w:line="259" w:lineRule="auto"/>
              <w:ind w:left="0" w:firstLine="0"/>
            </w:pPr>
          </w:p>
        </w:tc>
        <w:tc>
          <w:tcPr>
            <w:tcW w:w="2710" w:type="dxa"/>
            <w:tcBorders>
              <w:top w:val="single" w:sz="4" w:space="0" w:color="000000"/>
              <w:left w:val="single" w:sz="4" w:space="0" w:color="000000"/>
              <w:bottom w:val="single" w:sz="4" w:space="0" w:color="000000"/>
              <w:right w:val="single" w:sz="4" w:space="0" w:color="000000"/>
            </w:tcBorders>
          </w:tcPr>
          <w:p w:rsidR="00026A41" w:rsidRDefault="00026A41">
            <w:pPr>
              <w:spacing w:after="160" w:line="259" w:lineRule="auto"/>
              <w:ind w:left="0" w:firstLine="0"/>
            </w:pPr>
          </w:p>
        </w:tc>
      </w:tr>
    </w:tbl>
    <w:p w:rsidR="00026A41" w:rsidRDefault="00983222">
      <w:pPr>
        <w:spacing w:after="325"/>
        <w:ind w:left="-5"/>
      </w:pPr>
      <w:r>
        <w:t>其他说明：</w:t>
      </w:r>
    </w:p>
    <w:p w:rsidR="00026A41" w:rsidRDefault="00983222">
      <w:pPr>
        <w:spacing w:after="246" w:line="265" w:lineRule="auto"/>
        <w:ind w:left="-5"/>
      </w:pPr>
      <w:r>
        <w:rPr>
          <w:sz w:val="21"/>
        </w:rPr>
        <w:t>7</w:t>
      </w:r>
      <w:r>
        <w:rPr>
          <w:sz w:val="21"/>
        </w:rPr>
        <w:t>、其他应收款</w:t>
      </w:r>
    </w:p>
    <w:p w:rsidR="00026A41" w:rsidRDefault="00983222">
      <w:pPr>
        <w:spacing w:after="3" w:line="259" w:lineRule="auto"/>
        <w:ind w:right="191"/>
        <w:jc w:val="right"/>
      </w:pPr>
      <w:r>
        <w:t>单位：元</w:t>
      </w:r>
    </w:p>
    <w:tbl>
      <w:tblPr>
        <w:tblStyle w:val="TableGrid"/>
        <w:tblW w:w="9639" w:type="dxa"/>
        <w:tblInd w:w="-107" w:type="dxa"/>
        <w:tblCellMar>
          <w:top w:w="81" w:type="dxa"/>
          <w:left w:w="107" w:type="dxa"/>
          <w:bottom w:w="0" w:type="dxa"/>
          <w:right w:w="106" w:type="dxa"/>
        </w:tblCellMar>
        <w:tblLook w:val="04A0" w:firstRow="1" w:lastRow="0" w:firstColumn="1" w:lastColumn="0" w:noHBand="0" w:noVBand="1"/>
      </w:tblPr>
      <w:tblGrid>
        <w:gridCol w:w="3213"/>
        <w:gridCol w:w="3213"/>
        <w:gridCol w:w="3213"/>
      </w:tblGrid>
      <w:tr w:rsidR="00026A41">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项目</w:t>
            </w:r>
          </w:p>
        </w:tc>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4" w:firstLine="0"/>
              <w:jc w:val="center"/>
            </w:pPr>
            <w:r>
              <w:t>期末余额</w:t>
            </w:r>
          </w:p>
        </w:tc>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2" w:firstLine="0"/>
              <w:jc w:val="center"/>
            </w:pPr>
            <w:r>
              <w:t>期初余额</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应收利息</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3" w:firstLine="0"/>
              <w:jc w:val="right"/>
            </w:pPr>
            <w:r>
              <w:t>36,166.58</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t>36,166.62</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其他应收款</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4,542,406.89</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3,051,548.85</w:t>
            </w:r>
          </w:p>
        </w:tc>
      </w:tr>
      <w:tr w:rsidR="00026A41">
        <w:trPr>
          <w:trHeight w:val="32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合计</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4,578,573.47</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3,087,715.47</w:t>
            </w:r>
          </w:p>
        </w:tc>
      </w:tr>
    </w:tbl>
    <w:p w:rsidR="00026A41" w:rsidRDefault="00983222">
      <w:pPr>
        <w:spacing w:after="303" w:line="265" w:lineRule="auto"/>
        <w:ind w:left="-5"/>
      </w:pPr>
      <w:r>
        <w:rPr>
          <w:sz w:val="21"/>
        </w:rPr>
        <w:t>（</w:t>
      </w:r>
      <w:r>
        <w:rPr>
          <w:sz w:val="21"/>
        </w:rPr>
        <w:t>1</w:t>
      </w:r>
      <w:r>
        <w:rPr>
          <w:sz w:val="21"/>
        </w:rPr>
        <w:t>）</w:t>
      </w:r>
      <w:r>
        <w:rPr>
          <w:sz w:val="21"/>
        </w:rPr>
        <w:t xml:space="preserve"> </w:t>
      </w:r>
      <w:r>
        <w:rPr>
          <w:sz w:val="21"/>
        </w:rPr>
        <w:t>应收利息</w:t>
      </w:r>
    </w:p>
    <w:p w:rsidR="00026A41" w:rsidRDefault="00983222">
      <w:pPr>
        <w:numPr>
          <w:ilvl w:val="0"/>
          <w:numId w:val="97"/>
        </w:numPr>
        <w:spacing w:after="270" w:line="265" w:lineRule="auto"/>
        <w:ind w:hanging="422"/>
      </w:pPr>
      <w:r>
        <w:rPr>
          <w:sz w:val="21"/>
        </w:rPr>
        <w:t>应收利息分类</w:t>
      </w:r>
    </w:p>
    <w:p w:rsidR="00026A41" w:rsidRDefault="00983222">
      <w:pPr>
        <w:spacing w:after="3" w:line="259" w:lineRule="auto"/>
        <w:ind w:right="191"/>
        <w:jc w:val="right"/>
      </w:pPr>
      <w:r>
        <w:t>单位：元</w:t>
      </w:r>
    </w:p>
    <w:tbl>
      <w:tblPr>
        <w:tblStyle w:val="TableGrid"/>
        <w:tblW w:w="9639" w:type="dxa"/>
        <w:tblInd w:w="-107" w:type="dxa"/>
        <w:tblCellMar>
          <w:top w:w="81" w:type="dxa"/>
          <w:left w:w="0" w:type="dxa"/>
          <w:bottom w:w="0" w:type="dxa"/>
          <w:right w:w="109" w:type="dxa"/>
        </w:tblCellMar>
        <w:tblLook w:val="04A0" w:firstRow="1" w:lastRow="0" w:firstColumn="1" w:lastColumn="0" w:noHBand="0" w:noVBand="1"/>
      </w:tblPr>
      <w:tblGrid>
        <w:gridCol w:w="3213"/>
        <w:gridCol w:w="2294"/>
        <w:gridCol w:w="919"/>
        <w:gridCol w:w="3213"/>
      </w:tblGrid>
      <w:tr w:rsidR="00026A41">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09" w:firstLine="0"/>
              <w:jc w:val="center"/>
            </w:pPr>
            <w:r>
              <w:t>项目</w:t>
            </w:r>
          </w:p>
        </w:tc>
        <w:tc>
          <w:tcPr>
            <w:tcW w:w="2294" w:type="dxa"/>
            <w:tcBorders>
              <w:top w:val="single" w:sz="2" w:space="0" w:color="000000"/>
              <w:left w:val="single" w:sz="2" w:space="0" w:color="000000"/>
              <w:bottom w:val="single" w:sz="2" w:space="0" w:color="000000"/>
              <w:right w:val="nil"/>
            </w:tcBorders>
            <w:shd w:val="clear" w:color="auto" w:fill="D3D3D3"/>
          </w:tcPr>
          <w:p w:rsidR="00026A41" w:rsidRDefault="00983222">
            <w:pPr>
              <w:spacing w:after="0" w:line="259" w:lineRule="auto"/>
              <w:ind w:left="1245" w:firstLine="0"/>
            </w:pPr>
            <w:r>
              <w:t>期末余额</w:t>
            </w:r>
          </w:p>
        </w:tc>
        <w:tc>
          <w:tcPr>
            <w:tcW w:w="919" w:type="dxa"/>
            <w:tcBorders>
              <w:top w:val="single" w:sz="2" w:space="0" w:color="000000"/>
              <w:left w:val="nil"/>
              <w:bottom w:val="single" w:sz="2" w:space="0" w:color="000000"/>
              <w:right w:val="single" w:sz="2" w:space="0" w:color="000000"/>
            </w:tcBorders>
            <w:shd w:val="clear" w:color="auto" w:fill="D3D3D3"/>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07" w:firstLine="0"/>
              <w:jc w:val="center"/>
            </w:pPr>
            <w:r>
              <w:t>期初余额</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07" w:firstLine="0"/>
            </w:pPr>
            <w:r>
              <w:t>定期存款</w:t>
            </w:r>
          </w:p>
        </w:tc>
        <w:tc>
          <w:tcPr>
            <w:tcW w:w="2294" w:type="dxa"/>
            <w:tcBorders>
              <w:top w:val="single" w:sz="2" w:space="0" w:color="000000"/>
              <w:left w:val="single" w:sz="2" w:space="0" w:color="000000"/>
              <w:bottom w:val="single" w:sz="2" w:space="0" w:color="000000"/>
              <w:right w:val="nil"/>
            </w:tcBorders>
          </w:tcPr>
          <w:p w:rsidR="00026A41" w:rsidRDefault="00026A41">
            <w:pPr>
              <w:spacing w:after="160" w:line="259" w:lineRule="auto"/>
              <w:ind w:left="0" w:firstLine="0"/>
            </w:pPr>
          </w:p>
        </w:tc>
        <w:tc>
          <w:tcPr>
            <w:tcW w:w="919" w:type="dxa"/>
            <w:tcBorders>
              <w:top w:val="single" w:sz="2" w:space="0" w:color="000000"/>
              <w:left w:val="nil"/>
              <w:bottom w:val="single" w:sz="2" w:space="0" w:color="000000"/>
              <w:right w:val="single" w:sz="2" w:space="0" w:color="000000"/>
            </w:tcBorders>
          </w:tcPr>
          <w:p w:rsidR="00026A41" w:rsidRDefault="00983222">
            <w:pPr>
              <w:spacing w:after="0" w:line="259" w:lineRule="auto"/>
              <w:ind w:left="0" w:firstLine="0"/>
            </w:pPr>
            <w:r>
              <w:t>36,166.58</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36,166.62</w:t>
            </w:r>
          </w:p>
        </w:tc>
      </w:tr>
      <w:tr w:rsidR="00026A41">
        <w:trPr>
          <w:trHeight w:val="32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07" w:firstLine="0"/>
            </w:pPr>
            <w:r>
              <w:t>合计</w:t>
            </w:r>
          </w:p>
        </w:tc>
        <w:tc>
          <w:tcPr>
            <w:tcW w:w="2294" w:type="dxa"/>
            <w:tcBorders>
              <w:top w:val="single" w:sz="2" w:space="0" w:color="000000"/>
              <w:left w:val="single" w:sz="2" w:space="0" w:color="000000"/>
              <w:bottom w:val="single" w:sz="2" w:space="0" w:color="000000"/>
              <w:right w:val="nil"/>
            </w:tcBorders>
          </w:tcPr>
          <w:p w:rsidR="00026A41" w:rsidRDefault="00026A41">
            <w:pPr>
              <w:spacing w:after="160" w:line="259" w:lineRule="auto"/>
              <w:ind w:left="0" w:firstLine="0"/>
            </w:pPr>
          </w:p>
        </w:tc>
        <w:tc>
          <w:tcPr>
            <w:tcW w:w="919" w:type="dxa"/>
            <w:tcBorders>
              <w:top w:val="single" w:sz="2" w:space="0" w:color="000000"/>
              <w:left w:val="nil"/>
              <w:bottom w:val="single" w:sz="2" w:space="0" w:color="000000"/>
              <w:right w:val="single" w:sz="2" w:space="0" w:color="000000"/>
            </w:tcBorders>
          </w:tcPr>
          <w:p w:rsidR="00026A41" w:rsidRDefault="00983222">
            <w:pPr>
              <w:spacing w:after="0" w:line="259" w:lineRule="auto"/>
              <w:ind w:left="0" w:firstLine="0"/>
            </w:pPr>
            <w:r>
              <w:t>36,166.58</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36,166.62</w:t>
            </w:r>
          </w:p>
        </w:tc>
      </w:tr>
    </w:tbl>
    <w:p w:rsidR="00026A41" w:rsidRDefault="00983222">
      <w:pPr>
        <w:numPr>
          <w:ilvl w:val="0"/>
          <w:numId w:val="97"/>
        </w:numPr>
        <w:spacing w:after="272" w:line="265" w:lineRule="auto"/>
        <w:ind w:hanging="422"/>
      </w:pPr>
      <w:r>
        <w:rPr>
          <w:sz w:val="21"/>
        </w:rPr>
        <w:t>坏账准备计提情况</w:t>
      </w:r>
    </w:p>
    <w:p w:rsidR="00026A41" w:rsidRDefault="00983222">
      <w:pPr>
        <w:ind w:left="-5"/>
      </w:pPr>
      <w:r>
        <w:t>□</w:t>
      </w:r>
      <w:r>
        <w:t>适用</w:t>
      </w:r>
      <w:r>
        <w:t xml:space="preserve"> </w:t>
      </w:r>
      <w:r>
        <w:rPr>
          <w:rFonts w:ascii="MS Gothic" w:eastAsia="MS Gothic" w:hAnsi="MS Gothic" w:cs="MS Gothic"/>
        </w:rPr>
        <w:t>☑</w:t>
      </w:r>
      <w:r>
        <w:t>不适用</w:t>
      </w:r>
    </w:p>
    <w:p w:rsidR="00026A41" w:rsidRDefault="00983222">
      <w:pPr>
        <w:spacing w:after="303" w:line="265" w:lineRule="auto"/>
        <w:ind w:left="-5"/>
      </w:pPr>
      <w:r>
        <w:rPr>
          <w:sz w:val="21"/>
        </w:rPr>
        <w:t>（</w:t>
      </w:r>
      <w:r>
        <w:rPr>
          <w:sz w:val="21"/>
        </w:rPr>
        <w:t>2</w:t>
      </w:r>
      <w:r>
        <w:rPr>
          <w:sz w:val="21"/>
        </w:rPr>
        <w:t>）</w:t>
      </w:r>
      <w:r>
        <w:rPr>
          <w:sz w:val="21"/>
        </w:rPr>
        <w:t xml:space="preserve"> </w:t>
      </w:r>
      <w:r>
        <w:rPr>
          <w:sz w:val="21"/>
        </w:rPr>
        <w:t>其他应收款</w:t>
      </w:r>
    </w:p>
    <w:p w:rsidR="00026A41" w:rsidRDefault="00983222">
      <w:pPr>
        <w:numPr>
          <w:ilvl w:val="0"/>
          <w:numId w:val="98"/>
        </w:numPr>
        <w:spacing w:after="270" w:line="265" w:lineRule="auto"/>
        <w:ind w:hanging="422"/>
      </w:pPr>
      <w:r>
        <w:rPr>
          <w:sz w:val="21"/>
        </w:rPr>
        <w:t>其他应收款按款项性质分类情况</w:t>
      </w:r>
    </w:p>
    <w:p w:rsidR="00026A41" w:rsidRDefault="00983222">
      <w:pPr>
        <w:spacing w:after="3" w:line="259" w:lineRule="auto"/>
        <w:ind w:right="191"/>
        <w:jc w:val="right"/>
      </w:pPr>
      <w:r>
        <w:t>单位：元</w:t>
      </w:r>
    </w:p>
    <w:tbl>
      <w:tblPr>
        <w:tblStyle w:val="TableGrid"/>
        <w:tblW w:w="9639" w:type="dxa"/>
        <w:tblInd w:w="-107" w:type="dxa"/>
        <w:tblCellMar>
          <w:top w:w="40" w:type="dxa"/>
          <w:left w:w="107" w:type="dxa"/>
          <w:bottom w:w="0" w:type="dxa"/>
          <w:right w:w="106" w:type="dxa"/>
        </w:tblCellMar>
        <w:tblLook w:val="04A0" w:firstRow="1" w:lastRow="0" w:firstColumn="1" w:lastColumn="0" w:noHBand="0" w:noVBand="1"/>
      </w:tblPr>
      <w:tblGrid>
        <w:gridCol w:w="3213"/>
        <w:gridCol w:w="3213"/>
        <w:gridCol w:w="3213"/>
      </w:tblGrid>
      <w:tr w:rsidR="00026A41">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款项性质</w:t>
            </w:r>
          </w:p>
        </w:tc>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4" w:firstLine="0"/>
              <w:jc w:val="center"/>
            </w:pPr>
            <w:r>
              <w:t>期末账面余额</w:t>
            </w:r>
          </w:p>
        </w:tc>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2" w:firstLine="0"/>
              <w:jc w:val="center"/>
            </w:pPr>
            <w:r>
              <w:t>期初账面余额</w:t>
            </w:r>
          </w:p>
        </w:tc>
      </w:tr>
      <w:tr w:rsidR="00026A41">
        <w:trPr>
          <w:trHeight w:val="246"/>
        </w:trPr>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保证金</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3,330,593.36</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3,304,453.40</w:t>
            </w:r>
          </w:p>
        </w:tc>
      </w:tr>
      <w:tr w:rsidR="00026A41">
        <w:trPr>
          <w:trHeight w:val="245"/>
        </w:trPr>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往来款</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4,108,537.71</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3,742,055.74</w:t>
            </w:r>
          </w:p>
        </w:tc>
      </w:tr>
      <w:tr w:rsidR="00026A41">
        <w:trPr>
          <w:trHeight w:val="245"/>
        </w:trPr>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备用金</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2,086,316.20</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1,796,589.86</w:t>
            </w:r>
          </w:p>
        </w:tc>
      </w:tr>
      <w:tr w:rsidR="00026A41">
        <w:trPr>
          <w:trHeight w:val="245"/>
        </w:trPr>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材料款</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1,546,140.71</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1,604,510.10</w:t>
            </w:r>
          </w:p>
        </w:tc>
      </w:tr>
      <w:tr w:rsidR="00026A41">
        <w:trPr>
          <w:trHeight w:val="245"/>
        </w:trPr>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其他</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3,994,681.13</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3,030,346.73</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合计</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3" w:firstLine="0"/>
              <w:jc w:val="right"/>
            </w:pPr>
            <w:r>
              <w:t>15,066,269.11</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t>13,477,955.83</w:t>
            </w:r>
          </w:p>
        </w:tc>
      </w:tr>
    </w:tbl>
    <w:p w:rsidR="00026A41" w:rsidRDefault="00983222">
      <w:pPr>
        <w:numPr>
          <w:ilvl w:val="0"/>
          <w:numId w:val="98"/>
        </w:numPr>
        <w:spacing w:after="272" w:line="265" w:lineRule="auto"/>
        <w:ind w:hanging="422"/>
      </w:pPr>
      <w:r>
        <w:rPr>
          <w:sz w:val="21"/>
        </w:rPr>
        <w:t>坏账准备计提情况</w:t>
      </w:r>
    </w:p>
    <w:p w:rsidR="00026A41" w:rsidRDefault="00983222">
      <w:pPr>
        <w:spacing w:after="3" w:line="259" w:lineRule="auto"/>
        <w:ind w:right="191"/>
        <w:jc w:val="right"/>
      </w:pPr>
      <w:r>
        <w:t>单位：元</w:t>
      </w:r>
    </w:p>
    <w:tbl>
      <w:tblPr>
        <w:tblStyle w:val="TableGrid"/>
        <w:tblW w:w="9640" w:type="dxa"/>
        <w:tblInd w:w="-107" w:type="dxa"/>
        <w:tblCellMar>
          <w:top w:w="80" w:type="dxa"/>
          <w:left w:w="107" w:type="dxa"/>
          <w:bottom w:w="0" w:type="dxa"/>
          <w:right w:w="106" w:type="dxa"/>
        </w:tblCellMar>
        <w:tblLook w:val="04A0" w:firstRow="1" w:lastRow="0" w:firstColumn="1" w:lastColumn="0" w:noHBand="0" w:noVBand="1"/>
      </w:tblPr>
      <w:tblGrid>
        <w:gridCol w:w="1928"/>
        <w:gridCol w:w="1928"/>
        <w:gridCol w:w="1928"/>
        <w:gridCol w:w="1928"/>
        <w:gridCol w:w="1928"/>
      </w:tblGrid>
      <w:tr w:rsidR="00026A41">
        <w:trPr>
          <w:trHeight w:val="324"/>
        </w:trPr>
        <w:tc>
          <w:tcPr>
            <w:tcW w:w="1928"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right="1" w:firstLine="0"/>
              <w:jc w:val="center"/>
            </w:pPr>
            <w:r>
              <w:t>坏账准备</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3" w:firstLine="0"/>
              <w:jc w:val="center"/>
            </w:pPr>
            <w:r>
              <w:t>第一阶段</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第二阶段</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1" w:firstLine="0"/>
              <w:jc w:val="center"/>
            </w:pPr>
            <w:r>
              <w:t>第三阶段</w:t>
            </w:r>
          </w:p>
        </w:tc>
        <w:tc>
          <w:tcPr>
            <w:tcW w:w="1928"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right="3" w:firstLine="0"/>
              <w:jc w:val="center"/>
            </w:pPr>
            <w:r>
              <w:t>合计</w:t>
            </w:r>
          </w:p>
        </w:tc>
      </w:tr>
      <w:tr w:rsidR="00026A41">
        <w:trPr>
          <w:trHeight w:val="805"/>
        </w:trPr>
        <w:tc>
          <w:tcPr>
            <w:tcW w:w="0" w:type="auto"/>
            <w:vMerge/>
            <w:tcBorders>
              <w:top w:val="nil"/>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92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jc w:val="center"/>
            </w:pPr>
            <w:r>
              <w:t>未来</w:t>
            </w:r>
            <w:r>
              <w:t>12</w:t>
            </w:r>
            <w:r>
              <w:t>个月预期信用损失</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46" w:firstLine="0"/>
              <w:jc w:val="both"/>
            </w:pPr>
            <w:r>
              <w:t>整个存续期预期信用</w:t>
            </w:r>
          </w:p>
          <w:p w:rsidR="00026A41" w:rsidRDefault="00983222">
            <w:pPr>
              <w:spacing w:after="0" w:line="259" w:lineRule="auto"/>
              <w:ind w:left="3" w:firstLine="0"/>
              <w:jc w:val="both"/>
            </w:pPr>
            <w:r>
              <w:t>损失</w:t>
            </w:r>
            <w:r>
              <w:t>(</w:t>
            </w:r>
            <w:r>
              <w:t>未发生信用减值</w:t>
            </w:r>
          </w:p>
          <w:p w:rsidR="00026A41" w:rsidRDefault="00983222">
            <w:pPr>
              <w:spacing w:after="0" w:line="259" w:lineRule="auto"/>
              <w:ind w:left="0" w:right="1" w:firstLine="0"/>
              <w:jc w:val="center"/>
            </w:pPr>
            <w:r>
              <w:t>)</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48" w:firstLine="0"/>
              <w:jc w:val="both"/>
            </w:pPr>
            <w:r>
              <w:t>整个存续期预期信用</w:t>
            </w:r>
          </w:p>
          <w:p w:rsidR="00026A41" w:rsidRDefault="00983222">
            <w:pPr>
              <w:spacing w:after="0" w:line="259" w:lineRule="auto"/>
              <w:ind w:left="2" w:firstLine="0"/>
              <w:jc w:val="both"/>
            </w:pPr>
            <w:r>
              <w:t>损失</w:t>
            </w:r>
            <w:r>
              <w:t>(</w:t>
            </w:r>
            <w:r>
              <w:t>已发生信用减值</w:t>
            </w:r>
          </w:p>
          <w:p w:rsidR="00026A41" w:rsidRDefault="00983222">
            <w:pPr>
              <w:spacing w:after="0" w:line="259" w:lineRule="auto"/>
              <w:ind w:left="0" w:right="2" w:firstLine="0"/>
              <w:jc w:val="center"/>
            </w:pPr>
            <w:r>
              <w:t>)</w:t>
            </w:r>
          </w:p>
        </w:tc>
        <w:tc>
          <w:tcPr>
            <w:tcW w:w="0" w:type="auto"/>
            <w:vMerge/>
            <w:tcBorders>
              <w:top w:val="nil"/>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32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lastRenderedPageBreak/>
              <w:t>2022</w:t>
            </w:r>
            <w:r>
              <w:t>年</w:t>
            </w:r>
            <w:r>
              <w:t>1</w:t>
            </w:r>
            <w:r>
              <w:t>月</w:t>
            </w:r>
            <w:r>
              <w:t>1</w:t>
            </w:r>
            <w:r>
              <w:t>日余额</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459,667.04</w:t>
            </w:r>
          </w:p>
        </w:tc>
        <w:tc>
          <w:tcPr>
            <w:tcW w:w="192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9,966,739.94</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10,426,406.98</w:t>
            </w:r>
          </w:p>
        </w:tc>
      </w:tr>
      <w:tr w:rsidR="00026A41">
        <w:trPr>
          <w:trHeight w:val="56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2022</w:t>
            </w:r>
            <w:r>
              <w:t>年</w:t>
            </w:r>
            <w:r>
              <w:t>1</w:t>
            </w:r>
            <w:r>
              <w:t>月</w:t>
            </w:r>
            <w:r>
              <w:t>1</w:t>
            </w:r>
            <w:r>
              <w:t>日余额在本期</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026A41">
            <w:pPr>
              <w:spacing w:after="160" w:line="259" w:lineRule="auto"/>
              <w:ind w:left="0" w:firstLine="0"/>
            </w:pP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026A41">
            <w:pPr>
              <w:spacing w:after="160" w:line="259" w:lineRule="auto"/>
              <w:ind w:left="0" w:firstLine="0"/>
            </w:pP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026A41">
            <w:pPr>
              <w:spacing w:after="160" w:line="259" w:lineRule="auto"/>
              <w:ind w:left="0" w:firstLine="0"/>
            </w:pP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026A41">
            <w:pPr>
              <w:spacing w:after="160" w:line="259" w:lineRule="auto"/>
              <w:ind w:left="0" w:firstLine="0"/>
            </w:pPr>
          </w:p>
        </w:tc>
      </w:tr>
      <w:tr w:rsidR="00026A41">
        <w:trPr>
          <w:trHeight w:val="32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本期计提</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177,614.87</w:t>
            </w:r>
          </w:p>
        </w:tc>
        <w:tc>
          <w:tcPr>
            <w:tcW w:w="192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92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177,614.87</w:t>
            </w:r>
          </w:p>
        </w:tc>
      </w:tr>
      <w:tr w:rsidR="00026A41">
        <w:trPr>
          <w:trHeight w:val="32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本期转回</w:t>
            </w:r>
          </w:p>
        </w:tc>
        <w:tc>
          <w:tcPr>
            <w:tcW w:w="192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92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t>80,159.63</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80,159.63</w:t>
            </w:r>
          </w:p>
        </w:tc>
      </w:tr>
      <w:tr w:rsidR="00026A41">
        <w:trPr>
          <w:trHeight w:val="326"/>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2022</w:t>
            </w:r>
            <w:r>
              <w:t>年</w:t>
            </w:r>
            <w:r>
              <w:t>12</w:t>
            </w:r>
            <w:r>
              <w:t>月</w:t>
            </w:r>
            <w:r>
              <w:t>31</w:t>
            </w:r>
            <w:r>
              <w:t>日余额</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637,281.91</w:t>
            </w:r>
          </w:p>
        </w:tc>
        <w:tc>
          <w:tcPr>
            <w:tcW w:w="192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9,886,580.31</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10,523,862.22</w:t>
            </w:r>
          </w:p>
        </w:tc>
      </w:tr>
    </w:tbl>
    <w:p w:rsidR="00026A41" w:rsidRDefault="00983222">
      <w:pPr>
        <w:spacing w:after="95"/>
        <w:ind w:left="-5"/>
      </w:pPr>
      <w:r>
        <w:t>损失准备本期变动金额重大的账面余额变动情况</w:t>
      </w:r>
    </w:p>
    <w:p w:rsidR="00026A41" w:rsidRDefault="00983222">
      <w:pPr>
        <w:spacing w:line="368" w:lineRule="auto"/>
        <w:ind w:left="-5" w:right="7594"/>
      </w:pPr>
      <w:r>
        <w:t>□</w:t>
      </w:r>
      <w:r>
        <w:t>适用</w:t>
      </w:r>
      <w:r>
        <w:t xml:space="preserve"> </w:t>
      </w:r>
      <w:r>
        <w:rPr>
          <w:rFonts w:ascii="MS Gothic" w:eastAsia="MS Gothic" w:hAnsi="MS Gothic" w:cs="MS Gothic"/>
        </w:rPr>
        <w:t>☑</w:t>
      </w:r>
      <w:r>
        <w:t>不适用按账龄披露</w:t>
      </w:r>
    </w:p>
    <w:p w:rsidR="00026A41" w:rsidRDefault="00983222">
      <w:pPr>
        <w:spacing w:after="3" w:line="259" w:lineRule="auto"/>
        <w:ind w:right="191"/>
        <w:jc w:val="right"/>
      </w:pPr>
      <w:r>
        <w:t>单位：元</w:t>
      </w:r>
    </w:p>
    <w:tbl>
      <w:tblPr>
        <w:tblStyle w:val="TableGrid"/>
        <w:tblW w:w="9640" w:type="dxa"/>
        <w:tblInd w:w="-107" w:type="dxa"/>
        <w:tblCellMar>
          <w:top w:w="80" w:type="dxa"/>
          <w:left w:w="2" w:type="dxa"/>
          <w:bottom w:w="0" w:type="dxa"/>
          <w:right w:w="107" w:type="dxa"/>
        </w:tblCellMar>
        <w:tblLook w:val="04A0" w:firstRow="1" w:lastRow="0" w:firstColumn="1" w:lastColumn="0" w:noHBand="0" w:noVBand="1"/>
      </w:tblPr>
      <w:tblGrid>
        <w:gridCol w:w="4820"/>
        <w:gridCol w:w="3540"/>
        <w:gridCol w:w="1280"/>
      </w:tblGrid>
      <w:tr w:rsidR="00026A41">
        <w:trPr>
          <w:trHeight w:val="324"/>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06" w:firstLine="0"/>
              <w:jc w:val="center"/>
            </w:pPr>
            <w:r>
              <w:t>账龄</w:t>
            </w:r>
          </w:p>
        </w:tc>
        <w:tc>
          <w:tcPr>
            <w:tcW w:w="3540" w:type="dxa"/>
            <w:tcBorders>
              <w:top w:val="single" w:sz="2" w:space="0" w:color="000000"/>
              <w:left w:val="single" w:sz="2" w:space="0" w:color="000000"/>
              <w:bottom w:val="single" w:sz="2" w:space="0" w:color="000000"/>
              <w:right w:val="nil"/>
            </w:tcBorders>
            <w:shd w:val="clear" w:color="auto" w:fill="D3D3D3"/>
          </w:tcPr>
          <w:p w:rsidR="00026A41" w:rsidRDefault="00983222">
            <w:pPr>
              <w:spacing w:after="0" w:line="259" w:lineRule="auto"/>
              <w:ind w:left="1384" w:firstLine="0"/>
              <w:jc w:val="center"/>
            </w:pPr>
            <w:r>
              <w:t>账面余额</w:t>
            </w:r>
          </w:p>
        </w:tc>
        <w:tc>
          <w:tcPr>
            <w:tcW w:w="1280" w:type="dxa"/>
            <w:tcBorders>
              <w:top w:val="single" w:sz="2" w:space="0" w:color="000000"/>
              <w:left w:val="nil"/>
              <w:bottom w:val="single" w:sz="2" w:space="0" w:color="000000"/>
              <w:right w:val="single" w:sz="2" w:space="0" w:color="000000"/>
            </w:tcBorders>
            <w:shd w:val="clear" w:color="auto" w:fill="D3D3D3"/>
          </w:tcPr>
          <w:p w:rsidR="00026A41" w:rsidRDefault="00026A41">
            <w:pPr>
              <w:spacing w:after="160" w:line="259" w:lineRule="auto"/>
              <w:ind w:left="0" w:firstLine="0"/>
            </w:pPr>
          </w:p>
        </w:tc>
      </w:tr>
      <w:tr w:rsidR="00026A41">
        <w:trPr>
          <w:trHeight w:val="325"/>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04" w:firstLine="0"/>
            </w:pPr>
            <w:r>
              <w:t>1</w:t>
            </w:r>
            <w:r>
              <w:t>年以内（含</w:t>
            </w:r>
            <w:r>
              <w:t>1</w:t>
            </w:r>
            <w:r>
              <w:t>年）</w:t>
            </w:r>
          </w:p>
        </w:tc>
        <w:tc>
          <w:tcPr>
            <w:tcW w:w="3540" w:type="dxa"/>
            <w:tcBorders>
              <w:top w:val="single" w:sz="2" w:space="0" w:color="000000"/>
              <w:left w:val="single" w:sz="2" w:space="0" w:color="000000"/>
              <w:bottom w:val="single" w:sz="2" w:space="0" w:color="000000"/>
              <w:right w:val="nil"/>
            </w:tcBorders>
          </w:tcPr>
          <w:p w:rsidR="00026A41" w:rsidRDefault="00026A41">
            <w:pPr>
              <w:spacing w:after="160" w:line="259" w:lineRule="auto"/>
              <w:ind w:left="0" w:firstLine="0"/>
            </w:pPr>
          </w:p>
        </w:tc>
        <w:tc>
          <w:tcPr>
            <w:tcW w:w="1280" w:type="dxa"/>
            <w:tcBorders>
              <w:top w:val="single" w:sz="2" w:space="0" w:color="000000"/>
              <w:left w:val="nil"/>
              <w:bottom w:val="single" w:sz="2" w:space="0" w:color="000000"/>
              <w:right w:val="single" w:sz="2" w:space="0" w:color="000000"/>
            </w:tcBorders>
          </w:tcPr>
          <w:p w:rsidR="00026A41" w:rsidRDefault="00983222">
            <w:pPr>
              <w:spacing w:after="0" w:line="259" w:lineRule="auto"/>
              <w:ind w:left="89" w:firstLine="0"/>
            </w:pPr>
            <w:r>
              <w:t>2,699,649.93</w:t>
            </w:r>
          </w:p>
        </w:tc>
      </w:tr>
      <w:tr w:rsidR="00026A41">
        <w:trPr>
          <w:trHeight w:val="325"/>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04" w:firstLine="0"/>
            </w:pPr>
            <w:r>
              <w:t>1</w:t>
            </w:r>
            <w:r>
              <w:t>至</w:t>
            </w:r>
            <w:r>
              <w:t>2</w:t>
            </w:r>
            <w:r>
              <w:t>年</w:t>
            </w:r>
          </w:p>
        </w:tc>
        <w:tc>
          <w:tcPr>
            <w:tcW w:w="3540" w:type="dxa"/>
            <w:tcBorders>
              <w:top w:val="single" w:sz="2" w:space="0" w:color="000000"/>
              <w:left w:val="single" w:sz="2" w:space="0" w:color="000000"/>
              <w:bottom w:val="single" w:sz="2" w:space="0" w:color="000000"/>
              <w:right w:val="nil"/>
            </w:tcBorders>
          </w:tcPr>
          <w:p w:rsidR="00026A41" w:rsidRDefault="00026A41">
            <w:pPr>
              <w:spacing w:after="160" w:line="259" w:lineRule="auto"/>
              <w:ind w:left="0" w:firstLine="0"/>
            </w:pPr>
          </w:p>
        </w:tc>
        <w:tc>
          <w:tcPr>
            <w:tcW w:w="1280" w:type="dxa"/>
            <w:tcBorders>
              <w:top w:val="single" w:sz="2" w:space="0" w:color="000000"/>
              <w:left w:val="nil"/>
              <w:bottom w:val="single" w:sz="2" w:space="0" w:color="000000"/>
              <w:right w:val="single" w:sz="2" w:space="0" w:color="000000"/>
            </w:tcBorders>
          </w:tcPr>
          <w:p w:rsidR="00026A41" w:rsidRDefault="00983222">
            <w:pPr>
              <w:spacing w:after="0" w:line="259" w:lineRule="auto"/>
              <w:ind w:left="269" w:firstLine="0"/>
              <w:jc w:val="center"/>
            </w:pPr>
            <w:r>
              <w:t>691,738.18</w:t>
            </w:r>
          </w:p>
        </w:tc>
      </w:tr>
      <w:tr w:rsidR="00026A41">
        <w:trPr>
          <w:trHeight w:val="325"/>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04" w:firstLine="0"/>
            </w:pPr>
            <w:r>
              <w:t>2</w:t>
            </w:r>
            <w:r>
              <w:t>至</w:t>
            </w:r>
            <w:r>
              <w:t>3</w:t>
            </w:r>
            <w:r>
              <w:t>年</w:t>
            </w:r>
          </w:p>
        </w:tc>
        <w:tc>
          <w:tcPr>
            <w:tcW w:w="3540" w:type="dxa"/>
            <w:tcBorders>
              <w:top w:val="single" w:sz="2" w:space="0" w:color="000000"/>
              <w:left w:val="single" w:sz="2" w:space="0" w:color="000000"/>
              <w:bottom w:val="single" w:sz="2" w:space="0" w:color="000000"/>
              <w:right w:val="nil"/>
            </w:tcBorders>
          </w:tcPr>
          <w:p w:rsidR="00026A41" w:rsidRDefault="00026A41">
            <w:pPr>
              <w:spacing w:after="160" w:line="259" w:lineRule="auto"/>
              <w:ind w:left="0" w:firstLine="0"/>
            </w:pPr>
          </w:p>
        </w:tc>
        <w:tc>
          <w:tcPr>
            <w:tcW w:w="1280" w:type="dxa"/>
            <w:tcBorders>
              <w:top w:val="single" w:sz="2" w:space="0" w:color="000000"/>
              <w:left w:val="nil"/>
              <w:bottom w:val="single" w:sz="2" w:space="0" w:color="000000"/>
              <w:right w:val="single" w:sz="2" w:space="0" w:color="000000"/>
            </w:tcBorders>
          </w:tcPr>
          <w:p w:rsidR="00026A41" w:rsidRDefault="00983222">
            <w:pPr>
              <w:spacing w:after="0" w:line="259" w:lineRule="auto"/>
              <w:ind w:left="89" w:firstLine="0"/>
            </w:pPr>
            <w:r>
              <w:t>1,536,749.16</w:t>
            </w:r>
          </w:p>
        </w:tc>
      </w:tr>
      <w:tr w:rsidR="00026A41">
        <w:trPr>
          <w:trHeight w:val="325"/>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04" w:firstLine="0"/>
            </w:pPr>
            <w:r>
              <w:t>3</w:t>
            </w:r>
            <w:r>
              <w:t>年以上</w:t>
            </w:r>
          </w:p>
        </w:tc>
        <w:tc>
          <w:tcPr>
            <w:tcW w:w="3540" w:type="dxa"/>
            <w:tcBorders>
              <w:top w:val="single" w:sz="2" w:space="0" w:color="000000"/>
              <w:left w:val="single" w:sz="2" w:space="0" w:color="000000"/>
              <w:bottom w:val="single" w:sz="2" w:space="0" w:color="000000"/>
              <w:right w:val="nil"/>
            </w:tcBorders>
          </w:tcPr>
          <w:p w:rsidR="00026A41" w:rsidRDefault="00026A41">
            <w:pPr>
              <w:spacing w:after="160" w:line="259" w:lineRule="auto"/>
              <w:ind w:left="0" w:firstLine="0"/>
            </w:pPr>
          </w:p>
        </w:tc>
        <w:tc>
          <w:tcPr>
            <w:tcW w:w="1280" w:type="dxa"/>
            <w:tcBorders>
              <w:top w:val="single" w:sz="2" w:space="0" w:color="000000"/>
              <w:left w:val="nil"/>
              <w:bottom w:val="single" w:sz="2" w:space="0" w:color="000000"/>
              <w:right w:val="single" w:sz="2" w:space="0" w:color="000000"/>
            </w:tcBorders>
          </w:tcPr>
          <w:p w:rsidR="00026A41" w:rsidRDefault="00983222">
            <w:pPr>
              <w:spacing w:after="0" w:line="259" w:lineRule="auto"/>
              <w:ind w:left="0" w:firstLine="0"/>
            </w:pPr>
            <w:r>
              <w:t>10,138,131.84</w:t>
            </w:r>
          </w:p>
        </w:tc>
      </w:tr>
      <w:tr w:rsidR="00026A41">
        <w:trPr>
          <w:trHeight w:val="325"/>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284" w:firstLine="0"/>
            </w:pPr>
            <w:r>
              <w:t>3</w:t>
            </w:r>
            <w:r>
              <w:t>至</w:t>
            </w:r>
            <w:r>
              <w:t>4</w:t>
            </w:r>
            <w:r>
              <w:t>年</w:t>
            </w:r>
          </w:p>
        </w:tc>
        <w:tc>
          <w:tcPr>
            <w:tcW w:w="3540" w:type="dxa"/>
            <w:tcBorders>
              <w:top w:val="single" w:sz="2" w:space="0" w:color="000000"/>
              <w:left w:val="single" w:sz="2" w:space="0" w:color="000000"/>
              <w:bottom w:val="single" w:sz="2" w:space="0" w:color="000000"/>
              <w:right w:val="nil"/>
            </w:tcBorders>
          </w:tcPr>
          <w:p w:rsidR="00026A41" w:rsidRDefault="00026A41">
            <w:pPr>
              <w:spacing w:after="160" w:line="259" w:lineRule="auto"/>
              <w:ind w:left="0" w:firstLine="0"/>
            </w:pPr>
          </w:p>
        </w:tc>
        <w:tc>
          <w:tcPr>
            <w:tcW w:w="1280" w:type="dxa"/>
            <w:tcBorders>
              <w:top w:val="single" w:sz="2" w:space="0" w:color="000000"/>
              <w:left w:val="nil"/>
              <w:bottom w:val="single" w:sz="2" w:space="0" w:color="000000"/>
              <w:right w:val="single" w:sz="2" w:space="0" w:color="000000"/>
            </w:tcBorders>
          </w:tcPr>
          <w:p w:rsidR="00026A41" w:rsidRDefault="00983222">
            <w:pPr>
              <w:spacing w:after="0" w:line="259" w:lineRule="auto"/>
              <w:ind w:left="269" w:firstLine="0"/>
              <w:jc w:val="center"/>
            </w:pPr>
            <w:r>
              <w:t>251,551.53</w:t>
            </w:r>
          </w:p>
        </w:tc>
      </w:tr>
      <w:tr w:rsidR="00026A41">
        <w:trPr>
          <w:trHeight w:val="325"/>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284" w:firstLine="0"/>
            </w:pPr>
            <w:r>
              <w:t>4</w:t>
            </w:r>
            <w:r>
              <w:t>至</w:t>
            </w:r>
            <w:r>
              <w:t>5</w:t>
            </w:r>
            <w:r>
              <w:t>年</w:t>
            </w:r>
          </w:p>
        </w:tc>
        <w:tc>
          <w:tcPr>
            <w:tcW w:w="3540" w:type="dxa"/>
            <w:tcBorders>
              <w:top w:val="single" w:sz="2" w:space="0" w:color="000000"/>
              <w:left w:val="single" w:sz="2" w:space="0" w:color="000000"/>
              <w:bottom w:val="single" w:sz="2" w:space="0" w:color="000000"/>
              <w:right w:val="nil"/>
            </w:tcBorders>
          </w:tcPr>
          <w:p w:rsidR="00026A41" w:rsidRDefault="00026A41">
            <w:pPr>
              <w:spacing w:after="160" w:line="259" w:lineRule="auto"/>
              <w:ind w:left="0" w:firstLine="0"/>
            </w:pPr>
          </w:p>
        </w:tc>
        <w:tc>
          <w:tcPr>
            <w:tcW w:w="1280" w:type="dxa"/>
            <w:tcBorders>
              <w:top w:val="single" w:sz="2" w:space="0" w:color="000000"/>
              <w:left w:val="nil"/>
              <w:bottom w:val="single" w:sz="2" w:space="0" w:color="000000"/>
              <w:right w:val="single" w:sz="2" w:space="0" w:color="000000"/>
            </w:tcBorders>
          </w:tcPr>
          <w:p w:rsidR="00026A41" w:rsidRDefault="00983222">
            <w:pPr>
              <w:spacing w:after="0" w:line="259" w:lineRule="auto"/>
              <w:ind w:left="269" w:firstLine="0"/>
              <w:jc w:val="center"/>
            </w:pPr>
            <w:r>
              <w:t>319,181.75</w:t>
            </w:r>
          </w:p>
        </w:tc>
      </w:tr>
      <w:tr w:rsidR="00026A41">
        <w:trPr>
          <w:trHeight w:val="325"/>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284" w:firstLine="0"/>
            </w:pPr>
            <w:r>
              <w:t>5</w:t>
            </w:r>
            <w:r>
              <w:t>年以上</w:t>
            </w:r>
          </w:p>
        </w:tc>
        <w:tc>
          <w:tcPr>
            <w:tcW w:w="3540" w:type="dxa"/>
            <w:tcBorders>
              <w:top w:val="single" w:sz="2" w:space="0" w:color="000000"/>
              <w:left w:val="single" w:sz="2" w:space="0" w:color="000000"/>
              <w:bottom w:val="single" w:sz="2" w:space="0" w:color="000000"/>
              <w:right w:val="nil"/>
            </w:tcBorders>
          </w:tcPr>
          <w:p w:rsidR="00026A41" w:rsidRDefault="00026A41">
            <w:pPr>
              <w:spacing w:after="160" w:line="259" w:lineRule="auto"/>
              <w:ind w:left="0" w:firstLine="0"/>
            </w:pPr>
          </w:p>
        </w:tc>
        <w:tc>
          <w:tcPr>
            <w:tcW w:w="1280" w:type="dxa"/>
            <w:tcBorders>
              <w:top w:val="single" w:sz="2" w:space="0" w:color="000000"/>
              <w:left w:val="nil"/>
              <w:bottom w:val="single" w:sz="2" w:space="0" w:color="000000"/>
              <w:right w:val="single" w:sz="2" w:space="0" w:color="000000"/>
            </w:tcBorders>
          </w:tcPr>
          <w:p w:rsidR="00026A41" w:rsidRDefault="00983222">
            <w:pPr>
              <w:spacing w:after="0" w:line="259" w:lineRule="auto"/>
              <w:ind w:left="89" w:firstLine="0"/>
            </w:pPr>
            <w:r>
              <w:t>9,567,398.56</w:t>
            </w:r>
          </w:p>
        </w:tc>
      </w:tr>
      <w:tr w:rsidR="00026A41">
        <w:trPr>
          <w:trHeight w:val="326"/>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04" w:firstLine="0"/>
            </w:pPr>
            <w:r>
              <w:t>合计</w:t>
            </w:r>
          </w:p>
        </w:tc>
        <w:tc>
          <w:tcPr>
            <w:tcW w:w="3540" w:type="dxa"/>
            <w:tcBorders>
              <w:top w:val="single" w:sz="2" w:space="0" w:color="000000"/>
              <w:left w:val="single" w:sz="2" w:space="0" w:color="000000"/>
              <w:bottom w:val="single" w:sz="2" w:space="0" w:color="000000"/>
              <w:right w:val="nil"/>
            </w:tcBorders>
          </w:tcPr>
          <w:p w:rsidR="00026A41" w:rsidRDefault="00026A41">
            <w:pPr>
              <w:spacing w:after="160" w:line="259" w:lineRule="auto"/>
              <w:ind w:left="0" w:firstLine="0"/>
            </w:pPr>
          </w:p>
        </w:tc>
        <w:tc>
          <w:tcPr>
            <w:tcW w:w="1280" w:type="dxa"/>
            <w:tcBorders>
              <w:top w:val="single" w:sz="2" w:space="0" w:color="000000"/>
              <w:left w:val="nil"/>
              <w:bottom w:val="single" w:sz="2" w:space="0" w:color="000000"/>
              <w:right w:val="single" w:sz="2" w:space="0" w:color="000000"/>
            </w:tcBorders>
          </w:tcPr>
          <w:p w:rsidR="00026A41" w:rsidRDefault="00983222">
            <w:pPr>
              <w:spacing w:after="0" w:line="259" w:lineRule="auto"/>
              <w:ind w:left="0" w:firstLine="0"/>
            </w:pPr>
            <w:r>
              <w:t>15,066,269.11</w:t>
            </w:r>
          </w:p>
        </w:tc>
      </w:tr>
    </w:tbl>
    <w:p w:rsidR="00026A41" w:rsidRDefault="00983222">
      <w:pPr>
        <w:numPr>
          <w:ilvl w:val="0"/>
          <w:numId w:val="98"/>
        </w:numPr>
        <w:spacing w:after="272" w:line="265" w:lineRule="auto"/>
        <w:ind w:hanging="422"/>
      </w:pPr>
      <w:r>
        <w:rPr>
          <w:sz w:val="21"/>
        </w:rPr>
        <w:t>本期计提、收回或转回的坏账准备情况</w:t>
      </w:r>
    </w:p>
    <w:p w:rsidR="00026A41" w:rsidRDefault="00983222">
      <w:pPr>
        <w:spacing w:after="114"/>
        <w:ind w:left="-5"/>
      </w:pPr>
      <w:r>
        <w:t>本期计提坏账准备情况：</w:t>
      </w:r>
    </w:p>
    <w:p w:rsidR="00026A41" w:rsidRDefault="00983222">
      <w:pPr>
        <w:spacing w:after="3" w:line="259" w:lineRule="auto"/>
        <w:ind w:right="191"/>
        <w:jc w:val="right"/>
      </w:pPr>
      <w:r>
        <w:t>单位：元</w:t>
      </w:r>
    </w:p>
    <w:tbl>
      <w:tblPr>
        <w:tblStyle w:val="TableGrid"/>
        <w:tblW w:w="9639" w:type="dxa"/>
        <w:tblInd w:w="-107" w:type="dxa"/>
        <w:tblCellMar>
          <w:top w:w="40" w:type="dxa"/>
          <w:left w:w="107" w:type="dxa"/>
          <w:bottom w:w="0" w:type="dxa"/>
          <w:right w:w="106" w:type="dxa"/>
        </w:tblCellMar>
        <w:tblLook w:val="04A0" w:firstRow="1" w:lastRow="0" w:firstColumn="1" w:lastColumn="0" w:noHBand="0" w:noVBand="1"/>
      </w:tblPr>
      <w:tblGrid>
        <w:gridCol w:w="1377"/>
        <w:gridCol w:w="1377"/>
        <w:gridCol w:w="1377"/>
        <w:gridCol w:w="1377"/>
        <w:gridCol w:w="1377"/>
        <w:gridCol w:w="1377"/>
        <w:gridCol w:w="1377"/>
      </w:tblGrid>
      <w:tr w:rsidR="00026A41">
        <w:trPr>
          <w:trHeight w:val="323"/>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215" w:firstLine="0"/>
              <w:jc w:val="center"/>
            </w:pPr>
            <w:r>
              <w:t>类别</w:t>
            </w:r>
          </w:p>
        </w:tc>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期初余额</w:t>
            </w:r>
          </w:p>
        </w:tc>
        <w:tc>
          <w:tcPr>
            <w:tcW w:w="5508" w:type="dxa"/>
            <w:gridSpan w:val="4"/>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215" w:firstLine="0"/>
              <w:jc w:val="center"/>
            </w:pPr>
            <w:r>
              <w:t>本期变动金额</w:t>
            </w:r>
          </w:p>
        </w:tc>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 w:firstLine="0"/>
            </w:pPr>
            <w:r>
              <w:t>期末余额</w:t>
            </w:r>
          </w:p>
        </w:tc>
      </w:tr>
      <w:tr w:rsidR="00026A41">
        <w:trPr>
          <w:trHeight w:val="324"/>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计提</w:t>
            </w:r>
          </w:p>
        </w:tc>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31" w:firstLine="0"/>
            </w:pPr>
            <w:r>
              <w:t>收回或转回</w:t>
            </w:r>
          </w:p>
        </w:tc>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2" w:firstLine="0"/>
              <w:jc w:val="center"/>
            </w:pPr>
            <w:r>
              <w:t>核销</w:t>
            </w:r>
          </w:p>
        </w:tc>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1" w:firstLine="0"/>
              <w:jc w:val="center"/>
            </w:pPr>
            <w:r>
              <w:t>其他</w:t>
            </w:r>
          </w:p>
        </w:tc>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026A41">
            <w:pPr>
              <w:spacing w:after="160" w:line="259" w:lineRule="auto"/>
              <w:ind w:left="0" w:firstLine="0"/>
            </w:pPr>
          </w:p>
        </w:tc>
      </w:tr>
      <w:tr w:rsidR="00026A41">
        <w:trPr>
          <w:trHeight w:val="486"/>
        </w:trPr>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其他应收款</w:t>
            </w: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10,426,406.9 8</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63" w:firstLine="0"/>
            </w:pPr>
            <w:r>
              <w:t>177,614.87</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352" w:firstLine="0"/>
            </w:pPr>
            <w:r>
              <w:t>80,159.63</w:t>
            </w: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10,523,862.2 2</w:t>
            </w:r>
          </w:p>
        </w:tc>
      </w:tr>
      <w:tr w:rsidR="00026A41">
        <w:trPr>
          <w:trHeight w:val="485"/>
        </w:trPr>
        <w:tc>
          <w:tcPr>
            <w:tcW w:w="13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pPr>
            <w:r>
              <w:t>合计</w:t>
            </w: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10,426,406.9 8</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63" w:firstLine="0"/>
            </w:pPr>
            <w:r>
              <w:t>177,614.87</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352" w:firstLine="0"/>
            </w:pPr>
            <w:r>
              <w:t>80,159.63</w:t>
            </w: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10,523,862.2 2</w:t>
            </w:r>
          </w:p>
        </w:tc>
      </w:tr>
    </w:tbl>
    <w:p w:rsidR="00026A41" w:rsidRDefault="00983222">
      <w:pPr>
        <w:spacing w:after="325"/>
        <w:ind w:left="-5"/>
      </w:pPr>
      <w:r>
        <w:t>其中本期坏账准备转回或收回金额重要的：</w:t>
      </w:r>
    </w:p>
    <w:p w:rsidR="00026A41" w:rsidRDefault="00983222">
      <w:pPr>
        <w:numPr>
          <w:ilvl w:val="0"/>
          <w:numId w:val="98"/>
        </w:numPr>
        <w:spacing w:after="17" w:line="573" w:lineRule="auto"/>
        <w:ind w:hanging="422"/>
      </w:pPr>
      <w:r>
        <w:rPr>
          <w:sz w:val="21"/>
        </w:rPr>
        <w:t>本期实际核销的其他应收款情况</w:t>
      </w:r>
      <w:r>
        <w:t>本期无实际核销的其他应收款。</w:t>
      </w:r>
    </w:p>
    <w:p w:rsidR="00026A41" w:rsidRDefault="00983222">
      <w:pPr>
        <w:numPr>
          <w:ilvl w:val="0"/>
          <w:numId w:val="98"/>
        </w:numPr>
        <w:spacing w:after="272" w:line="265" w:lineRule="auto"/>
        <w:ind w:hanging="422"/>
      </w:pPr>
      <w:r>
        <w:rPr>
          <w:sz w:val="21"/>
        </w:rPr>
        <w:t>按欠款方归集的期末余额前五名的其他应收款情况</w:t>
      </w:r>
    </w:p>
    <w:p w:rsidR="00026A41" w:rsidRDefault="00983222">
      <w:pPr>
        <w:spacing w:after="3" w:line="259" w:lineRule="auto"/>
        <w:ind w:right="191"/>
        <w:jc w:val="right"/>
      </w:pPr>
      <w:r>
        <w:t>单位：元</w:t>
      </w:r>
    </w:p>
    <w:tbl>
      <w:tblPr>
        <w:tblStyle w:val="TableGrid"/>
        <w:tblW w:w="9636" w:type="dxa"/>
        <w:tblInd w:w="-107" w:type="dxa"/>
        <w:tblCellMar>
          <w:top w:w="39" w:type="dxa"/>
          <w:left w:w="107" w:type="dxa"/>
          <w:bottom w:w="0" w:type="dxa"/>
          <w:right w:w="107" w:type="dxa"/>
        </w:tblCellMar>
        <w:tblLook w:val="04A0" w:firstRow="1" w:lastRow="0" w:firstColumn="1" w:lastColumn="0" w:noHBand="0" w:noVBand="1"/>
      </w:tblPr>
      <w:tblGrid>
        <w:gridCol w:w="1606"/>
        <w:gridCol w:w="1606"/>
        <w:gridCol w:w="1606"/>
        <w:gridCol w:w="1606"/>
        <w:gridCol w:w="1606"/>
        <w:gridCol w:w="1606"/>
      </w:tblGrid>
      <w:tr w:rsidR="00026A41">
        <w:trPr>
          <w:trHeight w:val="804"/>
        </w:trPr>
        <w:tc>
          <w:tcPr>
            <w:tcW w:w="160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jc w:val="center"/>
            </w:pPr>
            <w:r>
              <w:lastRenderedPageBreak/>
              <w:t>单位名称</w:t>
            </w:r>
          </w:p>
        </w:tc>
        <w:tc>
          <w:tcPr>
            <w:tcW w:w="160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247" w:firstLine="0"/>
            </w:pPr>
            <w:r>
              <w:t>款项的性质</w:t>
            </w:r>
          </w:p>
        </w:tc>
        <w:tc>
          <w:tcPr>
            <w:tcW w:w="160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right="2" w:firstLine="0"/>
              <w:jc w:val="center"/>
            </w:pPr>
            <w:r>
              <w:t>期末余额</w:t>
            </w:r>
          </w:p>
        </w:tc>
        <w:tc>
          <w:tcPr>
            <w:tcW w:w="160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2" w:firstLine="0"/>
              <w:jc w:val="center"/>
            </w:pPr>
            <w:r>
              <w:t>账龄</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占其他应收款期末余额合计数的比例</w:t>
            </w:r>
          </w:p>
        </w:tc>
        <w:tc>
          <w:tcPr>
            <w:tcW w:w="160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jc w:val="center"/>
            </w:pPr>
            <w:r>
              <w:t>坏账准备期末余额</w:t>
            </w:r>
          </w:p>
        </w:tc>
      </w:tr>
      <w:tr w:rsidR="00026A41">
        <w:trPr>
          <w:trHeight w:val="726"/>
        </w:trPr>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深圳市宝能汽车供应链管理有限公司</w:t>
            </w: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 w:firstLine="0"/>
            </w:pPr>
            <w:r>
              <w:t>保证金</w:t>
            </w: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311" w:firstLine="0"/>
            </w:pPr>
            <w:r>
              <w:t>1,000,000.00</w:t>
            </w: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2</w:t>
            </w:r>
            <w:r>
              <w:t>至</w:t>
            </w:r>
            <w:r>
              <w:t>3</w:t>
            </w:r>
            <w:r>
              <w:t>年</w:t>
            </w: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t>6.64%</w:t>
            </w: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t>200,000.00</w:t>
            </w:r>
          </w:p>
        </w:tc>
      </w:tr>
      <w:tr w:rsidR="00026A41">
        <w:trPr>
          <w:trHeight w:val="725"/>
        </w:trPr>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宁波保税区开运国际贸易有限公司</w:t>
            </w: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 w:firstLine="0"/>
            </w:pPr>
            <w:r>
              <w:t>材料款</w:t>
            </w: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t>900,233.03</w:t>
            </w: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5</w:t>
            </w:r>
            <w:r>
              <w:t>年以上</w:t>
            </w: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t>5.98%</w:t>
            </w: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t>900,233.03</w:t>
            </w:r>
          </w:p>
        </w:tc>
      </w:tr>
      <w:tr w:rsidR="00026A41">
        <w:trPr>
          <w:trHeight w:val="485"/>
        </w:trPr>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宁波腾翔信息系统工程有限公司</w:t>
            </w: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 w:firstLine="0"/>
            </w:pPr>
            <w:r>
              <w:t>保证金</w:t>
            </w: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t>650,000.00</w:t>
            </w: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5</w:t>
            </w:r>
            <w:r>
              <w:t>年以上</w:t>
            </w: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t>4.31%</w:t>
            </w: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t>650,000.00</w:t>
            </w:r>
          </w:p>
        </w:tc>
      </w:tr>
      <w:tr w:rsidR="00026A41">
        <w:trPr>
          <w:trHeight w:val="485"/>
        </w:trPr>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开封锦旭建筑工程有限公司</w:t>
            </w: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 w:firstLine="0"/>
            </w:pPr>
            <w:r>
              <w:t>工程款</w:t>
            </w: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t>378,400.00</w:t>
            </w: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1</w:t>
            </w:r>
            <w:r>
              <w:t>年以内</w:t>
            </w: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t>2.51%</w:t>
            </w: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t>18,920.00</w:t>
            </w:r>
          </w:p>
        </w:tc>
      </w:tr>
      <w:tr w:rsidR="00026A41">
        <w:trPr>
          <w:trHeight w:val="245"/>
        </w:trPr>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鲁萌</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pPr>
            <w:r>
              <w:t>往来款</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345,000.00</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1" w:firstLine="0"/>
            </w:pPr>
            <w:r>
              <w:t>5</w:t>
            </w:r>
            <w:r>
              <w:t>年以上</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2.29%</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345,000.00</w:t>
            </w:r>
          </w:p>
        </w:tc>
      </w:tr>
      <w:tr w:rsidR="00026A41">
        <w:trPr>
          <w:trHeight w:val="325"/>
        </w:trPr>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合计</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026A41">
            <w:pPr>
              <w:spacing w:after="160" w:line="259" w:lineRule="auto"/>
              <w:ind w:left="0" w:firstLine="0"/>
            </w:pP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311" w:firstLine="0"/>
            </w:pPr>
            <w:r>
              <w:t>3,273,633.03</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026A41">
            <w:pPr>
              <w:spacing w:after="160" w:line="259" w:lineRule="auto"/>
              <w:ind w:left="0" w:firstLine="0"/>
            </w:pP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21.73%</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310" w:firstLine="0"/>
            </w:pPr>
            <w:r>
              <w:t>2,114,153.03</w:t>
            </w:r>
          </w:p>
        </w:tc>
      </w:tr>
    </w:tbl>
    <w:p w:rsidR="00026A41" w:rsidRDefault="00983222">
      <w:pPr>
        <w:spacing w:after="246" w:line="265" w:lineRule="auto"/>
        <w:ind w:left="-5"/>
      </w:pPr>
      <w:r>
        <w:rPr>
          <w:sz w:val="21"/>
        </w:rPr>
        <w:t>8</w:t>
      </w:r>
      <w:r>
        <w:rPr>
          <w:sz w:val="21"/>
        </w:rPr>
        <w:t>、存货</w:t>
      </w:r>
    </w:p>
    <w:p w:rsidR="00026A41" w:rsidRDefault="00983222">
      <w:pPr>
        <w:spacing w:after="230" w:line="349" w:lineRule="auto"/>
        <w:ind w:left="-5" w:right="6425"/>
      </w:pPr>
      <w:r>
        <w:t>公司是否需要遵守房地产行业的披露要求否</w:t>
      </w:r>
    </w:p>
    <w:p w:rsidR="00026A41" w:rsidRDefault="00983222">
      <w:pPr>
        <w:numPr>
          <w:ilvl w:val="0"/>
          <w:numId w:val="99"/>
        </w:numPr>
        <w:spacing w:after="272" w:line="265" w:lineRule="auto"/>
        <w:ind w:hanging="634"/>
      </w:pPr>
      <w:r>
        <w:rPr>
          <w:sz w:val="21"/>
        </w:rPr>
        <w:t>存货分类</w:t>
      </w:r>
    </w:p>
    <w:p w:rsidR="00026A41" w:rsidRDefault="00983222">
      <w:pPr>
        <w:spacing w:after="3" w:line="259" w:lineRule="auto"/>
        <w:ind w:right="191"/>
        <w:jc w:val="right"/>
      </w:pPr>
      <w:r>
        <w:t>单位：元</w:t>
      </w:r>
    </w:p>
    <w:tbl>
      <w:tblPr>
        <w:tblStyle w:val="TableGrid"/>
        <w:tblW w:w="9639" w:type="dxa"/>
        <w:tblInd w:w="-107" w:type="dxa"/>
        <w:tblCellMar>
          <w:top w:w="40" w:type="dxa"/>
          <w:left w:w="107" w:type="dxa"/>
          <w:bottom w:w="0" w:type="dxa"/>
          <w:right w:w="106" w:type="dxa"/>
        </w:tblCellMar>
        <w:tblLook w:val="04A0" w:firstRow="1" w:lastRow="0" w:firstColumn="1" w:lastColumn="0" w:noHBand="0" w:noVBand="1"/>
      </w:tblPr>
      <w:tblGrid>
        <w:gridCol w:w="1377"/>
        <w:gridCol w:w="1377"/>
        <w:gridCol w:w="1377"/>
        <w:gridCol w:w="1377"/>
        <w:gridCol w:w="1377"/>
        <w:gridCol w:w="1377"/>
        <w:gridCol w:w="1377"/>
      </w:tblGrid>
      <w:tr w:rsidR="00026A41">
        <w:trPr>
          <w:trHeight w:val="324"/>
        </w:trPr>
        <w:tc>
          <w:tcPr>
            <w:tcW w:w="1377"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right="2" w:firstLine="0"/>
              <w:jc w:val="center"/>
            </w:pPr>
            <w:r>
              <w:t>项目</w:t>
            </w:r>
          </w:p>
        </w:tc>
        <w:tc>
          <w:tcPr>
            <w:tcW w:w="1377" w:type="dxa"/>
            <w:tcBorders>
              <w:top w:val="single" w:sz="2" w:space="0" w:color="000000"/>
              <w:left w:val="single" w:sz="2" w:space="0" w:color="000000"/>
              <w:bottom w:val="single" w:sz="2" w:space="0" w:color="000000"/>
              <w:right w:val="nil"/>
            </w:tcBorders>
            <w:shd w:val="clear" w:color="auto" w:fill="D3D3D3"/>
          </w:tcPr>
          <w:p w:rsidR="00026A41" w:rsidRDefault="00026A41">
            <w:pPr>
              <w:spacing w:after="160" w:line="259" w:lineRule="auto"/>
              <w:ind w:left="0" w:firstLine="0"/>
            </w:pPr>
          </w:p>
        </w:tc>
        <w:tc>
          <w:tcPr>
            <w:tcW w:w="1377" w:type="dxa"/>
            <w:tcBorders>
              <w:top w:val="single" w:sz="2" w:space="0" w:color="000000"/>
              <w:left w:val="nil"/>
              <w:bottom w:val="single" w:sz="2" w:space="0" w:color="000000"/>
              <w:right w:val="nil"/>
            </w:tcBorders>
            <w:shd w:val="clear" w:color="auto" w:fill="D3D3D3"/>
          </w:tcPr>
          <w:p w:rsidR="00026A41" w:rsidRDefault="00983222">
            <w:pPr>
              <w:spacing w:after="0" w:line="259" w:lineRule="auto"/>
              <w:ind w:left="222" w:firstLine="0"/>
            </w:pPr>
            <w:r>
              <w:t>期末余额</w:t>
            </w:r>
          </w:p>
        </w:tc>
        <w:tc>
          <w:tcPr>
            <w:tcW w:w="1377" w:type="dxa"/>
            <w:tcBorders>
              <w:top w:val="single" w:sz="2" w:space="0" w:color="000000"/>
              <w:left w:val="nil"/>
              <w:bottom w:val="single" w:sz="2" w:space="0" w:color="000000"/>
              <w:right w:val="single" w:sz="2" w:space="0" w:color="000000"/>
            </w:tcBorders>
            <w:shd w:val="clear" w:color="auto" w:fill="D3D3D3"/>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nil"/>
            </w:tcBorders>
            <w:shd w:val="clear" w:color="auto" w:fill="D3D3D3"/>
          </w:tcPr>
          <w:p w:rsidR="00026A41" w:rsidRDefault="00026A41">
            <w:pPr>
              <w:spacing w:after="160" w:line="259" w:lineRule="auto"/>
              <w:ind w:left="0" w:firstLine="0"/>
            </w:pPr>
          </w:p>
        </w:tc>
        <w:tc>
          <w:tcPr>
            <w:tcW w:w="1377" w:type="dxa"/>
            <w:tcBorders>
              <w:top w:val="single" w:sz="2" w:space="0" w:color="000000"/>
              <w:left w:val="nil"/>
              <w:bottom w:val="single" w:sz="2" w:space="0" w:color="000000"/>
              <w:right w:val="nil"/>
            </w:tcBorders>
            <w:shd w:val="clear" w:color="auto" w:fill="D3D3D3"/>
          </w:tcPr>
          <w:p w:rsidR="00026A41" w:rsidRDefault="00983222">
            <w:pPr>
              <w:spacing w:after="0" w:line="259" w:lineRule="auto"/>
              <w:ind w:left="221" w:firstLine="0"/>
            </w:pPr>
            <w:r>
              <w:t>期初余额</w:t>
            </w:r>
          </w:p>
        </w:tc>
        <w:tc>
          <w:tcPr>
            <w:tcW w:w="1377" w:type="dxa"/>
            <w:tcBorders>
              <w:top w:val="single" w:sz="2" w:space="0" w:color="000000"/>
              <w:left w:val="nil"/>
              <w:bottom w:val="single" w:sz="2" w:space="0" w:color="000000"/>
              <w:right w:val="single" w:sz="2" w:space="0" w:color="000000"/>
            </w:tcBorders>
            <w:shd w:val="clear" w:color="auto" w:fill="D3D3D3"/>
          </w:tcPr>
          <w:p w:rsidR="00026A41" w:rsidRDefault="00026A41">
            <w:pPr>
              <w:spacing w:after="160" w:line="259" w:lineRule="auto"/>
              <w:ind w:left="0" w:firstLine="0"/>
            </w:pPr>
          </w:p>
        </w:tc>
      </w:tr>
      <w:tr w:rsidR="00026A41">
        <w:trPr>
          <w:trHeight w:val="805"/>
        </w:trPr>
        <w:tc>
          <w:tcPr>
            <w:tcW w:w="0" w:type="auto"/>
            <w:vMerge/>
            <w:tcBorders>
              <w:top w:val="nil"/>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221" w:firstLine="0"/>
            </w:pPr>
            <w:r>
              <w:t>账面余额</w:t>
            </w:r>
          </w:p>
        </w:tc>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存货跌价准备或合同履约成本减值准备</w:t>
            </w:r>
          </w:p>
        </w:tc>
        <w:tc>
          <w:tcPr>
            <w:tcW w:w="13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220" w:firstLine="0"/>
            </w:pPr>
            <w:r>
              <w:t>账面价值</w:t>
            </w:r>
          </w:p>
        </w:tc>
        <w:tc>
          <w:tcPr>
            <w:tcW w:w="13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221" w:firstLine="0"/>
            </w:pPr>
            <w:r>
              <w:t>账面余额</w:t>
            </w:r>
          </w:p>
        </w:tc>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存货跌价准备或合同履约成本减值准备</w:t>
            </w:r>
          </w:p>
        </w:tc>
        <w:tc>
          <w:tcPr>
            <w:tcW w:w="13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222" w:firstLine="0"/>
            </w:pPr>
            <w:r>
              <w:t>账面价值</w:t>
            </w:r>
          </w:p>
        </w:tc>
      </w:tr>
      <w:tr w:rsidR="00026A41">
        <w:trPr>
          <w:trHeight w:val="485"/>
        </w:trPr>
        <w:tc>
          <w:tcPr>
            <w:tcW w:w="13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pPr>
            <w:r>
              <w:t>原材料</w:t>
            </w: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46,948,405.7 1</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83" w:firstLine="0"/>
              <w:jc w:val="center"/>
            </w:pPr>
            <w:r>
              <w:t>5,391,879.27</w:t>
            </w: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t>41,556,526.4 4</w:t>
            </w: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42,774,073.2 0</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82" w:firstLine="0"/>
              <w:jc w:val="center"/>
            </w:pPr>
            <w:r>
              <w:t>6,196,976.37</w:t>
            </w: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36,577,096.8 3</w:t>
            </w:r>
          </w:p>
        </w:tc>
      </w:tr>
      <w:tr w:rsidR="00026A41">
        <w:trPr>
          <w:trHeight w:val="325"/>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在产品</w:t>
            </w: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62" w:firstLine="0"/>
            </w:pPr>
            <w:r>
              <w:t>731,536.20</w:t>
            </w: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61" w:firstLine="0"/>
            </w:pPr>
            <w:r>
              <w:t>731,536.20</w:t>
            </w: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353" w:firstLine="0"/>
            </w:pPr>
            <w:r>
              <w:t>50,208.61</w:t>
            </w: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352" w:firstLine="0"/>
            </w:pPr>
            <w:r>
              <w:t>50,208.61</w:t>
            </w:r>
          </w:p>
        </w:tc>
      </w:tr>
      <w:tr w:rsidR="00026A41">
        <w:trPr>
          <w:trHeight w:val="325"/>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库存商品</w:t>
            </w: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82" w:firstLine="0"/>
              <w:jc w:val="center"/>
            </w:pPr>
            <w:r>
              <w:t>6,259,225.26</w:t>
            </w: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83" w:firstLine="0"/>
              <w:jc w:val="center"/>
            </w:pPr>
            <w:r>
              <w:t>4,351,070.34</w:t>
            </w: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79" w:firstLine="0"/>
              <w:jc w:val="center"/>
            </w:pPr>
            <w:r>
              <w:t>1,908,154.92</w:t>
            </w: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80" w:firstLine="0"/>
              <w:jc w:val="center"/>
            </w:pPr>
            <w:r>
              <w:t>4,698,857.96</w:t>
            </w: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82" w:firstLine="0"/>
              <w:jc w:val="center"/>
            </w:pPr>
            <w:r>
              <w:t>4,351,070.34</w:t>
            </w: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63" w:firstLine="0"/>
            </w:pPr>
            <w:r>
              <w:t>347,787.62</w:t>
            </w:r>
          </w:p>
        </w:tc>
      </w:tr>
      <w:tr w:rsidR="00026A41">
        <w:trPr>
          <w:trHeight w:val="485"/>
        </w:trPr>
        <w:tc>
          <w:tcPr>
            <w:tcW w:w="13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pPr>
            <w:r>
              <w:t>发出商品</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82" w:firstLine="0"/>
              <w:jc w:val="center"/>
            </w:pPr>
            <w:r>
              <w:t>6,422,968.06</w:t>
            </w: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79" w:firstLine="0"/>
              <w:jc w:val="center"/>
            </w:pPr>
            <w:r>
              <w:t>6,422,968.06</w:t>
            </w: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21,888,997.2 8</w:t>
            </w: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21,888,997.2 8</w:t>
            </w:r>
          </w:p>
        </w:tc>
      </w:tr>
      <w:tr w:rsidR="00026A41">
        <w:trPr>
          <w:trHeight w:val="244"/>
        </w:trPr>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半成品</w:t>
            </w: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82" w:firstLine="0"/>
              <w:jc w:val="center"/>
            </w:pPr>
            <w:r>
              <w:t>1,637,899.86</w:t>
            </w: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83" w:firstLine="0"/>
              <w:jc w:val="center"/>
            </w:pPr>
            <w:r>
              <w:t>1,415,364.94</w:t>
            </w: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61" w:firstLine="0"/>
            </w:pPr>
            <w:r>
              <w:t>222,534.92</w:t>
            </w: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80" w:firstLine="0"/>
              <w:jc w:val="center"/>
            </w:pPr>
            <w:r>
              <w:t>1,787,627.76</w:t>
            </w: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83" w:firstLine="0"/>
              <w:jc w:val="center"/>
            </w:pPr>
            <w:r>
              <w:t>1,787,627.76</w:t>
            </w:r>
          </w:p>
        </w:tc>
      </w:tr>
      <w:tr w:rsidR="00026A41">
        <w:trPr>
          <w:trHeight w:val="485"/>
        </w:trPr>
        <w:tc>
          <w:tcPr>
            <w:tcW w:w="13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pPr>
            <w:r>
              <w:t>合计</w:t>
            </w: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62,000,035.0 9</w:t>
            </w: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11,158,314.5 5</w:t>
            </w: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t>50,841,720.5 4</w:t>
            </w: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71,199,764.8 1</w:t>
            </w: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10,548,046.7 1</w:t>
            </w: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60,651,718.1 0</w:t>
            </w:r>
          </w:p>
        </w:tc>
      </w:tr>
    </w:tbl>
    <w:p w:rsidR="00026A41" w:rsidRDefault="00983222">
      <w:pPr>
        <w:numPr>
          <w:ilvl w:val="0"/>
          <w:numId w:val="99"/>
        </w:numPr>
        <w:spacing w:after="272" w:line="265" w:lineRule="auto"/>
        <w:ind w:hanging="634"/>
      </w:pPr>
      <w:r>
        <w:rPr>
          <w:sz w:val="21"/>
        </w:rPr>
        <w:t>存货跌价准备和合同履约成本减值准备</w:t>
      </w:r>
    </w:p>
    <w:p w:rsidR="00026A41" w:rsidRDefault="00983222">
      <w:pPr>
        <w:ind w:left="8928"/>
      </w:pPr>
      <w:r>
        <w:t>单位：元</w:t>
      </w:r>
    </w:p>
    <w:tbl>
      <w:tblPr>
        <w:tblStyle w:val="TableGrid"/>
        <w:tblW w:w="9639" w:type="dxa"/>
        <w:tblInd w:w="-107" w:type="dxa"/>
        <w:tblCellMar>
          <w:top w:w="0" w:type="dxa"/>
          <w:left w:w="107" w:type="dxa"/>
          <w:bottom w:w="0" w:type="dxa"/>
          <w:right w:w="106" w:type="dxa"/>
        </w:tblCellMar>
        <w:tblLook w:val="04A0" w:firstRow="1" w:lastRow="0" w:firstColumn="1" w:lastColumn="0" w:noHBand="0" w:noVBand="1"/>
      </w:tblPr>
      <w:tblGrid>
        <w:gridCol w:w="1377"/>
        <w:gridCol w:w="1377"/>
        <w:gridCol w:w="1377"/>
        <w:gridCol w:w="1377"/>
        <w:gridCol w:w="1377"/>
        <w:gridCol w:w="1377"/>
        <w:gridCol w:w="1377"/>
      </w:tblGrid>
      <w:tr w:rsidR="00026A41">
        <w:trPr>
          <w:trHeight w:val="324"/>
        </w:trPr>
        <w:tc>
          <w:tcPr>
            <w:tcW w:w="1377" w:type="dxa"/>
            <w:vMerge w:val="restart"/>
            <w:tcBorders>
              <w:top w:val="single" w:sz="2" w:space="0" w:color="000000"/>
              <w:left w:val="single" w:sz="2" w:space="0" w:color="000000"/>
              <w:bottom w:val="nil"/>
              <w:right w:val="single" w:sz="2" w:space="0" w:color="000000"/>
            </w:tcBorders>
            <w:shd w:val="clear" w:color="auto" w:fill="D3D3D3"/>
            <w:vAlign w:val="bottom"/>
          </w:tcPr>
          <w:p w:rsidR="00026A41" w:rsidRDefault="00983222">
            <w:pPr>
              <w:spacing w:after="0" w:line="259" w:lineRule="auto"/>
              <w:ind w:left="0" w:right="2" w:firstLine="0"/>
              <w:jc w:val="center"/>
            </w:pPr>
            <w:r>
              <w:t>项目</w:t>
            </w:r>
          </w:p>
        </w:tc>
        <w:tc>
          <w:tcPr>
            <w:tcW w:w="1377" w:type="dxa"/>
            <w:vMerge w:val="restart"/>
            <w:tcBorders>
              <w:top w:val="single" w:sz="2" w:space="0" w:color="000000"/>
              <w:left w:val="single" w:sz="2" w:space="0" w:color="000000"/>
              <w:bottom w:val="nil"/>
              <w:right w:val="single" w:sz="2" w:space="0" w:color="000000"/>
            </w:tcBorders>
            <w:shd w:val="clear" w:color="auto" w:fill="D3D3D3"/>
            <w:vAlign w:val="bottom"/>
          </w:tcPr>
          <w:p w:rsidR="00026A41" w:rsidRDefault="00983222">
            <w:pPr>
              <w:spacing w:after="0" w:line="259" w:lineRule="auto"/>
              <w:ind w:left="221" w:firstLine="0"/>
            </w:pPr>
            <w:r>
              <w:t>期初余额</w:t>
            </w:r>
          </w:p>
        </w:tc>
        <w:tc>
          <w:tcPr>
            <w:tcW w:w="2754" w:type="dxa"/>
            <w:gridSpan w:val="2"/>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 w:firstLine="0"/>
              <w:jc w:val="center"/>
            </w:pPr>
            <w:r>
              <w:t>本期增加金额</w:t>
            </w:r>
          </w:p>
        </w:tc>
        <w:tc>
          <w:tcPr>
            <w:tcW w:w="2754" w:type="dxa"/>
            <w:gridSpan w:val="2"/>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2" w:firstLine="0"/>
              <w:jc w:val="center"/>
            </w:pPr>
            <w:r>
              <w:t>本期减少金额</w:t>
            </w:r>
          </w:p>
        </w:tc>
        <w:tc>
          <w:tcPr>
            <w:tcW w:w="1377" w:type="dxa"/>
            <w:vMerge w:val="restart"/>
            <w:tcBorders>
              <w:top w:val="single" w:sz="2" w:space="0" w:color="000000"/>
              <w:left w:val="single" w:sz="2" w:space="0" w:color="000000"/>
              <w:bottom w:val="nil"/>
              <w:right w:val="single" w:sz="2" w:space="0" w:color="000000"/>
            </w:tcBorders>
            <w:shd w:val="clear" w:color="auto" w:fill="D3D3D3"/>
            <w:vAlign w:val="bottom"/>
          </w:tcPr>
          <w:p w:rsidR="00026A41" w:rsidRDefault="00983222">
            <w:pPr>
              <w:spacing w:after="0" w:line="259" w:lineRule="auto"/>
              <w:ind w:left="222" w:firstLine="0"/>
            </w:pPr>
            <w:r>
              <w:t>期末余额</w:t>
            </w:r>
          </w:p>
        </w:tc>
      </w:tr>
      <w:tr w:rsidR="00026A41">
        <w:trPr>
          <w:trHeight w:val="91"/>
        </w:trPr>
        <w:tc>
          <w:tcPr>
            <w:tcW w:w="0" w:type="auto"/>
            <w:vMerge/>
            <w:tcBorders>
              <w:top w:val="nil"/>
              <w:left w:val="single" w:sz="2" w:space="0" w:color="000000"/>
              <w:bottom w:val="nil"/>
              <w:right w:val="single" w:sz="2" w:space="0" w:color="000000"/>
            </w:tcBorders>
          </w:tcPr>
          <w:p w:rsidR="00026A41" w:rsidRDefault="00026A41">
            <w:pPr>
              <w:spacing w:after="160" w:line="259" w:lineRule="auto"/>
              <w:ind w:left="0" w:firstLine="0"/>
            </w:pPr>
          </w:p>
        </w:tc>
        <w:tc>
          <w:tcPr>
            <w:tcW w:w="0" w:type="auto"/>
            <w:vMerge/>
            <w:tcBorders>
              <w:top w:val="nil"/>
              <w:left w:val="single" w:sz="2" w:space="0" w:color="000000"/>
              <w:bottom w:val="nil"/>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nil"/>
              <w:right w:val="single" w:sz="2" w:space="0" w:color="000000"/>
            </w:tcBorders>
            <w:shd w:val="clear" w:color="auto" w:fill="D3D3D3"/>
          </w:tcPr>
          <w:p w:rsidR="00026A41" w:rsidRDefault="00026A41">
            <w:pPr>
              <w:spacing w:after="160" w:line="259" w:lineRule="auto"/>
              <w:ind w:left="0" w:firstLine="0"/>
            </w:pPr>
          </w:p>
        </w:tc>
        <w:tc>
          <w:tcPr>
            <w:tcW w:w="1377" w:type="dxa"/>
            <w:tcBorders>
              <w:top w:val="single" w:sz="2" w:space="0" w:color="000000"/>
              <w:left w:val="single" w:sz="2" w:space="0" w:color="000000"/>
              <w:bottom w:val="nil"/>
              <w:right w:val="single" w:sz="2" w:space="0" w:color="000000"/>
            </w:tcBorders>
            <w:shd w:val="clear" w:color="auto" w:fill="D3D3D3"/>
          </w:tcPr>
          <w:p w:rsidR="00026A41" w:rsidRDefault="00026A41">
            <w:pPr>
              <w:spacing w:after="160" w:line="259" w:lineRule="auto"/>
              <w:ind w:left="0" w:firstLine="0"/>
            </w:pPr>
          </w:p>
        </w:tc>
        <w:tc>
          <w:tcPr>
            <w:tcW w:w="1377" w:type="dxa"/>
            <w:tcBorders>
              <w:top w:val="single" w:sz="2" w:space="0" w:color="000000"/>
              <w:left w:val="single" w:sz="2" w:space="0" w:color="000000"/>
              <w:bottom w:val="nil"/>
              <w:right w:val="single" w:sz="2" w:space="0" w:color="000000"/>
            </w:tcBorders>
            <w:shd w:val="clear" w:color="auto" w:fill="D3D3D3"/>
          </w:tcPr>
          <w:p w:rsidR="00026A41" w:rsidRDefault="00026A41">
            <w:pPr>
              <w:spacing w:after="160" w:line="259" w:lineRule="auto"/>
              <w:ind w:left="0" w:firstLine="0"/>
            </w:pPr>
          </w:p>
        </w:tc>
        <w:tc>
          <w:tcPr>
            <w:tcW w:w="1377" w:type="dxa"/>
            <w:tcBorders>
              <w:top w:val="single" w:sz="2" w:space="0" w:color="000000"/>
              <w:left w:val="single" w:sz="2" w:space="0" w:color="000000"/>
              <w:bottom w:val="nil"/>
              <w:right w:val="single" w:sz="2" w:space="0" w:color="000000"/>
            </w:tcBorders>
            <w:shd w:val="clear" w:color="auto" w:fill="D3D3D3"/>
          </w:tcPr>
          <w:p w:rsidR="00026A41" w:rsidRDefault="00026A41">
            <w:pPr>
              <w:spacing w:after="160" w:line="259" w:lineRule="auto"/>
              <w:ind w:left="0" w:firstLine="0"/>
            </w:pPr>
          </w:p>
        </w:tc>
        <w:tc>
          <w:tcPr>
            <w:tcW w:w="0" w:type="auto"/>
            <w:vMerge/>
            <w:tcBorders>
              <w:top w:val="nil"/>
              <w:left w:val="single" w:sz="2" w:space="0" w:color="000000"/>
              <w:bottom w:val="nil"/>
              <w:right w:val="single" w:sz="2" w:space="0" w:color="000000"/>
            </w:tcBorders>
          </w:tcPr>
          <w:p w:rsidR="00026A41" w:rsidRDefault="00026A41">
            <w:pPr>
              <w:spacing w:after="160" w:line="259" w:lineRule="auto"/>
              <w:ind w:left="0" w:firstLine="0"/>
            </w:pPr>
          </w:p>
        </w:tc>
      </w:tr>
      <w:tr w:rsidR="00026A41">
        <w:trPr>
          <w:trHeight w:val="234"/>
        </w:trPr>
        <w:tc>
          <w:tcPr>
            <w:tcW w:w="1377" w:type="dxa"/>
            <w:tcBorders>
              <w:top w:val="nil"/>
              <w:left w:val="single" w:sz="2" w:space="0" w:color="000000"/>
              <w:bottom w:val="single" w:sz="2" w:space="0" w:color="000000"/>
              <w:right w:val="single" w:sz="2" w:space="0" w:color="000000"/>
            </w:tcBorders>
            <w:shd w:val="clear" w:color="auto" w:fill="D3D3D3"/>
          </w:tcPr>
          <w:p w:rsidR="00026A41" w:rsidRDefault="00026A41">
            <w:pPr>
              <w:spacing w:after="160" w:line="259" w:lineRule="auto"/>
              <w:ind w:left="0" w:firstLine="0"/>
            </w:pPr>
          </w:p>
        </w:tc>
        <w:tc>
          <w:tcPr>
            <w:tcW w:w="1377" w:type="dxa"/>
            <w:tcBorders>
              <w:top w:val="nil"/>
              <w:left w:val="single" w:sz="2" w:space="0" w:color="000000"/>
              <w:bottom w:val="single" w:sz="2" w:space="0" w:color="000000"/>
              <w:right w:val="single" w:sz="2" w:space="0" w:color="000000"/>
            </w:tcBorders>
            <w:shd w:val="clear" w:color="auto" w:fill="D3D3D3"/>
          </w:tcPr>
          <w:p w:rsidR="00026A41" w:rsidRDefault="00026A41">
            <w:pPr>
              <w:spacing w:after="160" w:line="259" w:lineRule="auto"/>
              <w:ind w:left="0" w:firstLine="0"/>
            </w:pPr>
          </w:p>
        </w:tc>
        <w:tc>
          <w:tcPr>
            <w:tcW w:w="1377" w:type="dxa"/>
            <w:tcBorders>
              <w:top w:val="nil"/>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计提</w:t>
            </w:r>
          </w:p>
        </w:tc>
        <w:tc>
          <w:tcPr>
            <w:tcW w:w="1377" w:type="dxa"/>
            <w:tcBorders>
              <w:top w:val="nil"/>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4" w:firstLine="0"/>
              <w:jc w:val="center"/>
            </w:pPr>
            <w:r>
              <w:t>其他</w:t>
            </w:r>
          </w:p>
        </w:tc>
        <w:tc>
          <w:tcPr>
            <w:tcW w:w="1377" w:type="dxa"/>
            <w:tcBorders>
              <w:top w:val="nil"/>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32" w:firstLine="0"/>
            </w:pPr>
            <w:r>
              <w:t>转回或转销</w:t>
            </w:r>
          </w:p>
        </w:tc>
        <w:tc>
          <w:tcPr>
            <w:tcW w:w="1377" w:type="dxa"/>
            <w:tcBorders>
              <w:top w:val="nil"/>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1" w:firstLine="0"/>
              <w:jc w:val="center"/>
            </w:pPr>
            <w:r>
              <w:t>其他</w:t>
            </w:r>
          </w:p>
        </w:tc>
        <w:tc>
          <w:tcPr>
            <w:tcW w:w="1377" w:type="dxa"/>
            <w:tcBorders>
              <w:top w:val="nil"/>
              <w:left w:val="single" w:sz="2" w:space="0" w:color="000000"/>
              <w:bottom w:val="single" w:sz="2" w:space="0" w:color="000000"/>
              <w:right w:val="single" w:sz="2" w:space="0" w:color="000000"/>
            </w:tcBorders>
            <w:shd w:val="clear" w:color="auto" w:fill="D3D3D3"/>
          </w:tcPr>
          <w:p w:rsidR="00026A41" w:rsidRDefault="00026A41">
            <w:pPr>
              <w:spacing w:after="160" w:line="259" w:lineRule="auto"/>
              <w:ind w:left="0" w:firstLine="0"/>
            </w:pPr>
          </w:p>
        </w:tc>
      </w:tr>
      <w:tr w:rsidR="00026A41">
        <w:trPr>
          <w:trHeight w:val="325"/>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原材料</w:t>
            </w: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82" w:firstLine="0"/>
              <w:jc w:val="center"/>
            </w:pPr>
            <w:r>
              <w:t>6,196,976.37</w:t>
            </w: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63" w:firstLine="0"/>
            </w:pPr>
            <w:r>
              <w:t>636,344.87</w:t>
            </w: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80" w:firstLine="0"/>
              <w:jc w:val="center"/>
            </w:pPr>
            <w:r>
              <w:t>1,441,441.97</w:t>
            </w: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83" w:firstLine="0"/>
              <w:jc w:val="center"/>
            </w:pPr>
            <w:r>
              <w:t>5,391,879.27</w:t>
            </w:r>
          </w:p>
        </w:tc>
      </w:tr>
      <w:tr w:rsidR="00026A41">
        <w:trPr>
          <w:trHeight w:val="325"/>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库存商品</w:t>
            </w: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82" w:firstLine="0"/>
              <w:jc w:val="center"/>
            </w:pPr>
            <w:r>
              <w:t>4,351,070.34</w:t>
            </w: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83" w:firstLine="0"/>
              <w:jc w:val="center"/>
            </w:pPr>
            <w:r>
              <w:t>4,351,070.34</w:t>
            </w:r>
          </w:p>
        </w:tc>
      </w:tr>
      <w:tr w:rsidR="00026A41">
        <w:trPr>
          <w:trHeight w:val="246"/>
        </w:trPr>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半成品</w:t>
            </w: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83" w:firstLine="0"/>
              <w:jc w:val="center"/>
            </w:pPr>
            <w:r>
              <w:t>1,415,364.94</w:t>
            </w: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83" w:firstLine="0"/>
              <w:jc w:val="center"/>
            </w:pPr>
            <w:r>
              <w:t>1,415,364.94</w:t>
            </w:r>
          </w:p>
        </w:tc>
      </w:tr>
      <w:tr w:rsidR="00026A41">
        <w:trPr>
          <w:trHeight w:val="485"/>
        </w:trPr>
        <w:tc>
          <w:tcPr>
            <w:tcW w:w="13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pPr>
            <w:r>
              <w:lastRenderedPageBreak/>
              <w:t>合计</w:t>
            </w: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10,548,046.7 1</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83" w:firstLine="0"/>
              <w:jc w:val="center"/>
            </w:pPr>
            <w:r>
              <w:t>2,051,709.81</w:t>
            </w: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80" w:firstLine="0"/>
              <w:jc w:val="center"/>
            </w:pPr>
            <w:r>
              <w:t>1,441,441.97</w:t>
            </w: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11,158,314.5 5</w:t>
            </w:r>
          </w:p>
        </w:tc>
      </w:tr>
    </w:tbl>
    <w:p w:rsidR="00026A41" w:rsidRDefault="00983222">
      <w:pPr>
        <w:numPr>
          <w:ilvl w:val="0"/>
          <w:numId w:val="100"/>
        </w:numPr>
        <w:spacing w:after="246" w:line="265" w:lineRule="auto"/>
        <w:ind w:hanging="422"/>
      </w:pPr>
      <w:r>
        <w:rPr>
          <w:sz w:val="21"/>
        </w:rPr>
        <w:t>合同资产</w:t>
      </w:r>
    </w:p>
    <w:p w:rsidR="00026A41" w:rsidRDefault="00983222">
      <w:pPr>
        <w:ind w:left="8928"/>
      </w:pPr>
      <w:r>
        <w:t>单位：元</w:t>
      </w:r>
    </w:p>
    <w:tbl>
      <w:tblPr>
        <w:tblStyle w:val="TableGrid"/>
        <w:tblW w:w="9639" w:type="dxa"/>
        <w:tblInd w:w="-107" w:type="dxa"/>
        <w:tblCellMar>
          <w:top w:w="42" w:type="dxa"/>
          <w:left w:w="107" w:type="dxa"/>
          <w:bottom w:w="0" w:type="dxa"/>
          <w:right w:w="106" w:type="dxa"/>
        </w:tblCellMar>
        <w:tblLook w:val="04A0" w:firstRow="1" w:lastRow="0" w:firstColumn="1" w:lastColumn="0" w:noHBand="0" w:noVBand="1"/>
      </w:tblPr>
      <w:tblGrid>
        <w:gridCol w:w="1377"/>
        <w:gridCol w:w="1377"/>
        <w:gridCol w:w="1377"/>
        <w:gridCol w:w="1377"/>
        <w:gridCol w:w="1377"/>
        <w:gridCol w:w="1377"/>
        <w:gridCol w:w="1377"/>
      </w:tblGrid>
      <w:tr w:rsidR="00026A41">
        <w:trPr>
          <w:trHeight w:val="324"/>
        </w:trPr>
        <w:tc>
          <w:tcPr>
            <w:tcW w:w="1377"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right="2" w:firstLine="0"/>
              <w:jc w:val="center"/>
            </w:pPr>
            <w:r>
              <w:t>项目</w:t>
            </w:r>
          </w:p>
        </w:tc>
        <w:tc>
          <w:tcPr>
            <w:tcW w:w="1377" w:type="dxa"/>
            <w:tcBorders>
              <w:top w:val="single" w:sz="2" w:space="0" w:color="000000"/>
              <w:left w:val="single" w:sz="2" w:space="0" w:color="000000"/>
              <w:bottom w:val="single" w:sz="2" w:space="0" w:color="000000"/>
              <w:right w:val="nil"/>
            </w:tcBorders>
            <w:shd w:val="clear" w:color="auto" w:fill="D3D3D3"/>
          </w:tcPr>
          <w:p w:rsidR="00026A41" w:rsidRDefault="00026A41">
            <w:pPr>
              <w:spacing w:after="160" w:line="259" w:lineRule="auto"/>
              <w:ind w:left="0" w:firstLine="0"/>
            </w:pPr>
          </w:p>
        </w:tc>
        <w:tc>
          <w:tcPr>
            <w:tcW w:w="1377" w:type="dxa"/>
            <w:tcBorders>
              <w:top w:val="single" w:sz="2" w:space="0" w:color="000000"/>
              <w:left w:val="nil"/>
              <w:bottom w:val="single" w:sz="2" w:space="0" w:color="000000"/>
              <w:right w:val="nil"/>
            </w:tcBorders>
            <w:shd w:val="clear" w:color="auto" w:fill="D3D3D3"/>
          </w:tcPr>
          <w:p w:rsidR="00026A41" w:rsidRDefault="00983222">
            <w:pPr>
              <w:spacing w:after="0" w:line="259" w:lineRule="auto"/>
              <w:ind w:left="222" w:firstLine="0"/>
            </w:pPr>
            <w:r>
              <w:t>期末余额</w:t>
            </w:r>
          </w:p>
        </w:tc>
        <w:tc>
          <w:tcPr>
            <w:tcW w:w="1377" w:type="dxa"/>
            <w:tcBorders>
              <w:top w:val="single" w:sz="2" w:space="0" w:color="000000"/>
              <w:left w:val="nil"/>
              <w:bottom w:val="single" w:sz="2" w:space="0" w:color="000000"/>
              <w:right w:val="single" w:sz="2" w:space="0" w:color="000000"/>
            </w:tcBorders>
            <w:shd w:val="clear" w:color="auto" w:fill="D3D3D3"/>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nil"/>
            </w:tcBorders>
            <w:shd w:val="clear" w:color="auto" w:fill="D3D3D3"/>
          </w:tcPr>
          <w:p w:rsidR="00026A41" w:rsidRDefault="00026A41">
            <w:pPr>
              <w:spacing w:after="160" w:line="259" w:lineRule="auto"/>
              <w:ind w:left="0" w:firstLine="0"/>
            </w:pPr>
          </w:p>
        </w:tc>
        <w:tc>
          <w:tcPr>
            <w:tcW w:w="1377" w:type="dxa"/>
            <w:tcBorders>
              <w:top w:val="single" w:sz="2" w:space="0" w:color="000000"/>
              <w:left w:val="nil"/>
              <w:bottom w:val="single" w:sz="2" w:space="0" w:color="000000"/>
              <w:right w:val="nil"/>
            </w:tcBorders>
            <w:shd w:val="clear" w:color="auto" w:fill="D3D3D3"/>
          </w:tcPr>
          <w:p w:rsidR="00026A41" w:rsidRDefault="00983222">
            <w:pPr>
              <w:spacing w:after="0" w:line="259" w:lineRule="auto"/>
              <w:ind w:left="221" w:firstLine="0"/>
            </w:pPr>
            <w:r>
              <w:t>期初余额</w:t>
            </w:r>
          </w:p>
        </w:tc>
        <w:tc>
          <w:tcPr>
            <w:tcW w:w="1377" w:type="dxa"/>
            <w:tcBorders>
              <w:top w:val="single" w:sz="2" w:space="0" w:color="000000"/>
              <w:left w:val="nil"/>
              <w:bottom w:val="single" w:sz="2" w:space="0" w:color="000000"/>
              <w:right w:val="single" w:sz="2" w:space="0" w:color="000000"/>
            </w:tcBorders>
            <w:shd w:val="clear" w:color="auto" w:fill="D3D3D3"/>
          </w:tcPr>
          <w:p w:rsidR="00026A41" w:rsidRDefault="00026A41">
            <w:pPr>
              <w:spacing w:after="160" w:line="259" w:lineRule="auto"/>
              <w:ind w:left="0" w:firstLine="0"/>
            </w:pPr>
          </w:p>
        </w:tc>
      </w:tr>
      <w:tr w:rsidR="00026A41">
        <w:trPr>
          <w:trHeight w:val="325"/>
        </w:trPr>
        <w:tc>
          <w:tcPr>
            <w:tcW w:w="0" w:type="auto"/>
            <w:vMerge/>
            <w:tcBorders>
              <w:top w:val="nil"/>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221" w:firstLine="0"/>
            </w:pPr>
            <w:r>
              <w:t>账面余额</w:t>
            </w:r>
          </w:p>
        </w:tc>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222" w:firstLine="0"/>
            </w:pPr>
            <w:r>
              <w:t>减值准备</w:t>
            </w:r>
          </w:p>
        </w:tc>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220" w:firstLine="0"/>
            </w:pPr>
            <w:r>
              <w:t>账面价值</w:t>
            </w:r>
          </w:p>
        </w:tc>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221" w:firstLine="0"/>
            </w:pPr>
            <w:r>
              <w:t>账面余额</w:t>
            </w:r>
          </w:p>
        </w:tc>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221" w:firstLine="0"/>
            </w:pPr>
            <w:r>
              <w:t>减值准备</w:t>
            </w:r>
          </w:p>
        </w:tc>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222" w:firstLine="0"/>
            </w:pPr>
            <w:r>
              <w:t>账面价值</w:t>
            </w:r>
          </w:p>
        </w:tc>
      </w:tr>
      <w:tr w:rsidR="00026A41">
        <w:trPr>
          <w:trHeight w:val="246"/>
        </w:trPr>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质保金</w:t>
            </w: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82" w:firstLine="0"/>
              <w:jc w:val="center"/>
            </w:pPr>
            <w:r>
              <w:t>2,317,434.13</w:t>
            </w: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352" w:firstLine="0"/>
            </w:pPr>
            <w:r>
              <w:t>98,309.07</w:t>
            </w: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79" w:firstLine="0"/>
              <w:jc w:val="center"/>
            </w:pPr>
            <w:r>
              <w:t>2,219,125.06</w:t>
            </w: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80" w:firstLine="0"/>
              <w:jc w:val="center"/>
            </w:pPr>
            <w:r>
              <w:t>4,717,788.57</w:t>
            </w: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82" w:firstLine="0"/>
              <w:jc w:val="center"/>
            </w:pPr>
            <w:r>
              <w:t>1,000,136.37</w:t>
            </w: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83" w:firstLine="0"/>
              <w:jc w:val="center"/>
            </w:pPr>
            <w:r>
              <w:t>3,717,652.20</w:t>
            </w:r>
          </w:p>
        </w:tc>
      </w:tr>
      <w:tr w:rsidR="00026A41">
        <w:trPr>
          <w:trHeight w:val="325"/>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合计</w:t>
            </w: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82" w:firstLine="0"/>
              <w:jc w:val="center"/>
            </w:pPr>
            <w:r>
              <w:t>2,317,434.13</w:t>
            </w: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352" w:firstLine="0"/>
            </w:pPr>
            <w:r>
              <w:t>98,309.07</w:t>
            </w: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79" w:firstLine="0"/>
              <w:jc w:val="center"/>
            </w:pPr>
            <w:r>
              <w:t>2,219,125.06</w:t>
            </w: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80" w:firstLine="0"/>
              <w:jc w:val="center"/>
            </w:pPr>
            <w:r>
              <w:t>4,717,788.57</w:t>
            </w: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82" w:firstLine="0"/>
              <w:jc w:val="center"/>
            </w:pPr>
            <w:r>
              <w:t>1,000,136.37</w:t>
            </w: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83" w:firstLine="0"/>
              <w:jc w:val="center"/>
            </w:pPr>
            <w:r>
              <w:t>3,717,652.20</w:t>
            </w:r>
          </w:p>
        </w:tc>
      </w:tr>
    </w:tbl>
    <w:p w:rsidR="00026A41" w:rsidRDefault="00983222">
      <w:pPr>
        <w:spacing w:after="95"/>
        <w:ind w:left="-5"/>
      </w:pPr>
      <w:r>
        <w:t>合同资产的账面价值在本期内发生的重大变动金额和原因：</w:t>
      </w:r>
    </w:p>
    <w:p w:rsidR="00026A41" w:rsidRDefault="00983222">
      <w:pPr>
        <w:spacing w:after="93"/>
        <w:ind w:left="-5"/>
      </w:pPr>
      <w:r>
        <w:t>如是按照预期信用损失一般模型计提合同资产坏账准备，请参照其他应收款的披露方式披露坏账准备的相关信息：</w:t>
      </w:r>
    </w:p>
    <w:p w:rsidR="00026A41" w:rsidRDefault="00983222">
      <w:pPr>
        <w:spacing w:after="114"/>
        <w:ind w:left="-5"/>
      </w:pPr>
      <w:r>
        <w:t>□</w:t>
      </w:r>
      <w:r>
        <w:t>适用</w:t>
      </w:r>
      <w:r>
        <w:t xml:space="preserve"> </w:t>
      </w:r>
      <w:r>
        <w:rPr>
          <w:rFonts w:ascii="MS Gothic" w:eastAsia="MS Gothic" w:hAnsi="MS Gothic" w:cs="MS Gothic"/>
        </w:rPr>
        <w:t>☑</w:t>
      </w:r>
      <w:r>
        <w:t>不适用</w:t>
      </w:r>
    </w:p>
    <w:p w:rsidR="00026A41" w:rsidRDefault="00983222">
      <w:pPr>
        <w:spacing w:after="114"/>
        <w:ind w:left="-5"/>
      </w:pPr>
      <w:r>
        <w:t>本期合同资产计提减值准备情况：</w:t>
      </w:r>
    </w:p>
    <w:p w:rsidR="00026A41" w:rsidRDefault="00983222">
      <w:pPr>
        <w:ind w:left="8928"/>
      </w:pPr>
      <w:r>
        <w:t>单位：元</w:t>
      </w:r>
    </w:p>
    <w:tbl>
      <w:tblPr>
        <w:tblStyle w:val="TableGrid"/>
        <w:tblW w:w="9640" w:type="dxa"/>
        <w:tblInd w:w="-107" w:type="dxa"/>
        <w:tblCellMar>
          <w:top w:w="41" w:type="dxa"/>
          <w:left w:w="107" w:type="dxa"/>
          <w:bottom w:w="0" w:type="dxa"/>
          <w:right w:w="108" w:type="dxa"/>
        </w:tblCellMar>
        <w:tblLook w:val="04A0" w:firstRow="1" w:lastRow="0" w:firstColumn="1" w:lastColumn="0" w:noHBand="0" w:noVBand="1"/>
      </w:tblPr>
      <w:tblGrid>
        <w:gridCol w:w="1928"/>
        <w:gridCol w:w="1928"/>
        <w:gridCol w:w="1928"/>
        <w:gridCol w:w="1928"/>
        <w:gridCol w:w="1928"/>
      </w:tblGrid>
      <w:tr w:rsidR="00026A41">
        <w:trPr>
          <w:trHeight w:val="324"/>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项目</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1" w:firstLine="0"/>
              <w:jc w:val="center"/>
            </w:pPr>
            <w:r>
              <w:t>本期计提</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2" w:firstLine="0"/>
              <w:jc w:val="center"/>
            </w:pPr>
            <w:r>
              <w:t>本期转回</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本期转销</w:t>
            </w:r>
            <w:r>
              <w:t>/</w:t>
            </w:r>
            <w:r>
              <w:t>核销</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1" w:firstLine="0"/>
              <w:jc w:val="center"/>
            </w:pPr>
            <w:r>
              <w:t>原因</w:t>
            </w:r>
          </w:p>
        </w:tc>
      </w:tr>
      <w:tr w:rsidR="00026A41">
        <w:trPr>
          <w:trHeight w:val="246"/>
        </w:trPr>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质保金</w:t>
            </w:r>
          </w:p>
        </w:tc>
        <w:tc>
          <w:tcPr>
            <w:tcW w:w="192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901,827.30</w:t>
            </w:r>
          </w:p>
        </w:tc>
        <w:tc>
          <w:tcPr>
            <w:tcW w:w="192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pPr>
            <w:r>
              <w:t>质保金到期收回</w:t>
            </w:r>
          </w:p>
        </w:tc>
      </w:tr>
      <w:tr w:rsidR="00026A41">
        <w:trPr>
          <w:trHeight w:val="32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合计</w:t>
            </w:r>
          </w:p>
        </w:tc>
        <w:tc>
          <w:tcPr>
            <w:tcW w:w="192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901,827.30</w:t>
            </w:r>
          </w:p>
        </w:tc>
        <w:tc>
          <w:tcPr>
            <w:tcW w:w="192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1" w:firstLine="0"/>
              <w:jc w:val="center"/>
            </w:pPr>
            <w:r>
              <w:t>——</w:t>
            </w:r>
          </w:p>
        </w:tc>
      </w:tr>
    </w:tbl>
    <w:p w:rsidR="00026A41" w:rsidRDefault="00983222">
      <w:pPr>
        <w:spacing w:after="323"/>
        <w:ind w:left="-5"/>
      </w:pPr>
      <w:r>
        <w:t>其他说明：</w:t>
      </w:r>
    </w:p>
    <w:p w:rsidR="00026A41" w:rsidRDefault="00983222">
      <w:pPr>
        <w:numPr>
          <w:ilvl w:val="0"/>
          <w:numId w:val="100"/>
        </w:numPr>
        <w:spacing w:after="246" w:line="265" w:lineRule="auto"/>
        <w:ind w:hanging="422"/>
      </w:pPr>
      <w:r>
        <w:rPr>
          <w:sz w:val="21"/>
        </w:rPr>
        <w:t>一年内到期的非流动资产</w:t>
      </w:r>
    </w:p>
    <w:p w:rsidR="00026A41" w:rsidRDefault="00983222">
      <w:pPr>
        <w:ind w:left="8928"/>
      </w:pPr>
      <w:r>
        <w:t>单位：元</w:t>
      </w:r>
    </w:p>
    <w:tbl>
      <w:tblPr>
        <w:tblStyle w:val="TableGrid"/>
        <w:tblW w:w="9639" w:type="dxa"/>
        <w:tblInd w:w="-107" w:type="dxa"/>
        <w:tblCellMar>
          <w:top w:w="41" w:type="dxa"/>
          <w:left w:w="107" w:type="dxa"/>
          <w:bottom w:w="0" w:type="dxa"/>
          <w:right w:w="107" w:type="dxa"/>
        </w:tblCellMar>
        <w:tblLook w:val="04A0" w:firstRow="1" w:lastRow="0" w:firstColumn="1" w:lastColumn="0" w:noHBand="0" w:noVBand="1"/>
      </w:tblPr>
      <w:tblGrid>
        <w:gridCol w:w="3213"/>
        <w:gridCol w:w="3213"/>
        <w:gridCol w:w="3213"/>
      </w:tblGrid>
      <w:tr w:rsidR="00026A41">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 w:firstLine="0"/>
              <w:jc w:val="center"/>
            </w:pPr>
            <w:r>
              <w:t>项目</w:t>
            </w:r>
          </w:p>
        </w:tc>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3" w:firstLine="0"/>
              <w:jc w:val="center"/>
            </w:pPr>
            <w:r>
              <w:t>期末余额</w:t>
            </w:r>
          </w:p>
        </w:tc>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2" w:firstLine="0"/>
              <w:jc w:val="center"/>
            </w:pPr>
            <w:r>
              <w:t>期初余额</w:t>
            </w:r>
          </w:p>
        </w:tc>
      </w:tr>
      <w:tr w:rsidR="00026A41">
        <w:trPr>
          <w:trHeight w:val="246"/>
        </w:trPr>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一年内到期的长期应收款</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5,896,673.38</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t>20,478,169.14</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合计</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5,896,673.38</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t>20,478,169.14</w:t>
            </w:r>
          </w:p>
        </w:tc>
      </w:tr>
    </w:tbl>
    <w:p w:rsidR="00026A41" w:rsidRDefault="00983222">
      <w:pPr>
        <w:spacing w:after="325"/>
        <w:ind w:left="-5"/>
      </w:pPr>
      <w:r>
        <w:t>重要的债权投资</w:t>
      </w:r>
      <w:r>
        <w:t>/</w:t>
      </w:r>
      <w:r>
        <w:t>其他债权投资</w:t>
      </w:r>
    </w:p>
    <w:p w:rsidR="00026A41" w:rsidRDefault="00983222">
      <w:pPr>
        <w:numPr>
          <w:ilvl w:val="0"/>
          <w:numId w:val="100"/>
        </w:numPr>
        <w:spacing w:after="246" w:line="265" w:lineRule="auto"/>
        <w:ind w:hanging="422"/>
      </w:pPr>
      <w:r>
        <w:rPr>
          <w:sz w:val="21"/>
        </w:rPr>
        <w:t>其他流动资产</w:t>
      </w:r>
    </w:p>
    <w:p w:rsidR="00026A41" w:rsidRDefault="00983222">
      <w:pPr>
        <w:ind w:left="8928"/>
      </w:pPr>
      <w:r>
        <w:t>单位：元</w:t>
      </w:r>
    </w:p>
    <w:tbl>
      <w:tblPr>
        <w:tblStyle w:val="TableGrid"/>
        <w:tblW w:w="9639" w:type="dxa"/>
        <w:tblInd w:w="-107" w:type="dxa"/>
        <w:tblCellMar>
          <w:top w:w="41" w:type="dxa"/>
          <w:left w:w="107" w:type="dxa"/>
          <w:bottom w:w="0" w:type="dxa"/>
          <w:right w:w="106" w:type="dxa"/>
        </w:tblCellMar>
        <w:tblLook w:val="04A0" w:firstRow="1" w:lastRow="0" w:firstColumn="1" w:lastColumn="0" w:noHBand="0" w:noVBand="1"/>
      </w:tblPr>
      <w:tblGrid>
        <w:gridCol w:w="3213"/>
        <w:gridCol w:w="3213"/>
        <w:gridCol w:w="3213"/>
      </w:tblGrid>
      <w:tr w:rsidR="00026A41">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项目</w:t>
            </w:r>
          </w:p>
        </w:tc>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4" w:firstLine="0"/>
              <w:jc w:val="center"/>
            </w:pPr>
            <w:r>
              <w:t>期末余额</w:t>
            </w:r>
          </w:p>
        </w:tc>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2" w:firstLine="0"/>
              <w:jc w:val="center"/>
            </w:pPr>
            <w:r>
              <w:t>期初余额</w:t>
            </w:r>
          </w:p>
        </w:tc>
      </w:tr>
      <w:tr w:rsidR="00026A41">
        <w:trPr>
          <w:trHeight w:val="246"/>
        </w:trPr>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增值税留抵扣额</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3,411,249.12</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t>54,708.83</w:t>
            </w:r>
          </w:p>
        </w:tc>
      </w:tr>
      <w:tr w:rsidR="00026A41">
        <w:trPr>
          <w:trHeight w:val="243"/>
        </w:trPr>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待认证进项税</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1,136.00</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合计</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3,411,249.12</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t>55,844.83</w:t>
            </w:r>
          </w:p>
        </w:tc>
      </w:tr>
    </w:tbl>
    <w:p w:rsidR="00026A41" w:rsidRDefault="00983222">
      <w:pPr>
        <w:spacing w:after="325"/>
        <w:ind w:left="-5"/>
      </w:pPr>
      <w:r>
        <w:t>其他说明：</w:t>
      </w:r>
    </w:p>
    <w:p w:rsidR="00026A41" w:rsidRDefault="00983222">
      <w:pPr>
        <w:numPr>
          <w:ilvl w:val="0"/>
          <w:numId w:val="100"/>
        </w:numPr>
        <w:spacing w:after="282" w:line="265" w:lineRule="auto"/>
        <w:ind w:hanging="422"/>
      </w:pPr>
      <w:r>
        <w:rPr>
          <w:sz w:val="21"/>
        </w:rPr>
        <w:t>长期应收款</w:t>
      </w:r>
    </w:p>
    <w:p w:rsidR="00026A41" w:rsidRDefault="00983222">
      <w:pPr>
        <w:spacing w:after="270" w:line="265" w:lineRule="auto"/>
        <w:ind w:left="-5"/>
      </w:pPr>
      <w:r>
        <w:rPr>
          <w:sz w:val="21"/>
        </w:rPr>
        <w:t>（</w:t>
      </w:r>
      <w:r>
        <w:rPr>
          <w:sz w:val="21"/>
        </w:rPr>
        <w:t>1</w:t>
      </w:r>
      <w:r>
        <w:rPr>
          <w:sz w:val="21"/>
        </w:rPr>
        <w:t>）</w:t>
      </w:r>
      <w:r>
        <w:rPr>
          <w:sz w:val="21"/>
        </w:rPr>
        <w:t xml:space="preserve"> </w:t>
      </w:r>
      <w:r>
        <w:rPr>
          <w:sz w:val="21"/>
        </w:rPr>
        <w:t>长期应收款情况</w:t>
      </w:r>
    </w:p>
    <w:p w:rsidR="00026A41" w:rsidRDefault="00983222">
      <w:pPr>
        <w:spacing w:after="3" w:line="259" w:lineRule="auto"/>
        <w:ind w:right="191"/>
        <w:jc w:val="right"/>
      </w:pPr>
      <w:r>
        <w:t>单位：元</w:t>
      </w:r>
    </w:p>
    <w:tbl>
      <w:tblPr>
        <w:tblStyle w:val="TableGrid"/>
        <w:tblW w:w="9640" w:type="dxa"/>
        <w:tblInd w:w="-107" w:type="dxa"/>
        <w:tblCellMar>
          <w:top w:w="41" w:type="dxa"/>
          <w:left w:w="107" w:type="dxa"/>
          <w:bottom w:w="0" w:type="dxa"/>
          <w:right w:w="106" w:type="dxa"/>
        </w:tblCellMar>
        <w:tblLook w:val="04A0" w:firstRow="1" w:lastRow="0" w:firstColumn="1" w:lastColumn="0" w:noHBand="0" w:noVBand="1"/>
      </w:tblPr>
      <w:tblGrid>
        <w:gridCol w:w="834"/>
        <w:gridCol w:w="1473"/>
        <w:gridCol w:w="1205"/>
        <w:gridCol w:w="1473"/>
        <w:gridCol w:w="1475"/>
        <w:gridCol w:w="1131"/>
        <w:gridCol w:w="1475"/>
        <w:gridCol w:w="574"/>
      </w:tblGrid>
      <w:tr w:rsidR="00026A41">
        <w:trPr>
          <w:trHeight w:val="324"/>
        </w:trPr>
        <w:tc>
          <w:tcPr>
            <w:tcW w:w="1205"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right="3" w:firstLine="0"/>
              <w:jc w:val="center"/>
            </w:pPr>
            <w:r>
              <w:t>项目</w:t>
            </w:r>
          </w:p>
        </w:tc>
        <w:tc>
          <w:tcPr>
            <w:tcW w:w="1205" w:type="dxa"/>
            <w:tcBorders>
              <w:top w:val="single" w:sz="2" w:space="0" w:color="000000"/>
              <w:left w:val="single" w:sz="2" w:space="0" w:color="000000"/>
              <w:bottom w:val="single" w:sz="2" w:space="0" w:color="000000"/>
              <w:right w:val="nil"/>
            </w:tcBorders>
            <w:shd w:val="clear" w:color="auto" w:fill="D3D3D3"/>
          </w:tcPr>
          <w:p w:rsidR="00026A41" w:rsidRDefault="00026A41">
            <w:pPr>
              <w:spacing w:after="160" w:line="259" w:lineRule="auto"/>
              <w:ind w:left="0" w:firstLine="0"/>
            </w:pPr>
          </w:p>
        </w:tc>
        <w:tc>
          <w:tcPr>
            <w:tcW w:w="1205" w:type="dxa"/>
            <w:tcBorders>
              <w:top w:val="single" w:sz="2" w:space="0" w:color="000000"/>
              <w:left w:val="nil"/>
              <w:bottom w:val="single" w:sz="2" w:space="0" w:color="000000"/>
              <w:right w:val="nil"/>
            </w:tcBorders>
            <w:shd w:val="clear" w:color="auto" w:fill="D3D3D3"/>
          </w:tcPr>
          <w:p w:rsidR="00026A41" w:rsidRDefault="00983222">
            <w:pPr>
              <w:spacing w:after="0" w:line="259" w:lineRule="auto"/>
              <w:ind w:left="134" w:firstLine="0"/>
            </w:pPr>
            <w:r>
              <w:t>期末余额</w:t>
            </w:r>
          </w:p>
        </w:tc>
        <w:tc>
          <w:tcPr>
            <w:tcW w:w="1205" w:type="dxa"/>
            <w:tcBorders>
              <w:top w:val="single" w:sz="2" w:space="0" w:color="000000"/>
              <w:left w:val="nil"/>
              <w:bottom w:val="single" w:sz="2" w:space="0" w:color="000000"/>
              <w:right w:val="single" w:sz="2" w:space="0" w:color="000000"/>
            </w:tcBorders>
            <w:shd w:val="clear" w:color="auto" w:fill="D3D3D3"/>
          </w:tcPr>
          <w:p w:rsidR="00026A41" w:rsidRDefault="00026A41">
            <w:pPr>
              <w:spacing w:after="160" w:line="259" w:lineRule="auto"/>
              <w:ind w:left="0" w:firstLine="0"/>
            </w:pPr>
          </w:p>
        </w:tc>
        <w:tc>
          <w:tcPr>
            <w:tcW w:w="1205" w:type="dxa"/>
            <w:tcBorders>
              <w:top w:val="single" w:sz="2" w:space="0" w:color="000000"/>
              <w:left w:val="single" w:sz="2" w:space="0" w:color="000000"/>
              <w:bottom w:val="single" w:sz="2" w:space="0" w:color="000000"/>
              <w:right w:val="nil"/>
            </w:tcBorders>
            <w:shd w:val="clear" w:color="auto" w:fill="D3D3D3"/>
          </w:tcPr>
          <w:p w:rsidR="00026A41" w:rsidRDefault="00026A41">
            <w:pPr>
              <w:spacing w:after="160" w:line="259" w:lineRule="auto"/>
              <w:ind w:left="0" w:firstLine="0"/>
            </w:pPr>
          </w:p>
        </w:tc>
        <w:tc>
          <w:tcPr>
            <w:tcW w:w="1205" w:type="dxa"/>
            <w:tcBorders>
              <w:top w:val="single" w:sz="2" w:space="0" w:color="000000"/>
              <w:left w:val="nil"/>
              <w:bottom w:val="single" w:sz="2" w:space="0" w:color="000000"/>
              <w:right w:val="nil"/>
            </w:tcBorders>
            <w:shd w:val="clear" w:color="auto" w:fill="D3D3D3"/>
          </w:tcPr>
          <w:p w:rsidR="00026A41" w:rsidRDefault="00983222">
            <w:pPr>
              <w:spacing w:after="0" w:line="259" w:lineRule="auto"/>
              <w:ind w:left="136" w:firstLine="0"/>
            </w:pPr>
            <w:r>
              <w:t>期初余额</w:t>
            </w:r>
          </w:p>
        </w:tc>
        <w:tc>
          <w:tcPr>
            <w:tcW w:w="1205" w:type="dxa"/>
            <w:tcBorders>
              <w:top w:val="single" w:sz="2" w:space="0" w:color="000000"/>
              <w:left w:val="nil"/>
              <w:bottom w:val="single" w:sz="2" w:space="0" w:color="000000"/>
              <w:right w:val="single" w:sz="2" w:space="0" w:color="000000"/>
            </w:tcBorders>
            <w:shd w:val="clear" w:color="auto" w:fill="D3D3D3"/>
          </w:tcPr>
          <w:p w:rsidR="00026A41" w:rsidRDefault="00026A41">
            <w:pPr>
              <w:spacing w:after="160" w:line="259" w:lineRule="auto"/>
              <w:ind w:left="0" w:firstLine="0"/>
            </w:pPr>
          </w:p>
        </w:tc>
        <w:tc>
          <w:tcPr>
            <w:tcW w:w="1205"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44" w:firstLine="0"/>
              <w:jc w:val="both"/>
            </w:pPr>
            <w:r>
              <w:t>折现率</w:t>
            </w:r>
            <w:r>
              <w:lastRenderedPageBreak/>
              <w:t>区间</w:t>
            </w:r>
          </w:p>
        </w:tc>
      </w:tr>
      <w:tr w:rsidR="00026A41">
        <w:trPr>
          <w:trHeight w:val="325"/>
        </w:trPr>
        <w:tc>
          <w:tcPr>
            <w:tcW w:w="0" w:type="auto"/>
            <w:vMerge/>
            <w:tcBorders>
              <w:top w:val="nil"/>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205"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34" w:firstLine="0"/>
            </w:pPr>
            <w:r>
              <w:t>账面余额</w:t>
            </w:r>
          </w:p>
        </w:tc>
        <w:tc>
          <w:tcPr>
            <w:tcW w:w="1205"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34" w:firstLine="0"/>
            </w:pPr>
            <w:r>
              <w:t>坏账准备</w:t>
            </w:r>
          </w:p>
        </w:tc>
        <w:tc>
          <w:tcPr>
            <w:tcW w:w="1205"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36" w:firstLine="0"/>
            </w:pPr>
            <w:r>
              <w:t>账面价值</w:t>
            </w:r>
          </w:p>
        </w:tc>
        <w:tc>
          <w:tcPr>
            <w:tcW w:w="1205"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36" w:firstLine="0"/>
            </w:pPr>
            <w:r>
              <w:t>账面余额</w:t>
            </w:r>
          </w:p>
        </w:tc>
        <w:tc>
          <w:tcPr>
            <w:tcW w:w="1205"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36" w:firstLine="0"/>
            </w:pPr>
            <w:r>
              <w:t>坏账准备</w:t>
            </w:r>
          </w:p>
        </w:tc>
        <w:tc>
          <w:tcPr>
            <w:tcW w:w="1205"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36" w:firstLine="0"/>
            </w:pPr>
            <w:r>
              <w:t>账面价值</w:t>
            </w:r>
          </w:p>
        </w:tc>
        <w:tc>
          <w:tcPr>
            <w:tcW w:w="0" w:type="auto"/>
            <w:vMerge/>
            <w:tcBorders>
              <w:top w:val="nil"/>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805"/>
        </w:trPr>
        <w:tc>
          <w:tcPr>
            <w:tcW w:w="1205"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360"/>
            </w:pPr>
            <w:r>
              <w:t>其中：未实现融资收益</w:t>
            </w:r>
          </w:p>
        </w:tc>
        <w:tc>
          <w:tcPr>
            <w:tcW w:w="1205"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91" w:firstLine="0"/>
              <w:jc w:val="center"/>
            </w:pPr>
            <w:r>
              <w:t>634,730.65</w:t>
            </w:r>
          </w:p>
        </w:tc>
        <w:tc>
          <w:tcPr>
            <w:tcW w:w="1205"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205"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90" w:firstLine="0"/>
              <w:jc w:val="center"/>
            </w:pPr>
            <w:r>
              <w:t>634,730.65</w:t>
            </w:r>
          </w:p>
        </w:tc>
        <w:tc>
          <w:tcPr>
            <w:tcW w:w="1205"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90" w:firstLine="0"/>
              <w:jc w:val="center"/>
            </w:pPr>
            <w:r>
              <w:t>634,730.65</w:t>
            </w:r>
          </w:p>
        </w:tc>
        <w:tc>
          <w:tcPr>
            <w:tcW w:w="1205"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205"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89" w:firstLine="0"/>
              <w:jc w:val="center"/>
            </w:pPr>
            <w:r>
              <w:t>634,730.65</w:t>
            </w:r>
          </w:p>
        </w:tc>
        <w:tc>
          <w:tcPr>
            <w:tcW w:w="1205"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565"/>
        </w:trPr>
        <w:tc>
          <w:tcPr>
            <w:tcW w:w="1205"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分期收款销售商品</w:t>
            </w:r>
          </w:p>
        </w:tc>
        <w:tc>
          <w:tcPr>
            <w:tcW w:w="1205"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15,118,671 .80</w:t>
            </w:r>
          </w:p>
        </w:tc>
        <w:tc>
          <w:tcPr>
            <w:tcW w:w="1205"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91" w:firstLine="0"/>
              <w:jc w:val="center"/>
            </w:pPr>
            <w:r>
              <w:t>313,926.62</w:t>
            </w:r>
          </w:p>
        </w:tc>
        <w:tc>
          <w:tcPr>
            <w:tcW w:w="1205"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14,804,745 .18</w:t>
            </w:r>
          </w:p>
        </w:tc>
        <w:tc>
          <w:tcPr>
            <w:tcW w:w="1205"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30,260,871 .82</w:t>
            </w:r>
          </w:p>
        </w:tc>
        <w:tc>
          <w:tcPr>
            <w:tcW w:w="1205"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1,263,316. 00</w:t>
            </w:r>
          </w:p>
        </w:tc>
        <w:tc>
          <w:tcPr>
            <w:tcW w:w="1205"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28,997,555 .82</w:t>
            </w:r>
          </w:p>
        </w:tc>
        <w:tc>
          <w:tcPr>
            <w:tcW w:w="1205"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726"/>
        </w:trPr>
        <w:tc>
          <w:tcPr>
            <w:tcW w:w="1205"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减：一年内到期的长期应收款</w:t>
            </w:r>
          </w:p>
        </w:tc>
        <w:tc>
          <w:tcPr>
            <w:tcW w:w="1205"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5,896,673. 38</w:t>
            </w:r>
          </w:p>
        </w:tc>
        <w:tc>
          <w:tcPr>
            <w:tcW w:w="1205"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205"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5,896,673. 38</w:t>
            </w:r>
          </w:p>
        </w:tc>
        <w:tc>
          <w:tcPr>
            <w:tcW w:w="1205"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3" w:firstLine="0"/>
              <w:jc w:val="right"/>
            </w:pPr>
            <w:r>
              <w:t>-</w:t>
            </w:r>
          </w:p>
          <w:p w:rsidR="00026A41" w:rsidRDefault="00983222">
            <w:pPr>
              <w:spacing w:after="0" w:line="259" w:lineRule="auto"/>
              <w:ind w:left="90" w:firstLine="0"/>
              <w:jc w:val="center"/>
            </w:pPr>
            <w:r>
              <w:t>20,478,169</w:t>
            </w:r>
          </w:p>
          <w:p w:rsidR="00026A41" w:rsidRDefault="00983222">
            <w:pPr>
              <w:spacing w:after="0" w:line="259" w:lineRule="auto"/>
              <w:ind w:left="0" w:right="3" w:firstLine="0"/>
              <w:jc w:val="right"/>
            </w:pPr>
            <w:r>
              <w:t>.14</w:t>
            </w:r>
          </w:p>
        </w:tc>
        <w:tc>
          <w:tcPr>
            <w:tcW w:w="1205"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205"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w:t>
            </w:r>
          </w:p>
          <w:p w:rsidR="00026A41" w:rsidRDefault="00983222">
            <w:pPr>
              <w:spacing w:after="0" w:line="259" w:lineRule="auto"/>
              <w:ind w:left="0" w:right="1" w:firstLine="0"/>
              <w:jc w:val="right"/>
            </w:pPr>
            <w:r>
              <w:t>20,478,169 .14</w:t>
            </w:r>
          </w:p>
        </w:tc>
        <w:tc>
          <w:tcPr>
            <w:tcW w:w="1205"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485"/>
        </w:trPr>
        <w:tc>
          <w:tcPr>
            <w:tcW w:w="120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pPr>
            <w:r>
              <w:t>合计</w:t>
            </w:r>
          </w:p>
        </w:tc>
        <w:tc>
          <w:tcPr>
            <w:tcW w:w="1205"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9,221,998. 42</w:t>
            </w:r>
          </w:p>
        </w:tc>
        <w:tc>
          <w:tcPr>
            <w:tcW w:w="1205"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91" w:firstLine="0"/>
              <w:jc w:val="center"/>
            </w:pPr>
            <w:r>
              <w:t>313,926.62</w:t>
            </w:r>
          </w:p>
        </w:tc>
        <w:tc>
          <w:tcPr>
            <w:tcW w:w="1205"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8,908,071. 80</w:t>
            </w:r>
          </w:p>
        </w:tc>
        <w:tc>
          <w:tcPr>
            <w:tcW w:w="1205"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9,782,702. 68</w:t>
            </w:r>
          </w:p>
        </w:tc>
        <w:tc>
          <w:tcPr>
            <w:tcW w:w="1205"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1,263,316. 00</w:t>
            </w:r>
          </w:p>
        </w:tc>
        <w:tc>
          <w:tcPr>
            <w:tcW w:w="1205"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8,519,386. 68</w:t>
            </w:r>
          </w:p>
        </w:tc>
        <w:tc>
          <w:tcPr>
            <w:tcW w:w="1205"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026A41">
            <w:pPr>
              <w:spacing w:after="160" w:line="259" w:lineRule="auto"/>
              <w:ind w:left="0" w:firstLine="0"/>
            </w:pPr>
          </w:p>
        </w:tc>
      </w:tr>
    </w:tbl>
    <w:p w:rsidR="00026A41" w:rsidRDefault="00983222">
      <w:pPr>
        <w:spacing w:after="114"/>
        <w:ind w:left="-5"/>
      </w:pPr>
      <w:r>
        <w:t>坏账准备减值情况</w:t>
      </w:r>
    </w:p>
    <w:p w:rsidR="00026A41" w:rsidRDefault="00983222">
      <w:pPr>
        <w:spacing w:after="3" w:line="259" w:lineRule="auto"/>
        <w:ind w:right="191"/>
        <w:jc w:val="right"/>
      </w:pPr>
      <w:r>
        <w:t>单位：元</w:t>
      </w:r>
    </w:p>
    <w:tbl>
      <w:tblPr>
        <w:tblStyle w:val="TableGrid"/>
        <w:tblW w:w="9640" w:type="dxa"/>
        <w:tblInd w:w="-107" w:type="dxa"/>
        <w:tblCellMar>
          <w:top w:w="80" w:type="dxa"/>
          <w:left w:w="107" w:type="dxa"/>
          <w:bottom w:w="0" w:type="dxa"/>
          <w:right w:w="107" w:type="dxa"/>
        </w:tblCellMar>
        <w:tblLook w:val="04A0" w:firstRow="1" w:lastRow="0" w:firstColumn="1" w:lastColumn="0" w:noHBand="0" w:noVBand="1"/>
      </w:tblPr>
      <w:tblGrid>
        <w:gridCol w:w="1928"/>
        <w:gridCol w:w="1928"/>
        <w:gridCol w:w="1928"/>
        <w:gridCol w:w="1928"/>
        <w:gridCol w:w="1928"/>
      </w:tblGrid>
      <w:tr w:rsidR="00026A41">
        <w:trPr>
          <w:trHeight w:val="324"/>
        </w:trPr>
        <w:tc>
          <w:tcPr>
            <w:tcW w:w="1928"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jc w:val="center"/>
            </w:pPr>
            <w:r>
              <w:t>坏账准备</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2" w:firstLine="0"/>
              <w:jc w:val="center"/>
            </w:pPr>
            <w:r>
              <w:t>第一阶段</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 w:firstLine="0"/>
              <w:jc w:val="center"/>
            </w:pPr>
            <w:r>
              <w:t>第二阶段</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第三阶段</w:t>
            </w:r>
          </w:p>
        </w:tc>
        <w:tc>
          <w:tcPr>
            <w:tcW w:w="1928"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right="2" w:firstLine="0"/>
              <w:jc w:val="center"/>
            </w:pPr>
            <w:r>
              <w:t>合计</w:t>
            </w:r>
          </w:p>
        </w:tc>
      </w:tr>
      <w:tr w:rsidR="00026A41">
        <w:trPr>
          <w:trHeight w:val="805"/>
        </w:trPr>
        <w:tc>
          <w:tcPr>
            <w:tcW w:w="0" w:type="auto"/>
            <w:vMerge/>
            <w:tcBorders>
              <w:top w:val="nil"/>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92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jc w:val="center"/>
            </w:pPr>
            <w:r>
              <w:t>未来</w:t>
            </w:r>
            <w:r>
              <w:t>12</w:t>
            </w:r>
            <w:r>
              <w:t>个月预期信用损失</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46" w:firstLine="0"/>
              <w:jc w:val="both"/>
            </w:pPr>
            <w:r>
              <w:t>整个存续期预期信用</w:t>
            </w:r>
          </w:p>
          <w:p w:rsidR="00026A41" w:rsidRDefault="00983222">
            <w:pPr>
              <w:spacing w:after="0" w:line="259" w:lineRule="auto"/>
              <w:ind w:left="3" w:firstLine="0"/>
              <w:jc w:val="both"/>
            </w:pPr>
            <w:r>
              <w:t>损失</w:t>
            </w:r>
            <w:r>
              <w:t>(</w:t>
            </w:r>
            <w:r>
              <w:t>未发生信用减值</w:t>
            </w:r>
          </w:p>
          <w:p w:rsidR="00026A41" w:rsidRDefault="00983222">
            <w:pPr>
              <w:spacing w:after="0" w:line="259" w:lineRule="auto"/>
              <w:ind w:left="0" w:firstLine="0"/>
              <w:jc w:val="center"/>
            </w:pPr>
            <w:r>
              <w:t>)</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48" w:firstLine="0"/>
              <w:jc w:val="both"/>
            </w:pPr>
            <w:r>
              <w:t>整个存续期预期信用</w:t>
            </w:r>
          </w:p>
          <w:p w:rsidR="00026A41" w:rsidRDefault="00983222">
            <w:pPr>
              <w:spacing w:after="0" w:line="259" w:lineRule="auto"/>
              <w:ind w:left="2" w:firstLine="0"/>
              <w:jc w:val="both"/>
            </w:pPr>
            <w:r>
              <w:t>损失</w:t>
            </w:r>
            <w:r>
              <w:t>(</w:t>
            </w:r>
            <w:r>
              <w:t>已发生信用减值</w:t>
            </w:r>
          </w:p>
          <w:p w:rsidR="00026A41" w:rsidRDefault="00983222">
            <w:pPr>
              <w:spacing w:after="0" w:line="259" w:lineRule="auto"/>
              <w:ind w:left="0" w:right="2" w:firstLine="0"/>
              <w:jc w:val="center"/>
            </w:pPr>
            <w:r>
              <w:t>)</w:t>
            </w:r>
          </w:p>
        </w:tc>
        <w:tc>
          <w:tcPr>
            <w:tcW w:w="0" w:type="auto"/>
            <w:vMerge/>
            <w:tcBorders>
              <w:top w:val="nil"/>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32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2022</w:t>
            </w:r>
            <w:r>
              <w:t>年</w:t>
            </w:r>
            <w:r>
              <w:t>1</w:t>
            </w:r>
            <w:r>
              <w:t>月</w:t>
            </w:r>
            <w:r>
              <w:t>1</w:t>
            </w:r>
            <w:r>
              <w:t>日余额</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315,829.00</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947,487.00</w:t>
            </w:r>
          </w:p>
        </w:tc>
        <w:tc>
          <w:tcPr>
            <w:tcW w:w="192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1,263,316.00</w:t>
            </w:r>
          </w:p>
        </w:tc>
      </w:tr>
      <w:tr w:rsidR="00026A41">
        <w:trPr>
          <w:trHeight w:val="56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2022</w:t>
            </w:r>
            <w:r>
              <w:t>年</w:t>
            </w:r>
            <w:r>
              <w:t>1</w:t>
            </w:r>
            <w:r>
              <w:t>月</w:t>
            </w:r>
            <w:r>
              <w:t>1</w:t>
            </w:r>
            <w:r>
              <w:t>日余额在本期</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026A41">
            <w:pPr>
              <w:spacing w:after="160" w:line="259" w:lineRule="auto"/>
              <w:ind w:left="0" w:firstLine="0"/>
            </w:pP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026A41">
            <w:pPr>
              <w:spacing w:after="160" w:line="259" w:lineRule="auto"/>
              <w:ind w:left="0" w:firstLine="0"/>
            </w:pP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026A41">
            <w:pPr>
              <w:spacing w:after="160" w:line="259" w:lineRule="auto"/>
              <w:ind w:left="0" w:firstLine="0"/>
            </w:pP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026A41">
            <w:pPr>
              <w:spacing w:after="160" w:line="259" w:lineRule="auto"/>
              <w:ind w:left="0" w:firstLine="0"/>
            </w:pPr>
          </w:p>
        </w:tc>
      </w:tr>
      <w:tr w:rsidR="00026A41">
        <w:trPr>
          <w:trHeight w:val="32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本期转回</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1,902.38</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947,487.00</w:t>
            </w:r>
          </w:p>
        </w:tc>
        <w:tc>
          <w:tcPr>
            <w:tcW w:w="192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949,389.38</w:t>
            </w:r>
          </w:p>
        </w:tc>
      </w:tr>
      <w:tr w:rsidR="00026A41">
        <w:trPr>
          <w:trHeight w:val="326"/>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2022</w:t>
            </w:r>
            <w:r>
              <w:t>年</w:t>
            </w:r>
            <w:r>
              <w:t>12</w:t>
            </w:r>
            <w:r>
              <w:t>月</w:t>
            </w:r>
            <w:r>
              <w:t>31</w:t>
            </w:r>
            <w:r>
              <w:t>日余额</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313,926.62</w:t>
            </w:r>
          </w:p>
        </w:tc>
        <w:tc>
          <w:tcPr>
            <w:tcW w:w="192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92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313,926.62</w:t>
            </w:r>
          </w:p>
        </w:tc>
      </w:tr>
    </w:tbl>
    <w:p w:rsidR="00026A41" w:rsidRDefault="00983222">
      <w:pPr>
        <w:spacing w:after="95"/>
        <w:ind w:left="-5"/>
      </w:pPr>
      <w:r>
        <w:t>损失准备本期变动金额重大的账面余额变动情况</w:t>
      </w:r>
    </w:p>
    <w:p w:rsidR="00026A41" w:rsidRDefault="00983222">
      <w:pPr>
        <w:spacing w:after="344"/>
        <w:ind w:left="-5"/>
      </w:pPr>
      <w:r>
        <w:t>□</w:t>
      </w:r>
      <w:r>
        <w:t>适用</w:t>
      </w:r>
      <w:r>
        <w:t xml:space="preserve"> </w:t>
      </w:r>
      <w:r>
        <w:rPr>
          <w:rFonts w:ascii="MS Gothic" w:eastAsia="MS Gothic" w:hAnsi="MS Gothic" w:cs="MS Gothic"/>
        </w:rPr>
        <w:t>☑</w:t>
      </w:r>
      <w:r>
        <w:t>不适用</w:t>
      </w:r>
    </w:p>
    <w:p w:rsidR="00026A41" w:rsidRDefault="00983222">
      <w:pPr>
        <w:numPr>
          <w:ilvl w:val="0"/>
          <w:numId w:val="101"/>
        </w:numPr>
        <w:spacing w:after="246" w:line="265" w:lineRule="auto"/>
        <w:ind w:hanging="422"/>
      </w:pPr>
      <w:r>
        <w:rPr>
          <w:sz w:val="21"/>
        </w:rPr>
        <w:t>长期股权投资</w:t>
      </w:r>
    </w:p>
    <w:p w:rsidR="00026A41" w:rsidRDefault="00983222">
      <w:pPr>
        <w:spacing w:after="3" w:line="259" w:lineRule="auto"/>
        <w:ind w:right="191"/>
        <w:jc w:val="right"/>
      </w:pPr>
      <w:r>
        <w:t>单位：元</w:t>
      </w:r>
    </w:p>
    <w:tbl>
      <w:tblPr>
        <w:tblStyle w:val="TableGrid"/>
        <w:tblW w:w="9636" w:type="dxa"/>
        <w:tblInd w:w="-107" w:type="dxa"/>
        <w:tblCellMar>
          <w:top w:w="40" w:type="dxa"/>
          <w:left w:w="107" w:type="dxa"/>
          <w:bottom w:w="0" w:type="dxa"/>
          <w:right w:w="106" w:type="dxa"/>
        </w:tblCellMar>
        <w:tblLook w:val="04A0" w:firstRow="1" w:lastRow="0" w:firstColumn="1" w:lastColumn="0" w:noHBand="0" w:noVBand="1"/>
      </w:tblPr>
      <w:tblGrid>
        <w:gridCol w:w="759"/>
        <w:gridCol w:w="804"/>
        <w:gridCol w:w="758"/>
        <w:gridCol w:w="803"/>
        <w:gridCol w:w="1116"/>
        <w:gridCol w:w="758"/>
        <w:gridCol w:w="758"/>
        <w:gridCol w:w="758"/>
        <w:gridCol w:w="758"/>
        <w:gridCol w:w="803"/>
        <w:gridCol w:w="803"/>
        <w:gridCol w:w="758"/>
      </w:tblGrid>
      <w:tr w:rsidR="00026A41">
        <w:trPr>
          <w:trHeight w:val="324"/>
        </w:trPr>
        <w:tc>
          <w:tcPr>
            <w:tcW w:w="803"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jc w:val="center"/>
            </w:pPr>
            <w:r>
              <w:t>被投资单位</w:t>
            </w:r>
          </w:p>
        </w:tc>
        <w:tc>
          <w:tcPr>
            <w:tcW w:w="803"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46" w:lineRule="auto"/>
              <w:ind w:left="0" w:firstLine="0"/>
              <w:jc w:val="center"/>
            </w:pPr>
            <w:r>
              <w:t>期初余额（账面价值</w:t>
            </w:r>
          </w:p>
          <w:p w:rsidR="00026A41" w:rsidRDefault="00983222">
            <w:pPr>
              <w:spacing w:after="0" w:line="259" w:lineRule="auto"/>
              <w:ind w:left="205" w:firstLine="0"/>
            </w:pPr>
            <w:r>
              <w:t>）</w:t>
            </w:r>
          </w:p>
        </w:tc>
        <w:tc>
          <w:tcPr>
            <w:tcW w:w="803" w:type="dxa"/>
            <w:tcBorders>
              <w:top w:val="single" w:sz="2" w:space="0" w:color="000000"/>
              <w:left w:val="single" w:sz="2" w:space="0" w:color="000000"/>
              <w:bottom w:val="single" w:sz="2" w:space="0" w:color="000000"/>
              <w:right w:val="nil"/>
            </w:tcBorders>
            <w:shd w:val="clear" w:color="auto" w:fill="D3D3D3"/>
          </w:tcPr>
          <w:p w:rsidR="00026A41" w:rsidRDefault="00026A41">
            <w:pPr>
              <w:spacing w:after="160" w:line="259" w:lineRule="auto"/>
              <w:ind w:left="0" w:firstLine="0"/>
            </w:pPr>
          </w:p>
        </w:tc>
        <w:tc>
          <w:tcPr>
            <w:tcW w:w="803" w:type="dxa"/>
            <w:tcBorders>
              <w:top w:val="single" w:sz="2" w:space="0" w:color="000000"/>
              <w:left w:val="nil"/>
              <w:bottom w:val="single" w:sz="2" w:space="0" w:color="000000"/>
              <w:right w:val="nil"/>
            </w:tcBorders>
            <w:shd w:val="clear" w:color="auto" w:fill="D3D3D3"/>
          </w:tcPr>
          <w:p w:rsidR="00026A41" w:rsidRDefault="00026A41">
            <w:pPr>
              <w:spacing w:after="160" w:line="259" w:lineRule="auto"/>
              <w:ind w:left="0" w:firstLine="0"/>
            </w:pPr>
          </w:p>
        </w:tc>
        <w:tc>
          <w:tcPr>
            <w:tcW w:w="803" w:type="dxa"/>
            <w:tcBorders>
              <w:top w:val="single" w:sz="2" w:space="0" w:color="000000"/>
              <w:left w:val="nil"/>
              <w:bottom w:val="single" w:sz="2" w:space="0" w:color="000000"/>
              <w:right w:val="nil"/>
            </w:tcBorders>
            <w:shd w:val="clear" w:color="auto" w:fill="D3D3D3"/>
          </w:tcPr>
          <w:p w:rsidR="00026A41" w:rsidRDefault="00026A41">
            <w:pPr>
              <w:spacing w:after="160" w:line="259" w:lineRule="auto"/>
              <w:ind w:left="0" w:firstLine="0"/>
            </w:pPr>
          </w:p>
        </w:tc>
        <w:tc>
          <w:tcPr>
            <w:tcW w:w="1606" w:type="dxa"/>
            <w:gridSpan w:val="2"/>
            <w:tcBorders>
              <w:top w:val="single" w:sz="2" w:space="0" w:color="000000"/>
              <w:left w:val="nil"/>
              <w:bottom w:val="single" w:sz="2" w:space="0" w:color="000000"/>
              <w:right w:val="nil"/>
            </w:tcBorders>
            <w:shd w:val="clear" w:color="auto" w:fill="D3D3D3"/>
          </w:tcPr>
          <w:p w:rsidR="00026A41" w:rsidRDefault="00983222">
            <w:pPr>
              <w:spacing w:after="0" w:line="259" w:lineRule="auto"/>
              <w:ind w:left="156" w:firstLine="0"/>
            </w:pPr>
            <w:r>
              <w:t>本期增减变动</w:t>
            </w:r>
          </w:p>
        </w:tc>
        <w:tc>
          <w:tcPr>
            <w:tcW w:w="803" w:type="dxa"/>
            <w:tcBorders>
              <w:top w:val="single" w:sz="2" w:space="0" w:color="000000"/>
              <w:left w:val="nil"/>
              <w:bottom w:val="single" w:sz="2" w:space="0" w:color="000000"/>
              <w:right w:val="nil"/>
            </w:tcBorders>
            <w:shd w:val="clear" w:color="auto" w:fill="D3D3D3"/>
          </w:tcPr>
          <w:p w:rsidR="00026A41" w:rsidRDefault="00026A41">
            <w:pPr>
              <w:spacing w:after="160" w:line="259" w:lineRule="auto"/>
              <w:ind w:left="0" w:firstLine="0"/>
            </w:pPr>
          </w:p>
        </w:tc>
        <w:tc>
          <w:tcPr>
            <w:tcW w:w="803" w:type="dxa"/>
            <w:tcBorders>
              <w:top w:val="single" w:sz="2" w:space="0" w:color="000000"/>
              <w:left w:val="nil"/>
              <w:bottom w:val="single" w:sz="2" w:space="0" w:color="000000"/>
              <w:right w:val="nil"/>
            </w:tcBorders>
            <w:shd w:val="clear" w:color="auto" w:fill="D3D3D3"/>
          </w:tcPr>
          <w:p w:rsidR="00026A41" w:rsidRDefault="00026A41">
            <w:pPr>
              <w:spacing w:after="160" w:line="259" w:lineRule="auto"/>
              <w:ind w:left="0" w:firstLine="0"/>
            </w:pPr>
          </w:p>
        </w:tc>
        <w:tc>
          <w:tcPr>
            <w:tcW w:w="803" w:type="dxa"/>
            <w:tcBorders>
              <w:top w:val="single" w:sz="2" w:space="0" w:color="000000"/>
              <w:left w:val="nil"/>
              <w:bottom w:val="single" w:sz="2" w:space="0" w:color="000000"/>
              <w:right w:val="single" w:sz="2" w:space="0" w:color="000000"/>
            </w:tcBorders>
            <w:shd w:val="clear" w:color="auto" w:fill="D3D3D3"/>
          </w:tcPr>
          <w:p w:rsidR="00026A41" w:rsidRDefault="00026A41">
            <w:pPr>
              <w:spacing w:after="160" w:line="259" w:lineRule="auto"/>
              <w:ind w:left="0" w:firstLine="0"/>
            </w:pPr>
          </w:p>
        </w:tc>
        <w:tc>
          <w:tcPr>
            <w:tcW w:w="803"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46" w:lineRule="auto"/>
              <w:ind w:left="0" w:firstLine="0"/>
              <w:jc w:val="center"/>
            </w:pPr>
            <w:r>
              <w:t>期末余额（账面价值</w:t>
            </w:r>
          </w:p>
          <w:p w:rsidR="00026A41" w:rsidRDefault="00983222">
            <w:pPr>
              <w:spacing w:after="0" w:line="259" w:lineRule="auto"/>
              <w:ind w:left="204" w:firstLine="0"/>
            </w:pPr>
            <w:r>
              <w:t>）</w:t>
            </w:r>
          </w:p>
        </w:tc>
        <w:tc>
          <w:tcPr>
            <w:tcW w:w="803"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jc w:val="center"/>
            </w:pPr>
            <w:r>
              <w:t>减值准备期末余额</w:t>
            </w:r>
          </w:p>
        </w:tc>
      </w:tr>
      <w:tr w:rsidR="00026A41">
        <w:trPr>
          <w:trHeight w:val="1045"/>
        </w:trPr>
        <w:tc>
          <w:tcPr>
            <w:tcW w:w="0" w:type="auto"/>
            <w:vMerge/>
            <w:tcBorders>
              <w:top w:val="nil"/>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80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jc w:val="center"/>
            </w:pPr>
            <w:r>
              <w:t>追加投资</w:t>
            </w:r>
          </w:p>
        </w:tc>
        <w:tc>
          <w:tcPr>
            <w:tcW w:w="80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jc w:val="center"/>
            </w:pPr>
            <w:r>
              <w:t>减少投资</w:t>
            </w:r>
          </w:p>
        </w:tc>
        <w:tc>
          <w:tcPr>
            <w:tcW w:w="80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权益法下确认的投资损益</w:t>
            </w:r>
          </w:p>
        </w:tc>
        <w:tc>
          <w:tcPr>
            <w:tcW w:w="80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jc w:val="center"/>
            </w:pPr>
            <w:r>
              <w:t>其他综合收益调整</w:t>
            </w:r>
          </w:p>
        </w:tc>
        <w:tc>
          <w:tcPr>
            <w:tcW w:w="80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jc w:val="center"/>
            </w:pPr>
            <w:r>
              <w:t>其他权益变动</w:t>
            </w:r>
          </w:p>
        </w:tc>
        <w:tc>
          <w:tcPr>
            <w:tcW w:w="80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宣告发放现金股利或利润</w:t>
            </w:r>
          </w:p>
        </w:tc>
        <w:tc>
          <w:tcPr>
            <w:tcW w:w="80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jc w:val="center"/>
            </w:pPr>
            <w:r>
              <w:t>计提减值准备</w:t>
            </w:r>
          </w:p>
        </w:tc>
        <w:tc>
          <w:tcPr>
            <w:tcW w:w="80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115" w:firstLine="0"/>
            </w:pPr>
            <w:r>
              <w:t>其他</w:t>
            </w:r>
          </w:p>
        </w:tc>
        <w:tc>
          <w:tcPr>
            <w:tcW w:w="0" w:type="auto"/>
            <w:vMerge/>
            <w:tcBorders>
              <w:top w:val="nil"/>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325"/>
        </w:trPr>
        <w:tc>
          <w:tcPr>
            <w:tcW w:w="1606" w:type="dxa"/>
            <w:gridSpan w:val="2"/>
            <w:tcBorders>
              <w:top w:val="single" w:sz="2" w:space="0" w:color="000000"/>
              <w:left w:val="single" w:sz="2" w:space="0" w:color="000000"/>
              <w:bottom w:val="single" w:sz="2" w:space="0" w:color="000000"/>
              <w:right w:val="nil"/>
            </w:tcBorders>
            <w:shd w:val="clear" w:color="auto" w:fill="D3D3D3"/>
          </w:tcPr>
          <w:p w:rsidR="00026A41" w:rsidRDefault="00983222">
            <w:pPr>
              <w:spacing w:after="0" w:line="259" w:lineRule="auto"/>
              <w:ind w:left="0" w:firstLine="0"/>
            </w:pPr>
            <w:r>
              <w:t>一、合营企业</w:t>
            </w:r>
          </w:p>
        </w:tc>
        <w:tc>
          <w:tcPr>
            <w:tcW w:w="803" w:type="dxa"/>
            <w:tcBorders>
              <w:top w:val="single" w:sz="2" w:space="0" w:color="000000"/>
              <w:left w:val="nil"/>
              <w:bottom w:val="single" w:sz="2" w:space="0" w:color="000000"/>
              <w:right w:val="nil"/>
            </w:tcBorders>
            <w:shd w:val="clear" w:color="auto" w:fill="D3D3D3"/>
          </w:tcPr>
          <w:p w:rsidR="00026A41" w:rsidRDefault="00026A41">
            <w:pPr>
              <w:spacing w:after="160" w:line="259" w:lineRule="auto"/>
              <w:ind w:left="0" w:firstLine="0"/>
            </w:pPr>
          </w:p>
        </w:tc>
        <w:tc>
          <w:tcPr>
            <w:tcW w:w="803" w:type="dxa"/>
            <w:tcBorders>
              <w:top w:val="single" w:sz="2" w:space="0" w:color="000000"/>
              <w:left w:val="nil"/>
              <w:bottom w:val="single" w:sz="2" w:space="0" w:color="000000"/>
              <w:right w:val="nil"/>
            </w:tcBorders>
            <w:shd w:val="clear" w:color="auto" w:fill="D3D3D3"/>
          </w:tcPr>
          <w:p w:rsidR="00026A41" w:rsidRDefault="00026A41">
            <w:pPr>
              <w:spacing w:after="160" w:line="259" w:lineRule="auto"/>
              <w:ind w:left="0" w:firstLine="0"/>
            </w:pPr>
          </w:p>
        </w:tc>
        <w:tc>
          <w:tcPr>
            <w:tcW w:w="803" w:type="dxa"/>
            <w:tcBorders>
              <w:top w:val="single" w:sz="2" w:space="0" w:color="000000"/>
              <w:left w:val="nil"/>
              <w:bottom w:val="single" w:sz="2" w:space="0" w:color="000000"/>
              <w:right w:val="nil"/>
            </w:tcBorders>
            <w:shd w:val="clear" w:color="auto" w:fill="D3D3D3"/>
          </w:tcPr>
          <w:p w:rsidR="00026A41" w:rsidRDefault="00026A41">
            <w:pPr>
              <w:spacing w:after="160" w:line="259" w:lineRule="auto"/>
              <w:ind w:left="0" w:firstLine="0"/>
            </w:pPr>
          </w:p>
        </w:tc>
        <w:tc>
          <w:tcPr>
            <w:tcW w:w="1606" w:type="dxa"/>
            <w:gridSpan w:val="2"/>
            <w:tcBorders>
              <w:top w:val="single" w:sz="2" w:space="0" w:color="000000"/>
              <w:left w:val="nil"/>
              <w:bottom w:val="single" w:sz="2" w:space="0" w:color="000000"/>
              <w:right w:val="nil"/>
            </w:tcBorders>
            <w:shd w:val="clear" w:color="auto" w:fill="D3D3D3"/>
          </w:tcPr>
          <w:p w:rsidR="00026A41" w:rsidRDefault="00026A41">
            <w:pPr>
              <w:spacing w:after="160" w:line="259" w:lineRule="auto"/>
              <w:ind w:left="0" w:firstLine="0"/>
            </w:pPr>
          </w:p>
        </w:tc>
        <w:tc>
          <w:tcPr>
            <w:tcW w:w="803" w:type="dxa"/>
            <w:tcBorders>
              <w:top w:val="single" w:sz="2" w:space="0" w:color="000000"/>
              <w:left w:val="nil"/>
              <w:bottom w:val="single" w:sz="2" w:space="0" w:color="000000"/>
              <w:right w:val="nil"/>
            </w:tcBorders>
            <w:shd w:val="clear" w:color="auto" w:fill="D3D3D3"/>
          </w:tcPr>
          <w:p w:rsidR="00026A41" w:rsidRDefault="00026A41">
            <w:pPr>
              <w:spacing w:after="160" w:line="259" w:lineRule="auto"/>
              <w:ind w:left="0" w:firstLine="0"/>
            </w:pPr>
          </w:p>
        </w:tc>
        <w:tc>
          <w:tcPr>
            <w:tcW w:w="803" w:type="dxa"/>
            <w:tcBorders>
              <w:top w:val="single" w:sz="2" w:space="0" w:color="000000"/>
              <w:left w:val="nil"/>
              <w:bottom w:val="single" w:sz="2" w:space="0" w:color="000000"/>
              <w:right w:val="nil"/>
            </w:tcBorders>
            <w:shd w:val="clear" w:color="auto" w:fill="D3D3D3"/>
          </w:tcPr>
          <w:p w:rsidR="00026A41" w:rsidRDefault="00026A41">
            <w:pPr>
              <w:spacing w:after="160" w:line="259" w:lineRule="auto"/>
              <w:ind w:left="0" w:firstLine="0"/>
            </w:pPr>
          </w:p>
        </w:tc>
        <w:tc>
          <w:tcPr>
            <w:tcW w:w="803" w:type="dxa"/>
            <w:tcBorders>
              <w:top w:val="single" w:sz="2" w:space="0" w:color="000000"/>
              <w:left w:val="nil"/>
              <w:bottom w:val="single" w:sz="2" w:space="0" w:color="000000"/>
              <w:right w:val="nil"/>
            </w:tcBorders>
            <w:shd w:val="clear" w:color="auto" w:fill="D3D3D3"/>
          </w:tcPr>
          <w:p w:rsidR="00026A41" w:rsidRDefault="00026A41">
            <w:pPr>
              <w:spacing w:after="160" w:line="259" w:lineRule="auto"/>
              <w:ind w:left="0" w:firstLine="0"/>
            </w:pPr>
          </w:p>
        </w:tc>
        <w:tc>
          <w:tcPr>
            <w:tcW w:w="803" w:type="dxa"/>
            <w:tcBorders>
              <w:top w:val="single" w:sz="2" w:space="0" w:color="000000"/>
              <w:left w:val="nil"/>
              <w:bottom w:val="single" w:sz="2" w:space="0" w:color="000000"/>
              <w:right w:val="nil"/>
            </w:tcBorders>
            <w:shd w:val="clear" w:color="auto" w:fill="D3D3D3"/>
          </w:tcPr>
          <w:p w:rsidR="00026A41" w:rsidRDefault="00026A41">
            <w:pPr>
              <w:spacing w:after="160" w:line="259" w:lineRule="auto"/>
              <w:ind w:left="0" w:firstLine="0"/>
            </w:pPr>
          </w:p>
        </w:tc>
        <w:tc>
          <w:tcPr>
            <w:tcW w:w="803" w:type="dxa"/>
            <w:tcBorders>
              <w:top w:val="single" w:sz="2" w:space="0" w:color="000000"/>
              <w:left w:val="nil"/>
              <w:bottom w:val="single" w:sz="2" w:space="0" w:color="000000"/>
              <w:right w:val="single" w:sz="2" w:space="0" w:color="000000"/>
            </w:tcBorders>
            <w:shd w:val="clear" w:color="auto" w:fill="D3D3D3"/>
          </w:tcPr>
          <w:p w:rsidR="00026A41" w:rsidRDefault="00026A41">
            <w:pPr>
              <w:spacing w:after="160" w:line="259" w:lineRule="auto"/>
              <w:ind w:left="0" w:firstLine="0"/>
            </w:pPr>
          </w:p>
        </w:tc>
      </w:tr>
      <w:tr w:rsidR="00026A41">
        <w:trPr>
          <w:trHeight w:val="325"/>
        </w:trPr>
        <w:tc>
          <w:tcPr>
            <w:tcW w:w="1606" w:type="dxa"/>
            <w:gridSpan w:val="2"/>
            <w:tcBorders>
              <w:top w:val="single" w:sz="2" w:space="0" w:color="000000"/>
              <w:left w:val="single" w:sz="2" w:space="0" w:color="000000"/>
              <w:bottom w:val="single" w:sz="2" w:space="0" w:color="000000"/>
              <w:right w:val="nil"/>
            </w:tcBorders>
            <w:shd w:val="clear" w:color="auto" w:fill="D3D3D3"/>
          </w:tcPr>
          <w:p w:rsidR="00026A41" w:rsidRDefault="00983222">
            <w:pPr>
              <w:spacing w:after="0" w:line="259" w:lineRule="auto"/>
              <w:ind w:left="0" w:firstLine="0"/>
            </w:pPr>
            <w:r>
              <w:t>二、联营企业</w:t>
            </w:r>
          </w:p>
        </w:tc>
        <w:tc>
          <w:tcPr>
            <w:tcW w:w="803" w:type="dxa"/>
            <w:tcBorders>
              <w:top w:val="single" w:sz="2" w:space="0" w:color="000000"/>
              <w:left w:val="nil"/>
              <w:bottom w:val="single" w:sz="2" w:space="0" w:color="000000"/>
              <w:right w:val="nil"/>
            </w:tcBorders>
            <w:shd w:val="clear" w:color="auto" w:fill="D3D3D3"/>
          </w:tcPr>
          <w:p w:rsidR="00026A41" w:rsidRDefault="00026A41">
            <w:pPr>
              <w:spacing w:after="160" w:line="259" w:lineRule="auto"/>
              <w:ind w:left="0" w:firstLine="0"/>
            </w:pPr>
          </w:p>
        </w:tc>
        <w:tc>
          <w:tcPr>
            <w:tcW w:w="803" w:type="dxa"/>
            <w:tcBorders>
              <w:top w:val="single" w:sz="2" w:space="0" w:color="000000"/>
              <w:left w:val="nil"/>
              <w:bottom w:val="single" w:sz="2" w:space="0" w:color="000000"/>
              <w:right w:val="nil"/>
            </w:tcBorders>
            <w:shd w:val="clear" w:color="auto" w:fill="D3D3D3"/>
          </w:tcPr>
          <w:p w:rsidR="00026A41" w:rsidRDefault="00026A41">
            <w:pPr>
              <w:spacing w:after="160" w:line="259" w:lineRule="auto"/>
              <w:ind w:left="0" w:firstLine="0"/>
            </w:pPr>
          </w:p>
        </w:tc>
        <w:tc>
          <w:tcPr>
            <w:tcW w:w="803" w:type="dxa"/>
            <w:tcBorders>
              <w:top w:val="single" w:sz="2" w:space="0" w:color="000000"/>
              <w:left w:val="nil"/>
              <w:bottom w:val="single" w:sz="2" w:space="0" w:color="000000"/>
              <w:right w:val="nil"/>
            </w:tcBorders>
            <w:shd w:val="clear" w:color="auto" w:fill="D3D3D3"/>
          </w:tcPr>
          <w:p w:rsidR="00026A41" w:rsidRDefault="00026A41">
            <w:pPr>
              <w:spacing w:after="160" w:line="259" w:lineRule="auto"/>
              <w:ind w:left="0" w:firstLine="0"/>
            </w:pPr>
          </w:p>
        </w:tc>
        <w:tc>
          <w:tcPr>
            <w:tcW w:w="1606" w:type="dxa"/>
            <w:gridSpan w:val="2"/>
            <w:tcBorders>
              <w:top w:val="single" w:sz="2" w:space="0" w:color="000000"/>
              <w:left w:val="nil"/>
              <w:bottom w:val="single" w:sz="2" w:space="0" w:color="000000"/>
              <w:right w:val="nil"/>
            </w:tcBorders>
            <w:shd w:val="clear" w:color="auto" w:fill="D3D3D3"/>
          </w:tcPr>
          <w:p w:rsidR="00026A41" w:rsidRDefault="00026A41">
            <w:pPr>
              <w:spacing w:after="160" w:line="259" w:lineRule="auto"/>
              <w:ind w:left="0" w:firstLine="0"/>
            </w:pPr>
          </w:p>
        </w:tc>
        <w:tc>
          <w:tcPr>
            <w:tcW w:w="803" w:type="dxa"/>
            <w:tcBorders>
              <w:top w:val="single" w:sz="2" w:space="0" w:color="000000"/>
              <w:left w:val="nil"/>
              <w:bottom w:val="single" w:sz="2" w:space="0" w:color="000000"/>
              <w:right w:val="nil"/>
            </w:tcBorders>
            <w:shd w:val="clear" w:color="auto" w:fill="D3D3D3"/>
          </w:tcPr>
          <w:p w:rsidR="00026A41" w:rsidRDefault="00026A41">
            <w:pPr>
              <w:spacing w:after="160" w:line="259" w:lineRule="auto"/>
              <w:ind w:left="0" w:firstLine="0"/>
            </w:pPr>
          </w:p>
        </w:tc>
        <w:tc>
          <w:tcPr>
            <w:tcW w:w="803" w:type="dxa"/>
            <w:tcBorders>
              <w:top w:val="single" w:sz="2" w:space="0" w:color="000000"/>
              <w:left w:val="nil"/>
              <w:bottom w:val="single" w:sz="2" w:space="0" w:color="000000"/>
              <w:right w:val="nil"/>
            </w:tcBorders>
            <w:shd w:val="clear" w:color="auto" w:fill="D3D3D3"/>
          </w:tcPr>
          <w:p w:rsidR="00026A41" w:rsidRDefault="00026A41">
            <w:pPr>
              <w:spacing w:after="160" w:line="259" w:lineRule="auto"/>
              <w:ind w:left="0" w:firstLine="0"/>
            </w:pPr>
          </w:p>
        </w:tc>
        <w:tc>
          <w:tcPr>
            <w:tcW w:w="803" w:type="dxa"/>
            <w:tcBorders>
              <w:top w:val="single" w:sz="2" w:space="0" w:color="000000"/>
              <w:left w:val="nil"/>
              <w:bottom w:val="single" w:sz="2" w:space="0" w:color="000000"/>
              <w:right w:val="nil"/>
            </w:tcBorders>
            <w:shd w:val="clear" w:color="auto" w:fill="D3D3D3"/>
          </w:tcPr>
          <w:p w:rsidR="00026A41" w:rsidRDefault="00026A41">
            <w:pPr>
              <w:spacing w:after="160" w:line="259" w:lineRule="auto"/>
              <w:ind w:left="0" w:firstLine="0"/>
            </w:pPr>
          </w:p>
        </w:tc>
        <w:tc>
          <w:tcPr>
            <w:tcW w:w="803" w:type="dxa"/>
            <w:tcBorders>
              <w:top w:val="single" w:sz="2" w:space="0" w:color="000000"/>
              <w:left w:val="nil"/>
              <w:bottom w:val="single" w:sz="2" w:space="0" w:color="000000"/>
              <w:right w:val="nil"/>
            </w:tcBorders>
            <w:shd w:val="clear" w:color="auto" w:fill="D3D3D3"/>
          </w:tcPr>
          <w:p w:rsidR="00026A41" w:rsidRDefault="00026A41">
            <w:pPr>
              <w:spacing w:after="160" w:line="259" w:lineRule="auto"/>
              <w:ind w:left="0" w:firstLine="0"/>
            </w:pPr>
          </w:p>
        </w:tc>
        <w:tc>
          <w:tcPr>
            <w:tcW w:w="803" w:type="dxa"/>
            <w:tcBorders>
              <w:top w:val="single" w:sz="2" w:space="0" w:color="000000"/>
              <w:left w:val="nil"/>
              <w:bottom w:val="single" w:sz="2" w:space="0" w:color="000000"/>
              <w:right w:val="single" w:sz="2" w:space="0" w:color="000000"/>
            </w:tcBorders>
            <w:shd w:val="clear" w:color="auto" w:fill="D3D3D3"/>
          </w:tcPr>
          <w:p w:rsidR="00026A41" w:rsidRDefault="00026A41">
            <w:pPr>
              <w:spacing w:after="160" w:line="259" w:lineRule="auto"/>
              <w:ind w:left="0" w:firstLine="0"/>
            </w:pPr>
          </w:p>
        </w:tc>
      </w:tr>
      <w:tr w:rsidR="00026A41">
        <w:trPr>
          <w:trHeight w:val="964"/>
        </w:trPr>
        <w:tc>
          <w:tcPr>
            <w:tcW w:w="80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深圳蓝普视讯科技有限公司</w:t>
            </w:r>
          </w:p>
        </w:tc>
        <w:tc>
          <w:tcPr>
            <w:tcW w:w="80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49" w:firstLine="0"/>
            </w:pPr>
            <w:r>
              <w:t>47,590</w:t>
            </w:r>
          </w:p>
          <w:p w:rsidR="00026A41" w:rsidRDefault="00983222">
            <w:pPr>
              <w:spacing w:after="0" w:line="259" w:lineRule="auto"/>
              <w:ind w:left="49" w:firstLine="0"/>
            </w:pPr>
            <w:r>
              <w:t>,853.5</w:t>
            </w:r>
          </w:p>
          <w:p w:rsidR="00026A41" w:rsidRDefault="00983222">
            <w:pPr>
              <w:spacing w:after="0" w:line="259" w:lineRule="auto"/>
              <w:ind w:left="0" w:right="2" w:firstLine="0"/>
              <w:jc w:val="right"/>
            </w:pPr>
            <w:r>
              <w:t>2</w:t>
            </w:r>
          </w:p>
        </w:tc>
        <w:tc>
          <w:tcPr>
            <w:tcW w:w="80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80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80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47" w:firstLine="0"/>
            </w:pPr>
            <w:r>
              <w:t>1,796,</w:t>
            </w:r>
          </w:p>
          <w:p w:rsidR="00026A41" w:rsidRDefault="00983222">
            <w:pPr>
              <w:spacing w:after="0" w:line="259" w:lineRule="auto"/>
              <w:ind w:left="47" w:firstLine="0"/>
            </w:pPr>
            <w:r>
              <w:t>238.46</w:t>
            </w:r>
          </w:p>
        </w:tc>
        <w:tc>
          <w:tcPr>
            <w:tcW w:w="80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80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80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80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80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80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48" w:firstLine="0"/>
            </w:pPr>
            <w:r>
              <w:t>49,387</w:t>
            </w:r>
          </w:p>
          <w:p w:rsidR="00026A41" w:rsidRDefault="00983222">
            <w:pPr>
              <w:spacing w:after="0" w:line="259" w:lineRule="auto"/>
              <w:ind w:left="48" w:firstLine="0"/>
            </w:pPr>
            <w:r>
              <w:t>,091.9</w:t>
            </w:r>
          </w:p>
          <w:p w:rsidR="00026A41" w:rsidRDefault="00983222">
            <w:pPr>
              <w:spacing w:after="0" w:line="259" w:lineRule="auto"/>
              <w:ind w:left="0" w:right="3" w:firstLine="0"/>
              <w:jc w:val="right"/>
            </w:pPr>
            <w:r>
              <w:t>8</w:t>
            </w:r>
          </w:p>
        </w:tc>
        <w:tc>
          <w:tcPr>
            <w:tcW w:w="80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1205"/>
        </w:trPr>
        <w:tc>
          <w:tcPr>
            <w:tcW w:w="80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lastRenderedPageBreak/>
              <w:t>海南赛尔私募基金管理有限公司</w:t>
            </w:r>
          </w:p>
        </w:tc>
        <w:tc>
          <w:tcPr>
            <w:tcW w:w="80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49" w:firstLine="0"/>
            </w:pPr>
            <w:r>
              <w:t>2,349,</w:t>
            </w:r>
          </w:p>
          <w:p w:rsidR="00026A41" w:rsidRDefault="00983222">
            <w:pPr>
              <w:spacing w:after="0" w:line="259" w:lineRule="auto"/>
              <w:ind w:left="49" w:firstLine="0"/>
            </w:pPr>
            <w:r>
              <w:t>786.62</w:t>
            </w:r>
          </w:p>
        </w:tc>
        <w:tc>
          <w:tcPr>
            <w:tcW w:w="80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80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3" w:firstLine="0"/>
              <w:jc w:val="right"/>
            </w:pPr>
            <w:r>
              <w:t>-</w:t>
            </w:r>
          </w:p>
          <w:p w:rsidR="00026A41" w:rsidRDefault="00983222">
            <w:pPr>
              <w:spacing w:after="0" w:line="259" w:lineRule="auto"/>
              <w:ind w:left="49" w:firstLine="0"/>
            </w:pPr>
            <w:r>
              <w:t>4,000,</w:t>
            </w:r>
          </w:p>
          <w:p w:rsidR="00026A41" w:rsidRDefault="00983222">
            <w:pPr>
              <w:spacing w:after="0" w:line="259" w:lineRule="auto"/>
              <w:ind w:left="49" w:firstLine="0"/>
            </w:pPr>
            <w:r>
              <w:t>000.00</w:t>
            </w:r>
          </w:p>
        </w:tc>
        <w:tc>
          <w:tcPr>
            <w:tcW w:w="80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80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80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80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80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80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47" w:firstLine="0"/>
            </w:pPr>
            <w:r>
              <w:t>1,650,</w:t>
            </w:r>
          </w:p>
          <w:p w:rsidR="00026A41" w:rsidRDefault="00983222">
            <w:pPr>
              <w:spacing w:after="0" w:line="259" w:lineRule="auto"/>
              <w:ind w:left="47" w:firstLine="0"/>
            </w:pPr>
            <w:r>
              <w:t>213.38</w:t>
            </w:r>
          </w:p>
        </w:tc>
        <w:tc>
          <w:tcPr>
            <w:tcW w:w="80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80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965"/>
        </w:trPr>
        <w:tc>
          <w:tcPr>
            <w:tcW w:w="80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深圳信特捷科技有限公司</w:t>
            </w:r>
          </w:p>
        </w:tc>
        <w:tc>
          <w:tcPr>
            <w:tcW w:w="80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49" w:firstLine="0"/>
            </w:pPr>
            <w:r>
              <w:t>19,993</w:t>
            </w:r>
          </w:p>
          <w:p w:rsidR="00026A41" w:rsidRDefault="00983222">
            <w:pPr>
              <w:spacing w:after="0" w:line="259" w:lineRule="auto"/>
              <w:ind w:left="49" w:firstLine="0"/>
            </w:pPr>
            <w:r>
              <w:t>,895.3</w:t>
            </w:r>
          </w:p>
          <w:p w:rsidR="00026A41" w:rsidRDefault="00983222">
            <w:pPr>
              <w:spacing w:after="0" w:line="259" w:lineRule="auto"/>
              <w:ind w:left="0" w:right="2" w:firstLine="0"/>
              <w:jc w:val="right"/>
            </w:pPr>
            <w:r>
              <w:t>2</w:t>
            </w:r>
          </w:p>
        </w:tc>
        <w:tc>
          <w:tcPr>
            <w:tcW w:w="80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80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80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2" w:firstLine="0"/>
              <w:jc w:val="right"/>
            </w:pPr>
            <w:r>
              <w:t>48,421 .21</w:t>
            </w:r>
          </w:p>
        </w:tc>
        <w:tc>
          <w:tcPr>
            <w:tcW w:w="80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80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80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80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80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80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48" w:firstLine="0"/>
            </w:pPr>
            <w:r>
              <w:t>20,042</w:t>
            </w:r>
          </w:p>
          <w:p w:rsidR="00026A41" w:rsidRDefault="00983222">
            <w:pPr>
              <w:spacing w:after="0" w:line="259" w:lineRule="auto"/>
              <w:ind w:left="48" w:firstLine="0"/>
            </w:pPr>
            <w:r>
              <w:t>,316.5</w:t>
            </w:r>
          </w:p>
          <w:p w:rsidR="00026A41" w:rsidRDefault="00983222">
            <w:pPr>
              <w:spacing w:after="0" w:line="259" w:lineRule="auto"/>
              <w:ind w:left="0" w:right="3" w:firstLine="0"/>
              <w:jc w:val="right"/>
            </w:pPr>
            <w:r>
              <w:t>3</w:t>
            </w:r>
          </w:p>
        </w:tc>
        <w:tc>
          <w:tcPr>
            <w:tcW w:w="80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724"/>
        </w:trPr>
        <w:tc>
          <w:tcPr>
            <w:tcW w:w="80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pPr>
            <w:r>
              <w:t>小计</w:t>
            </w:r>
          </w:p>
        </w:tc>
        <w:tc>
          <w:tcPr>
            <w:tcW w:w="80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49" w:firstLine="0"/>
            </w:pPr>
            <w:r>
              <w:t>69,934</w:t>
            </w:r>
          </w:p>
          <w:p w:rsidR="00026A41" w:rsidRDefault="00983222">
            <w:pPr>
              <w:spacing w:after="0" w:line="259" w:lineRule="auto"/>
              <w:ind w:left="49" w:firstLine="0"/>
            </w:pPr>
            <w:r>
              <w:t>,535.4</w:t>
            </w:r>
          </w:p>
          <w:p w:rsidR="00026A41" w:rsidRDefault="00983222">
            <w:pPr>
              <w:spacing w:after="0" w:line="259" w:lineRule="auto"/>
              <w:ind w:left="0" w:right="2" w:firstLine="0"/>
              <w:jc w:val="right"/>
            </w:pPr>
            <w:r>
              <w:t>6</w:t>
            </w:r>
          </w:p>
        </w:tc>
        <w:tc>
          <w:tcPr>
            <w:tcW w:w="80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80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3" w:firstLine="0"/>
              <w:jc w:val="right"/>
            </w:pPr>
            <w:r>
              <w:t>-</w:t>
            </w:r>
          </w:p>
          <w:p w:rsidR="00026A41" w:rsidRDefault="00983222">
            <w:pPr>
              <w:spacing w:after="0" w:line="259" w:lineRule="auto"/>
              <w:ind w:left="49" w:firstLine="0"/>
            </w:pPr>
            <w:r>
              <w:t>4,000,</w:t>
            </w:r>
          </w:p>
          <w:p w:rsidR="00026A41" w:rsidRDefault="00983222">
            <w:pPr>
              <w:spacing w:after="0" w:line="259" w:lineRule="auto"/>
              <w:ind w:left="49" w:firstLine="0"/>
            </w:pPr>
            <w:r>
              <w:t>000.00</w:t>
            </w:r>
          </w:p>
        </w:tc>
        <w:tc>
          <w:tcPr>
            <w:tcW w:w="80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47" w:firstLine="0"/>
            </w:pPr>
            <w:r>
              <w:t>1,844,</w:t>
            </w:r>
          </w:p>
          <w:p w:rsidR="00026A41" w:rsidRDefault="00983222">
            <w:pPr>
              <w:spacing w:after="0" w:line="259" w:lineRule="auto"/>
              <w:ind w:left="47" w:firstLine="0"/>
            </w:pPr>
            <w:r>
              <w:t>659.67</w:t>
            </w:r>
          </w:p>
        </w:tc>
        <w:tc>
          <w:tcPr>
            <w:tcW w:w="80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80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80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80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80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47" w:firstLine="0"/>
            </w:pPr>
            <w:r>
              <w:t>1,650,</w:t>
            </w:r>
          </w:p>
          <w:p w:rsidR="00026A41" w:rsidRDefault="00983222">
            <w:pPr>
              <w:spacing w:after="0" w:line="259" w:lineRule="auto"/>
              <w:ind w:left="47" w:firstLine="0"/>
            </w:pPr>
            <w:r>
              <w:t>213.38</w:t>
            </w:r>
          </w:p>
        </w:tc>
        <w:tc>
          <w:tcPr>
            <w:tcW w:w="80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48" w:firstLine="0"/>
            </w:pPr>
            <w:r>
              <w:t>69,429</w:t>
            </w:r>
          </w:p>
          <w:p w:rsidR="00026A41" w:rsidRDefault="00983222">
            <w:pPr>
              <w:spacing w:after="0" w:line="259" w:lineRule="auto"/>
              <w:ind w:left="48" w:firstLine="0"/>
            </w:pPr>
            <w:r>
              <w:t>,408.5</w:t>
            </w:r>
          </w:p>
          <w:p w:rsidR="00026A41" w:rsidRDefault="00983222">
            <w:pPr>
              <w:spacing w:after="0" w:line="259" w:lineRule="auto"/>
              <w:ind w:left="0" w:right="3" w:firstLine="0"/>
              <w:jc w:val="right"/>
            </w:pPr>
            <w:r>
              <w:t>1</w:t>
            </w:r>
          </w:p>
        </w:tc>
        <w:tc>
          <w:tcPr>
            <w:tcW w:w="80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726"/>
        </w:trPr>
        <w:tc>
          <w:tcPr>
            <w:tcW w:w="80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pPr>
            <w:r>
              <w:t>合计</w:t>
            </w:r>
          </w:p>
        </w:tc>
        <w:tc>
          <w:tcPr>
            <w:tcW w:w="80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49" w:firstLine="0"/>
            </w:pPr>
            <w:r>
              <w:t>69,934</w:t>
            </w:r>
          </w:p>
          <w:p w:rsidR="00026A41" w:rsidRDefault="00983222">
            <w:pPr>
              <w:spacing w:after="0" w:line="259" w:lineRule="auto"/>
              <w:ind w:left="49" w:firstLine="0"/>
            </w:pPr>
            <w:r>
              <w:t>,535.4</w:t>
            </w:r>
          </w:p>
          <w:p w:rsidR="00026A41" w:rsidRDefault="00983222">
            <w:pPr>
              <w:spacing w:after="0" w:line="259" w:lineRule="auto"/>
              <w:ind w:left="0" w:right="2" w:firstLine="0"/>
              <w:jc w:val="right"/>
            </w:pPr>
            <w:r>
              <w:t>6</w:t>
            </w:r>
          </w:p>
        </w:tc>
        <w:tc>
          <w:tcPr>
            <w:tcW w:w="80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80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3" w:firstLine="0"/>
              <w:jc w:val="right"/>
            </w:pPr>
            <w:r>
              <w:t>-</w:t>
            </w:r>
          </w:p>
          <w:p w:rsidR="00026A41" w:rsidRDefault="00983222">
            <w:pPr>
              <w:spacing w:after="0" w:line="259" w:lineRule="auto"/>
              <w:ind w:left="49" w:firstLine="0"/>
            </w:pPr>
            <w:r>
              <w:t>4,000,</w:t>
            </w:r>
          </w:p>
          <w:p w:rsidR="00026A41" w:rsidRDefault="00983222">
            <w:pPr>
              <w:spacing w:after="0" w:line="259" w:lineRule="auto"/>
              <w:ind w:left="49" w:firstLine="0"/>
            </w:pPr>
            <w:r>
              <w:t>000.00</w:t>
            </w:r>
          </w:p>
        </w:tc>
        <w:tc>
          <w:tcPr>
            <w:tcW w:w="80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47" w:firstLine="0"/>
            </w:pPr>
            <w:r>
              <w:t>1,844,</w:t>
            </w:r>
          </w:p>
          <w:p w:rsidR="00026A41" w:rsidRDefault="00983222">
            <w:pPr>
              <w:spacing w:after="0" w:line="259" w:lineRule="auto"/>
              <w:ind w:left="47" w:firstLine="0"/>
            </w:pPr>
            <w:r>
              <w:t>659.67</w:t>
            </w:r>
          </w:p>
        </w:tc>
        <w:tc>
          <w:tcPr>
            <w:tcW w:w="80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80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80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80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80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47" w:firstLine="0"/>
            </w:pPr>
            <w:r>
              <w:t>1,650,</w:t>
            </w:r>
          </w:p>
          <w:p w:rsidR="00026A41" w:rsidRDefault="00983222">
            <w:pPr>
              <w:spacing w:after="0" w:line="259" w:lineRule="auto"/>
              <w:ind w:left="47" w:firstLine="0"/>
            </w:pPr>
            <w:r>
              <w:t>213.38</w:t>
            </w:r>
          </w:p>
        </w:tc>
        <w:tc>
          <w:tcPr>
            <w:tcW w:w="80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48" w:firstLine="0"/>
            </w:pPr>
            <w:r>
              <w:t>69,429</w:t>
            </w:r>
          </w:p>
          <w:p w:rsidR="00026A41" w:rsidRDefault="00983222">
            <w:pPr>
              <w:spacing w:after="0" w:line="259" w:lineRule="auto"/>
              <w:ind w:left="48" w:firstLine="0"/>
            </w:pPr>
            <w:r>
              <w:t>,408.5</w:t>
            </w:r>
          </w:p>
          <w:p w:rsidR="00026A41" w:rsidRDefault="00983222">
            <w:pPr>
              <w:spacing w:after="0" w:line="259" w:lineRule="auto"/>
              <w:ind w:left="0" w:right="3" w:firstLine="0"/>
              <w:jc w:val="right"/>
            </w:pPr>
            <w:r>
              <w:t>1</w:t>
            </w:r>
          </w:p>
        </w:tc>
        <w:tc>
          <w:tcPr>
            <w:tcW w:w="80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bl>
    <w:p w:rsidR="00026A41" w:rsidRDefault="00983222">
      <w:pPr>
        <w:spacing w:after="325"/>
        <w:ind w:left="-5"/>
      </w:pPr>
      <w:r>
        <w:t>其他说明：</w:t>
      </w:r>
    </w:p>
    <w:p w:rsidR="00026A41" w:rsidRDefault="00983222">
      <w:pPr>
        <w:numPr>
          <w:ilvl w:val="0"/>
          <w:numId w:val="101"/>
        </w:numPr>
        <w:spacing w:after="246" w:line="265" w:lineRule="auto"/>
        <w:ind w:hanging="422"/>
      </w:pPr>
      <w:r>
        <w:rPr>
          <w:sz w:val="21"/>
        </w:rPr>
        <w:t>其他非流动金融资产</w:t>
      </w:r>
    </w:p>
    <w:p w:rsidR="00026A41" w:rsidRDefault="00983222">
      <w:pPr>
        <w:spacing w:after="3" w:line="259" w:lineRule="auto"/>
        <w:ind w:right="191"/>
        <w:jc w:val="right"/>
      </w:pPr>
      <w:r>
        <w:t>单位：元</w:t>
      </w:r>
    </w:p>
    <w:tbl>
      <w:tblPr>
        <w:tblStyle w:val="TableGrid"/>
        <w:tblW w:w="9639" w:type="dxa"/>
        <w:tblInd w:w="-107" w:type="dxa"/>
        <w:tblCellMar>
          <w:top w:w="42" w:type="dxa"/>
          <w:left w:w="107" w:type="dxa"/>
          <w:bottom w:w="0" w:type="dxa"/>
          <w:right w:w="106" w:type="dxa"/>
        </w:tblCellMar>
        <w:tblLook w:val="04A0" w:firstRow="1" w:lastRow="0" w:firstColumn="1" w:lastColumn="0" w:noHBand="0" w:noVBand="1"/>
      </w:tblPr>
      <w:tblGrid>
        <w:gridCol w:w="3213"/>
        <w:gridCol w:w="3213"/>
        <w:gridCol w:w="3213"/>
      </w:tblGrid>
      <w:tr w:rsidR="00026A41">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项目</w:t>
            </w:r>
          </w:p>
        </w:tc>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4" w:firstLine="0"/>
              <w:jc w:val="center"/>
            </w:pPr>
            <w:r>
              <w:t>期末余额</w:t>
            </w:r>
          </w:p>
        </w:tc>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2" w:firstLine="0"/>
              <w:jc w:val="center"/>
            </w:pPr>
            <w:r>
              <w:t>期初余额</w:t>
            </w:r>
          </w:p>
        </w:tc>
      </w:tr>
      <w:tr w:rsidR="00026A41">
        <w:trPr>
          <w:trHeight w:val="246"/>
        </w:trPr>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权益工具投资</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3" w:firstLine="0"/>
              <w:jc w:val="right"/>
            </w:pPr>
            <w:r>
              <w:t>46,939,453.95</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6,942,361.95</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合计</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3" w:firstLine="0"/>
              <w:jc w:val="right"/>
            </w:pPr>
            <w:r>
              <w:t>46,939,453.95</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6,942,361.95</w:t>
            </w:r>
          </w:p>
        </w:tc>
      </w:tr>
    </w:tbl>
    <w:p w:rsidR="00026A41" w:rsidRDefault="00983222">
      <w:pPr>
        <w:ind w:left="-5"/>
      </w:pPr>
      <w:r>
        <w:t>其他说明：</w:t>
      </w:r>
    </w:p>
    <w:tbl>
      <w:tblPr>
        <w:tblStyle w:val="TableGrid"/>
        <w:tblW w:w="9637" w:type="dxa"/>
        <w:tblInd w:w="-107" w:type="dxa"/>
        <w:tblCellMar>
          <w:top w:w="32" w:type="dxa"/>
          <w:left w:w="107" w:type="dxa"/>
          <w:bottom w:w="0" w:type="dxa"/>
          <w:right w:w="106" w:type="dxa"/>
        </w:tblCellMar>
        <w:tblLook w:val="04A0" w:firstRow="1" w:lastRow="0" w:firstColumn="1" w:lastColumn="0" w:noHBand="0" w:noVBand="1"/>
      </w:tblPr>
      <w:tblGrid>
        <w:gridCol w:w="2376"/>
        <w:gridCol w:w="1538"/>
        <w:gridCol w:w="1801"/>
        <w:gridCol w:w="2011"/>
        <w:gridCol w:w="1911"/>
      </w:tblGrid>
      <w:tr w:rsidR="00026A41">
        <w:trPr>
          <w:trHeight w:val="477"/>
        </w:trPr>
        <w:tc>
          <w:tcPr>
            <w:tcW w:w="2376" w:type="dxa"/>
            <w:tcBorders>
              <w:top w:val="single" w:sz="4" w:space="0" w:color="000000"/>
              <w:left w:val="single" w:sz="4" w:space="0" w:color="000000"/>
              <w:bottom w:val="single" w:sz="4" w:space="0" w:color="000000"/>
              <w:right w:val="single" w:sz="4" w:space="0" w:color="000000"/>
            </w:tcBorders>
            <w:vAlign w:val="center"/>
          </w:tcPr>
          <w:p w:rsidR="00026A41" w:rsidRDefault="00983222">
            <w:pPr>
              <w:spacing w:after="0" w:line="259" w:lineRule="auto"/>
              <w:ind w:left="0" w:right="3" w:firstLine="0"/>
              <w:jc w:val="center"/>
            </w:pPr>
            <w:r>
              <w:t>项目</w:t>
            </w:r>
          </w:p>
        </w:tc>
        <w:tc>
          <w:tcPr>
            <w:tcW w:w="1538" w:type="dxa"/>
            <w:tcBorders>
              <w:top w:val="single" w:sz="4" w:space="0" w:color="000000"/>
              <w:left w:val="single" w:sz="4" w:space="0" w:color="000000"/>
              <w:bottom w:val="single" w:sz="4" w:space="0" w:color="000000"/>
              <w:right w:val="single" w:sz="4" w:space="0" w:color="000000"/>
            </w:tcBorders>
            <w:vAlign w:val="center"/>
          </w:tcPr>
          <w:p w:rsidR="00026A41" w:rsidRDefault="00983222">
            <w:pPr>
              <w:spacing w:after="0" w:line="259" w:lineRule="auto"/>
              <w:ind w:left="122" w:firstLine="0"/>
            </w:pPr>
            <w:r>
              <w:t>初始投资成本</w:t>
            </w:r>
          </w:p>
        </w:tc>
        <w:tc>
          <w:tcPr>
            <w:tcW w:w="1801" w:type="dxa"/>
            <w:tcBorders>
              <w:top w:val="single" w:sz="4" w:space="0" w:color="000000"/>
              <w:left w:val="single" w:sz="4" w:space="0" w:color="000000"/>
              <w:bottom w:val="single" w:sz="4" w:space="0" w:color="000000"/>
              <w:right w:val="single" w:sz="4" w:space="0" w:color="000000"/>
            </w:tcBorders>
            <w:vAlign w:val="center"/>
          </w:tcPr>
          <w:p w:rsidR="00026A41" w:rsidRDefault="00983222">
            <w:pPr>
              <w:spacing w:after="0" w:line="259" w:lineRule="auto"/>
              <w:ind w:left="72" w:firstLine="0"/>
            </w:pPr>
            <w:r>
              <w:t>累计公允价值变动</w:t>
            </w:r>
          </w:p>
        </w:tc>
        <w:tc>
          <w:tcPr>
            <w:tcW w:w="2011" w:type="dxa"/>
            <w:tcBorders>
              <w:top w:val="single" w:sz="4" w:space="0" w:color="000000"/>
              <w:left w:val="single" w:sz="4" w:space="0" w:color="000000"/>
              <w:bottom w:val="single" w:sz="4" w:space="0" w:color="000000"/>
              <w:right w:val="single" w:sz="4" w:space="0" w:color="000000"/>
            </w:tcBorders>
          </w:tcPr>
          <w:p w:rsidR="00026A41" w:rsidRDefault="00983222">
            <w:pPr>
              <w:spacing w:after="0" w:line="259" w:lineRule="auto"/>
              <w:ind w:left="0" w:firstLine="0"/>
              <w:jc w:val="center"/>
            </w:pPr>
            <w:r>
              <w:t>本期计入当期损益的公允价值变动</w:t>
            </w:r>
          </w:p>
        </w:tc>
        <w:tc>
          <w:tcPr>
            <w:tcW w:w="1911" w:type="dxa"/>
            <w:tcBorders>
              <w:top w:val="single" w:sz="4" w:space="0" w:color="000000"/>
              <w:left w:val="single" w:sz="4" w:space="0" w:color="000000"/>
              <w:bottom w:val="single" w:sz="4" w:space="0" w:color="000000"/>
              <w:right w:val="single" w:sz="4" w:space="0" w:color="000000"/>
            </w:tcBorders>
            <w:vAlign w:val="center"/>
          </w:tcPr>
          <w:p w:rsidR="00026A41" w:rsidRDefault="00983222">
            <w:pPr>
              <w:spacing w:after="0" w:line="259" w:lineRule="auto"/>
              <w:ind w:left="38" w:firstLine="0"/>
              <w:jc w:val="both"/>
            </w:pPr>
            <w:r>
              <w:t>本期确认的股利收入</w:t>
            </w:r>
          </w:p>
        </w:tc>
      </w:tr>
      <w:tr w:rsidR="00026A41">
        <w:trPr>
          <w:trHeight w:val="477"/>
        </w:trPr>
        <w:tc>
          <w:tcPr>
            <w:tcW w:w="2376" w:type="dxa"/>
            <w:tcBorders>
              <w:top w:val="single" w:sz="4" w:space="0" w:color="000000"/>
              <w:left w:val="single" w:sz="4" w:space="0" w:color="000000"/>
              <w:bottom w:val="single" w:sz="4" w:space="0" w:color="000000"/>
              <w:right w:val="single" w:sz="4" w:space="0" w:color="000000"/>
            </w:tcBorders>
          </w:tcPr>
          <w:p w:rsidR="00026A41" w:rsidRDefault="00983222">
            <w:pPr>
              <w:spacing w:after="0" w:line="259" w:lineRule="auto"/>
              <w:ind w:left="0" w:firstLine="0"/>
            </w:pPr>
            <w:r>
              <w:t>宁波海曙浦发村镇银行股份有限公司</w:t>
            </w:r>
          </w:p>
        </w:tc>
        <w:tc>
          <w:tcPr>
            <w:tcW w:w="1538" w:type="dxa"/>
            <w:tcBorders>
              <w:top w:val="single" w:sz="4" w:space="0" w:color="000000"/>
              <w:left w:val="single" w:sz="4" w:space="0" w:color="000000"/>
              <w:bottom w:val="single" w:sz="4" w:space="0" w:color="000000"/>
              <w:right w:val="single" w:sz="4" w:space="0" w:color="000000"/>
            </w:tcBorders>
            <w:vAlign w:val="center"/>
          </w:tcPr>
          <w:p w:rsidR="00026A41" w:rsidRDefault="00983222">
            <w:pPr>
              <w:spacing w:after="0" w:line="259" w:lineRule="auto"/>
              <w:ind w:left="379" w:firstLine="0"/>
            </w:pPr>
            <w:r>
              <w:rPr>
                <w:rFonts w:ascii="Times New Roman" w:eastAsia="Times New Roman" w:hAnsi="Times New Roman" w:cs="Times New Roman"/>
              </w:rPr>
              <w:t>5,000,000.00</w:t>
            </w:r>
          </w:p>
        </w:tc>
        <w:tc>
          <w:tcPr>
            <w:tcW w:w="1801" w:type="dxa"/>
            <w:tcBorders>
              <w:top w:val="single" w:sz="4" w:space="0" w:color="000000"/>
              <w:left w:val="single" w:sz="4" w:space="0" w:color="000000"/>
              <w:bottom w:val="single" w:sz="4" w:space="0" w:color="000000"/>
              <w:right w:val="single" w:sz="4" w:space="0" w:color="000000"/>
            </w:tcBorders>
            <w:vAlign w:val="center"/>
          </w:tcPr>
          <w:p w:rsidR="00026A41" w:rsidRDefault="00983222">
            <w:pPr>
              <w:spacing w:after="0" w:line="259" w:lineRule="auto"/>
              <w:ind w:left="0" w:firstLine="0"/>
              <w:jc w:val="right"/>
            </w:pPr>
            <w:r>
              <w:rPr>
                <w:rFonts w:ascii="Times New Roman" w:eastAsia="Times New Roman" w:hAnsi="Times New Roman" w:cs="Times New Roman"/>
              </w:rPr>
              <w:t>2,027,053.95</w:t>
            </w:r>
          </w:p>
        </w:tc>
        <w:tc>
          <w:tcPr>
            <w:tcW w:w="2011" w:type="dxa"/>
            <w:tcBorders>
              <w:top w:val="single" w:sz="4" w:space="0" w:color="000000"/>
              <w:left w:val="single" w:sz="4" w:space="0" w:color="000000"/>
              <w:bottom w:val="single" w:sz="4" w:space="0" w:color="000000"/>
              <w:right w:val="single" w:sz="4" w:space="0" w:color="000000"/>
            </w:tcBorders>
            <w:vAlign w:val="center"/>
          </w:tcPr>
          <w:p w:rsidR="00026A41" w:rsidRDefault="00983222">
            <w:pPr>
              <w:spacing w:after="0" w:line="259" w:lineRule="auto"/>
              <w:ind w:left="0" w:firstLine="0"/>
              <w:jc w:val="right"/>
            </w:pPr>
            <w:r>
              <w:rPr>
                <w:rFonts w:ascii="Times New Roman" w:eastAsia="Times New Roman" w:hAnsi="Times New Roman" w:cs="Times New Roman"/>
              </w:rPr>
              <w:t>84,692.00</w:t>
            </w:r>
          </w:p>
        </w:tc>
        <w:tc>
          <w:tcPr>
            <w:tcW w:w="1911" w:type="dxa"/>
            <w:tcBorders>
              <w:top w:val="single" w:sz="4" w:space="0" w:color="000000"/>
              <w:left w:val="single" w:sz="4" w:space="0" w:color="000000"/>
              <w:bottom w:val="single" w:sz="4" w:space="0" w:color="000000"/>
              <w:right w:val="single" w:sz="4" w:space="0" w:color="000000"/>
            </w:tcBorders>
          </w:tcPr>
          <w:p w:rsidR="00026A41" w:rsidRDefault="00026A41">
            <w:pPr>
              <w:spacing w:after="160" w:line="259" w:lineRule="auto"/>
              <w:ind w:left="0" w:firstLine="0"/>
            </w:pPr>
          </w:p>
        </w:tc>
      </w:tr>
      <w:tr w:rsidR="00026A41">
        <w:trPr>
          <w:trHeight w:val="350"/>
        </w:trPr>
        <w:tc>
          <w:tcPr>
            <w:tcW w:w="2376" w:type="dxa"/>
            <w:tcBorders>
              <w:top w:val="single" w:sz="4" w:space="0" w:color="000000"/>
              <w:left w:val="single" w:sz="4" w:space="0" w:color="000000"/>
              <w:bottom w:val="single" w:sz="4" w:space="0" w:color="000000"/>
              <w:right w:val="single" w:sz="4" w:space="0" w:color="000000"/>
            </w:tcBorders>
          </w:tcPr>
          <w:p w:rsidR="00026A41" w:rsidRDefault="00983222">
            <w:pPr>
              <w:spacing w:after="0" w:line="259" w:lineRule="auto"/>
              <w:ind w:left="0" w:firstLine="0"/>
            </w:pPr>
            <w:r>
              <w:rPr>
                <w:rFonts w:ascii="Times New Roman" w:eastAsia="Times New Roman" w:hAnsi="Times New Roman" w:cs="Times New Roman"/>
              </w:rPr>
              <w:t>Jibo, Inc.</w:t>
            </w:r>
          </w:p>
        </w:tc>
        <w:tc>
          <w:tcPr>
            <w:tcW w:w="1538" w:type="dxa"/>
            <w:tcBorders>
              <w:top w:val="single" w:sz="4" w:space="0" w:color="000000"/>
              <w:left w:val="single" w:sz="4" w:space="0" w:color="000000"/>
              <w:bottom w:val="single" w:sz="4" w:space="0" w:color="000000"/>
              <w:right w:val="single" w:sz="4" w:space="0" w:color="000000"/>
            </w:tcBorders>
          </w:tcPr>
          <w:p w:rsidR="00026A41" w:rsidRDefault="00983222">
            <w:pPr>
              <w:spacing w:after="0" w:line="259" w:lineRule="auto"/>
              <w:ind w:left="379" w:firstLine="0"/>
            </w:pPr>
            <w:r>
              <w:rPr>
                <w:rFonts w:ascii="Times New Roman" w:eastAsia="Times New Roman" w:hAnsi="Times New Roman" w:cs="Times New Roman"/>
              </w:rPr>
              <w:t>8,975,397.63</w:t>
            </w:r>
          </w:p>
        </w:tc>
        <w:tc>
          <w:tcPr>
            <w:tcW w:w="1801" w:type="dxa"/>
            <w:tcBorders>
              <w:top w:val="single" w:sz="4" w:space="0" w:color="000000"/>
              <w:left w:val="single" w:sz="4" w:space="0" w:color="000000"/>
              <w:bottom w:val="single" w:sz="4" w:space="0" w:color="000000"/>
              <w:right w:val="single" w:sz="4" w:space="0" w:color="000000"/>
            </w:tcBorders>
          </w:tcPr>
          <w:p w:rsidR="00026A41" w:rsidRDefault="00983222">
            <w:pPr>
              <w:spacing w:after="0" w:line="259" w:lineRule="auto"/>
              <w:ind w:left="0" w:firstLine="0"/>
              <w:jc w:val="right"/>
            </w:pPr>
            <w:r>
              <w:rPr>
                <w:rFonts w:ascii="Times New Roman" w:eastAsia="Times New Roman" w:hAnsi="Times New Roman" w:cs="Times New Roman"/>
              </w:rPr>
              <w:t>-8,975,397.63</w:t>
            </w:r>
          </w:p>
        </w:tc>
        <w:tc>
          <w:tcPr>
            <w:tcW w:w="2011" w:type="dxa"/>
            <w:tcBorders>
              <w:top w:val="single" w:sz="4" w:space="0" w:color="000000"/>
              <w:left w:val="single" w:sz="4" w:space="0" w:color="000000"/>
              <w:bottom w:val="single" w:sz="4" w:space="0" w:color="000000"/>
              <w:right w:val="single" w:sz="4" w:space="0" w:color="000000"/>
            </w:tcBorders>
          </w:tcPr>
          <w:p w:rsidR="00026A41" w:rsidRDefault="00026A41">
            <w:pPr>
              <w:spacing w:after="160" w:line="259" w:lineRule="auto"/>
              <w:ind w:left="0" w:firstLine="0"/>
            </w:pPr>
          </w:p>
        </w:tc>
        <w:tc>
          <w:tcPr>
            <w:tcW w:w="1911" w:type="dxa"/>
            <w:tcBorders>
              <w:top w:val="single" w:sz="4" w:space="0" w:color="000000"/>
              <w:left w:val="single" w:sz="4" w:space="0" w:color="000000"/>
              <w:bottom w:val="single" w:sz="4" w:space="0" w:color="000000"/>
              <w:right w:val="single" w:sz="4" w:space="0" w:color="000000"/>
            </w:tcBorders>
          </w:tcPr>
          <w:p w:rsidR="00026A41" w:rsidRDefault="00026A41">
            <w:pPr>
              <w:spacing w:after="160" w:line="259" w:lineRule="auto"/>
              <w:ind w:left="0" w:firstLine="0"/>
            </w:pPr>
          </w:p>
        </w:tc>
      </w:tr>
      <w:tr w:rsidR="00026A41">
        <w:trPr>
          <w:trHeight w:val="350"/>
        </w:trPr>
        <w:tc>
          <w:tcPr>
            <w:tcW w:w="2376" w:type="dxa"/>
            <w:tcBorders>
              <w:top w:val="single" w:sz="4" w:space="0" w:color="000000"/>
              <w:left w:val="single" w:sz="4" w:space="0" w:color="000000"/>
              <w:bottom w:val="single" w:sz="4" w:space="0" w:color="000000"/>
              <w:right w:val="single" w:sz="4" w:space="0" w:color="000000"/>
            </w:tcBorders>
          </w:tcPr>
          <w:p w:rsidR="00026A41" w:rsidRDefault="00983222">
            <w:pPr>
              <w:spacing w:after="0" w:line="259" w:lineRule="auto"/>
              <w:ind w:left="0" w:firstLine="0"/>
              <w:jc w:val="both"/>
            </w:pPr>
            <w:r>
              <w:t>上海新世纪机器人有限公司</w:t>
            </w:r>
          </w:p>
        </w:tc>
        <w:tc>
          <w:tcPr>
            <w:tcW w:w="1538" w:type="dxa"/>
            <w:tcBorders>
              <w:top w:val="single" w:sz="4" w:space="0" w:color="000000"/>
              <w:left w:val="single" w:sz="4" w:space="0" w:color="000000"/>
              <w:bottom w:val="single" w:sz="4" w:space="0" w:color="000000"/>
              <w:right w:val="single" w:sz="4" w:space="0" w:color="000000"/>
            </w:tcBorders>
          </w:tcPr>
          <w:p w:rsidR="00026A41" w:rsidRDefault="00983222">
            <w:pPr>
              <w:spacing w:after="0" w:line="259" w:lineRule="auto"/>
              <w:ind w:left="379" w:firstLine="0"/>
            </w:pPr>
            <w:r>
              <w:rPr>
                <w:rFonts w:ascii="Times New Roman" w:eastAsia="Times New Roman" w:hAnsi="Times New Roman" w:cs="Times New Roman"/>
              </w:rPr>
              <w:t>9,500,000.00</w:t>
            </w:r>
          </w:p>
        </w:tc>
        <w:tc>
          <w:tcPr>
            <w:tcW w:w="1801" w:type="dxa"/>
            <w:tcBorders>
              <w:top w:val="single" w:sz="4" w:space="0" w:color="000000"/>
              <w:left w:val="single" w:sz="4" w:space="0" w:color="000000"/>
              <w:bottom w:val="single" w:sz="4" w:space="0" w:color="000000"/>
              <w:right w:val="single" w:sz="4" w:space="0" w:color="000000"/>
            </w:tcBorders>
          </w:tcPr>
          <w:p w:rsidR="00026A41" w:rsidRDefault="00983222">
            <w:pPr>
              <w:spacing w:after="0" w:line="259" w:lineRule="auto"/>
              <w:ind w:left="0" w:firstLine="0"/>
              <w:jc w:val="right"/>
            </w:pPr>
            <w:r>
              <w:rPr>
                <w:rFonts w:ascii="Times New Roman" w:eastAsia="Times New Roman" w:hAnsi="Times New Roman" w:cs="Times New Roman"/>
              </w:rPr>
              <w:t>-9,500,000.00</w:t>
            </w:r>
          </w:p>
        </w:tc>
        <w:tc>
          <w:tcPr>
            <w:tcW w:w="2011" w:type="dxa"/>
            <w:tcBorders>
              <w:top w:val="single" w:sz="4" w:space="0" w:color="000000"/>
              <w:left w:val="single" w:sz="4" w:space="0" w:color="000000"/>
              <w:bottom w:val="single" w:sz="4" w:space="0" w:color="000000"/>
              <w:right w:val="single" w:sz="4" w:space="0" w:color="000000"/>
            </w:tcBorders>
          </w:tcPr>
          <w:p w:rsidR="00026A41" w:rsidRDefault="00026A41">
            <w:pPr>
              <w:spacing w:after="160" w:line="259" w:lineRule="auto"/>
              <w:ind w:left="0" w:firstLine="0"/>
            </w:pPr>
          </w:p>
        </w:tc>
        <w:tc>
          <w:tcPr>
            <w:tcW w:w="1911" w:type="dxa"/>
            <w:tcBorders>
              <w:top w:val="single" w:sz="4" w:space="0" w:color="000000"/>
              <w:left w:val="single" w:sz="4" w:space="0" w:color="000000"/>
              <w:bottom w:val="single" w:sz="4" w:space="0" w:color="000000"/>
              <w:right w:val="single" w:sz="4" w:space="0" w:color="000000"/>
            </w:tcBorders>
          </w:tcPr>
          <w:p w:rsidR="00026A41" w:rsidRDefault="00026A41">
            <w:pPr>
              <w:spacing w:after="160" w:line="259" w:lineRule="auto"/>
              <w:ind w:left="0" w:firstLine="0"/>
            </w:pPr>
          </w:p>
        </w:tc>
      </w:tr>
      <w:tr w:rsidR="00026A41">
        <w:trPr>
          <w:trHeight w:val="350"/>
        </w:trPr>
        <w:tc>
          <w:tcPr>
            <w:tcW w:w="2376" w:type="dxa"/>
            <w:tcBorders>
              <w:top w:val="single" w:sz="4" w:space="0" w:color="000000"/>
              <w:left w:val="single" w:sz="4" w:space="0" w:color="000000"/>
              <w:bottom w:val="single" w:sz="4" w:space="0" w:color="000000"/>
              <w:right w:val="single" w:sz="4" w:space="0" w:color="000000"/>
            </w:tcBorders>
          </w:tcPr>
          <w:p w:rsidR="00026A41" w:rsidRDefault="00983222">
            <w:pPr>
              <w:spacing w:after="0" w:line="259" w:lineRule="auto"/>
              <w:ind w:left="0" w:firstLine="0"/>
            </w:pPr>
            <w:r>
              <w:rPr>
                <w:rFonts w:ascii="Times New Roman" w:eastAsia="Times New Roman" w:hAnsi="Times New Roman" w:cs="Times New Roman"/>
              </w:rPr>
              <w:t>Meta Company</w:t>
            </w:r>
          </w:p>
        </w:tc>
        <w:tc>
          <w:tcPr>
            <w:tcW w:w="1538" w:type="dxa"/>
            <w:tcBorders>
              <w:top w:val="single" w:sz="4" w:space="0" w:color="000000"/>
              <w:left w:val="single" w:sz="4" w:space="0" w:color="000000"/>
              <w:bottom w:val="single" w:sz="4" w:space="0" w:color="000000"/>
              <w:right w:val="single" w:sz="4" w:space="0" w:color="000000"/>
            </w:tcBorders>
          </w:tcPr>
          <w:p w:rsidR="00026A41" w:rsidRDefault="00983222">
            <w:pPr>
              <w:spacing w:after="0" w:line="259" w:lineRule="auto"/>
              <w:ind w:left="288" w:firstLine="0"/>
            </w:pPr>
            <w:r>
              <w:rPr>
                <w:rFonts w:ascii="Times New Roman" w:eastAsia="Times New Roman" w:hAnsi="Times New Roman" w:cs="Times New Roman"/>
              </w:rPr>
              <w:t>65,923,000.00</w:t>
            </w:r>
          </w:p>
        </w:tc>
        <w:tc>
          <w:tcPr>
            <w:tcW w:w="1801" w:type="dxa"/>
            <w:tcBorders>
              <w:top w:val="single" w:sz="4" w:space="0" w:color="000000"/>
              <w:left w:val="single" w:sz="4" w:space="0" w:color="000000"/>
              <w:bottom w:val="single" w:sz="4" w:space="0" w:color="000000"/>
              <w:right w:val="single" w:sz="4" w:space="0" w:color="000000"/>
            </w:tcBorders>
          </w:tcPr>
          <w:p w:rsidR="00026A41" w:rsidRDefault="00983222">
            <w:pPr>
              <w:spacing w:after="0" w:line="259" w:lineRule="auto"/>
              <w:ind w:left="0" w:right="3" w:firstLine="0"/>
              <w:jc w:val="right"/>
            </w:pPr>
            <w:r>
              <w:rPr>
                <w:rFonts w:ascii="Times New Roman" w:eastAsia="Times New Roman" w:hAnsi="Times New Roman" w:cs="Times New Roman"/>
              </w:rPr>
              <w:t>-65,923,000.00</w:t>
            </w:r>
          </w:p>
        </w:tc>
        <w:tc>
          <w:tcPr>
            <w:tcW w:w="2011" w:type="dxa"/>
            <w:tcBorders>
              <w:top w:val="single" w:sz="4" w:space="0" w:color="000000"/>
              <w:left w:val="single" w:sz="4" w:space="0" w:color="000000"/>
              <w:bottom w:val="single" w:sz="4" w:space="0" w:color="000000"/>
              <w:right w:val="single" w:sz="4" w:space="0" w:color="000000"/>
            </w:tcBorders>
          </w:tcPr>
          <w:p w:rsidR="00026A41" w:rsidRDefault="00026A41">
            <w:pPr>
              <w:spacing w:after="160" w:line="259" w:lineRule="auto"/>
              <w:ind w:left="0" w:firstLine="0"/>
            </w:pPr>
          </w:p>
        </w:tc>
        <w:tc>
          <w:tcPr>
            <w:tcW w:w="1911" w:type="dxa"/>
            <w:tcBorders>
              <w:top w:val="single" w:sz="4" w:space="0" w:color="000000"/>
              <w:left w:val="single" w:sz="4" w:space="0" w:color="000000"/>
              <w:bottom w:val="single" w:sz="4" w:space="0" w:color="000000"/>
              <w:right w:val="single" w:sz="4" w:space="0" w:color="000000"/>
            </w:tcBorders>
          </w:tcPr>
          <w:p w:rsidR="00026A41" w:rsidRDefault="00026A41">
            <w:pPr>
              <w:spacing w:after="160" w:line="259" w:lineRule="auto"/>
              <w:ind w:left="0" w:firstLine="0"/>
            </w:pPr>
          </w:p>
        </w:tc>
      </w:tr>
      <w:tr w:rsidR="00026A41">
        <w:trPr>
          <w:trHeight w:val="477"/>
        </w:trPr>
        <w:tc>
          <w:tcPr>
            <w:tcW w:w="2376" w:type="dxa"/>
            <w:tcBorders>
              <w:top w:val="single" w:sz="4" w:space="0" w:color="000000"/>
              <w:left w:val="single" w:sz="4" w:space="0" w:color="000000"/>
              <w:bottom w:val="single" w:sz="4" w:space="0" w:color="000000"/>
              <w:right w:val="single" w:sz="4" w:space="0" w:color="000000"/>
            </w:tcBorders>
          </w:tcPr>
          <w:p w:rsidR="00026A41" w:rsidRDefault="00983222">
            <w:pPr>
              <w:spacing w:after="0" w:line="259" w:lineRule="auto"/>
              <w:ind w:left="0" w:firstLine="0"/>
            </w:pPr>
            <w:r>
              <w:t>河南平原智能装备股份有限公司</w:t>
            </w:r>
          </w:p>
        </w:tc>
        <w:tc>
          <w:tcPr>
            <w:tcW w:w="1538" w:type="dxa"/>
            <w:tcBorders>
              <w:top w:val="single" w:sz="4" w:space="0" w:color="000000"/>
              <w:left w:val="single" w:sz="4" w:space="0" w:color="000000"/>
              <w:bottom w:val="single" w:sz="4" w:space="0" w:color="000000"/>
              <w:right w:val="single" w:sz="4" w:space="0" w:color="000000"/>
            </w:tcBorders>
            <w:vAlign w:val="center"/>
          </w:tcPr>
          <w:p w:rsidR="00026A41" w:rsidRDefault="00983222">
            <w:pPr>
              <w:spacing w:after="0" w:line="259" w:lineRule="auto"/>
              <w:ind w:left="288" w:firstLine="0"/>
            </w:pPr>
            <w:r>
              <w:rPr>
                <w:rFonts w:ascii="Times New Roman" w:eastAsia="Times New Roman" w:hAnsi="Times New Roman" w:cs="Times New Roman"/>
              </w:rPr>
              <w:t>39,912,400.00</w:t>
            </w:r>
          </w:p>
        </w:tc>
        <w:tc>
          <w:tcPr>
            <w:tcW w:w="1801" w:type="dxa"/>
            <w:tcBorders>
              <w:top w:val="single" w:sz="4" w:space="0" w:color="000000"/>
              <w:left w:val="single" w:sz="4" w:space="0" w:color="000000"/>
              <w:bottom w:val="single" w:sz="4" w:space="0" w:color="000000"/>
              <w:right w:val="single" w:sz="4" w:space="0" w:color="000000"/>
            </w:tcBorders>
          </w:tcPr>
          <w:p w:rsidR="00026A41" w:rsidRDefault="00026A41">
            <w:pPr>
              <w:spacing w:after="160" w:line="259" w:lineRule="auto"/>
              <w:ind w:left="0" w:firstLine="0"/>
            </w:pPr>
          </w:p>
        </w:tc>
        <w:tc>
          <w:tcPr>
            <w:tcW w:w="2011" w:type="dxa"/>
            <w:tcBorders>
              <w:top w:val="single" w:sz="4" w:space="0" w:color="000000"/>
              <w:left w:val="single" w:sz="4" w:space="0" w:color="000000"/>
              <w:bottom w:val="single" w:sz="4" w:space="0" w:color="000000"/>
              <w:right w:val="single" w:sz="4" w:space="0" w:color="000000"/>
            </w:tcBorders>
          </w:tcPr>
          <w:p w:rsidR="00026A41" w:rsidRDefault="00026A41">
            <w:pPr>
              <w:spacing w:after="160" w:line="259" w:lineRule="auto"/>
              <w:ind w:left="0" w:firstLine="0"/>
            </w:pPr>
          </w:p>
        </w:tc>
        <w:tc>
          <w:tcPr>
            <w:tcW w:w="1911" w:type="dxa"/>
            <w:tcBorders>
              <w:top w:val="single" w:sz="4" w:space="0" w:color="000000"/>
              <w:left w:val="single" w:sz="4" w:space="0" w:color="000000"/>
              <w:bottom w:val="single" w:sz="4" w:space="0" w:color="000000"/>
              <w:right w:val="single" w:sz="4" w:space="0" w:color="000000"/>
            </w:tcBorders>
          </w:tcPr>
          <w:p w:rsidR="00026A41" w:rsidRDefault="00026A41">
            <w:pPr>
              <w:spacing w:after="160" w:line="259" w:lineRule="auto"/>
              <w:ind w:left="0" w:firstLine="0"/>
            </w:pPr>
          </w:p>
        </w:tc>
      </w:tr>
      <w:tr w:rsidR="00026A41">
        <w:trPr>
          <w:trHeight w:val="350"/>
        </w:trPr>
        <w:tc>
          <w:tcPr>
            <w:tcW w:w="2376" w:type="dxa"/>
            <w:tcBorders>
              <w:top w:val="single" w:sz="4" w:space="0" w:color="000000"/>
              <w:left w:val="single" w:sz="4" w:space="0" w:color="000000"/>
              <w:bottom w:val="single" w:sz="4" w:space="0" w:color="000000"/>
              <w:right w:val="single" w:sz="4" w:space="0" w:color="000000"/>
            </w:tcBorders>
          </w:tcPr>
          <w:p w:rsidR="00026A41" w:rsidRDefault="00983222">
            <w:pPr>
              <w:spacing w:after="0" w:line="259" w:lineRule="auto"/>
              <w:ind w:left="0" w:right="3" w:firstLine="0"/>
              <w:jc w:val="center"/>
            </w:pPr>
            <w:r>
              <w:t>合计</w:t>
            </w:r>
          </w:p>
        </w:tc>
        <w:tc>
          <w:tcPr>
            <w:tcW w:w="1538" w:type="dxa"/>
            <w:tcBorders>
              <w:top w:val="single" w:sz="4" w:space="0" w:color="000000"/>
              <w:left w:val="single" w:sz="4" w:space="0" w:color="000000"/>
              <w:bottom w:val="single" w:sz="4" w:space="0" w:color="000000"/>
              <w:right w:val="single" w:sz="4" w:space="0" w:color="000000"/>
            </w:tcBorders>
          </w:tcPr>
          <w:p w:rsidR="00026A41" w:rsidRDefault="00983222">
            <w:pPr>
              <w:spacing w:after="0" w:line="259" w:lineRule="auto"/>
              <w:ind w:left="199" w:firstLine="0"/>
            </w:pPr>
            <w:r>
              <w:rPr>
                <w:rFonts w:ascii="Times New Roman" w:eastAsia="Times New Roman" w:hAnsi="Times New Roman" w:cs="Times New Roman"/>
              </w:rPr>
              <w:t>129,310,797.63</w:t>
            </w:r>
          </w:p>
        </w:tc>
        <w:tc>
          <w:tcPr>
            <w:tcW w:w="1801" w:type="dxa"/>
            <w:tcBorders>
              <w:top w:val="single" w:sz="4" w:space="0" w:color="000000"/>
              <w:left w:val="single" w:sz="4" w:space="0" w:color="000000"/>
              <w:bottom w:val="single" w:sz="4" w:space="0" w:color="000000"/>
              <w:right w:val="single" w:sz="4" w:space="0" w:color="000000"/>
            </w:tcBorders>
          </w:tcPr>
          <w:p w:rsidR="00026A41" w:rsidRDefault="00983222">
            <w:pPr>
              <w:spacing w:after="0" w:line="259" w:lineRule="auto"/>
              <w:ind w:left="0" w:right="3" w:firstLine="0"/>
              <w:jc w:val="right"/>
            </w:pPr>
            <w:r>
              <w:rPr>
                <w:rFonts w:ascii="Times New Roman" w:eastAsia="Times New Roman" w:hAnsi="Times New Roman" w:cs="Times New Roman"/>
              </w:rPr>
              <w:t>-82,371,343.68</w:t>
            </w:r>
          </w:p>
        </w:tc>
        <w:tc>
          <w:tcPr>
            <w:tcW w:w="2011" w:type="dxa"/>
            <w:tcBorders>
              <w:top w:val="single" w:sz="4" w:space="0" w:color="000000"/>
              <w:left w:val="single" w:sz="4" w:space="0" w:color="000000"/>
              <w:bottom w:val="single" w:sz="4" w:space="0" w:color="000000"/>
              <w:right w:val="single" w:sz="4" w:space="0" w:color="000000"/>
            </w:tcBorders>
          </w:tcPr>
          <w:p w:rsidR="00026A41" w:rsidRDefault="00983222">
            <w:pPr>
              <w:spacing w:after="0" w:line="259" w:lineRule="auto"/>
              <w:ind w:left="0" w:firstLine="0"/>
              <w:jc w:val="right"/>
            </w:pPr>
            <w:r>
              <w:rPr>
                <w:rFonts w:ascii="Times New Roman" w:eastAsia="Times New Roman" w:hAnsi="Times New Roman" w:cs="Times New Roman"/>
              </w:rPr>
              <w:t>84,692.00</w:t>
            </w:r>
          </w:p>
        </w:tc>
        <w:tc>
          <w:tcPr>
            <w:tcW w:w="1911" w:type="dxa"/>
            <w:tcBorders>
              <w:top w:val="single" w:sz="4" w:space="0" w:color="000000"/>
              <w:left w:val="single" w:sz="4" w:space="0" w:color="000000"/>
              <w:bottom w:val="single" w:sz="4" w:space="0" w:color="000000"/>
              <w:right w:val="single" w:sz="4" w:space="0" w:color="000000"/>
            </w:tcBorders>
          </w:tcPr>
          <w:p w:rsidR="00026A41" w:rsidRDefault="00026A41">
            <w:pPr>
              <w:spacing w:after="160" w:line="259" w:lineRule="auto"/>
              <w:ind w:left="0" w:firstLine="0"/>
            </w:pPr>
          </w:p>
        </w:tc>
      </w:tr>
    </w:tbl>
    <w:p w:rsidR="00026A41" w:rsidRDefault="00983222">
      <w:pPr>
        <w:numPr>
          <w:ilvl w:val="0"/>
          <w:numId w:val="101"/>
        </w:numPr>
        <w:spacing w:after="282" w:line="265" w:lineRule="auto"/>
        <w:ind w:hanging="422"/>
      </w:pPr>
      <w:r>
        <w:rPr>
          <w:sz w:val="21"/>
        </w:rPr>
        <w:t>投资性房地产</w:t>
      </w:r>
    </w:p>
    <w:p w:rsidR="00026A41" w:rsidRDefault="00983222">
      <w:pPr>
        <w:numPr>
          <w:ilvl w:val="0"/>
          <w:numId w:val="102"/>
        </w:numPr>
        <w:spacing w:after="320"/>
        <w:ind w:hanging="542"/>
      </w:pPr>
      <w:r>
        <w:t>采用成本计量模式的投资性房地产</w:t>
      </w:r>
    </w:p>
    <w:p w:rsidR="00026A41" w:rsidRDefault="00983222">
      <w:pPr>
        <w:spacing w:after="133"/>
        <w:ind w:left="-5"/>
      </w:pPr>
      <w:r>
        <w:rPr>
          <w:rFonts w:ascii="MS Gothic" w:eastAsia="MS Gothic" w:hAnsi="MS Gothic" w:cs="MS Gothic"/>
        </w:rPr>
        <w:t>☑</w:t>
      </w:r>
      <w:r>
        <w:t>适用</w:t>
      </w:r>
      <w:r>
        <w:t xml:space="preserve"> □</w:t>
      </w:r>
      <w:r>
        <w:t>不适用</w:t>
      </w:r>
    </w:p>
    <w:p w:rsidR="00026A41" w:rsidRDefault="00983222">
      <w:pPr>
        <w:spacing w:after="3" w:line="259" w:lineRule="auto"/>
        <w:ind w:right="191"/>
        <w:jc w:val="right"/>
      </w:pPr>
      <w:r>
        <w:t>单位：元</w:t>
      </w:r>
    </w:p>
    <w:tbl>
      <w:tblPr>
        <w:tblStyle w:val="TableGrid"/>
        <w:tblW w:w="9640" w:type="dxa"/>
        <w:tblInd w:w="-107" w:type="dxa"/>
        <w:tblCellMar>
          <w:top w:w="80" w:type="dxa"/>
          <w:left w:w="107" w:type="dxa"/>
          <w:bottom w:w="0" w:type="dxa"/>
          <w:right w:w="107" w:type="dxa"/>
        </w:tblCellMar>
        <w:tblLook w:val="04A0" w:firstRow="1" w:lastRow="0" w:firstColumn="1" w:lastColumn="0" w:noHBand="0" w:noVBand="1"/>
      </w:tblPr>
      <w:tblGrid>
        <w:gridCol w:w="1928"/>
        <w:gridCol w:w="1928"/>
        <w:gridCol w:w="1928"/>
        <w:gridCol w:w="1928"/>
        <w:gridCol w:w="1928"/>
      </w:tblGrid>
      <w:tr w:rsidR="00026A41">
        <w:trPr>
          <w:trHeight w:val="324"/>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项目</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2" w:firstLine="0"/>
              <w:jc w:val="center"/>
            </w:pPr>
            <w:r>
              <w:t>房屋、建筑物</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1" w:firstLine="0"/>
              <w:jc w:val="center"/>
            </w:pPr>
            <w:r>
              <w:t>土地使用权</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在建工程</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2" w:firstLine="0"/>
              <w:jc w:val="center"/>
            </w:pPr>
            <w:r>
              <w:t>合计</w:t>
            </w:r>
          </w:p>
        </w:tc>
      </w:tr>
      <w:tr w:rsidR="00026A41">
        <w:trPr>
          <w:trHeight w:val="32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一、账面原值</w:t>
            </w:r>
          </w:p>
        </w:tc>
        <w:tc>
          <w:tcPr>
            <w:tcW w:w="192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92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92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92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32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94" w:firstLine="0"/>
              <w:jc w:val="center"/>
            </w:pPr>
            <w:r>
              <w:t>1.</w:t>
            </w:r>
            <w:r>
              <w:t>期初余额</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1,616,437.68</w:t>
            </w:r>
          </w:p>
        </w:tc>
        <w:tc>
          <w:tcPr>
            <w:tcW w:w="192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92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1,616,437.68</w:t>
            </w:r>
          </w:p>
        </w:tc>
      </w:tr>
      <w:tr w:rsidR="00026A41">
        <w:trPr>
          <w:trHeight w:val="32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266" w:firstLine="0"/>
              <w:jc w:val="center"/>
            </w:pPr>
            <w:r>
              <w:t>2.</w:t>
            </w:r>
            <w:r>
              <w:t>本期增加金额</w:t>
            </w:r>
          </w:p>
        </w:tc>
        <w:tc>
          <w:tcPr>
            <w:tcW w:w="192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92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92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92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32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720" w:firstLine="0"/>
            </w:pPr>
            <w:r>
              <w:lastRenderedPageBreak/>
              <w:t>（</w:t>
            </w:r>
            <w:r>
              <w:t>1</w:t>
            </w:r>
            <w:r>
              <w:t>）外购</w:t>
            </w:r>
          </w:p>
        </w:tc>
        <w:tc>
          <w:tcPr>
            <w:tcW w:w="192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92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92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92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804"/>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3" w:firstLine="720"/>
              <w:jc w:val="both"/>
            </w:pPr>
            <w:r>
              <w:t>（</w:t>
            </w:r>
            <w:r>
              <w:t>2</w:t>
            </w:r>
            <w:r>
              <w:t>）存货</w:t>
            </w:r>
            <w:r>
              <w:t xml:space="preserve">\ </w:t>
            </w:r>
            <w:r>
              <w:t>固定资产</w:t>
            </w:r>
            <w:r>
              <w:t>\</w:t>
            </w:r>
            <w:r>
              <w:t>在建工程转入</w:t>
            </w:r>
          </w:p>
        </w:tc>
        <w:tc>
          <w:tcPr>
            <w:tcW w:w="192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92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92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92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564"/>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720"/>
              <w:jc w:val="both"/>
            </w:pPr>
            <w:r>
              <w:t>（</w:t>
            </w:r>
            <w:r>
              <w:t>3</w:t>
            </w:r>
            <w:r>
              <w:t>）企业合并增加</w:t>
            </w:r>
          </w:p>
        </w:tc>
        <w:tc>
          <w:tcPr>
            <w:tcW w:w="192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92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92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92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32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266" w:firstLine="0"/>
              <w:jc w:val="center"/>
            </w:pPr>
            <w:r>
              <w:t>3.</w:t>
            </w:r>
            <w:r>
              <w:t>本期减少金额</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1,616,437.68</w:t>
            </w:r>
          </w:p>
        </w:tc>
        <w:tc>
          <w:tcPr>
            <w:tcW w:w="192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92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1,616,437.68</w:t>
            </w:r>
          </w:p>
        </w:tc>
      </w:tr>
      <w:tr w:rsidR="00026A41">
        <w:trPr>
          <w:trHeight w:val="32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720" w:firstLine="0"/>
            </w:pPr>
            <w:r>
              <w:t>（</w:t>
            </w:r>
            <w:r>
              <w:t>1</w:t>
            </w:r>
            <w:r>
              <w:t>）处置</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1,616,437.68</w:t>
            </w:r>
          </w:p>
        </w:tc>
        <w:tc>
          <w:tcPr>
            <w:tcW w:w="192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92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1,616,437.68</w:t>
            </w:r>
          </w:p>
        </w:tc>
      </w:tr>
      <w:tr w:rsidR="00026A41">
        <w:trPr>
          <w:trHeight w:val="56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720"/>
            </w:pPr>
            <w:r>
              <w:t>（</w:t>
            </w:r>
            <w:r>
              <w:t>2</w:t>
            </w:r>
            <w:r>
              <w:t>）其他转出</w:t>
            </w:r>
          </w:p>
        </w:tc>
        <w:tc>
          <w:tcPr>
            <w:tcW w:w="192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92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92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92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32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94" w:firstLine="0"/>
              <w:jc w:val="center"/>
            </w:pPr>
            <w:r>
              <w:t>4.</w:t>
            </w:r>
            <w:r>
              <w:t>期末余额</w:t>
            </w:r>
          </w:p>
        </w:tc>
        <w:tc>
          <w:tcPr>
            <w:tcW w:w="192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92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92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92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56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二、累计折旧和累计摊销</w:t>
            </w:r>
          </w:p>
        </w:tc>
        <w:tc>
          <w:tcPr>
            <w:tcW w:w="192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92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92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92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32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94" w:firstLine="0"/>
              <w:jc w:val="center"/>
            </w:pPr>
            <w:r>
              <w:t>1.</w:t>
            </w:r>
            <w:r>
              <w:t>期初余额</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366,841.56</w:t>
            </w:r>
          </w:p>
        </w:tc>
        <w:tc>
          <w:tcPr>
            <w:tcW w:w="192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92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366,841.56</w:t>
            </w:r>
          </w:p>
        </w:tc>
      </w:tr>
      <w:tr w:rsidR="00026A41">
        <w:trPr>
          <w:trHeight w:val="32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266" w:firstLine="0"/>
              <w:jc w:val="center"/>
            </w:pPr>
            <w:r>
              <w:t>2.</w:t>
            </w:r>
            <w:r>
              <w:t>本期增加金额</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34,124.80</w:t>
            </w:r>
          </w:p>
        </w:tc>
        <w:tc>
          <w:tcPr>
            <w:tcW w:w="192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92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34,124.80</w:t>
            </w:r>
          </w:p>
        </w:tc>
      </w:tr>
      <w:tr w:rsidR="00026A41">
        <w:trPr>
          <w:trHeight w:val="56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720"/>
            </w:pPr>
            <w:r>
              <w:t>（</w:t>
            </w:r>
            <w:r>
              <w:t>1</w:t>
            </w:r>
            <w:r>
              <w:t>）计提或摊销</w:t>
            </w:r>
          </w:p>
        </w:tc>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t>34,124.80</w:t>
            </w:r>
          </w:p>
        </w:tc>
        <w:tc>
          <w:tcPr>
            <w:tcW w:w="192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92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t>34,124.80</w:t>
            </w:r>
          </w:p>
        </w:tc>
      </w:tr>
      <w:tr w:rsidR="00026A41">
        <w:trPr>
          <w:trHeight w:val="32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266" w:firstLine="0"/>
              <w:jc w:val="center"/>
            </w:pPr>
            <w:r>
              <w:t>3.</w:t>
            </w:r>
            <w:r>
              <w:t>本期减少金额</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400,966.36</w:t>
            </w:r>
          </w:p>
        </w:tc>
        <w:tc>
          <w:tcPr>
            <w:tcW w:w="192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92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400,966.36</w:t>
            </w:r>
          </w:p>
        </w:tc>
      </w:tr>
      <w:tr w:rsidR="00026A41">
        <w:trPr>
          <w:trHeight w:val="32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720" w:firstLine="0"/>
            </w:pPr>
            <w:r>
              <w:t>（</w:t>
            </w:r>
            <w:r>
              <w:t>1</w:t>
            </w:r>
            <w:r>
              <w:t>）处置</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400,966.36</w:t>
            </w:r>
          </w:p>
        </w:tc>
        <w:tc>
          <w:tcPr>
            <w:tcW w:w="192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92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400,966.36</w:t>
            </w:r>
          </w:p>
        </w:tc>
      </w:tr>
      <w:tr w:rsidR="00026A41">
        <w:trPr>
          <w:trHeight w:val="56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720"/>
            </w:pPr>
            <w:r>
              <w:t>（</w:t>
            </w:r>
            <w:r>
              <w:t>2</w:t>
            </w:r>
            <w:r>
              <w:t>）其他转出</w:t>
            </w:r>
          </w:p>
        </w:tc>
        <w:tc>
          <w:tcPr>
            <w:tcW w:w="192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92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92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92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32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94" w:firstLine="0"/>
              <w:jc w:val="center"/>
            </w:pPr>
            <w:r>
              <w:t>4.</w:t>
            </w:r>
            <w:r>
              <w:t>期末余额</w:t>
            </w:r>
          </w:p>
        </w:tc>
        <w:tc>
          <w:tcPr>
            <w:tcW w:w="192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92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92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92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32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三、减值准备</w:t>
            </w:r>
          </w:p>
        </w:tc>
        <w:tc>
          <w:tcPr>
            <w:tcW w:w="192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92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92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92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32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94" w:firstLine="0"/>
              <w:jc w:val="center"/>
            </w:pPr>
            <w:r>
              <w:t>1.</w:t>
            </w:r>
            <w:r>
              <w:t>期初余额</w:t>
            </w:r>
          </w:p>
        </w:tc>
        <w:tc>
          <w:tcPr>
            <w:tcW w:w="192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92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92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92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32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266" w:firstLine="0"/>
              <w:jc w:val="center"/>
            </w:pPr>
            <w:r>
              <w:t>2.</w:t>
            </w:r>
            <w:r>
              <w:t>本期增加金额</w:t>
            </w:r>
          </w:p>
        </w:tc>
        <w:tc>
          <w:tcPr>
            <w:tcW w:w="192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92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92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92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32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720" w:firstLine="0"/>
            </w:pPr>
            <w:r>
              <w:t>（</w:t>
            </w:r>
            <w:r>
              <w:t>1</w:t>
            </w:r>
            <w:r>
              <w:t>）计提</w:t>
            </w:r>
          </w:p>
        </w:tc>
        <w:tc>
          <w:tcPr>
            <w:tcW w:w="192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92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92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92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32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266" w:firstLine="0"/>
              <w:jc w:val="center"/>
            </w:pPr>
            <w:r>
              <w:t>3.</w:t>
            </w:r>
            <w:r>
              <w:t>本期减少金额</w:t>
            </w:r>
          </w:p>
        </w:tc>
        <w:tc>
          <w:tcPr>
            <w:tcW w:w="192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92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92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92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32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720" w:firstLine="0"/>
            </w:pPr>
            <w:r>
              <w:t>（</w:t>
            </w:r>
            <w:r>
              <w:t>1</w:t>
            </w:r>
            <w:r>
              <w:t>）处置</w:t>
            </w:r>
          </w:p>
        </w:tc>
        <w:tc>
          <w:tcPr>
            <w:tcW w:w="192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92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92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92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56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720"/>
            </w:pPr>
            <w:r>
              <w:t>（</w:t>
            </w:r>
            <w:r>
              <w:t>2</w:t>
            </w:r>
            <w:r>
              <w:t>）其他转出</w:t>
            </w:r>
          </w:p>
        </w:tc>
        <w:tc>
          <w:tcPr>
            <w:tcW w:w="192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92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92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92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32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94" w:firstLine="0"/>
              <w:jc w:val="center"/>
            </w:pPr>
            <w:r>
              <w:t>4.</w:t>
            </w:r>
            <w:r>
              <w:t>期末余额</w:t>
            </w:r>
          </w:p>
        </w:tc>
        <w:tc>
          <w:tcPr>
            <w:tcW w:w="192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92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92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92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32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四、账面价值</w:t>
            </w:r>
          </w:p>
        </w:tc>
        <w:tc>
          <w:tcPr>
            <w:tcW w:w="192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92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92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92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32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266" w:firstLine="0"/>
              <w:jc w:val="center"/>
            </w:pPr>
            <w:r>
              <w:t>1.</w:t>
            </w:r>
            <w:r>
              <w:t>期末账面价值</w:t>
            </w:r>
          </w:p>
        </w:tc>
        <w:tc>
          <w:tcPr>
            <w:tcW w:w="192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92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92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92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326"/>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266" w:firstLine="0"/>
              <w:jc w:val="center"/>
            </w:pPr>
            <w:r>
              <w:lastRenderedPageBreak/>
              <w:t>2.</w:t>
            </w:r>
            <w:r>
              <w:t>期初账面价值</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1,249,596.12</w:t>
            </w:r>
          </w:p>
        </w:tc>
        <w:tc>
          <w:tcPr>
            <w:tcW w:w="192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92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1,249,596.12</w:t>
            </w:r>
          </w:p>
        </w:tc>
      </w:tr>
    </w:tbl>
    <w:p w:rsidR="00026A41" w:rsidRDefault="00983222">
      <w:pPr>
        <w:numPr>
          <w:ilvl w:val="0"/>
          <w:numId w:val="102"/>
        </w:numPr>
        <w:spacing w:after="322"/>
        <w:ind w:hanging="542"/>
      </w:pPr>
      <w:r>
        <w:t>采用公允价值计量模式的投资性房地产</w:t>
      </w:r>
    </w:p>
    <w:p w:rsidR="00026A41" w:rsidRDefault="00983222">
      <w:pPr>
        <w:spacing w:after="344"/>
        <w:ind w:left="-5"/>
      </w:pPr>
      <w:r>
        <w:t>□</w:t>
      </w:r>
      <w:r>
        <w:t>适用</w:t>
      </w:r>
      <w:r>
        <w:t xml:space="preserve"> </w:t>
      </w:r>
      <w:r>
        <w:rPr>
          <w:rFonts w:ascii="MS Gothic" w:eastAsia="MS Gothic" w:hAnsi="MS Gothic" w:cs="MS Gothic"/>
        </w:rPr>
        <w:t>☑</w:t>
      </w:r>
      <w:r>
        <w:t>不适用</w:t>
      </w:r>
    </w:p>
    <w:p w:rsidR="00026A41" w:rsidRDefault="00983222">
      <w:pPr>
        <w:spacing w:after="246" w:line="265" w:lineRule="auto"/>
        <w:ind w:left="-5"/>
      </w:pPr>
      <w:r>
        <w:rPr>
          <w:sz w:val="21"/>
        </w:rPr>
        <w:t>16</w:t>
      </w:r>
      <w:r>
        <w:rPr>
          <w:sz w:val="21"/>
        </w:rPr>
        <w:t>、固定资产</w:t>
      </w:r>
    </w:p>
    <w:p w:rsidR="00026A41" w:rsidRDefault="00983222">
      <w:pPr>
        <w:spacing w:after="3" w:line="259" w:lineRule="auto"/>
        <w:ind w:right="191"/>
        <w:jc w:val="right"/>
      </w:pPr>
      <w:r>
        <w:t>单位：元</w:t>
      </w:r>
    </w:p>
    <w:tbl>
      <w:tblPr>
        <w:tblStyle w:val="TableGrid"/>
        <w:tblW w:w="9639" w:type="dxa"/>
        <w:tblInd w:w="-107" w:type="dxa"/>
        <w:tblCellMar>
          <w:top w:w="81" w:type="dxa"/>
          <w:left w:w="107" w:type="dxa"/>
          <w:bottom w:w="0" w:type="dxa"/>
          <w:right w:w="109" w:type="dxa"/>
        </w:tblCellMar>
        <w:tblLook w:val="04A0" w:firstRow="1" w:lastRow="0" w:firstColumn="1" w:lastColumn="0" w:noHBand="0" w:noVBand="1"/>
      </w:tblPr>
      <w:tblGrid>
        <w:gridCol w:w="3213"/>
        <w:gridCol w:w="3213"/>
        <w:gridCol w:w="3213"/>
      </w:tblGrid>
      <w:tr w:rsidR="00026A41">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3" w:firstLine="0"/>
              <w:jc w:val="center"/>
            </w:pPr>
            <w:r>
              <w:t>项目</w:t>
            </w:r>
          </w:p>
        </w:tc>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1" w:firstLine="0"/>
              <w:jc w:val="center"/>
            </w:pPr>
            <w:r>
              <w:t>期末余额</w:t>
            </w:r>
          </w:p>
        </w:tc>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期初余额</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固定资产</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59,721,619.78</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61,536,072.79</w:t>
            </w:r>
          </w:p>
        </w:tc>
      </w:tr>
      <w:tr w:rsidR="00026A41">
        <w:trPr>
          <w:trHeight w:val="32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合计</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59,721,619.78</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61,536,072.79</w:t>
            </w:r>
          </w:p>
        </w:tc>
      </w:tr>
    </w:tbl>
    <w:p w:rsidR="00026A41" w:rsidRDefault="00983222">
      <w:pPr>
        <w:spacing w:after="272" w:line="265" w:lineRule="auto"/>
        <w:ind w:left="-5"/>
      </w:pPr>
      <w:r>
        <w:rPr>
          <w:sz w:val="21"/>
        </w:rPr>
        <w:t>（</w:t>
      </w:r>
      <w:r>
        <w:rPr>
          <w:sz w:val="21"/>
        </w:rPr>
        <w:t>1</w:t>
      </w:r>
      <w:r>
        <w:rPr>
          <w:sz w:val="21"/>
        </w:rPr>
        <w:t>）</w:t>
      </w:r>
      <w:r>
        <w:rPr>
          <w:sz w:val="21"/>
        </w:rPr>
        <w:t xml:space="preserve"> </w:t>
      </w:r>
      <w:r>
        <w:rPr>
          <w:sz w:val="21"/>
        </w:rPr>
        <w:t>固定资产情况</w:t>
      </w:r>
    </w:p>
    <w:p w:rsidR="00026A41" w:rsidRDefault="00983222">
      <w:pPr>
        <w:spacing w:after="3" w:line="259" w:lineRule="auto"/>
        <w:ind w:right="191"/>
        <w:jc w:val="right"/>
      </w:pPr>
      <w:r>
        <w:t>单位：元</w:t>
      </w:r>
    </w:p>
    <w:p w:rsidR="00026A41" w:rsidRDefault="00026A41">
      <w:pPr>
        <w:spacing w:after="0" w:line="259" w:lineRule="auto"/>
        <w:ind w:left="-1133" w:right="313" w:firstLine="0"/>
      </w:pPr>
    </w:p>
    <w:tbl>
      <w:tblPr>
        <w:tblStyle w:val="TableGrid"/>
        <w:tblW w:w="9639" w:type="dxa"/>
        <w:tblInd w:w="-107" w:type="dxa"/>
        <w:tblCellMar>
          <w:top w:w="42" w:type="dxa"/>
          <w:left w:w="107" w:type="dxa"/>
          <w:bottom w:w="0" w:type="dxa"/>
          <w:right w:w="106" w:type="dxa"/>
        </w:tblCellMar>
        <w:tblLook w:val="04A0" w:firstRow="1" w:lastRow="0" w:firstColumn="1" w:lastColumn="0" w:noHBand="0" w:noVBand="1"/>
      </w:tblPr>
      <w:tblGrid>
        <w:gridCol w:w="1377"/>
        <w:gridCol w:w="1377"/>
        <w:gridCol w:w="1377"/>
        <w:gridCol w:w="1377"/>
        <w:gridCol w:w="1377"/>
        <w:gridCol w:w="1377"/>
        <w:gridCol w:w="1377"/>
      </w:tblGrid>
      <w:tr w:rsidR="00026A41">
        <w:trPr>
          <w:trHeight w:val="324"/>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2" w:firstLine="0"/>
              <w:jc w:val="center"/>
            </w:pPr>
            <w:r>
              <w:t>项目</w:t>
            </w: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41" w:firstLine="0"/>
              <w:jc w:val="both"/>
            </w:pPr>
            <w:r>
              <w:t>房屋及建筑物</w:t>
            </w: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22" w:firstLine="0"/>
            </w:pPr>
            <w:r>
              <w:t>机器设备</w:t>
            </w: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20" w:firstLine="0"/>
            </w:pPr>
            <w:r>
              <w:t>运输工具</w:t>
            </w: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21" w:firstLine="0"/>
            </w:pPr>
            <w:r>
              <w:t>电子设备</w:t>
            </w: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center"/>
            </w:pPr>
            <w:r>
              <w:t>其他</w:t>
            </w:r>
          </w:p>
        </w:tc>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合计</w:t>
            </w:r>
          </w:p>
        </w:tc>
      </w:tr>
      <w:tr w:rsidR="00026A41">
        <w:trPr>
          <w:trHeight w:val="565"/>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一、账面原值</w:t>
            </w:r>
          </w:p>
          <w:p w:rsidR="00026A41" w:rsidRDefault="00983222">
            <w:pPr>
              <w:spacing w:after="0" w:line="259" w:lineRule="auto"/>
              <w:ind w:left="0" w:firstLine="0"/>
            </w:pPr>
            <w:r>
              <w:t>：</w:t>
            </w: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565"/>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360"/>
              <w:jc w:val="both"/>
            </w:pPr>
            <w:r>
              <w:t>1.</w:t>
            </w:r>
            <w:r>
              <w:t>期初余额</w:t>
            </w: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75,838,615.5 9</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63" w:firstLine="0"/>
            </w:pPr>
            <w:r>
              <w:t>690,713.91</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79" w:firstLine="0"/>
              <w:jc w:val="center"/>
            </w:pPr>
            <w:r>
              <w:t>4,927,871.47</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80" w:firstLine="0"/>
              <w:jc w:val="center"/>
            </w:pPr>
            <w:r>
              <w:t>8,409,187.45</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82" w:firstLine="0"/>
              <w:jc w:val="center"/>
            </w:pPr>
            <w:r>
              <w:t>4,669,677.57</w:t>
            </w: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94,536,065.9 9</w:t>
            </w:r>
          </w:p>
        </w:tc>
      </w:tr>
      <w:tr w:rsidR="00026A41">
        <w:trPr>
          <w:trHeight w:val="565"/>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360"/>
            </w:pPr>
            <w:r>
              <w:t>2.</w:t>
            </w:r>
            <w:r>
              <w:t>本期增加金额</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82" w:firstLine="0"/>
              <w:jc w:val="center"/>
            </w:pPr>
            <w:r>
              <w:t>1,616,437.68</w:t>
            </w: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353" w:firstLine="0"/>
            </w:pPr>
            <w:r>
              <w:t>65,019.47</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t>4,680.00</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83" w:firstLine="0"/>
              <w:jc w:val="center"/>
            </w:pPr>
            <w:r>
              <w:t>1,686,137.15</w:t>
            </w:r>
          </w:p>
        </w:tc>
      </w:tr>
      <w:tr w:rsidR="00026A41">
        <w:trPr>
          <w:trHeight w:val="565"/>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546" w:firstLine="0"/>
              <w:jc w:val="center"/>
            </w:pPr>
            <w:r>
              <w:t>（</w:t>
            </w:r>
            <w:r>
              <w:t>1</w:t>
            </w:r>
          </w:p>
          <w:p w:rsidR="00026A41" w:rsidRDefault="00983222">
            <w:pPr>
              <w:spacing w:after="0" w:line="259" w:lineRule="auto"/>
              <w:ind w:left="0" w:firstLine="0"/>
            </w:pPr>
            <w:r>
              <w:t>）购置</w:t>
            </w: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353" w:firstLine="0"/>
            </w:pPr>
            <w:r>
              <w:t>65,019.47</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t>4,680.00</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352" w:firstLine="0"/>
            </w:pPr>
            <w:r>
              <w:t>69,699.47</w:t>
            </w:r>
          </w:p>
        </w:tc>
      </w:tr>
      <w:tr w:rsidR="00026A41">
        <w:trPr>
          <w:trHeight w:val="805"/>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546" w:firstLine="0"/>
              <w:jc w:val="center"/>
            </w:pPr>
            <w:r>
              <w:t>（</w:t>
            </w:r>
            <w:r>
              <w:t>2</w:t>
            </w:r>
          </w:p>
          <w:p w:rsidR="00026A41" w:rsidRDefault="00983222">
            <w:pPr>
              <w:spacing w:after="0" w:line="259" w:lineRule="auto"/>
              <w:ind w:left="0" w:firstLine="0"/>
            </w:pPr>
            <w:r>
              <w:t>）在建工程转入</w:t>
            </w: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805"/>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546" w:firstLine="0"/>
              <w:jc w:val="center"/>
            </w:pPr>
            <w:r>
              <w:t>（</w:t>
            </w:r>
            <w:r>
              <w:t>3</w:t>
            </w:r>
          </w:p>
          <w:p w:rsidR="00026A41" w:rsidRDefault="00983222">
            <w:pPr>
              <w:spacing w:after="0" w:line="259" w:lineRule="auto"/>
              <w:ind w:left="0" w:firstLine="0"/>
            </w:pPr>
            <w:r>
              <w:t>）企业合并增加</w:t>
            </w: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246"/>
        </w:trPr>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w:t>
            </w:r>
            <w:r>
              <w:t>4</w:t>
            </w:r>
            <w:r>
              <w:t>）重分类</w:t>
            </w: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82" w:firstLine="0"/>
              <w:jc w:val="center"/>
            </w:pPr>
            <w:r>
              <w:t>1,616,437.68</w:t>
            </w: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83" w:firstLine="0"/>
              <w:jc w:val="center"/>
            </w:pPr>
            <w:r>
              <w:t>1,616,437.68</w:t>
            </w:r>
          </w:p>
        </w:tc>
      </w:tr>
      <w:tr w:rsidR="00026A41">
        <w:trPr>
          <w:trHeight w:val="564"/>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360"/>
            </w:pPr>
            <w:r>
              <w:t>3.</w:t>
            </w:r>
            <w:r>
              <w:t>本期减少金额</w:t>
            </w: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565"/>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546" w:firstLine="0"/>
              <w:jc w:val="center"/>
            </w:pPr>
            <w:r>
              <w:t>（</w:t>
            </w:r>
            <w:r>
              <w:t>1</w:t>
            </w:r>
          </w:p>
          <w:p w:rsidR="00026A41" w:rsidRDefault="00983222">
            <w:pPr>
              <w:spacing w:after="0" w:line="259" w:lineRule="auto"/>
              <w:ind w:left="0" w:firstLine="0"/>
            </w:pPr>
            <w:r>
              <w:t>）处置或报废</w:t>
            </w: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565"/>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360"/>
              <w:jc w:val="both"/>
            </w:pPr>
            <w:r>
              <w:t>4.</w:t>
            </w:r>
            <w:r>
              <w:t>期末余额</w:t>
            </w: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77,455,053.2 7</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63" w:firstLine="0"/>
            </w:pPr>
            <w:r>
              <w:t>690,713.91</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79" w:firstLine="0"/>
              <w:jc w:val="center"/>
            </w:pPr>
            <w:r>
              <w:t>4,927,871.47</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80" w:firstLine="0"/>
              <w:jc w:val="center"/>
            </w:pPr>
            <w:r>
              <w:t>8,474,206.92</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82" w:firstLine="0"/>
              <w:jc w:val="center"/>
            </w:pPr>
            <w:r>
              <w:t>4,674,357.57</w:t>
            </w: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96,222,203.1 4</w:t>
            </w:r>
          </w:p>
        </w:tc>
      </w:tr>
      <w:tr w:rsidR="00026A41">
        <w:trPr>
          <w:trHeight w:val="325"/>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二、累计折旧</w:t>
            </w: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565"/>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360"/>
              <w:jc w:val="both"/>
            </w:pPr>
            <w:r>
              <w:t>1.</w:t>
            </w:r>
            <w:r>
              <w:t>期初余额</w:t>
            </w: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17,347,390.0 4</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63" w:firstLine="0"/>
            </w:pPr>
            <w:r>
              <w:t>573,228.30</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79" w:firstLine="0"/>
              <w:jc w:val="center"/>
            </w:pPr>
            <w:r>
              <w:t>4,092,612.25</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80" w:firstLine="0"/>
              <w:jc w:val="center"/>
            </w:pPr>
            <w:r>
              <w:t>6,845,389.21</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82" w:firstLine="0"/>
              <w:jc w:val="center"/>
            </w:pPr>
            <w:r>
              <w:t>4,141,373.40</w:t>
            </w: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32,999,993.2 0</w:t>
            </w:r>
          </w:p>
        </w:tc>
      </w:tr>
      <w:tr w:rsidR="00026A41">
        <w:trPr>
          <w:trHeight w:val="565"/>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360"/>
            </w:pPr>
            <w:r>
              <w:t>2.</w:t>
            </w:r>
            <w:r>
              <w:t>本期增加金额</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82" w:firstLine="0"/>
              <w:jc w:val="center"/>
            </w:pPr>
            <w:r>
              <w:t>2,820,499.64</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352" w:firstLine="0"/>
            </w:pPr>
            <w:r>
              <w:t>46,671.79</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61" w:firstLine="0"/>
            </w:pPr>
            <w:r>
              <w:t>123,316.47</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62" w:firstLine="0"/>
            </w:pPr>
            <w:r>
              <w:t>467,312.28</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351" w:firstLine="0"/>
            </w:pPr>
            <w:r>
              <w:t>42,789.98</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83" w:firstLine="0"/>
              <w:jc w:val="center"/>
            </w:pPr>
            <w:r>
              <w:t>3,500,590.16</w:t>
            </w:r>
          </w:p>
        </w:tc>
      </w:tr>
      <w:tr w:rsidR="00026A41">
        <w:trPr>
          <w:trHeight w:val="565"/>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546" w:firstLine="0"/>
              <w:jc w:val="center"/>
            </w:pPr>
            <w:r>
              <w:t>（</w:t>
            </w:r>
            <w:r>
              <w:t>1</w:t>
            </w:r>
          </w:p>
          <w:p w:rsidR="00026A41" w:rsidRDefault="00983222">
            <w:pPr>
              <w:spacing w:after="0" w:line="259" w:lineRule="auto"/>
              <w:ind w:left="0" w:firstLine="0"/>
            </w:pPr>
            <w:r>
              <w:t>）计提</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82" w:firstLine="0"/>
              <w:jc w:val="center"/>
            </w:pPr>
            <w:r>
              <w:t>2,415,267.68</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352" w:firstLine="0"/>
            </w:pPr>
            <w:r>
              <w:t>46,671.79</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61" w:firstLine="0"/>
            </w:pPr>
            <w:r>
              <w:t>123,316.47</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62" w:firstLine="0"/>
            </w:pPr>
            <w:r>
              <w:t>467,312.28</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351" w:firstLine="0"/>
            </w:pPr>
            <w:r>
              <w:t>42,789.98</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83" w:firstLine="0"/>
              <w:jc w:val="center"/>
            </w:pPr>
            <w:r>
              <w:t>3,095,358.20</w:t>
            </w:r>
          </w:p>
        </w:tc>
      </w:tr>
      <w:tr w:rsidR="00026A41">
        <w:trPr>
          <w:trHeight w:val="246"/>
        </w:trPr>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lastRenderedPageBreak/>
              <w:t>（</w:t>
            </w:r>
            <w:r>
              <w:t>2</w:t>
            </w:r>
            <w:r>
              <w:t>）重分类</w:t>
            </w: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62" w:firstLine="0"/>
            </w:pPr>
            <w:r>
              <w:t>405,231.96</w:t>
            </w: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63" w:firstLine="0"/>
            </w:pPr>
            <w:r>
              <w:t>405,231.96</w:t>
            </w:r>
          </w:p>
        </w:tc>
      </w:tr>
      <w:tr w:rsidR="00026A41">
        <w:trPr>
          <w:trHeight w:val="564"/>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360"/>
            </w:pPr>
            <w:r>
              <w:t>3.</w:t>
            </w:r>
            <w:r>
              <w:t>本期减少金额</w:t>
            </w: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565"/>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546" w:firstLine="0"/>
              <w:jc w:val="center"/>
            </w:pPr>
            <w:r>
              <w:t>（</w:t>
            </w:r>
            <w:r>
              <w:t>1</w:t>
            </w:r>
          </w:p>
          <w:p w:rsidR="00026A41" w:rsidRDefault="00983222">
            <w:pPr>
              <w:spacing w:after="0" w:line="259" w:lineRule="auto"/>
              <w:ind w:left="0" w:firstLine="0"/>
            </w:pPr>
            <w:r>
              <w:t>）处置或报废</w:t>
            </w: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565"/>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360"/>
              <w:jc w:val="both"/>
            </w:pPr>
            <w:r>
              <w:t>4.</w:t>
            </w:r>
            <w:r>
              <w:t>期末余额</w:t>
            </w: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20,167,889.6 8</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63" w:firstLine="0"/>
            </w:pPr>
            <w:r>
              <w:t>619,900.09</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79" w:firstLine="0"/>
              <w:jc w:val="center"/>
            </w:pPr>
            <w:r>
              <w:t>4,215,928.72</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80" w:firstLine="0"/>
              <w:jc w:val="center"/>
            </w:pPr>
            <w:r>
              <w:t>7,312,701.49</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82" w:firstLine="0"/>
              <w:jc w:val="center"/>
            </w:pPr>
            <w:r>
              <w:t>4,184,163.38</w:t>
            </w: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36,500,583.3 6</w:t>
            </w:r>
          </w:p>
        </w:tc>
      </w:tr>
      <w:tr w:rsidR="00026A41">
        <w:trPr>
          <w:trHeight w:val="325"/>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三、减值准备</w:t>
            </w: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565"/>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360"/>
              <w:jc w:val="both"/>
            </w:pPr>
            <w:r>
              <w:t>1.</w:t>
            </w:r>
            <w:r>
              <w:t>期初余额</w:t>
            </w: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565"/>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360"/>
            </w:pPr>
            <w:r>
              <w:t>2.</w:t>
            </w:r>
            <w:r>
              <w:t>本期增加金额</w:t>
            </w: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565"/>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546" w:firstLine="0"/>
              <w:jc w:val="center"/>
            </w:pPr>
            <w:r>
              <w:t>（</w:t>
            </w:r>
            <w:r>
              <w:t>1</w:t>
            </w:r>
          </w:p>
          <w:p w:rsidR="00026A41" w:rsidRDefault="00983222">
            <w:pPr>
              <w:spacing w:after="0" w:line="259" w:lineRule="auto"/>
              <w:ind w:left="0" w:firstLine="0"/>
            </w:pPr>
            <w:r>
              <w:t>）计提</w:t>
            </w: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565"/>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360"/>
            </w:pPr>
            <w:r>
              <w:t>3.</w:t>
            </w:r>
            <w:r>
              <w:t>本期减少金额</w:t>
            </w: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565"/>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546" w:firstLine="0"/>
              <w:jc w:val="center"/>
            </w:pPr>
            <w:r>
              <w:t>（</w:t>
            </w:r>
            <w:r>
              <w:t>1</w:t>
            </w:r>
          </w:p>
          <w:p w:rsidR="00026A41" w:rsidRDefault="00983222">
            <w:pPr>
              <w:spacing w:after="0" w:line="259" w:lineRule="auto"/>
              <w:ind w:left="0" w:firstLine="0"/>
            </w:pPr>
            <w:r>
              <w:t>）处置或报废</w:t>
            </w: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564"/>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360"/>
              <w:jc w:val="both"/>
            </w:pPr>
            <w:r>
              <w:t>4.</w:t>
            </w:r>
            <w:r>
              <w:t>期末余额</w:t>
            </w: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324"/>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四、账面价值</w:t>
            </w: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565"/>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360"/>
            </w:pPr>
            <w:r>
              <w:t>1.</w:t>
            </w:r>
            <w:r>
              <w:t>期末账面价值</w:t>
            </w: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57,287,163.5 9</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352" w:firstLine="0"/>
            </w:pPr>
            <w:r>
              <w:t>70,813.82</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61" w:firstLine="0"/>
            </w:pPr>
            <w:r>
              <w:t>711,942.75</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80" w:firstLine="0"/>
              <w:jc w:val="center"/>
            </w:pPr>
            <w:r>
              <w:t>1,161,505.43</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62" w:firstLine="0"/>
            </w:pPr>
            <w:r>
              <w:t>490,194.19</w:t>
            </w: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59,721,619.7 8</w:t>
            </w:r>
          </w:p>
        </w:tc>
      </w:tr>
      <w:tr w:rsidR="00026A41">
        <w:trPr>
          <w:trHeight w:val="566"/>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360"/>
            </w:pPr>
            <w:r>
              <w:t>2.</w:t>
            </w:r>
            <w:r>
              <w:t>期初账面价值</w:t>
            </w: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58,491,225.5 5</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63" w:firstLine="0"/>
            </w:pPr>
            <w:r>
              <w:t>117,485.61</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61" w:firstLine="0"/>
            </w:pPr>
            <w:r>
              <w:t>835,259.22</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80" w:firstLine="0"/>
              <w:jc w:val="center"/>
            </w:pPr>
            <w:r>
              <w:t>1,563,798.24</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62" w:firstLine="0"/>
            </w:pPr>
            <w:r>
              <w:t>528,304.17</w:t>
            </w: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61,536,072.7 9</w:t>
            </w:r>
          </w:p>
        </w:tc>
      </w:tr>
    </w:tbl>
    <w:p w:rsidR="00026A41" w:rsidRDefault="00983222">
      <w:pPr>
        <w:spacing w:after="246" w:line="265" w:lineRule="auto"/>
        <w:ind w:left="-5"/>
      </w:pPr>
      <w:r>
        <w:rPr>
          <w:sz w:val="21"/>
        </w:rPr>
        <w:t>17</w:t>
      </w:r>
      <w:r>
        <w:rPr>
          <w:sz w:val="21"/>
        </w:rPr>
        <w:t>、在建工程</w:t>
      </w:r>
    </w:p>
    <w:p w:rsidR="00026A41" w:rsidRDefault="00983222">
      <w:pPr>
        <w:spacing w:after="3" w:line="259" w:lineRule="auto"/>
        <w:ind w:right="191"/>
        <w:jc w:val="right"/>
      </w:pPr>
      <w:r>
        <w:t>单位：元</w:t>
      </w:r>
    </w:p>
    <w:tbl>
      <w:tblPr>
        <w:tblStyle w:val="TableGrid"/>
        <w:tblW w:w="9639" w:type="dxa"/>
        <w:tblInd w:w="-107" w:type="dxa"/>
        <w:tblCellMar>
          <w:top w:w="80" w:type="dxa"/>
          <w:left w:w="107" w:type="dxa"/>
          <w:bottom w:w="0" w:type="dxa"/>
          <w:right w:w="106" w:type="dxa"/>
        </w:tblCellMar>
        <w:tblLook w:val="04A0" w:firstRow="1" w:lastRow="0" w:firstColumn="1" w:lastColumn="0" w:noHBand="0" w:noVBand="1"/>
      </w:tblPr>
      <w:tblGrid>
        <w:gridCol w:w="3213"/>
        <w:gridCol w:w="3213"/>
        <w:gridCol w:w="3213"/>
      </w:tblGrid>
      <w:tr w:rsidR="00026A41">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项目</w:t>
            </w:r>
          </w:p>
        </w:tc>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4" w:firstLine="0"/>
              <w:jc w:val="center"/>
            </w:pPr>
            <w:r>
              <w:t>期末余额</w:t>
            </w:r>
          </w:p>
        </w:tc>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2" w:firstLine="0"/>
              <w:jc w:val="center"/>
            </w:pPr>
            <w:r>
              <w:t>期初余额</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在建工程</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3" w:firstLine="0"/>
              <w:jc w:val="right"/>
            </w:pPr>
            <w:r>
              <w:t>34,188,382.77</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3,011,511.58</w:t>
            </w:r>
          </w:p>
        </w:tc>
      </w:tr>
      <w:tr w:rsidR="00026A41">
        <w:trPr>
          <w:trHeight w:val="32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合计</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3" w:firstLine="0"/>
              <w:jc w:val="right"/>
            </w:pPr>
            <w:r>
              <w:t>34,188,382.77</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3,011,511.58</w:t>
            </w:r>
          </w:p>
        </w:tc>
      </w:tr>
    </w:tbl>
    <w:p w:rsidR="00026A41" w:rsidRDefault="00983222">
      <w:pPr>
        <w:numPr>
          <w:ilvl w:val="0"/>
          <w:numId w:val="103"/>
        </w:numPr>
        <w:spacing w:after="272" w:line="265" w:lineRule="auto"/>
        <w:ind w:hanging="634"/>
      </w:pPr>
      <w:r>
        <w:rPr>
          <w:sz w:val="21"/>
        </w:rPr>
        <w:t>在建工程情况</w:t>
      </w:r>
    </w:p>
    <w:p w:rsidR="00026A41" w:rsidRDefault="00983222">
      <w:pPr>
        <w:spacing w:after="3" w:line="259" w:lineRule="auto"/>
        <w:ind w:right="191"/>
        <w:jc w:val="right"/>
      </w:pPr>
      <w:r>
        <w:t>单位：元</w:t>
      </w:r>
    </w:p>
    <w:tbl>
      <w:tblPr>
        <w:tblStyle w:val="TableGrid"/>
        <w:tblW w:w="9639" w:type="dxa"/>
        <w:tblInd w:w="-107" w:type="dxa"/>
        <w:tblCellMar>
          <w:top w:w="41" w:type="dxa"/>
          <w:left w:w="107" w:type="dxa"/>
          <w:bottom w:w="0" w:type="dxa"/>
          <w:right w:w="106" w:type="dxa"/>
        </w:tblCellMar>
        <w:tblLook w:val="04A0" w:firstRow="1" w:lastRow="0" w:firstColumn="1" w:lastColumn="0" w:noHBand="0" w:noVBand="1"/>
      </w:tblPr>
      <w:tblGrid>
        <w:gridCol w:w="1377"/>
        <w:gridCol w:w="1550"/>
        <w:gridCol w:w="1080"/>
        <w:gridCol w:w="1501"/>
        <w:gridCol w:w="1377"/>
        <w:gridCol w:w="1377"/>
        <w:gridCol w:w="1377"/>
      </w:tblGrid>
      <w:tr w:rsidR="00026A41">
        <w:trPr>
          <w:trHeight w:val="324"/>
        </w:trPr>
        <w:tc>
          <w:tcPr>
            <w:tcW w:w="1377"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right="2" w:firstLine="0"/>
              <w:jc w:val="center"/>
            </w:pPr>
            <w:r>
              <w:t>项目</w:t>
            </w:r>
          </w:p>
        </w:tc>
        <w:tc>
          <w:tcPr>
            <w:tcW w:w="1550" w:type="dxa"/>
            <w:tcBorders>
              <w:top w:val="single" w:sz="2" w:space="0" w:color="000000"/>
              <w:left w:val="single" w:sz="2" w:space="0" w:color="000000"/>
              <w:bottom w:val="single" w:sz="2" w:space="0" w:color="000000"/>
              <w:right w:val="nil"/>
            </w:tcBorders>
            <w:shd w:val="clear" w:color="auto" w:fill="D3D3D3"/>
          </w:tcPr>
          <w:p w:rsidR="00026A41" w:rsidRDefault="00026A41">
            <w:pPr>
              <w:spacing w:after="160" w:line="259" w:lineRule="auto"/>
              <w:ind w:left="0" w:firstLine="0"/>
            </w:pPr>
          </w:p>
        </w:tc>
        <w:tc>
          <w:tcPr>
            <w:tcW w:w="1080" w:type="dxa"/>
            <w:tcBorders>
              <w:top w:val="single" w:sz="2" w:space="0" w:color="000000"/>
              <w:left w:val="nil"/>
              <w:bottom w:val="single" w:sz="2" w:space="0" w:color="000000"/>
              <w:right w:val="nil"/>
            </w:tcBorders>
            <w:shd w:val="clear" w:color="auto" w:fill="D3D3D3"/>
          </w:tcPr>
          <w:p w:rsidR="00026A41" w:rsidRDefault="00983222">
            <w:pPr>
              <w:spacing w:after="0" w:line="259" w:lineRule="auto"/>
              <w:ind w:left="49" w:firstLine="0"/>
            </w:pPr>
            <w:r>
              <w:t>期末余额</w:t>
            </w:r>
          </w:p>
        </w:tc>
        <w:tc>
          <w:tcPr>
            <w:tcW w:w="1501" w:type="dxa"/>
            <w:tcBorders>
              <w:top w:val="single" w:sz="2" w:space="0" w:color="000000"/>
              <w:left w:val="nil"/>
              <w:bottom w:val="single" w:sz="2" w:space="0" w:color="000000"/>
              <w:right w:val="single" w:sz="2" w:space="0" w:color="000000"/>
            </w:tcBorders>
            <w:shd w:val="clear" w:color="auto" w:fill="D3D3D3"/>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nil"/>
            </w:tcBorders>
            <w:shd w:val="clear" w:color="auto" w:fill="D3D3D3"/>
          </w:tcPr>
          <w:p w:rsidR="00026A41" w:rsidRDefault="00026A41">
            <w:pPr>
              <w:spacing w:after="160" w:line="259" w:lineRule="auto"/>
              <w:ind w:left="0" w:firstLine="0"/>
            </w:pPr>
          </w:p>
        </w:tc>
        <w:tc>
          <w:tcPr>
            <w:tcW w:w="1377" w:type="dxa"/>
            <w:tcBorders>
              <w:top w:val="single" w:sz="2" w:space="0" w:color="000000"/>
              <w:left w:val="nil"/>
              <w:bottom w:val="single" w:sz="2" w:space="0" w:color="000000"/>
              <w:right w:val="nil"/>
            </w:tcBorders>
            <w:shd w:val="clear" w:color="auto" w:fill="D3D3D3"/>
          </w:tcPr>
          <w:p w:rsidR="00026A41" w:rsidRDefault="00983222">
            <w:pPr>
              <w:spacing w:after="0" w:line="259" w:lineRule="auto"/>
              <w:ind w:left="221" w:firstLine="0"/>
            </w:pPr>
            <w:r>
              <w:t>期初余额</w:t>
            </w:r>
          </w:p>
        </w:tc>
        <w:tc>
          <w:tcPr>
            <w:tcW w:w="1377" w:type="dxa"/>
            <w:tcBorders>
              <w:top w:val="single" w:sz="2" w:space="0" w:color="000000"/>
              <w:left w:val="nil"/>
              <w:bottom w:val="single" w:sz="2" w:space="0" w:color="000000"/>
              <w:right w:val="single" w:sz="2" w:space="0" w:color="000000"/>
            </w:tcBorders>
            <w:shd w:val="clear" w:color="auto" w:fill="D3D3D3"/>
          </w:tcPr>
          <w:p w:rsidR="00026A41" w:rsidRDefault="00026A41">
            <w:pPr>
              <w:spacing w:after="160" w:line="259" w:lineRule="auto"/>
              <w:ind w:left="0" w:firstLine="0"/>
            </w:pPr>
          </w:p>
        </w:tc>
      </w:tr>
      <w:tr w:rsidR="00026A41">
        <w:trPr>
          <w:trHeight w:val="325"/>
        </w:trPr>
        <w:tc>
          <w:tcPr>
            <w:tcW w:w="0" w:type="auto"/>
            <w:vMerge/>
            <w:tcBorders>
              <w:top w:val="nil"/>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55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1" w:firstLine="0"/>
              <w:jc w:val="center"/>
            </w:pPr>
            <w:r>
              <w:t>账面余额</w:t>
            </w:r>
          </w:p>
        </w:tc>
        <w:tc>
          <w:tcPr>
            <w:tcW w:w="108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73" w:firstLine="0"/>
            </w:pPr>
            <w:r>
              <w:t>减值准备</w:t>
            </w:r>
          </w:p>
        </w:tc>
        <w:tc>
          <w:tcPr>
            <w:tcW w:w="1501"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账面价值</w:t>
            </w:r>
          </w:p>
        </w:tc>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221" w:firstLine="0"/>
            </w:pPr>
            <w:r>
              <w:t>账面余额</w:t>
            </w:r>
          </w:p>
        </w:tc>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221" w:firstLine="0"/>
            </w:pPr>
            <w:r>
              <w:t>减值准备</w:t>
            </w:r>
          </w:p>
        </w:tc>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222" w:firstLine="0"/>
            </w:pPr>
            <w:r>
              <w:t>账面价值</w:t>
            </w:r>
          </w:p>
        </w:tc>
      </w:tr>
      <w:tr w:rsidR="00026A41">
        <w:trPr>
          <w:trHeight w:val="486"/>
        </w:trPr>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北方总部大楼建设项目</w:t>
            </w:r>
          </w:p>
        </w:tc>
        <w:tc>
          <w:tcPr>
            <w:tcW w:w="1550"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65" w:firstLine="0"/>
              <w:jc w:val="center"/>
            </w:pPr>
            <w:r>
              <w:t>34,188,382.77</w:t>
            </w:r>
          </w:p>
        </w:tc>
        <w:tc>
          <w:tcPr>
            <w:tcW w:w="1080"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501"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14" w:firstLine="0"/>
              <w:jc w:val="center"/>
            </w:pPr>
            <w:r>
              <w:t>34,188,382.77</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80" w:firstLine="0"/>
              <w:jc w:val="center"/>
            </w:pPr>
            <w:r>
              <w:t>3,011,511.58</w:t>
            </w: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83" w:firstLine="0"/>
              <w:jc w:val="center"/>
            </w:pPr>
            <w:r>
              <w:t>3,011,511.58</w:t>
            </w:r>
          </w:p>
        </w:tc>
      </w:tr>
      <w:tr w:rsidR="00026A41">
        <w:trPr>
          <w:trHeight w:val="325"/>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合计</w:t>
            </w:r>
          </w:p>
        </w:tc>
        <w:tc>
          <w:tcPr>
            <w:tcW w:w="155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165" w:firstLine="0"/>
              <w:jc w:val="center"/>
            </w:pPr>
            <w:r>
              <w:t>34,188,382.77</w:t>
            </w:r>
          </w:p>
        </w:tc>
        <w:tc>
          <w:tcPr>
            <w:tcW w:w="1080"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501"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114" w:firstLine="0"/>
              <w:jc w:val="center"/>
            </w:pPr>
            <w:r>
              <w:t>34,188,382.77</w:t>
            </w: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80" w:firstLine="0"/>
              <w:jc w:val="center"/>
            </w:pPr>
            <w:r>
              <w:t>3,011,511.58</w:t>
            </w: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83" w:firstLine="0"/>
              <w:jc w:val="center"/>
            </w:pPr>
            <w:r>
              <w:t>3,011,511.58</w:t>
            </w:r>
          </w:p>
        </w:tc>
      </w:tr>
    </w:tbl>
    <w:p w:rsidR="00026A41" w:rsidRDefault="00983222">
      <w:pPr>
        <w:numPr>
          <w:ilvl w:val="0"/>
          <w:numId w:val="103"/>
        </w:numPr>
        <w:spacing w:after="270" w:line="265" w:lineRule="auto"/>
        <w:ind w:hanging="634"/>
      </w:pPr>
      <w:r>
        <w:rPr>
          <w:sz w:val="21"/>
        </w:rPr>
        <w:t>重要在建工程项目本期变动情况</w:t>
      </w:r>
    </w:p>
    <w:p w:rsidR="00026A41" w:rsidRDefault="00983222">
      <w:pPr>
        <w:spacing w:after="3" w:line="259" w:lineRule="auto"/>
        <w:ind w:right="191"/>
        <w:jc w:val="right"/>
      </w:pPr>
      <w:r>
        <w:t>单位：元</w:t>
      </w:r>
    </w:p>
    <w:tbl>
      <w:tblPr>
        <w:tblStyle w:val="TableGrid"/>
        <w:tblW w:w="9633" w:type="dxa"/>
        <w:tblInd w:w="-107" w:type="dxa"/>
        <w:tblCellMar>
          <w:top w:w="42" w:type="dxa"/>
          <w:left w:w="107" w:type="dxa"/>
          <w:bottom w:w="0" w:type="dxa"/>
          <w:right w:w="106" w:type="dxa"/>
        </w:tblCellMar>
        <w:tblLook w:val="04A0" w:firstRow="1" w:lastRow="0" w:firstColumn="1" w:lastColumn="0" w:noHBand="0" w:noVBand="1"/>
      </w:tblPr>
      <w:tblGrid>
        <w:gridCol w:w="560"/>
        <w:gridCol w:w="740"/>
        <w:gridCol w:w="1203"/>
        <w:gridCol w:w="1026"/>
        <w:gridCol w:w="560"/>
        <w:gridCol w:w="560"/>
        <w:gridCol w:w="1026"/>
        <w:gridCol w:w="920"/>
        <w:gridCol w:w="701"/>
        <w:gridCol w:w="561"/>
        <w:gridCol w:w="654"/>
        <w:gridCol w:w="561"/>
        <w:gridCol w:w="561"/>
      </w:tblGrid>
      <w:tr w:rsidR="00026A41">
        <w:trPr>
          <w:trHeight w:val="1524"/>
        </w:trPr>
        <w:tc>
          <w:tcPr>
            <w:tcW w:w="74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jc w:val="center"/>
            </w:pPr>
            <w:r>
              <w:lastRenderedPageBreak/>
              <w:t>项目名称</w:t>
            </w:r>
          </w:p>
        </w:tc>
        <w:tc>
          <w:tcPr>
            <w:tcW w:w="74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jc w:val="center"/>
            </w:pPr>
            <w:r>
              <w:t>预算数</w:t>
            </w:r>
          </w:p>
        </w:tc>
        <w:tc>
          <w:tcPr>
            <w:tcW w:w="74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jc w:val="center"/>
            </w:pPr>
            <w:r>
              <w:t>期初余额</w:t>
            </w:r>
          </w:p>
        </w:tc>
        <w:tc>
          <w:tcPr>
            <w:tcW w:w="74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jc w:val="center"/>
            </w:pPr>
            <w:r>
              <w:t>本期增加金额</w:t>
            </w:r>
          </w:p>
        </w:tc>
        <w:tc>
          <w:tcPr>
            <w:tcW w:w="74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jc w:val="center"/>
            </w:pPr>
            <w:r>
              <w:t>本期转入固定资产金额</w:t>
            </w:r>
          </w:p>
        </w:tc>
        <w:tc>
          <w:tcPr>
            <w:tcW w:w="74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jc w:val="center"/>
            </w:pPr>
            <w:r>
              <w:t>本期其他减少金额</w:t>
            </w:r>
          </w:p>
        </w:tc>
        <w:tc>
          <w:tcPr>
            <w:tcW w:w="74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jc w:val="center"/>
            </w:pPr>
            <w:r>
              <w:t>期末余额</w:t>
            </w:r>
          </w:p>
        </w:tc>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工程累计投入占预算比例</w:t>
            </w:r>
          </w:p>
        </w:tc>
        <w:tc>
          <w:tcPr>
            <w:tcW w:w="74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jc w:val="center"/>
            </w:pPr>
            <w:r>
              <w:t>工程进度</w:t>
            </w:r>
          </w:p>
        </w:tc>
        <w:tc>
          <w:tcPr>
            <w:tcW w:w="74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jc w:val="center"/>
            </w:pPr>
            <w:r>
              <w:t>利息资本化累计金额</w:t>
            </w:r>
          </w:p>
        </w:tc>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其中：本期利息资本化金额</w:t>
            </w:r>
          </w:p>
        </w:tc>
        <w:tc>
          <w:tcPr>
            <w:tcW w:w="74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jc w:val="center"/>
            </w:pPr>
            <w:r>
              <w:t>本期利息资本化率</w:t>
            </w:r>
          </w:p>
        </w:tc>
        <w:tc>
          <w:tcPr>
            <w:tcW w:w="74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jc w:val="center"/>
            </w:pPr>
            <w:r>
              <w:t>资金来源</w:t>
            </w:r>
          </w:p>
        </w:tc>
      </w:tr>
      <w:tr w:rsidR="00026A41">
        <w:trPr>
          <w:trHeight w:val="1206"/>
        </w:trPr>
        <w:tc>
          <w:tcPr>
            <w:tcW w:w="741"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北方总部大楼建设项目</w:t>
            </w:r>
          </w:p>
        </w:tc>
        <w:tc>
          <w:tcPr>
            <w:tcW w:w="741"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72" w:firstLine="0"/>
              <w:jc w:val="center"/>
            </w:pPr>
            <w:r>
              <w:t>100,0</w:t>
            </w:r>
          </w:p>
          <w:p w:rsidR="00026A41" w:rsidRDefault="00983222">
            <w:pPr>
              <w:spacing w:after="0" w:line="259" w:lineRule="auto"/>
              <w:ind w:left="72" w:firstLine="0"/>
              <w:jc w:val="center"/>
            </w:pPr>
            <w:r>
              <w:t>00,00</w:t>
            </w:r>
          </w:p>
          <w:p w:rsidR="00026A41" w:rsidRDefault="00983222">
            <w:pPr>
              <w:spacing w:after="0" w:line="259" w:lineRule="auto"/>
              <w:ind w:left="166" w:firstLine="0"/>
              <w:jc w:val="center"/>
            </w:pPr>
            <w:r>
              <w:t>0.00</w:t>
            </w:r>
          </w:p>
        </w:tc>
        <w:tc>
          <w:tcPr>
            <w:tcW w:w="741"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t>3,011 ,511. 58</w:t>
            </w:r>
          </w:p>
        </w:tc>
        <w:tc>
          <w:tcPr>
            <w:tcW w:w="741"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74" w:firstLine="0"/>
              <w:jc w:val="center"/>
            </w:pPr>
            <w:r>
              <w:t>31,17</w:t>
            </w:r>
          </w:p>
          <w:p w:rsidR="00026A41" w:rsidRDefault="00983222">
            <w:pPr>
              <w:spacing w:after="0" w:line="259" w:lineRule="auto"/>
              <w:ind w:left="0" w:right="2" w:firstLine="0"/>
              <w:jc w:val="right"/>
            </w:pPr>
            <w:r>
              <w:t>6,871 .19</w:t>
            </w: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73" w:firstLine="0"/>
              <w:jc w:val="center"/>
            </w:pPr>
            <w:r>
              <w:t>34,18</w:t>
            </w:r>
          </w:p>
          <w:p w:rsidR="00026A41" w:rsidRDefault="00983222">
            <w:pPr>
              <w:spacing w:after="0" w:line="259" w:lineRule="auto"/>
              <w:ind w:left="0" w:right="2" w:firstLine="0"/>
              <w:jc w:val="right"/>
            </w:pPr>
            <w:r>
              <w:t>8,382 .77</w:t>
            </w:r>
          </w:p>
        </w:tc>
        <w:tc>
          <w:tcPr>
            <w:tcW w:w="741"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436" w:hanging="360"/>
            </w:pPr>
            <w:r>
              <w:t>34.19 %</w:t>
            </w:r>
          </w:p>
        </w:tc>
        <w:tc>
          <w:tcPr>
            <w:tcW w:w="741"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34.19</w:t>
            </w:r>
          </w:p>
          <w:p w:rsidR="00026A41" w:rsidRDefault="00983222">
            <w:pPr>
              <w:spacing w:after="0" w:line="259" w:lineRule="auto"/>
              <w:ind w:left="0" w:firstLine="0"/>
            </w:pPr>
            <w:r>
              <w:t>%</w:t>
            </w: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其他</w:t>
            </w:r>
          </w:p>
        </w:tc>
      </w:tr>
      <w:tr w:rsidR="00026A41">
        <w:trPr>
          <w:trHeight w:val="725"/>
        </w:trPr>
        <w:tc>
          <w:tcPr>
            <w:tcW w:w="74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pPr>
            <w:r>
              <w:t>合计</w:t>
            </w:r>
          </w:p>
        </w:tc>
        <w:tc>
          <w:tcPr>
            <w:tcW w:w="741"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72" w:firstLine="0"/>
              <w:jc w:val="center"/>
            </w:pPr>
            <w:r>
              <w:t>100,0</w:t>
            </w:r>
          </w:p>
          <w:p w:rsidR="00026A41" w:rsidRDefault="00983222">
            <w:pPr>
              <w:spacing w:after="0" w:line="259" w:lineRule="auto"/>
              <w:ind w:left="72" w:firstLine="0"/>
              <w:jc w:val="center"/>
            </w:pPr>
            <w:r>
              <w:t>00,00</w:t>
            </w:r>
          </w:p>
          <w:p w:rsidR="00026A41" w:rsidRDefault="00983222">
            <w:pPr>
              <w:spacing w:after="0" w:line="259" w:lineRule="auto"/>
              <w:ind w:left="166" w:firstLine="0"/>
              <w:jc w:val="center"/>
            </w:pPr>
            <w:r>
              <w:t>0.00</w:t>
            </w:r>
          </w:p>
        </w:tc>
        <w:tc>
          <w:tcPr>
            <w:tcW w:w="741"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3,011 ,511. 58</w:t>
            </w:r>
          </w:p>
        </w:tc>
        <w:tc>
          <w:tcPr>
            <w:tcW w:w="741"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74" w:firstLine="0"/>
              <w:jc w:val="center"/>
            </w:pPr>
            <w:r>
              <w:t>31,17</w:t>
            </w:r>
          </w:p>
          <w:p w:rsidR="00026A41" w:rsidRDefault="00983222">
            <w:pPr>
              <w:spacing w:after="0" w:line="259" w:lineRule="auto"/>
              <w:ind w:left="0" w:right="2" w:firstLine="0"/>
              <w:jc w:val="right"/>
            </w:pPr>
            <w:r>
              <w:t>6,871 .19</w:t>
            </w: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73" w:firstLine="0"/>
              <w:jc w:val="center"/>
            </w:pPr>
            <w:r>
              <w:t>34,18</w:t>
            </w:r>
          </w:p>
          <w:p w:rsidR="00026A41" w:rsidRDefault="00983222">
            <w:pPr>
              <w:spacing w:after="0" w:line="259" w:lineRule="auto"/>
              <w:ind w:left="0" w:right="2" w:firstLine="0"/>
              <w:jc w:val="right"/>
            </w:pPr>
            <w:r>
              <w:t>8,382 .77</w:t>
            </w:r>
          </w:p>
        </w:tc>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026A41">
            <w:pPr>
              <w:spacing w:after="160" w:line="259" w:lineRule="auto"/>
              <w:ind w:left="0" w:firstLine="0"/>
            </w:pPr>
          </w:p>
        </w:tc>
      </w:tr>
    </w:tbl>
    <w:p w:rsidR="00026A41" w:rsidRDefault="00983222">
      <w:pPr>
        <w:numPr>
          <w:ilvl w:val="0"/>
          <w:numId w:val="104"/>
        </w:numPr>
        <w:spacing w:after="246" w:line="265" w:lineRule="auto"/>
        <w:ind w:hanging="422"/>
      </w:pPr>
      <w:r>
        <w:rPr>
          <w:sz w:val="21"/>
        </w:rPr>
        <w:t>使用权资产</w:t>
      </w:r>
    </w:p>
    <w:p w:rsidR="00026A41" w:rsidRDefault="00983222">
      <w:pPr>
        <w:spacing w:after="3" w:line="259" w:lineRule="auto"/>
        <w:ind w:right="191"/>
        <w:jc w:val="right"/>
      </w:pPr>
      <w:r>
        <w:t>单位：元</w:t>
      </w:r>
    </w:p>
    <w:tbl>
      <w:tblPr>
        <w:tblStyle w:val="TableGrid"/>
        <w:tblW w:w="9639" w:type="dxa"/>
        <w:tblInd w:w="-107" w:type="dxa"/>
        <w:tblCellMar>
          <w:top w:w="41" w:type="dxa"/>
          <w:left w:w="107" w:type="dxa"/>
          <w:bottom w:w="0" w:type="dxa"/>
          <w:right w:w="106" w:type="dxa"/>
        </w:tblCellMar>
        <w:tblLook w:val="04A0" w:firstRow="1" w:lastRow="0" w:firstColumn="1" w:lastColumn="0" w:noHBand="0" w:noVBand="1"/>
      </w:tblPr>
      <w:tblGrid>
        <w:gridCol w:w="3213"/>
        <w:gridCol w:w="3213"/>
        <w:gridCol w:w="1915"/>
        <w:gridCol w:w="1298"/>
      </w:tblGrid>
      <w:tr w:rsidR="00026A41">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项目</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4" w:firstLine="0"/>
              <w:jc w:val="center"/>
            </w:pPr>
            <w:r>
              <w:t>房屋及建筑物</w:t>
            </w:r>
          </w:p>
        </w:tc>
        <w:tc>
          <w:tcPr>
            <w:tcW w:w="1915" w:type="dxa"/>
            <w:tcBorders>
              <w:top w:val="single" w:sz="2" w:space="0" w:color="000000"/>
              <w:left w:val="single" w:sz="2" w:space="0" w:color="000000"/>
              <w:bottom w:val="single" w:sz="2" w:space="0" w:color="000000"/>
              <w:right w:val="nil"/>
            </w:tcBorders>
            <w:shd w:val="clear" w:color="auto" w:fill="D3D3D3"/>
          </w:tcPr>
          <w:p w:rsidR="00026A41" w:rsidRDefault="00983222">
            <w:pPr>
              <w:spacing w:after="0" w:line="259" w:lineRule="auto"/>
              <w:ind w:left="0" w:right="23" w:firstLine="0"/>
              <w:jc w:val="right"/>
            </w:pPr>
            <w:r>
              <w:t>合计</w:t>
            </w:r>
          </w:p>
        </w:tc>
        <w:tc>
          <w:tcPr>
            <w:tcW w:w="1298" w:type="dxa"/>
            <w:tcBorders>
              <w:top w:val="single" w:sz="2" w:space="0" w:color="000000"/>
              <w:left w:val="nil"/>
              <w:bottom w:val="single" w:sz="2" w:space="0" w:color="000000"/>
              <w:right w:val="single" w:sz="2" w:space="0" w:color="000000"/>
            </w:tcBorders>
            <w:shd w:val="clear" w:color="auto" w:fill="D3D3D3"/>
          </w:tcPr>
          <w:p w:rsidR="00026A41" w:rsidRDefault="00026A41">
            <w:pPr>
              <w:spacing w:after="160" w:line="259" w:lineRule="auto"/>
              <w:ind w:left="0" w:firstLine="0"/>
            </w:pP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一、账面原值：</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915" w:type="dxa"/>
            <w:tcBorders>
              <w:top w:val="single" w:sz="2" w:space="0" w:color="000000"/>
              <w:left w:val="single" w:sz="2" w:space="0" w:color="000000"/>
              <w:bottom w:val="single" w:sz="2" w:space="0" w:color="000000"/>
              <w:right w:val="nil"/>
            </w:tcBorders>
          </w:tcPr>
          <w:p w:rsidR="00026A41" w:rsidRDefault="00026A41">
            <w:pPr>
              <w:spacing w:after="160" w:line="259" w:lineRule="auto"/>
              <w:ind w:left="0" w:firstLine="0"/>
            </w:pPr>
          </w:p>
        </w:tc>
        <w:tc>
          <w:tcPr>
            <w:tcW w:w="1298" w:type="dxa"/>
            <w:tcBorders>
              <w:top w:val="single" w:sz="2" w:space="0" w:color="000000"/>
              <w:left w:val="nil"/>
              <w:bottom w:val="single" w:sz="2" w:space="0" w:color="000000"/>
              <w:right w:val="single" w:sz="2" w:space="0" w:color="000000"/>
            </w:tcBorders>
          </w:tcPr>
          <w:p w:rsidR="00026A41" w:rsidRDefault="00026A41">
            <w:pPr>
              <w:spacing w:after="160" w:line="259" w:lineRule="auto"/>
              <w:ind w:left="0" w:firstLine="0"/>
            </w:pP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360" w:firstLine="0"/>
            </w:pPr>
            <w:r>
              <w:t>1.</w:t>
            </w:r>
            <w:r>
              <w:t>期初余额</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8,057,371.87</w:t>
            </w:r>
          </w:p>
        </w:tc>
        <w:tc>
          <w:tcPr>
            <w:tcW w:w="1915" w:type="dxa"/>
            <w:tcBorders>
              <w:top w:val="single" w:sz="2" w:space="0" w:color="000000"/>
              <w:left w:val="single" w:sz="2" w:space="0" w:color="000000"/>
              <w:bottom w:val="single" w:sz="2" w:space="0" w:color="000000"/>
              <w:right w:val="nil"/>
            </w:tcBorders>
          </w:tcPr>
          <w:p w:rsidR="00026A41" w:rsidRDefault="00026A41">
            <w:pPr>
              <w:spacing w:after="160" w:line="259" w:lineRule="auto"/>
              <w:ind w:left="0" w:firstLine="0"/>
            </w:pPr>
          </w:p>
        </w:tc>
        <w:tc>
          <w:tcPr>
            <w:tcW w:w="1298" w:type="dxa"/>
            <w:tcBorders>
              <w:top w:val="single" w:sz="2" w:space="0" w:color="000000"/>
              <w:left w:val="nil"/>
              <w:bottom w:val="single" w:sz="2" w:space="0" w:color="000000"/>
              <w:right w:val="single" w:sz="2" w:space="0" w:color="000000"/>
            </w:tcBorders>
          </w:tcPr>
          <w:p w:rsidR="00026A41" w:rsidRDefault="00983222">
            <w:pPr>
              <w:spacing w:after="0" w:line="259" w:lineRule="auto"/>
              <w:ind w:left="4" w:firstLine="0"/>
            </w:pPr>
            <w:r>
              <w:t>8,057,371.87</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360" w:firstLine="0"/>
            </w:pPr>
            <w:r>
              <w:t>2.</w:t>
            </w:r>
            <w:r>
              <w:t>本期增加金额</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915" w:type="dxa"/>
            <w:tcBorders>
              <w:top w:val="single" w:sz="2" w:space="0" w:color="000000"/>
              <w:left w:val="single" w:sz="2" w:space="0" w:color="000000"/>
              <w:bottom w:val="single" w:sz="2" w:space="0" w:color="000000"/>
              <w:right w:val="nil"/>
            </w:tcBorders>
          </w:tcPr>
          <w:p w:rsidR="00026A41" w:rsidRDefault="00026A41">
            <w:pPr>
              <w:spacing w:after="160" w:line="259" w:lineRule="auto"/>
              <w:ind w:left="0" w:firstLine="0"/>
            </w:pPr>
          </w:p>
        </w:tc>
        <w:tc>
          <w:tcPr>
            <w:tcW w:w="1298" w:type="dxa"/>
            <w:tcBorders>
              <w:top w:val="single" w:sz="2" w:space="0" w:color="000000"/>
              <w:left w:val="nil"/>
              <w:bottom w:val="single" w:sz="2" w:space="0" w:color="000000"/>
              <w:right w:val="single" w:sz="2" w:space="0" w:color="000000"/>
            </w:tcBorders>
          </w:tcPr>
          <w:p w:rsidR="00026A41" w:rsidRDefault="00026A41">
            <w:pPr>
              <w:spacing w:after="160" w:line="259" w:lineRule="auto"/>
              <w:ind w:left="0" w:firstLine="0"/>
            </w:pP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360" w:firstLine="0"/>
            </w:pPr>
            <w:r>
              <w:t>3.</w:t>
            </w:r>
            <w:r>
              <w:t>本期减少金额</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1,399,763.60</w:t>
            </w:r>
          </w:p>
        </w:tc>
        <w:tc>
          <w:tcPr>
            <w:tcW w:w="1915" w:type="dxa"/>
            <w:tcBorders>
              <w:top w:val="single" w:sz="2" w:space="0" w:color="000000"/>
              <w:left w:val="single" w:sz="2" w:space="0" w:color="000000"/>
              <w:bottom w:val="single" w:sz="2" w:space="0" w:color="000000"/>
              <w:right w:val="nil"/>
            </w:tcBorders>
          </w:tcPr>
          <w:p w:rsidR="00026A41" w:rsidRDefault="00026A41">
            <w:pPr>
              <w:spacing w:after="160" w:line="259" w:lineRule="auto"/>
              <w:ind w:left="0" w:firstLine="0"/>
            </w:pPr>
          </w:p>
        </w:tc>
        <w:tc>
          <w:tcPr>
            <w:tcW w:w="1298" w:type="dxa"/>
            <w:tcBorders>
              <w:top w:val="single" w:sz="2" w:space="0" w:color="000000"/>
              <w:left w:val="nil"/>
              <w:bottom w:val="single" w:sz="2" w:space="0" w:color="000000"/>
              <w:right w:val="single" w:sz="2" w:space="0" w:color="000000"/>
            </w:tcBorders>
          </w:tcPr>
          <w:p w:rsidR="00026A41" w:rsidRDefault="00983222">
            <w:pPr>
              <w:spacing w:after="0" w:line="259" w:lineRule="auto"/>
              <w:ind w:left="4" w:firstLine="0"/>
            </w:pPr>
            <w:r>
              <w:t>1,399,763.60</w:t>
            </w:r>
          </w:p>
        </w:tc>
      </w:tr>
      <w:tr w:rsidR="00026A41">
        <w:trPr>
          <w:trHeight w:val="244"/>
        </w:trPr>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w:t>
            </w:r>
            <w:r>
              <w:t>1</w:t>
            </w:r>
            <w:r>
              <w:t>）租赁到期</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1,399,763.60</w:t>
            </w:r>
          </w:p>
        </w:tc>
        <w:tc>
          <w:tcPr>
            <w:tcW w:w="1915" w:type="dxa"/>
            <w:tcBorders>
              <w:top w:val="single" w:sz="2" w:space="0" w:color="000000"/>
              <w:left w:val="single" w:sz="2" w:space="0" w:color="000000"/>
              <w:bottom w:val="single" w:sz="2" w:space="0" w:color="000000"/>
              <w:right w:val="nil"/>
            </w:tcBorders>
          </w:tcPr>
          <w:p w:rsidR="00026A41" w:rsidRDefault="00026A41">
            <w:pPr>
              <w:spacing w:after="160" w:line="259" w:lineRule="auto"/>
              <w:ind w:left="0" w:firstLine="0"/>
            </w:pPr>
          </w:p>
        </w:tc>
        <w:tc>
          <w:tcPr>
            <w:tcW w:w="1298" w:type="dxa"/>
            <w:tcBorders>
              <w:top w:val="single" w:sz="2" w:space="0" w:color="000000"/>
              <w:left w:val="nil"/>
              <w:bottom w:val="single" w:sz="2" w:space="0" w:color="000000"/>
              <w:right w:val="single" w:sz="2" w:space="0" w:color="000000"/>
            </w:tcBorders>
          </w:tcPr>
          <w:p w:rsidR="00026A41" w:rsidRDefault="00983222">
            <w:pPr>
              <w:spacing w:after="0" w:line="259" w:lineRule="auto"/>
              <w:ind w:left="4" w:firstLine="0"/>
            </w:pPr>
            <w:r>
              <w:t>1,399,763.60</w:t>
            </w:r>
          </w:p>
        </w:tc>
      </w:tr>
      <w:tr w:rsidR="00026A41">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360" w:firstLine="0"/>
            </w:pPr>
            <w:r>
              <w:t>4.</w:t>
            </w:r>
            <w:r>
              <w:t>期末余额</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6,657,608.27</w:t>
            </w:r>
          </w:p>
        </w:tc>
        <w:tc>
          <w:tcPr>
            <w:tcW w:w="3213" w:type="dxa"/>
            <w:gridSpan w:val="2"/>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6,657,608.27</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二、累计折旧</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gridSpan w:val="2"/>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360" w:firstLine="0"/>
            </w:pPr>
            <w:r>
              <w:t>1.</w:t>
            </w:r>
            <w:r>
              <w:t>期初余额</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974,593.16</w:t>
            </w:r>
          </w:p>
        </w:tc>
        <w:tc>
          <w:tcPr>
            <w:tcW w:w="3213" w:type="dxa"/>
            <w:gridSpan w:val="2"/>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974,593.16</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360" w:firstLine="0"/>
            </w:pPr>
            <w:r>
              <w:t>2.</w:t>
            </w:r>
            <w:r>
              <w:t>本期增加金额</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2,014,310.67</w:t>
            </w:r>
          </w:p>
        </w:tc>
        <w:tc>
          <w:tcPr>
            <w:tcW w:w="3213" w:type="dxa"/>
            <w:gridSpan w:val="2"/>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2,014,310.67</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720" w:firstLine="0"/>
            </w:pPr>
            <w:r>
              <w:t>（</w:t>
            </w:r>
            <w:r>
              <w:t>1</w:t>
            </w:r>
            <w:r>
              <w:t>）计提</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2,014,310.67</w:t>
            </w:r>
          </w:p>
        </w:tc>
        <w:tc>
          <w:tcPr>
            <w:tcW w:w="3213" w:type="dxa"/>
            <w:gridSpan w:val="2"/>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2,014,310.67</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360" w:firstLine="0"/>
            </w:pPr>
            <w:r>
              <w:t>3.</w:t>
            </w:r>
            <w:r>
              <w:t>本期减少金额</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1,085,731.52</w:t>
            </w:r>
          </w:p>
        </w:tc>
        <w:tc>
          <w:tcPr>
            <w:tcW w:w="3213" w:type="dxa"/>
            <w:gridSpan w:val="2"/>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1,085,731.52</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720" w:firstLine="0"/>
            </w:pPr>
            <w:r>
              <w:t>（</w:t>
            </w:r>
            <w:r>
              <w:t>1</w:t>
            </w:r>
            <w:r>
              <w:t>）处置</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gridSpan w:val="2"/>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246"/>
        </w:trPr>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w:t>
            </w:r>
            <w:r>
              <w:t>2</w:t>
            </w:r>
            <w:r>
              <w:t>）租赁到期</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1,085,731.52</w:t>
            </w:r>
          </w:p>
        </w:tc>
        <w:tc>
          <w:tcPr>
            <w:tcW w:w="3213" w:type="dxa"/>
            <w:gridSpan w:val="2"/>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1,085,731.52</w:t>
            </w:r>
          </w:p>
        </w:tc>
      </w:tr>
      <w:tr w:rsidR="00026A41">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360" w:firstLine="0"/>
            </w:pPr>
            <w:r>
              <w:t>4.</w:t>
            </w:r>
            <w:r>
              <w:t>期末余额</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1,903,172.31</w:t>
            </w:r>
          </w:p>
        </w:tc>
        <w:tc>
          <w:tcPr>
            <w:tcW w:w="3213" w:type="dxa"/>
            <w:gridSpan w:val="2"/>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1,903,172.31</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三、减值准备</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gridSpan w:val="2"/>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360" w:firstLine="0"/>
            </w:pPr>
            <w:r>
              <w:t>1.</w:t>
            </w:r>
            <w:r>
              <w:t>期初余额</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gridSpan w:val="2"/>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360" w:firstLine="0"/>
            </w:pPr>
            <w:r>
              <w:lastRenderedPageBreak/>
              <w:t>2.</w:t>
            </w:r>
            <w:r>
              <w:t>本期增加金额</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gridSpan w:val="2"/>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720" w:firstLine="0"/>
            </w:pPr>
            <w:r>
              <w:t>（</w:t>
            </w:r>
            <w:r>
              <w:t>1</w:t>
            </w:r>
            <w:r>
              <w:t>）计提</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gridSpan w:val="2"/>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360" w:firstLine="0"/>
            </w:pPr>
            <w:r>
              <w:t>3.</w:t>
            </w:r>
            <w:r>
              <w:t>本期减少金额</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gridSpan w:val="2"/>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720" w:firstLine="0"/>
            </w:pPr>
            <w:r>
              <w:t>（</w:t>
            </w:r>
            <w:r>
              <w:t>1</w:t>
            </w:r>
            <w:r>
              <w:t>）处置</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gridSpan w:val="2"/>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360" w:firstLine="0"/>
            </w:pPr>
            <w:r>
              <w:t>4.</w:t>
            </w:r>
            <w:r>
              <w:t>期末余额</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gridSpan w:val="2"/>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四、账面价值</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gridSpan w:val="2"/>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360" w:firstLine="0"/>
            </w:pPr>
            <w:r>
              <w:t>1.</w:t>
            </w:r>
            <w:r>
              <w:t>期末账面价值</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4,754,435.96</w:t>
            </w:r>
          </w:p>
        </w:tc>
        <w:tc>
          <w:tcPr>
            <w:tcW w:w="3213" w:type="dxa"/>
            <w:gridSpan w:val="2"/>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4,754,435.96</w:t>
            </w:r>
          </w:p>
        </w:tc>
      </w:tr>
      <w:tr w:rsidR="00026A41">
        <w:trPr>
          <w:trHeight w:val="32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360" w:firstLine="0"/>
            </w:pPr>
            <w:r>
              <w:t>2.</w:t>
            </w:r>
            <w:r>
              <w:t>期初账面价值</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7,082,778.71</w:t>
            </w:r>
          </w:p>
        </w:tc>
        <w:tc>
          <w:tcPr>
            <w:tcW w:w="3213" w:type="dxa"/>
            <w:gridSpan w:val="2"/>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7,082,778.71</w:t>
            </w:r>
          </w:p>
        </w:tc>
      </w:tr>
    </w:tbl>
    <w:p w:rsidR="00026A41" w:rsidRDefault="00983222">
      <w:pPr>
        <w:spacing w:after="325"/>
        <w:ind w:left="-5"/>
      </w:pPr>
      <w:r>
        <w:t>其他说明：</w:t>
      </w:r>
    </w:p>
    <w:p w:rsidR="00026A41" w:rsidRDefault="00983222">
      <w:pPr>
        <w:numPr>
          <w:ilvl w:val="0"/>
          <w:numId w:val="104"/>
        </w:numPr>
        <w:spacing w:after="282" w:line="265" w:lineRule="auto"/>
        <w:ind w:hanging="422"/>
      </w:pPr>
      <w:r>
        <w:rPr>
          <w:sz w:val="21"/>
        </w:rPr>
        <w:t>无形资产</w:t>
      </w:r>
    </w:p>
    <w:p w:rsidR="00026A41" w:rsidRDefault="00983222">
      <w:pPr>
        <w:spacing w:after="272" w:line="265" w:lineRule="auto"/>
        <w:ind w:left="-5"/>
      </w:pPr>
      <w:r>
        <w:rPr>
          <w:sz w:val="21"/>
        </w:rPr>
        <w:t>（</w:t>
      </w:r>
      <w:r>
        <w:rPr>
          <w:sz w:val="21"/>
        </w:rPr>
        <w:t>1</w:t>
      </w:r>
      <w:r>
        <w:rPr>
          <w:sz w:val="21"/>
        </w:rPr>
        <w:t>）</w:t>
      </w:r>
      <w:r>
        <w:rPr>
          <w:sz w:val="21"/>
        </w:rPr>
        <w:t xml:space="preserve"> </w:t>
      </w:r>
      <w:r>
        <w:rPr>
          <w:sz w:val="21"/>
        </w:rPr>
        <w:t>无形资产情况</w:t>
      </w:r>
    </w:p>
    <w:p w:rsidR="00026A41" w:rsidRDefault="00983222">
      <w:pPr>
        <w:spacing w:after="3" w:line="259" w:lineRule="auto"/>
        <w:ind w:right="191"/>
        <w:jc w:val="right"/>
      </w:pPr>
      <w:r>
        <w:t>单位：元</w:t>
      </w:r>
    </w:p>
    <w:tbl>
      <w:tblPr>
        <w:tblStyle w:val="TableGrid"/>
        <w:tblW w:w="9636" w:type="dxa"/>
        <w:tblInd w:w="-107" w:type="dxa"/>
        <w:tblCellMar>
          <w:top w:w="41" w:type="dxa"/>
          <w:left w:w="107" w:type="dxa"/>
          <w:bottom w:w="0" w:type="dxa"/>
          <w:right w:w="106" w:type="dxa"/>
        </w:tblCellMar>
        <w:tblLook w:val="04A0" w:firstRow="1" w:lastRow="0" w:firstColumn="1" w:lastColumn="0" w:noHBand="0" w:noVBand="1"/>
      </w:tblPr>
      <w:tblGrid>
        <w:gridCol w:w="1606"/>
        <w:gridCol w:w="1606"/>
        <w:gridCol w:w="1606"/>
        <w:gridCol w:w="1606"/>
        <w:gridCol w:w="1606"/>
        <w:gridCol w:w="1606"/>
      </w:tblGrid>
      <w:tr w:rsidR="00026A41">
        <w:trPr>
          <w:trHeight w:val="324"/>
        </w:trPr>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1" w:firstLine="0"/>
              <w:jc w:val="center"/>
            </w:pPr>
            <w:r>
              <w:t>项目</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247" w:firstLine="0"/>
            </w:pPr>
            <w:r>
              <w:t>土地使用权</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专利权</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246" w:firstLine="0"/>
            </w:pPr>
            <w:r>
              <w:t>非专利技术</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1" w:firstLine="0"/>
              <w:jc w:val="center"/>
            </w:pPr>
            <w:r>
              <w:t>软件</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合计</w:t>
            </w:r>
          </w:p>
        </w:tc>
      </w:tr>
      <w:tr w:rsidR="00026A41">
        <w:trPr>
          <w:trHeight w:val="325"/>
        </w:trPr>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一、账面原值：</w:t>
            </w:r>
          </w:p>
        </w:tc>
        <w:tc>
          <w:tcPr>
            <w:tcW w:w="1606" w:type="dxa"/>
            <w:tcBorders>
              <w:top w:val="single" w:sz="2" w:space="0" w:color="000000"/>
              <w:left w:val="single" w:sz="2" w:space="0" w:color="000000"/>
              <w:bottom w:val="single" w:sz="2" w:space="0" w:color="000000"/>
              <w:right w:val="single" w:sz="2" w:space="0" w:color="000000"/>
            </w:tcBorders>
            <w:vAlign w:val="bottom"/>
          </w:tcPr>
          <w:p w:rsidR="00026A41" w:rsidRDefault="00026A41">
            <w:pPr>
              <w:spacing w:after="160" w:line="259" w:lineRule="auto"/>
              <w:ind w:left="0" w:firstLine="0"/>
            </w:pPr>
          </w:p>
        </w:tc>
        <w:tc>
          <w:tcPr>
            <w:tcW w:w="1606" w:type="dxa"/>
            <w:tcBorders>
              <w:top w:val="single" w:sz="2" w:space="0" w:color="000000"/>
              <w:left w:val="single" w:sz="2" w:space="0" w:color="000000"/>
              <w:bottom w:val="single" w:sz="2" w:space="0" w:color="000000"/>
              <w:right w:val="single" w:sz="2" w:space="0" w:color="000000"/>
            </w:tcBorders>
            <w:vAlign w:val="bottom"/>
          </w:tcPr>
          <w:p w:rsidR="00026A41" w:rsidRDefault="00026A41">
            <w:pPr>
              <w:spacing w:after="160" w:line="259" w:lineRule="auto"/>
              <w:ind w:left="0" w:firstLine="0"/>
            </w:pPr>
          </w:p>
        </w:tc>
        <w:tc>
          <w:tcPr>
            <w:tcW w:w="1606"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606"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606"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325"/>
        </w:trPr>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227" w:firstLine="0"/>
              <w:jc w:val="center"/>
            </w:pPr>
            <w:r>
              <w:t>1.</w:t>
            </w:r>
            <w:r>
              <w:t>期初余额</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20" w:firstLine="0"/>
            </w:pPr>
            <w:r>
              <w:t>44,995,648.94</w:t>
            </w:r>
          </w:p>
        </w:tc>
        <w:tc>
          <w:tcPr>
            <w:tcW w:w="1606"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22" w:firstLine="0"/>
            </w:pPr>
            <w:r>
              <w:t>21,737,213.91</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935,316.90</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21" w:firstLine="0"/>
            </w:pPr>
            <w:r>
              <w:t>67,668,179.75</w:t>
            </w:r>
          </w:p>
        </w:tc>
      </w:tr>
      <w:tr w:rsidR="00026A41">
        <w:trPr>
          <w:trHeight w:val="565"/>
        </w:trPr>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360"/>
            </w:pPr>
            <w:r>
              <w:t>2.</w:t>
            </w:r>
            <w:r>
              <w:t>本期增加金额</w:t>
            </w:r>
          </w:p>
        </w:tc>
        <w:tc>
          <w:tcPr>
            <w:tcW w:w="1606"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606"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606"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606"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606"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565"/>
        </w:trPr>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720"/>
            </w:pPr>
            <w:r>
              <w:t>（</w:t>
            </w:r>
            <w:r>
              <w:t>1</w:t>
            </w:r>
            <w:r>
              <w:t>）购置</w:t>
            </w:r>
          </w:p>
        </w:tc>
        <w:tc>
          <w:tcPr>
            <w:tcW w:w="1606" w:type="dxa"/>
            <w:tcBorders>
              <w:top w:val="single" w:sz="2" w:space="0" w:color="000000"/>
              <w:left w:val="single" w:sz="2" w:space="0" w:color="000000"/>
              <w:bottom w:val="single" w:sz="2" w:space="0" w:color="000000"/>
              <w:right w:val="single" w:sz="2" w:space="0" w:color="000000"/>
            </w:tcBorders>
            <w:vAlign w:val="bottom"/>
          </w:tcPr>
          <w:p w:rsidR="00026A41" w:rsidRDefault="00026A41">
            <w:pPr>
              <w:spacing w:after="160" w:line="259" w:lineRule="auto"/>
              <w:ind w:left="0" w:firstLine="0"/>
            </w:pPr>
          </w:p>
        </w:tc>
        <w:tc>
          <w:tcPr>
            <w:tcW w:w="1606" w:type="dxa"/>
            <w:tcBorders>
              <w:top w:val="single" w:sz="2" w:space="0" w:color="000000"/>
              <w:left w:val="single" w:sz="2" w:space="0" w:color="000000"/>
              <w:bottom w:val="single" w:sz="2" w:space="0" w:color="000000"/>
              <w:right w:val="single" w:sz="2" w:space="0" w:color="000000"/>
            </w:tcBorders>
            <w:vAlign w:val="bottom"/>
          </w:tcPr>
          <w:p w:rsidR="00026A41" w:rsidRDefault="00026A41">
            <w:pPr>
              <w:spacing w:after="160" w:line="259" w:lineRule="auto"/>
              <w:ind w:left="0" w:firstLine="0"/>
            </w:pPr>
          </w:p>
        </w:tc>
        <w:tc>
          <w:tcPr>
            <w:tcW w:w="1606" w:type="dxa"/>
            <w:tcBorders>
              <w:top w:val="single" w:sz="2" w:space="0" w:color="000000"/>
              <w:left w:val="single" w:sz="2" w:space="0" w:color="000000"/>
              <w:bottom w:val="single" w:sz="2" w:space="0" w:color="000000"/>
              <w:right w:val="single" w:sz="2" w:space="0" w:color="000000"/>
            </w:tcBorders>
            <w:vAlign w:val="bottom"/>
          </w:tcPr>
          <w:p w:rsidR="00026A41" w:rsidRDefault="00026A41">
            <w:pPr>
              <w:spacing w:after="160" w:line="259" w:lineRule="auto"/>
              <w:ind w:left="0" w:firstLine="0"/>
            </w:pPr>
          </w:p>
        </w:tc>
        <w:tc>
          <w:tcPr>
            <w:tcW w:w="1606"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606" w:type="dxa"/>
            <w:tcBorders>
              <w:top w:val="single" w:sz="2" w:space="0" w:color="000000"/>
              <w:left w:val="single" w:sz="2" w:space="0" w:color="000000"/>
              <w:bottom w:val="single" w:sz="2" w:space="0" w:color="000000"/>
              <w:right w:val="single" w:sz="2" w:space="0" w:color="000000"/>
            </w:tcBorders>
            <w:vAlign w:val="bottom"/>
          </w:tcPr>
          <w:p w:rsidR="00026A41" w:rsidRDefault="00026A41">
            <w:pPr>
              <w:spacing w:after="160" w:line="259" w:lineRule="auto"/>
              <w:ind w:left="0" w:firstLine="0"/>
            </w:pPr>
          </w:p>
        </w:tc>
      </w:tr>
      <w:tr w:rsidR="00026A41">
        <w:trPr>
          <w:trHeight w:val="565"/>
        </w:trPr>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720"/>
              <w:jc w:val="both"/>
            </w:pPr>
            <w:r>
              <w:t>（</w:t>
            </w:r>
            <w:r>
              <w:t>2</w:t>
            </w:r>
            <w:r>
              <w:t>）内部研发</w:t>
            </w:r>
          </w:p>
        </w:tc>
        <w:tc>
          <w:tcPr>
            <w:tcW w:w="1606"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606"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026A41">
            <w:pPr>
              <w:spacing w:after="160" w:line="259" w:lineRule="auto"/>
              <w:ind w:left="0" w:firstLine="0"/>
            </w:pPr>
          </w:p>
        </w:tc>
        <w:tc>
          <w:tcPr>
            <w:tcW w:w="1606"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026A41">
            <w:pPr>
              <w:spacing w:after="160" w:line="259" w:lineRule="auto"/>
              <w:ind w:left="0" w:firstLine="0"/>
            </w:pPr>
          </w:p>
        </w:tc>
      </w:tr>
      <w:tr w:rsidR="00026A41">
        <w:trPr>
          <w:trHeight w:val="565"/>
        </w:trPr>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720"/>
            </w:pPr>
            <w:r>
              <w:t>（</w:t>
            </w:r>
            <w:r>
              <w:t>3</w:t>
            </w:r>
            <w:r>
              <w:t>）企业合并增加</w:t>
            </w:r>
          </w:p>
        </w:tc>
        <w:tc>
          <w:tcPr>
            <w:tcW w:w="1606"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606"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606" w:type="dxa"/>
            <w:tcBorders>
              <w:top w:val="single" w:sz="2" w:space="0" w:color="000000"/>
              <w:left w:val="single" w:sz="2" w:space="0" w:color="000000"/>
              <w:bottom w:val="single" w:sz="2" w:space="0" w:color="000000"/>
              <w:right w:val="single" w:sz="2" w:space="0" w:color="000000"/>
            </w:tcBorders>
            <w:vAlign w:val="bottom"/>
          </w:tcPr>
          <w:p w:rsidR="00026A41" w:rsidRDefault="00026A41">
            <w:pPr>
              <w:spacing w:after="160" w:line="259" w:lineRule="auto"/>
              <w:ind w:left="0" w:firstLine="0"/>
            </w:pPr>
          </w:p>
        </w:tc>
        <w:tc>
          <w:tcPr>
            <w:tcW w:w="1606"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606"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565"/>
        </w:trPr>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360"/>
            </w:pPr>
            <w:r>
              <w:t>3.</w:t>
            </w:r>
            <w:r>
              <w:t>本期减少金额</w:t>
            </w:r>
          </w:p>
        </w:tc>
        <w:tc>
          <w:tcPr>
            <w:tcW w:w="1606"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606" w:type="dxa"/>
            <w:tcBorders>
              <w:top w:val="single" w:sz="2" w:space="0" w:color="000000"/>
              <w:left w:val="single" w:sz="2" w:space="0" w:color="000000"/>
              <w:bottom w:val="single" w:sz="2" w:space="0" w:color="000000"/>
              <w:right w:val="single" w:sz="2" w:space="0" w:color="000000"/>
            </w:tcBorders>
            <w:vAlign w:val="bottom"/>
          </w:tcPr>
          <w:p w:rsidR="00026A41" w:rsidRDefault="00026A41">
            <w:pPr>
              <w:spacing w:after="160" w:line="259" w:lineRule="auto"/>
              <w:ind w:left="0" w:firstLine="0"/>
            </w:pPr>
          </w:p>
        </w:tc>
        <w:tc>
          <w:tcPr>
            <w:tcW w:w="1606"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606"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606"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565"/>
        </w:trPr>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720"/>
            </w:pPr>
            <w:r>
              <w:t>（</w:t>
            </w:r>
            <w:r>
              <w:t>1</w:t>
            </w:r>
            <w:r>
              <w:t>）处置</w:t>
            </w:r>
          </w:p>
        </w:tc>
        <w:tc>
          <w:tcPr>
            <w:tcW w:w="1606"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606"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606"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606"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606" w:type="dxa"/>
            <w:tcBorders>
              <w:top w:val="single" w:sz="2" w:space="0" w:color="000000"/>
              <w:left w:val="single" w:sz="2" w:space="0" w:color="000000"/>
              <w:bottom w:val="single" w:sz="2" w:space="0" w:color="000000"/>
              <w:right w:val="single" w:sz="2" w:space="0" w:color="000000"/>
            </w:tcBorders>
            <w:vAlign w:val="bottom"/>
          </w:tcPr>
          <w:p w:rsidR="00026A41" w:rsidRDefault="00026A41">
            <w:pPr>
              <w:spacing w:after="160" w:line="259" w:lineRule="auto"/>
              <w:ind w:left="0" w:firstLine="0"/>
            </w:pPr>
          </w:p>
        </w:tc>
      </w:tr>
      <w:tr w:rsidR="00026A41">
        <w:trPr>
          <w:trHeight w:val="325"/>
        </w:trPr>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227" w:firstLine="0"/>
              <w:jc w:val="center"/>
            </w:pPr>
            <w:r>
              <w:t>4.</w:t>
            </w:r>
            <w:r>
              <w:t>期末余额</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20" w:firstLine="0"/>
            </w:pPr>
            <w:r>
              <w:t>44,995,648.94</w:t>
            </w:r>
          </w:p>
        </w:tc>
        <w:tc>
          <w:tcPr>
            <w:tcW w:w="1606"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22" w:firstLine="0"/>
            </w:pPr>
            <w:r>
              <w:t>21,737,213.91</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935,316.90</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21" w:firstLine="0"/>
            </w:pPr>
            <w:r>
              <w:t>67,668,179.75</w:t>
            </w:r>
          </w:p>
        </w:tc>
      </w:tr>
      <w:tr w:rsidR="00026A41">
        <w:trPr>
          <w:trHeight w:val="325"/>
        </w:trPr>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二、累计摊销</w:t>
            </w:r>
          </w:p>
        </w:tc>
        <w:tc>
          <w:tcPr>
            <w:tcW w:w="1606"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606"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606" w:type="dxa"/>
            <w:tcBorders>
              <w:top w:val="single" w:sz="2" w:space="0" w:color="000000"/>
              <w:left w:val="single" w:sz="2" w:space="0" w:color="000000"/>
              <w:bottom w:val="single" w:sz="2" w:space="0" w:color="000000"/>
              <w:right w:val="single" w:sz="2" w:space="0" w:color="000000"/>
            </w:tcBorders>
            <w:vAlign w:val="bottom"/>
          </w:tcPr>
          <w:p w:rsidR="00026A41" w:rsidRDefault="00026A41">
            <w:pPr>
              <w:spacing w:after="160" w:line="259" w:lineRule="auto"/>
              <w:ind w:left="0" w:firstLine="0"/>
            </w:pPr>
          </w:p>
        </w:tc>
        <w:tc>
          <w:tcPr>
            <w:tcW w:w="1606"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606" w:type="dxa"/>
            <w:tcBorders>
              <w:top w:val="single" w:sz="2" w:space="0" w:color="000000"/>
              <w:left w:val="single" w:sz="2" w:space="0" w:color="000000"/>
              <w:bottom w:val="single" w:sz="2" w:space="0" w:color="000000"/>
              <w:right w:val="single" w:sz="2" w:space="0" w:color="000000"/>
            </w:tcBorders>
            <w:vAlign w:val="bottom"/>
          </w:tcPr>
          <w:p w:rsidR="00026A41" w:rsidRDefault="00026A41">
            <w:pPr>
              <w:spacing w:after="160" w:line="259" w:lineRule="auto"/>
              <w:ind w:left="0" w:firstLine="0"/>
            </w:pPr>
          </w:p>
        </w:tc>
      </w:tr>
      <w:tr w:rsidR="00026A41">
        <w:trPr>
          <w:trHeight w:val="325"/>
        </w:trPr>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227" w:firstLine="0"/>
              <w:jc w:val="center"/>
            </w:pPr>
            <w:r>
              <w:t>1.</w:t>
            </w:r>
            <w:r>
              <w:t>期初余额</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312" w:firstLine="0"/>
            </w:pPr>
            <w:r>
              <w:t>3,143,465.34</w:t>
            </w:r>
          </w:p>
        </w:tc>
        <w:tc>
          <w:tcPr>
            <w:tcW w:w="1606"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22" w:firstLine="0"/>
            </w:pPr>
            <w:r>
              <w:t>10,751,673.61</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836,260.16</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21" w:firstLine="0"/>
            </w:pPr>
            <w:r>
              <w:t>14,731,399.11</w:t>
            </w:r>
          </w:p>
        </w:tc>
      </w:tr>
      <w:tr w:rsidR="00026A41">
        <w:trPr>
          <w:trHeight w:val="284"/>
        </w:trPr>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227" w:firstLine="0"/>
              <w:jc w:val="center"/>
            </w:pPr>
            <w:r>
              <w:t>2.</w:t>
            </w:r>
            <w:r>
              <w:t>本期增加</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312" w:firstLine="0"/>
            </w:pPr>
            <w:r>
              <w:t>1,125,778.86</w:t>
            </w:r>
          </w:p>
        </w:tc>
        <w:tc>
          <w:tcPr>
            <w:tcW w:w="1606" w:type="dxa"/>
            <w:tcBorders>
              <w:top w:val="single" w:sz="2" w:space="0" w:color="000000"/>
              <w:left w:val="single" w:sz="2" w:space="0" w:color="000000"/>
              <w:bottom w:val="single" w:sz="2" w:space="0" w:color="000000"/>
              <w:right w:val="single" w:sz="2" w:space="0" w:color="000000"/>
            </w:tcBorders>
            <w:vAlign w:val="bottom"/>
          </w:tcPr>
          <w:p w:rsidR="00026A41" w:rsidRDefault="00026A41">
            <w:pPr>
              <w:spacing w:after="160" w:line="259" w:lineRule="auto"/>
              <w:ind w:left="0" w:firstLine="0"/>
            </w:pPr>
          </w:p>
        </w:tc>
        <w:tc>
          <w:tcPr>
            <w:tcW w:w="1606" w:type="dxa"/>
            <w:tcBorders>
              <w:top w:val="single" w:sz="2" w:space="0" w:color="000000"/>
              <w:left w:val="single" w:sz="2" w:space="0" w:color="000000"/>
              <w:bottom w:val="single" w:sz="2" w:space="0" w:color="000000"/>
              <w:right w:val="single" w:sz="2" w:space="0" w:color="000000"/>
            </w:tcBorders>
            <w:vAlign w:val="bottom"/>
          </w:tcPr>
          <w:p w:rsidR="00026A41" w:rsidRDefault="00026A41">
            <w:pPr>
              <w:spacing w:after="160" w:line="259" w:lineRule="auto"/>
              <w:ind w:left="0" w:firstLine="0"/>
            </w:pP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66,037.68</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310" w:firstLine="0"/>
            </w:pPr>
            <w:r>
              <w:t>1,191,816.54</w:t>
            </w:r>
          </w:p>
        </w:tc>
      </w:tr>
      <w:tr w:rsidR="00026A41">
        <w:trPr>
          <w:trHeight w:val="284"/>
        </w:trPr>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金额</w:t>
            </w:r>
          </w:p>
        </w:tc>
        <w:tc>
          <w:tcPr>
            <w:tcW w:w="1606"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606"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606"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606"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606"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565"/>
        </w:trPr>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720"/>
            </w:pPr>
            <w:r>
              <w:t>（</w:t>
            </w:r>
            <w:r>
              <w:t>1</w:t>
            </w:r>
            <w:r>
              <w:t>）计提</w:t>
            </w: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312" w:firstLine="0"/>
            </w:pPr>
            <w:r>
              <w:t>1,125,778.86</w:t>
            </w:r>
          </w:p>
        </w:tc>
        <w:tc>
          <w:tcPr>
            <w:tcW w:w="1606"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606"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t>66,037.68</w:t>
            </w: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310" w:firstLine="0"/>
            </w:pPr>
            <w:r>
              <w:t>1,191,816.54</w:t>
            </w:r>
          </w:p>
        </w:tc>
      </w:tr>
      <w:tr w:rsidR="00026A41">
        <w:trPr>
          <w:trHeight w:val="565"/>
        </w:trPr>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360"/>
            </w:pPr>
            <w:r>
              <w:t>3.</w:t>
            </w:r>
            <w:r>
              <w:t>本期减少金额</w:t>
            </w:r>
          </w:p>
        </w:tc>
        <w:tc>
          <w:tcPr>
            <w:tcW w:w="1606"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606"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606"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606"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606"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565"/>
        </w:trPr>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720"/>
            </w:pPr>
            <w:r>
              <w:lastRenderedPageBreak/>
              <w:t>（</w:t>
            </w:r>
            <w:r>
              <w:t>1</w:t>
            </w:r>
            <w:r>
              <w:t>）处置</w:t>
            </w:r>
          </w:p>
        </w:tc>
        <w:tc>
          <w:tcPr>
            <w:tcW w:w="1606"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606"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606"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606"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606"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325"/>
        </w:trPr>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227" w:firstLine="0"/>
              <w:jc w:val="center"/>
            </w:pPr>
            <w:r>
              <w:t>4.</w:t>
            </w:r>
            <w:r>
              <w:t>期末余额</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312" w:firstLine="0"/>
            </w:pPr>
            <w:r>
              <w:t>4,269,244.20</w:t>
            </w:r>
          </w:p>
        </w:tc>
        <w:tc>
          <w:tcPr>
            <w:tcW w:w="1606"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22" w:firstLine="0"/>
            </w:pPr>
            <w:r>
              <w:t>10,751,673.61</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902,297.84</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21" w:firstLine="0"/>
            </w:pPr>
            <w:r>
              <w:t>15,923,215.65</w:t>
            </w:r>
          </w:p>
        </w:tc>
      </w:tr>
      <w:tr w:rsidR="00026A41">
        <w:trPr>
          <w:trHeight w:val="325"/>
        </w:trPr>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三、减值准备</w:t>
            </w:r>
          </w:p>
        </w:tc>
        <w:tc>
          <w:tcPr>
            <w:tcW w:w="1606"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606"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606"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606"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606"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325"/>
        </w:trPr>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227" w:firstLine="0"/>
              <w:jc w:val="center"/>
            </w:pPr>
            <w:r>
              <w:t>1.</w:t>
            </w:r>
            <w:r>
              <w:t>期初余额</w:t>
            </w:r>
          </w:p>
        </w:tc>
        <w:tc>
          <w:tcPr>
            <w:tcW w:w="1606"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606"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22" w:firstLine="0"/>
            </w:pPr>
            <w:r>
              <w:t>10,985,540.30</w:t>
            </w:r>
          </w:p>
        </w:tc>
        <w:tc>
          <w:tcPr>
            <w:tcW w:w="1606"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21" w:firstLine="0"/>
            </w:pPr>
            <w:r>
              <w:t>10,985,540.30</w:t>
            </w:r>
          </w:p>
        </w:tc>
      </w:tr>
      <w:tr w:rsidR="00026A41">
        <w:trPr>
          <w:trHeight w:val="565"/>
        </w:trPr>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360"/>
            </w:pPr>
            <w:r>
              <w:t>2.</w:t>
            </w:r>
            <w:r>
              <w:t>本期增加金额</w:t>
            </w:r>
          </w:p>
        </w:tc>
        <w:tc>
          <w:tcPr>
            <w:tcW w:w="1606"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606"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606"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606"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606"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565"/>
        </w:trPr>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720"/>
            </w:pPr>
            <w:r>
              <w:t>（</w:t>
            </w:r>
            <w:r>
              <w:t>1</w:t>
            </w:r>
            <w:r>
              <w:t>）计提</w:t>
            </w:r>
          </w:p>
        </w:tc>
        <w:tc>
          <w:tcPr>
            <w:tcW w:w="1606"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606"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606"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606"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606"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565"/>
        </w:trPr>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360"/>
            </w:pPr>
            <w:r>
              <w:t>3.</w:t>
            </w:r>
            <w:r>
              <w:t>本期减少金额</w:t>
            </w:r>
          </w:p>
        </w:tc>
        <w:tc>
          <w:tcPr>
            <w:tcW w:w="1606"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606"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606"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606"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606"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565"/>
        </w:trPr>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720"/>
            </w:pPr>
            <w:r>
              <w:t>（</w:t>
            </w:r>
            <w:r>
              <w:t>1</w:t>
            </w:r>
            <w:r>
              <w:t>）处置</w:t>
            </w:r>
          </w:p>
        </w:tc>
        <w:tc>
          <w:tcPr>
            <w:tcW w:w="1606"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606"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606"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606"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606"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325"/>
        </w:trPr>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227" w:firstLine="0"/>
              <w:jc w:val="center"/>
            </w:pPr>
            <w:r>
              <w:t>4.</w:t>
            </w:r>
            <w:r>
              <w:t>期末余额</w:t>
            </w:r>
          </w:p>
        </w:tc>
        <w:tc>
          <w:tcPr>
            <w:tcW w:w="1606"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606"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22" w:firstLine="0"/>
            </w:pPr>
            <w:r>
              <w:t>10,985,540.30</w:t>
            </w:r>
          </w:p>
        </w:tc>
        <w:tc>
          <w:tcPr>
            <w:tcW w:w="1606"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21" w:firstLine="0"/>
            </w:pPr>
            <w:r>
              <w:t>10,985,540.30</w:t>
            </w:r>
          </w:p>
        </w:tc>
      </w:tr>
      <w:tr w:rsidR="00026A41">
        <w:trPr>
          <w:trHeight w:val="325"/>
        </w:trPr>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四、账面价值</w:t>
            </w:r>
          </w:p>
        </w:tc>
        <w:tc>
          <w:tcPr>
            <w:tcW w:w="1606"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606"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606"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606"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606"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565"/>
        </w:trPr>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360"/>
            </w:pPr>
            <w:r>
              <w:t>1.</w:t>
            </w:r>
            <w:r>
              <w:t>期末账面价值</w:t>
            </w: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20" w:firstLine="0"/>
            </w:pPr>
            <w:r>
              <w:t>40,726,404.74</w:t>
            </w:r>
          </w:p>
        </w:tc>
        <w:tc>
          <w:tcPr>
            <w:tcW w:w="1606"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606"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t>33,019.06</w:t>
            </w: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21" w:firstLine="0"/>
            </w:pPr>
            <w:r>
              <w:t>40,759,423.80</w:t>
            </w:r>
          </w:p>
        </w:tc>
      </w:tr>
      <w:tr w:rsidR="00026A41">
        <w:trPr>
          <w:trHeight w:val="566"/>
        </w:trPr>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360"/>
            </w:pPr>
            <w:r>
              <w:t>2.</w:t>
            </w:r>
            <w:r>
              <w:t>期初账面价值</w:t>
            </w: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20" w:firstLine="0"/>
            </w:pPr>
            <w:r>
              <w:t>41,852,183.60</w:t>
            </w:r>
          </w:p>
        </w:tc>
        <w:tc>
          <w:tcPr>
            <w:tcW w:w="1606"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606"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t>99,056.74</w:t>
            </w: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21" w:firstLine="0"/>
            </w:pPr>
            <w:r>
              <w:t>41,951,240.34</w:t>
            </w:r>
          </w:p>
        </w:tc>
      </w:tr>
    </w:tbl>
    <w:p w:rsidR="00026A41" w:rsidRDefault="00983222">
      <w:pPr>
        <w:spacing w:after="325"/>
        <w:ind w:left="-5"/>
      </w:pPr>
      <w:r>
        <w:t>本期末通过公司内部研发形成的无形资产占无形资产余额的比例</w:t>
      </w:r>
      <w:r>
        <w:t>0.00%</w:t>
      </w:r>
      <w:r>
        <w:t>。</w:t>
      </w:r>
    </w:p>
    <w:p w:rsidR="00026A41" w:rsidRDefault="00983222">
      <w:pPr>
        <w:numPr>
          <w:ilvl w:val="0"/>
          <w:numId w:val="105"/>
        </w:numPr>
        <w:spacing w:after="246" w:line="265" w:lineRule="auto"/>
        <w:ind w:hanging="422"/>
      </w:pPr>
      <w:r>
        <w:rPr>
          <w:sz w:val="21"/>
        </w:rPr>
        <w:t>长期待摊费用</w:t>
      </w:r>
    </w:p>
    <w:p w:rsidR="00026A41" w:rsidRDefault="00983222">
      <w:pPr>
        <w:spacing w:after="3" w:line="259" w:lineRule="auto"/>
        <w:ind w:right="191"/>
        <w:jc w:val="right"/>
      </w:pPr>
      <w:r>
        <w:t>单位：元</w:t>
      </w:r>
    </w:p>
    <w:tbl>
      <w:tblPr>
        <w:tblStyle w:val="TableGrid"/>
        <w:tblW w:w="9636" w:type="dxa"/>
        <w:tblInd w:w="-107" w:type="dxa"/>
        <w:tblCellMar>
          <w:top w:w="40" w:type="dxa"/>
          <w:left w:w="107" w:type="dxa"/>
          <w:bottom w:w="0" w:type="dxa"/>
          <w:right w:w="107" w:type="dxa"/>
        </w:tblCellMar>
        <w:tblLook w:val="04A0" w:firstRow="1" w:lastRow="0" w:firstColumn="1" w:lastColumn="0" w:noHBand="0" w:noVBand="1"/>
      </w:tblPr>
      <w:tblGrid>
        <w:gridCol w:w="1606"/>
        <w:gridCol w:w="1606"/>
        <w:gridCol w:w="1606"/>
        <w:gridCol w:w="1606"/>
        <w:gridCol w:w="1606"/>
        <w:gridCol w:w="1606"/>
      </w:tblGrid>
      <w:tr w:rsidR="00026A41">
        <w:trPr>
          <w:trHeight w:val="324"/>
        </w:trPr>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项目</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1" w:firstLine="0"/>
              <w:jc w:val="center"/>
            </w:pPr>
            <w:r>
              <w:t>期初余额</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55" w:firstLine="0"/>
            </w:pPr>
            <w:r>
              <w:t>本期增加金额</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57" w:firstLine="0"/>
            </w:pPr>
            <w:r>
              <w:t>本期摊销金额</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57" w:firstLine="0"/>
            </w:pPr>
            <w:r>
              <w:t>其他减少金额</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期末余额</w:t>
            </w:r>
          </w:p>
        </w:tc>
      </w:tr>
      <w:tr w:rsidR="00026A41">
        <w:trPr>
          <w:trHeight w:val="246"/>
        </w:trPr>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装修费</w:t>
            </w:r>
          </w:p>
        </w:tc>
        <w:tc>
          <w:tcPr>
            <w:tcW w:w="1606"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311" w:firstLine="0"/>
            </w:pPr>
            <w:r>
              <w:t>2,793,455.10</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596,687.55</w:t>
            </w:r>
          </w:p>
        </w:tc>
        <w:tc>
          <w:tcPr>
            <w:tcW w:w="1606"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310" w:firstLine="0"/>
            </w:pPr>
            <w:r>
              <w:t>2,196,767.55</w:t>
            </w:r>
          </w:p>
        </w:tc>
      </w:tr>
      <w:tr w:rsidR="00026A41">
        <w:trPr>
          <w:trHeight w:val="485"/>
        </w:trPr>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上海餐厅装修费用</w:t>
            </w:r>
          </w:p>
        </w:tc>
        <w:tc>
          <w:tcPr>
            <w:tcW w:w="1606"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t>117,436.49</w:t>
            </w: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t>117,436.49</w:t>
            </w:r>
          </w:p>
        </w:tc>
        <w:tc>
          <w:tcPr>
            <w:tcW w:w="1606"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606"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325"/>
        </w:trPr>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合计</w:t>
            </w:r>
          </w:p>
        </w:tc>
        <w:tc>
          <w:tcPr>
            <w:tcW w:w="1606"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311" w:firstLine="0"/>
            </w:pPr>
            <w:r>
              <w:t>2,910,891.59</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714,124.04</w:t>
            </w:r>
          </w:p>
        </w:tc>
        <w:tc>
          <w:tcPr>
            <w:tcW w:w="1606"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310" w:firstLine="0"/>
            </w:pPr>
            <w:r>
              <w:t>2,196,767.55</w:t>
            </w:r>
          </w:p>
        </w:tc>
      </w:tr>
    </w:tbl>
    <w:p w:rsidR="00026A41" w:rsidRDefault="00983222">
      <w:pPr>
        <w:spacing w:after="325"/>
        <w:ind w:left="-5"/>
      </w:pPr>
      <w:r>
        <w:t>其他说明：</w:t>
      </w:r>
    </w:p>
    <w:p w:rsidR="00026A41" w:rsidRDefault="00983222">
      <w:pPr>
        <w:numPr>
          <w:ilvl w:val="0"/>
          <w:numId w:val="105"/>
        </w:numPr>
        <w:spacing w:after="279" w:line="265" w:lineRule="auto"/>
        <w:ind w:hanging="422"/>
      </w:pPr>
      <w:r>
        <w:rPr>
          <w:sz w:val="21"/>
        </w:rPr>
        <w:t>递延所得税资产</w:t>
      </w:r>
      <w:r>
        <w:rPr>
          <w:sz w:val="21"/>
        </w:rPr>
        <w:t>/</w:t>
      </w:r>
      <w:r>
        <w:rPr>
          <w:sz w:val="21"/>
        </w:rPr>
        <w:t>递延所得税负债</w:t>
      </w:r>
    </w:p>
    <w:p w:rsidR="00026A41" w:rsidRDefault="00983222">
      <w:pPr>
        <w:numPr>
          <w:ilvl w:val="0"/>
          <w:numId w:val="106"/>
        </w:numPr>
        <w:spacing w:after="272" w:line="265" w:lineRule="auto"/>
        <w:ind w:hanging="634"/>
      </w:pPr>
      <w:r>
        <w:rPr>
          <w:sz w:val="21"/>
        </w:rPr>
        <w:t>未经抵销的递延所得税资产</w:t>
      </w:r>
    </w:p>
    <w:p w:rsidR="00026A41" w:rsidRDefault="00983222">
      <w:pPr>
        <w:spacing w:after="3" w:line="259" w:lineRule="auto"/>
        <w:ind w:right="191"/>
        <w:jc w:val="right"/>
      </w:pPr>
      <w:r>
        <w:t>单位：元</w:t>
      </w:r>
    </w:p>
    <w:tbl>
      <w:tblPr>
        <w:tblStyle w:val="TableGrid"/>
        <w:tblW w:w="9640" w:type="dxa"/>
        <w:tblInd w:w="-107" w:type="dxa"/>
        <w:tblCellMar>
          <w:top w:w="40" w:type="dxa"/>
          <w:left w:w="107" w:type="dxa"/>
          <w:bottom w:w="0" w:type="dxa"/>
          <w:right w:w="106" w:type="dxa"/>
        </w:tblCellMar>
        <w:tblLook w:val="04A0" w:firstRow="1" w:lastRow="0" w:firstColumn="1" w:lastColumn="0" w:noHBand="0" w:noVBand="1"/>
      </w:tblPr>
      <w:tblGrid>
        <w:gridCol w:w="1928"/>
        <w:gridCol w:w="1928"/>
        <w:gridCol w:w="1928"/>
        <w:gridCol w:w="1928"/>
        <w:gridCol w:w="1928"/>
      </w:tblGrid>
      <w:tr w:rsidR="00026A41">
        <w:trPr>
          <w:trHeight w:val="324"/>
        </w:trPr>
        <w:tc>
          <w:tcPr>
            <w:tcW w:w="1928"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right="1" w:firstLine="0"/>
              <w:jc w:val="center"/>
            </w:pPr>
            <w:r>
              <w:t>项目</w:t>
            </w:r>
          </w:p>
        </w:tc>
        <w:tc>
          <w:tcPr>
            <w:tcW w:w="3856" w:type="dxa"/>
            <w:gridSpan w:val="2"/>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1" w:firstLine="0"/>
              <w:jc w:val="center"/>
            </w:pPr>
            <w:r>
              <w:t>期末余额</w:t>
            </w:r>
          </w:p>
        </w:tc>
        <w:tc>
          <w:tcPr>
            <w:tcW w:w="3856" w:type="dxa"/>
            <w:gridSpan w:val="2"/>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期初余额</w:t>
            </w:r>
          </w:p>
        </w:tc>
      </w:tr>
      <w:tr w:rsidR="00026A41">
        <w:trPr>
          <w:trHeight w:val="325"/>
        </w:trPr>
        <w:tc>
          <w:tcPr>
            <w:tcW w:w="0" w:type="auto"/>
            <w:vMerge/>
            <w:tcBorders>
              <w:top w:val="nil"/>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36" w:firstLine="0"/>
            </w:pPr>
            <w:r>
              <w:t>可抵扣暂时性差异</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226" w:firstLine="0"/>
            </w:pPr>
            <w:r>
              <w:t>递延所得税资产</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37" w:firstLine="0"/>
            </w:pPr>
            <w:r>
              <w:t>可抵扣暂时性差异</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227" w:firstLine="0"/>
            </w:pPr>
            <w:r>
              <w:t>递延所得税资产</w:t>
            </w:r>
          </w:p>
        </w:tc>
      </w:tr>
      <w:tr w:rsidR="00026A41">
        <w:trPr>
          <w:trHeight w:val="32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资产减值准备</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69,091,474.84</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t>10,363,721.23</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t>60,215,604.69</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9,032,340.71</w:t>
            </w:r>
          </w:p>
        </w:tc>
      </w:tr>
      <w:tr w:rsidR="00026A41">
        <w:trPr>
          <w:trHeight w:val="32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可抵扣亏损</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13,628,806.11</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t>2,044,320.91</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9,262,351.41</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1,389,352.71</w:t>
            </w:r>
          </w:p>
        </w:tc>
      </w:tr>
      <w:tr w:rsidR="00026A41">
        <w:trPr>
          <w:trHeight w:val="246"/>
        </w:trPr>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租赁负债</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4,230,093.59</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t>634,514.04</w:t>
            </w:r>
          </w:p>
        </w:tc>
        <w:tc>
          <w:tcPr>
            <w:tcW w:w="192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92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32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lastRenderedPageBreak/>
              <w:t>合计</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86,950,374.54</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t>13,042,556.18</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t>69,477,956.10</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10,421,693.42</w:t>
            </w:r>
          </w:p>
        </w:tc>
      </w:tr>
    </w:tbl>
    <w:p w:rsidR="00026A41" w:rsidRDefault="00983222">
      <w:pPr>
        <w:numPr>
          <w:ilvl w:val="0"/>
          <w:numId w:val="106"/>
        </w:numPr>
        <w:spacing w:after="272" w:line="265" w:lineRule="auto"/>
        <w:ind w:hanging="634"/>
      </w:pPr>
      <w:r>
        <w:rPr>
          <w:sz w:val="21"/>
        </w:rPr>
        <w:t>未经抵销的递延所得税负债</w:t>
      </w:r>
    </w:p>
    <w:p w:rsidR="00026A41" w:rsidRDefault="00983222">
      <w:pPr>
        <w:ind w:left="8928"/>
      </w:pPr>
      <w:r>
        <w:t>单位：元</w:t>
      </w:r>
    </w:p>
    <w:tbl>
      <w:tblPr>
        <w:tblStyle w:val="TableGrid"/>
        <w:tblW w:w="9640" w:type="dxa"/>
        <w:tblInd w:w="-107" w:type="dxa"/>
        <w:tblCellMar>
          <w:top w:w="40" w:type="dxa"/>
          <w:left w:w="107" w:type="dxa"/>
          <w:bottom w:w="0" w:type="dxa"/>
          <w:right w:w="106" w:type="dxa"/>
        </w:tblCellMar>
        <w:tblLook w:val="04A0" w:firstRow="1" w:lastRow="0" w:firstColumn="1" w:lastColumn="0" w:noHBand="0" w:noVBand="1"/>
      </w:tblPr>
      <w:tblGrid>
        <w:gridCol w:w="1928"/>
        <w:gridCol w:w="1928"/>
        <w:gridCol w:w="1928"/>
        <w:gridCol w:w="1928"/>
        <w:gridCol w:w="1928"/>
      </w:tblGrid>
      <w:tr w:rsidR="00026A41">
        <w:trPr>
          <w:trHeight w:val="324"/>
        </w:trPr>
        <w:tc>
          <w:tcPr>
            <w:tcW w:w="1928"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right="1" w:firstLine="0"/>
              <w:jc w:val="center"/>
            </w:pPr>
            <w:r>
              <w:t>项目</w:t>
            </w:r>
          </w:p>
        </w:tc>
        <w:tc>
          <w:tcPr>
            <w:tcW w:w="3856" w:type="dxa"/>
            <w:gridSpan w:val="2"/>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1" w:firstLine="0"/>
              <w:jc w:val="center"/>
            </w:pPr>
            <w:r>
              <w:t>期末余额</w:t>
            </w:r>
          </w:p>
        </w:tc>
        <w:tc>
          <w:tcPr>
            <w:tcW w:w="3856" w:type="dxa"/>
            <w:gridSpan w:val="2"/>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期初余额</w:t>
            </w:r>
          </w:p>
        </w:tc>
      </w:tr>
      <w:tr w:rsidR="00026A41">
        <w:trPr>
          <w:trHeight w:val="325"/>
        </w:trPr>
        <w:tc>
          <w:tcPr>
            <w:tcW w:w="0" w:type="auto"/>
            <w:vMerge/>
            <w:tcBorders>
              <w:top w:val="nil"/>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36" w:firstLine="0"/>
            </w:pPr>
            <w:r>
              <w:t>应纳税暂时性差异</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226" w:firstLine="0"/>
            </w:pPr>
            <w:r>
              <w:t>递延所得税负债</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37" w:firstLine="0"/>
            </w:pPr>
            <w:r>
              <w:t>应纳税暂时性差异</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227" w:firstLine="0"/>
            </w:pPr>
            <w:r>
              <w:t>递延所得税负债</w:t>
            </w:r>
          </w:p>
        </w:tc>
      </w:tr>
      <w:tr w:rsidR="00026A41">
        <w:trPr>
          <w:trHeight w:val="486"/>
        </w:trPr>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权益工具投资公允价值变动</w:t>
            </w:r>
          </w:p>
        </w:tc>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t>2,027,053.95</w:t>
            </w:r>
          </w:p>
        </w:tc>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2" w:firstLine="0"/>
              <w:jc w:val="right"/>
            </w:pPr>
            <w:r>
              <w:t>304,058.09</w:t>
            </w:r>
          </w:p>
        </w:tc>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t>1,942,361.95</w:t>
            </w:r>
          </w:p>
        </w:tc>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t>291,354.29</w:t>
            </w:r>
          </w:p>
        </w:tc>
      </w:tr>
      <w:tr w:rsidR="00026A41">
        <w:trPr>
          <w:trHeight w:val="245"/>
        </w:trPr>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预提理财产品收益</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710,898.33</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t>106,634.75</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1,724,681.67</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258,702.25</w:t>
            </w:r>
          </w:p>
        </w:tc>
      </w:tr>
      <w:tr w:rsidR="00026A41">
        <w:trPr>
          <w:trHeight w:val="245"/>
        </w:trPr>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使用权资产</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4,754,435.96</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t>713,165.39</w:t>
            </w:r>
          </w:p>
        </w:tc>
        <w:tc>
          <w:tcPr>
            <w:tcW w:w="192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92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245"/>
        </w:trPr>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应收利息</w:t>
            </w:r>
          </w:p>
        </w:tc>
        <w:tc>
          <w:tcPr>
            <w:tcW w:w="192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92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t>36,166.62</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5,424.99</w:t>
            </w:r>
          </w:p>
        </w:tc>
      </w:tr>
      <w:tr w:rsidR="00026A41">
        <w:trPr>
          <w:trHeight w:val="32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合计</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7,492,388.24</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t>1,123,858.23</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3,703,210.24</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555,481.53</w:t>
            </w:r>
          </w:p>
        </w:tc>
      </w:tr>
    </w:tbl>
    <w:p w:rsidR="00026A41" w:rsidRDefault="00983222">
      <w:pPr>
        <w:numPr>
          <w:ilvl w:val="0"/>
          <w:numId w:val="106"/>
        </w:numPr>
        <w:spacing w:after="272" w:line="265" w:lineRule="auto"/>
        <w:ind w:hanging="634"/>
      </w:pPr>
      <w:r>
        <w:rPr>
          <w:sz w:val="21"/>
        </w:rPr>
        <w:t>以抵销后净额列示的递延所得税资产或负债</w:t>
      </w:r>
    </w:p>
    <w:p w:rsidR="00026A41" w:rsidRDefault="00983222">
      <w:pPr>
        <w:ind w:left="8928"/>
      </w:pPr>
      <w:r>
        <w:t>单位：元</w:t>
      </w:r>
    </w:p>
    <w:tbl>
      <w:tblPr>
        <w:tblStyle w:val="TableGrid"/>
        <w:tblW w:w="9640" w:type="dxa"/>
        <w:tblInd w:w="-107" w:type="dxa"/>
        <w:tblCellMar>
          <w:top w:w="80" w:type="dxa"/>
          <w:left w:w="107" w:type="dxa"/>
          <w:bottom w:w="0" w:type="dxa"/>
          <w:right w:w="106" w:type="dxa"/>
        </w:tblCellMar>
        <w:tblLook w:val="04A0" w:firstRow="1" w:lastRow="0" w:firstColumn="1" w:lastColumn="0" w:noHBand="0" w:noVBand="1"/>
      </w:tblPr>
      <w:tblGrid>
        <w:gridCol w:w="1928"/>
        <w:gridCol w:w="1928"/>
        <w:gridCol w:w="1928"/>
        <w:gridCol w:w="1928"/>
        <w:gridCol w:w="1928"/>
      </w:tblGrid>
      <w:tr w:rsidR="00026A41">
        <w:trPr>
          <w:trHeight w:val="564"/>
        </w:trPr>
        <w:tc>
          <w:tcPr>
            <w:tcW w:w="192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right="1" w:firstLine="0"/>
              <w:jc w:val="center"/>
            </w:pPr>
            <w:r>
              <w:t>项目</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递延所得税资产和负债期末互抵金额</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抵销后递延所得税资产或负债期末余额</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递延所得税资产和负债期初互抵金额</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抵销后递延所得税资产或负债期初余额</w:t>
            </w:r>
          </w:p>
        </w:tc>
      </w:tr>
      <w:tr w:rsidR="00026A41">
        <w:trPr>
          <w:trHeight w:val="32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递延所得税资产</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410,692.84</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t>12,631,863.34</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555,481.53</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9,866,211.89</w:t>
            </w:r>
          </w:p>
        </w:tc>
      </w:tr>
      <w:tr w:rsidR="00026A41">
        <w:trPr>
          <w:trHeight w:val="326"/>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递延所得税负债</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410,692.84</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t>713,165.39</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555,481.53</w:t>
            </w:r>
          </w:p>
        </w:tc>
        <w:tc>
          <w:tcPr>
            <w:tcW w:w="192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bl>
    <w:p w:rsidR="00026A41" w:rsidRDefault="00983222">
      <w:pPr>
        <w:numPr>
          <w:ilvl w:val="0"/>
          <w:numId w:val="106"/>
        </w:numPr>
        <w:spacing w:after="270" w:line="265" w:lineRule="auto"/>
        <w:ind w:hanging="634"/>
      </w:pPr>
      <w:r>
        <w:rPr>
          <w:sz w:val="21"/>
        </w:rPr>
        <w:t>未确认递延所得税资产明细</w:t>
      </w:r>
    </w:p>
    <w:p w:rsidR="00026A41" w:rsidRDefault="00983222">
      <w:pPr>
        <w:ind w:left="8928"/>
      </w:pPr>
      <w:r>
        <w:t>单位：元</w:t>
      </w:r>
    </w:p>
    <w:tbl>
      <w:tblPr>
        <w:tblStyle w:val="TableGrid"/>
        <w:tblW w:w="9639" w:type="dxa"/>
        <w:tblInd w:w="-107" w:type="dxa"/>
        <w:tblCellMar>
          <w:top w:w="42" w:type="dxa"/>
          <w:left w:w="107" w:type="dxa"/>
          <w:bottom w:w="0" w:type="dxa"/>
          <w:right w:w="106" w:type="dxa"/>
        </w:tblCellMar>
        <w:tblLook w:val="04A0" w:firstRow="1" w:lastRow="0" w:firstColumn="1" w:lastColumn="0" w:noHBand="0" w:noVBand="1"/>
      </w:tblPr>
      <w:tblGrid>
        <w:gridCol w:w="3213"/>
        <w:gridCol w:w="3213"/>
        <w:gridCol w:w="3213"/>
      </w:tblGrid>
      <w:tr w:rsidR="00026A41">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项目</w:t>
            </w:r>
          </w:p>
        </w:tc>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4" w:firstLine="0"/>
              <w:jc w:val="center"/>
            </w:pPr>
            <w:r>
              <w:t>期末余额</w:t>
            </w:r>
          </w:p>
        </w:tc>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2" w:firstLine="0"/>
              <w:jc w:val="center"/>
            </w:pPr>
            <w:r>
              <w:t>期初余额</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可抵扣亏损</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3" w:firstLine="0"/>
              <w:jc w:val="right"/>
            </w:pPr>
            <w:r>
              <w:t>30,640,331.35</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t>23,922,812.81</w:t>
            </w:r>
          </w:p>
        </w:tc>
      </w:tr>
      <w:tr w:rsidR="00026A41">
        <w:trPr>
          <w:trHeight w:val="246"/>
        </w:trPr>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资产减值准备</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1,014,700.83</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1,178,387.88</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合计</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3" w:firstLine="0"/>
              <w:jc w:val="right"/>
            </w:pPr>
            <w:r>
              <w:t>31,655,032.18</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t>25,101,200.69</w:t>
            </w:r>
          </w:p>
        </w:tc>
      </w:tr>
    </w:tbl>
    <w:p w:rsidR="00026A41" w:rsidRDefault="00983222">
      <w:pPr>
        <w:numPr>
          <w:ilvl w:val="0"/>
          <w:numId w:val="106"/>
        </w:numPr>
        <w:spacing w:after="272" w:line="265" w:lineRule="auto"/>
        <w:ind w:hanging="634"/>
      </w:pPr>
      <w:r>
        <w:rPr>
          <w:sz w:val="21"/>
        </w:rPr>
        <w:t>未确认递延所得税资产的可抵扣亏损将于以下年度到期</w:t>
      </w:r>
    </w:p>
    <w:p w:rsidR="00026A41" w:rsidRDefault="00983222">
      <w:pPr>
        <w:ind w:left="8928"/>
      </w:pPr>
      <w:r>
        <w:t>单位：元</w:t>
      </w:r>
    </w:p>
    <w:tbl>
      <w:tblPr>
        <w:tblStyle w:val="TableGrid"/>
        <w:tblW w:w="9640" w:type="dxa"/>
        <w:tblInd w:w="-107" w:type="dxa"/>
        <w:tblCellMar>
          <w:top w:w="40" w:type="dxa"/>
          <w:left w:w="107" w:type="dxa"/>
          <w:bottom w:w="0" w:type="dxa"/>
          <w:right w:w="106" w:type="dxa"/>
        </w:tblCellMar>
        <w:tblLook w:val="04A0" w:firstRow="1" w:lastRow="0" w:firstColumn="1" w:lastColumn="0" w:noHBand="0" w:noVBand="1"/>
      </w:tblPr>
      <w:tblGrid>
        <w:gridCol w:w="2410"/>
        <w:gridCol w:w="2410"/>
        <w:gridCol w:w="2410"/>
        <w:gridCol w:w="2410"/>
      </w:tblGrid>
      <w:tr w:rsidR="00026A41">
        <w:trPr>
          <w:trHeight w:val="324"/>
        </w:trPr>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2" w:firstLine="0"/>
              <w:jc w:val="center"/>
            </w:pPr>
            <w:r>
              <w:t>年份</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 w:firstLine="0"/>
              <w:jc w:val="center"/>
            </w:pPr>
            <w:r>
              <w:t>期末金额</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期初金额</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1" w:firstLine="0"/>
              <w:jc w:val="center"/>
            </w:pPr>
            <w:r>
              <w:t>备注</w:t>
            </w:r>
          </w:p>
        </w:tc>
      </w:tr>
      <w:tr w:rsidR="00026A41">
        <w:trPr>
          <w:trHeight w:val="246"/>
        </w:trPr>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2022</w:t>
            </w:r>
          </w:p>
        </w:tc>
        <w:tc>
          <w:tcPr>
            <w:tcW w:w="2410"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2,095,678.45</w:t>
            </w:r>
          </w:p>
        </w:tc>
        <w:tc>
          <w:tcPr>
            <w:tcW w:w="2410"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245"/>
        </w:trPr>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2023</w:t>
            </w:r>
          </w:p>
        </w:tc>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6,951,646.42</w:t>
            </w:r>
          </w:p>
        </w:tc>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6,951,646.42</w:t>
            </w:r>
          </w:p>
        </w:tc>
        <w:tc>
          <w:tcPr>
            <w:tcW w:w="2410"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245"/>
        </w:trPr>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2024</w:t>
            </w:r>
          </w:p>
        </w:tc>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599,727.34</w:t>
            </w:r>
          </w:p>
        </w:tc>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599,727.34</w:t>
            </w:r>
          </w:p>
        </w:tc>
        <w:tc>
          <w:tcPr>
            <w:tcW w:w="2410"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245"/>
        </w:trPr>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2025</w:t>
            </w:r>
          </w:p>
        </w:tc>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2,956,127.38</w:t>
            </w:r>
          </w:p>
        </w:tc>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2,956,127.38</w:t>
            </w:r>
          </w:p>
        </w:tc>
        <w:tc>
          <w:tcPr>
            <w:tcW w:w="2410"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245"/>
        </w:trPr>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2026</w:t>
            </w:r>
          </w:p>
        </w:tc>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t>11,319,633.22</w:t>
            </w:r>
          </w:p>
        </w:tc>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3" w:firstLine="0"/>
              <w:jc w:val="right"/>
            </w:pPr>
            <w:r>
              <w:t>11,319,633.22</w:t>
            </w:r>
          </w:p>
        </w:tc>
        <w:tc>
          <w:tcPr>
            <w:tcW w:w="2410"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245"/>
        </w:trPr>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2027</w:t>
            </w:r>
          </w:p>
        </w:tc>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8,813,196.99</w:t>
            </w:r>
          </w:p>
        </w:tc>
        <w:tc>
          <w:tcPr>
            <w:tcW w:w="2410"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2410"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325"/>
        </w:trPr>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合计</w:t>
            </w:r>
          </w:p>
        </w:tc>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t>30,640,331.35</w:t>
            </w:r>
          </w:p>
        </w:tc>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3" w:firstLine="0"/>
              <w:jc w:val="right"/>
            </w:pPr>
            <w:r>
              <w:t>23,922,812.81</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026A41">
            <w:pPr>
              <w:spacing w:after="160" w:line="259" w:lineRule="auto"/>
              <w:ind w:left="0" w:firstLine="0"/>
            </w:pPr>
          </w:p>
        </w:tc>
      </w:tr>
    </w:tbl>
    <w:p w:rsidR="00026A41" w:rsidRDefault="00983222">
      <w:pPr>
        <w:spacing w:after="326"/>
        <w:ind w:left="-5"/>
      </w:pPr>
      <w:r>
        <w:t>其他说明：</w:t>
      </w:r>
    </w:p>
    <w:p w:rsidR="00026A41" w:rsidRDefault="00983222">
      <w:pPr>
        <w:numPr>
          <w:ilvl w:val="0"/>
          <w:numId w:val="107"/>
        </w:numPr>
        <w:spacing w:after="246" w:line="265" w:lineRule="auto"/>
        <w:ind w:hanging="422"/>
      </w:pPr>
      <w:r>
        <w:rPr>
          <w:sz w:val="21"/>
        </w:rPr>
        <w:t>其他非流动资产</w:t>
      </w:r>
    </w:p>
    <w:p w:rsidR="00026A41" w:rsidRDefault="00983222">
      <w:pPr>
        <w:ind w:left="8928"/>
      </w:pPr>
      <w:r>
        <w:lastRenderedPageBreak/>
        <w:t>单位：元</w:t>
      </w:r>
    </w:p>
    <w:tbl>
      <w:tblPr>
        <w:tblStyle w:val="TableGrid"/>
        <w:tblW w:w="9639" w:type="dxa"/>
        <w:tblInd w:w="-107" w:type="dxa"/>
        <w:tblCellMar>
          <w:top w:w="40" w:type="dxa"/>
          <w:left w:w="107" w:type="dxa"/>
          <w:bottom w:w="0" w:type="dxa"/>
          <w:right w:w="106" w:type="dxa"/>
        </w:tblCellMar>
        <w:tblLook w:val="04A0" w:firstRow="1" w:lastRow="0" w:firstColumn="1" w:lastColumn="0" w:noHBand="0" w:noVBand="1"/>
      </w:tblPr>
      <w:tblGrid>
        <w:gridCol w:w="1377"/>
        <w:gridCol w:w="1377"/>
        <w:gridCol w:w="1377"/>
        <w:gridCol w:w="1377"/>
        <w:gridCol w:w="1377"/>
        <w:gridCol w:w="1377"/>
        <w:gridCol w:w="1377"/>
      </w:tblGrid>
      <w:tr w:rsidR="00026A41">
        <w:trPr>
          <w:trHeight w:val="324"/>
        </w:trPr>
        <w:tc>
          <w:tcPr>
            <w:tcW w:w="1377"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right="2" w:firstLine="0"/>
              <w:jc w:val="center"/>
            </w:pPr>
            <w:r>
              <w:t>项目</w:t>
            </w:r>
          </w:p>
        </w:tc>
        <w:tc>
          <w:tcPr>
            <w:tcW w:w="1377" w:type="dxa"/>
            <w:tcBorders>
              <w:top w:val="single" w:sz="2" w:space="0" w:color="000000"/>
              <w:left w:val="single" w:sz="2" w:space="0" w:color="000000"/>
              <w:bottom w:val="single" w:sz="2" w:space="0" w:color="000000"/>
              <w:right w:val="nil"/>
            </w:tcBorders>
            <w:shd w:val="clear" w:color="auto" w:fill="D3D3D3"/>
          </w:tcPr>
          <w:p w:rsidR="00026A41" w:rsidRDefault="00026A41">
            <w:pPr>
              <w:spacing w:after="160" w:line="259" w:lineRule="auto"/>
              <w:ind w:left="0" w:firstLine="0"/>
            </w:pPr>
          </w:p>
        </w:tc>
        <w:tc>
          <w:tcPr>
            <w:tcW w:w="1377" w:type="dxa"/>
            <w:tcBorders>
              <w:top w:val="single" w:sz="2" w:space="0" w:color="000000"/>
              <w:left w:val="nil"/>
              <w:bottom w:val="single" w:sz="2" w:space="0" w:color="000000"/>
              <w:right w:val="nil"/>
            </w:tcBorders>
            <w:shd w:val="clear" w:color="auto" w:fill="D3D3D3"/>
          </w:tcPr>
          <w:p w:rsidR="00026A41" w:rsidRDefault="00983222">
            <w:pPr>
              <w:spacing w:after="0" w:line="259" w:lineRule="auto"/>
              <w:ind w:left="222" w:firstLine="0"/>
            </w:pPr>
            <w:r>
              <w:t>期末余额</w:t>
            </w:r>
          </w:p>
        </w:tc>
        <w:tc>
          <w:tcPr>
            <w:tcW w:w="1377" w:type="dxa"/>
            <w:tcBorders>
              <w:top w:val="single" w:sz="2" w:space="0" w:color="000000"/>
              <w:left w:val="nil"/>
              <w:bottom w:val="single" w:sz="2" w:space="0" w:color="000000"/>
              <w:right w:val="single" w:sz="2" w:space="0" w:color="000000"/>
            </w:tcBorders>
            <w:shd w:val="clear" w:color="auto" w:fill="D3D3D3"/>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nil"/>
            </w:tcBorders>
            <w:shd w:val="clear" w:color="auto" w:fill="D3D3D3"/>
          </w:tcPr>
          <w:p w:rsidR="00026A41" w:rsidRDefault="00026A41">
            <w:pPr>
              <w:spacing w:after="160" w:line="259" w:lineRule="auto"/>
              <w:ind w:left="0" w:firstLine="0"/>
            </w:pPr>
          </w:p>
        </w:tc>
        <w:tc>
          <w:tcPr>
            <w:tcW w:w="1377" w:type="dxa"/>
            <w:tcBorders>
              <w:top w:val="single" w:sz="2" w:space="0" w:color="000000"/>
              <w:left w:val="nil"/>
              <w:bottom w:val="single" w:sz="2" w:space="0" w:color="000000"/>
              <w:right w:val="nil"/>
            </w:tcBorders>
            <w:shd w:val="clear" w:color="auto" w:fill="D3D3D3"/>
          </w:tcPr>
          <w:p w:rsidR="00026A41" w:rsidRDefault="00983222">
            <w:pPr>
              <w:spacing w:after="0" w:line="259" w:lineRule="auto"/>
              <w:ind w:left="221" w:firstLine="0"/>
            </w:pPr>
            <w:r>
              <w:t>期初余额</w:t>
            </w:r>
          </w:p>
        </w:tc>
        <w:tc>
          <w:tcPr>
            <w:tcW w:w="1377" w:type="dxa"/>
            <w:tcBorders>
              <w:top w:val="single" w:sz="2" w:space="0" w:color="000000"/>
              <w:left w:val="nil"/>
              <w:bottom w:val="single" w:sz="2" w:space="0" w:color="000000"/>
              <w:right w:val="single" w:sz="2" w:space="0" w:color="000000"/>
            </w:tcBorders>
            <w:shd w:val="clear" w:color="auto" w:fill="D3D3D3"/>
          </w:tcPr>
          <w:p w:rsidR="00026A41" w:rsidRDefault="00026A41">
            <w:pPr>
              <w:spacing w:after="160" w:line="259" w:lineRule="auto"/>
              <w:ind w:left="0" w:firstLine="0"/>
            </w:pPr>
          </w:p>
        </w:tc>
      </w:tr>
      <w:tr w:rsidR="00026A41">
        <w:trPr>
          <w:trHeight w:val="325"/>
        </w:trPr>
        <w:tc>
          <w:tcPr>
            <w:tcW w:w="0" w:type="auto"/>
            <w:vMerge/>
            <w:tcBorders>
              <w:top w:val="nil"/>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221" w:firstLine="0"/>
            </w:pPr>
            <w:r>
              <w:t>账面余额</w:t>
            </w:r>
          </w:p>
        </w:tc>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222" w:firstLine="0"/>
            </w:pPr>
            <w:r>
              <w:t>减值准备</w:t>
            </w:r>
          </w:p>
        </w:tc>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220" w:firstLine="0"/>
            </w:pPr>
            <w:r>
              <w:t>账面价值</w:t>
            </w:r>
          </w:p>
        </w:tc>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221" w:firstLine="0"/>
            </w:pPr>
            <w:r>
              <w:t>账面余额</w:t>
            </w:r>
          </w:p>
        </w:tc>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221" w:firstLine="0"/>
            </w:pPr>
            <w:r>
              <w:t>减值准备</w:t>
            </w:r>
          </w:p>
        </w:tc>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222" w:firstLine="0"/>
            </w:pPr>
            <w:r>
              <w:t>账面价值</w:t>
            </w:r>
          </w:p>
        </w:tc>
      </w:tr>
      <w:tr w:rsidR="00026A41">
        <w:trPr>
          <w:trHeight w:val="325"/>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合同资产</w:t>
            </w: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82" w:firstLine="0"/>
              <w:jc w:val="center"/>
            </w:pPr>
            <w:r>
              <w:t>2,149,891.81</w:t>
            </w: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63" w:firstLine="0"/>
            </w:pPr>
            <w:r>
              <w:t>326,136.65</w:t>
            </w: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79" w:firstLine="0"/>
              <w:jc w:val="center"/>
            </w:pPr>
            <w:r>
              <w:t>1,823,755.16</w:t>
            </w: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244"/>
        </w:trPr>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预付装修款</w:t>
            </w: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80" w:firstLine="0"/>
              <w:jc w:val="center"/>
            </w:pPr>
            <w:r>
              <w:t>2,974,347.14</w:t>
            </w: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83" w:firstLine="0"/>
              <w:jc w:val="center"/>
            </w:pPr>
            <w:r>
              <w:t>2,974,347.14</w:t>
            </w:r>
          </w:p>
        </w:tc>
      </w:tr>
      <w:tr w:rsidR="00026A41">
        <w:trPr>
          <w:trHeight w:val="245"/>
        </w:trPr>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预付工程款</w:t>
            </w: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82" w:firstLine="0"/>
              <w:jc w:val="center"/>
            </w:pPr>
            <w:r>
              <w:t>4,389,020.79</w:t>
            </w: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79" w:firstLine="0"/>
              <w:jc w:val="center"/>
            </w:pPr>
            <w:r>
              <w:t>4,389,020.79</w:t>
            </w: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325"/>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合计</w:t>
            </w: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82" w:firstLine="0"/>
              <w:jc w:val="center"/>
            </w:pPr>
            <w:r>
              <w:t>6,538,912.60</w:t>
            </w: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63" w:firstLine="0"/>
            </w:pPr>
            <w:r>
              <w:t>326,136.65</w:t>
            </w: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79" w:firstLine="0"/>
              <w:jc w:val="center"/>
            </w:pPr>
            <w:r>
              <w:t>6,212,775.95</w:t>
            </w: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80" w:firstLine="0"/>
              <w:jc w:val="center"/>
            </w:pPr>
            <w:r>
              <w:t>2,974,347.14</w:t>
            </w: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83" w:firstLine="0"/>
              <w:jc w:val="center"/>
            </w:pPr>
            <w:r>
              <w:t>2,974,347.14</w:t>
            </w:r>
          </w:p>
        </w:tc>
      </w:tr>
    </w:tbl>
    <w:p w:rsidR="00026A41" w:rsidRDefault="00983222">
      <w:pPr>
        <w:spacing w:after="325"/>
        <w:ind w:left="-5"/>
      </w:pPr>
      <w:r>
        <w:t>其他说明：</w:t>
      </w:r>
    </w:p>
    <w:p w:rsidR="00026A41" w:rsidRDefault="00983222">
      <w:pPr>
        <w:numPr>
          <w:ilvl w:val="0"/>
          <w:numId w:val="107"/>
        </w:numPr>
        <w:spacing w:after="246" w:line="265" w:lineRule="auto"/>
        <w:ind w:hanging="422"/>
      </w:pPr>
      <w:r>
        <w:rPr>
          <w:sz w:val="21"/>
        </w:rPr>
        <w:t>应付票据</w:t>
      </w:r>
    </w:p>
    <w:p w:rsidR="00026A41" w:rsidRDefault="00983222">
      <w:pPr>
        <w:ind w:left="8928"/>
      </w:pPr>
      <w:r>
        <w:t>单位：元</w:t>
      </w:r>
    </w:p>
    <w:tbl>
      <w:tblPr>
        <w:tblStyle w:val="TableGrid"/>
        <w:tblW w:w="9639" w:type="dxa"/>
        <w:tblInd w:w="-107" w:type="dxa"/>
        <w:tblCellMar>
          <w:top w:w="80" w:type="dxa"/>
          <w:left w:w="107" w:type="dxa"/>
          <w:bottom w:w="0" w:type="dxa"/>
          <w:right w:w="106" w:type="dxa"/>
        </w:tblCellMar>
        <w:tblLook w:val="04A0" w:firstRow="1" w:lastRow="0" w:firstColumn="1" w:lastColumn="0" w:noHBand="0" w:noVBand="1"/>
      </w:tblPr>
      <w:tblGrid>
        <w:gridCol w:w="3213"/>
        <w:gridCol w:w="3213"/>
        <w:gridCol w:w="3213"/>
      </w:tblGrid>
      <w:tr w:rsidR="00026A41">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种类</w:t>
            </w:r>
          </w:p>
        </w:tc>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4" w:firstLine="0"/>
              <w:jc w:val="center"/>
            </w:pPr>
            <w:r>
              <w:t>期末余额</w:t>
            </w:r>
          </w:p>
        </w:tc>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2" w:firstLine="0"/>
              <w:jc w:val="center"/>
            </w:pPr>
            <w:r>
              <w:t>期初余额</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银行承兑汇票</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3" w:firstLine="0"/>
              <w:jc w:val="right"/>
            </w:pPr>
            <w:r>
              <w:t>16,195,065.86</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7,369,616.00</w:t>
            </w:r>
          </w:p>
        </w:tc>
      </w:tr>
      <w:tr w:rsidR="00026A41">
        <w:trPr>
          <w:trHeight w:val="32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合计</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3" w:firstLine="0"/>
              <w:jc w:val="right"/>
            </w:pPr>
            <w:r>
              <w:t>16,195,065.86</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7,369,616.00</w:t>
            </w:r>
          </w:p>
        </w:tc>
      </w:tr>
    </w:tbl>
    <w:p w:rsidR="00026A41" w:rsidRDefault="00983222">
      <w:pPr>
        <w:spacing w:after="326"/>
        <w:ind w:left="-5"/>
      </w:pPr>
      <w:r>
        <w:t>本期末已到期未支付的应付票据总额为</w:t>
      </w:r>
      <w:r>
        <w:t>0.00</w:t>
      </w:r>
      <w:r>
        <w:t>元。</w:t>
      </w:r>
    </w:p>
    <w:p w:rsidR="00026A41" w:rsidRDefault="00983222">
      <w:pPr>
        <w:numPr>
          <w:ilvl w:val="0"/>
          <w:numId w:val="107"/>
        </w:numPr>
        <w:spacing w:after="282" w:line="265" w:lineRule="auto"/>
        <w:ind w:hanging="422"/>
      </w:pPr>
      <w:r>
        <w:rPr>
          <w:sz w:val="21"/>
        </w:rPr>
        <w:t>应付账款</w:t>
      </w:r>
    </w:p>
    <w:p w:rsidR="00026A41" w:rsidRDefault="00983222">
      <w:pPr>
        <w:numPr>
          <w:ilvl w:val="0"/>
          <w:numId w:val="108"/>
        </w:numPr>
        <w:spacing w:after="320"/>
        <w:ind w:hanging="542"/>
      </w:pPr>
      <w:r>
        <w:t>应付账款列示</w:t>
      </w:r>
    </w:p>
    <w:p w:rsidR="00026A41" w:rsidRDefault="00983222">
      <w:pPr>
        <w:ind w:left="8928"/>
      </w:pPr>
      <w:r>
        <w:t>单位：元</w:t>
      </w:r>
    </w:p>
    <w:tbl>
      <w:tblPr>
        <w:tblStyle w:val="TableGrid"/>
        <w:tblW w:w="9639" w:type="dxa"/>
        <w:tblInd w:w="-107" w:type="dxa"/>
        <w:tblCellMar>
          <w:top w:w="41" w:type="dxa"/>
          <w:left w:w="107" w:type="dxa"/>
          <w:bottom w:w="0" w:type="dxa"/>
          <w:right w:w="109" w:type="dxa"/>
        </w:tblCellMar>
        <w:tblLook w:val="04A0" w:firstRow="1" w:lastRow="0" w:firstColumn="1" w:lastColumn="0" w:noHBand="0" w:noVBand="1"/>
      </w:tblPr>
      <w:tblGrid>
        <w:gridCol w:w="3213"/>
        <w:gridCol w:w="3213"/>
        <w:gridCol w:w="3213"/>
      </w:tblGrid>
      <w:tr w:rsidR="00026A41">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3" w:firstLine="0"/>
              <w:jc w:val="center"/>
            </w:pPr>
            <w:r>
              <w:t>项目</w:t>
            </w:r>
          </w:p>
        </w:tc>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1" w:firstLine="0"/>
              <w:jc w:val="center"/>
            </w:pPr>
            <w:r>
              <w:t>期末余额</w:t>
            </w:r>
          </w:p>
        </w:tc>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期初余额</w:t>
            </w:r>
          </w:p>
        </w:tc>
      </w:tr>
      <w:tr w:rsidR="00026A41">
        <w:trPr>
          <w:trHeight w:val="246"/>
        </w:trPr>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货款</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37,532,621.41</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36,944,981.14</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合计</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37,532,621.41</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36,944,981.14</w:t>
            </w:r>
          </w:p>
        </w:tc>
      </w:tr>
    </w:tbl>
    <w:p w:rsidR="00026A41" w:rsidRDefault="00983222">
      <w:pPr>
        <w:numPr>
          <w:ilvl w:val="0"/>
          <w:numId w:val="108"/>
        </w:numPr>
        <w:spacing w:after="322"/>
        <w:ind w:hanging="542"/>
      </w:pPr>
      <w:r>
        <w:t>账龄超过</w:t>
      </w:r>
      <w:r>
        <w:t>1</w:t>
      </w:r>
      <w:r>
        <w:t>年的重要应付账款</w:t>
      </w:r>
    </w:p>
    <w:p w:rsidR="00026A41" w:rsidRDefault="00983222">
      <w:pPr>
        <w:ind w:left="8928"/>
      </w:pPr>
      <w:r>
        <w:t>单位：元</w:t>
      </w:r>
    </w:p>
    <w:tbl>
      <w:tblPr>
        <w:tblStyle w:val="TableGrid"/>
        <w:tblW w:w="9639" w:type="dxa"/>
        <w:tblInd w:w="-107" w:type="dxa"/>
        <w:tblCellMar>
          <w:top w:w="41" w:type="dxa"/>
          <w:left w:w="107" w:type="dxa"/>
          <w:bottom w:w="0" w:type="dxa"/>
          <w:right w:w="107" w:type="dxa"/>
        </w:tblCellMar>
        <w:tblLook w:val="04A0" w:firstRow="1" w:lastRow="0" w:firstColumn="1" w:lastColumn="0" w:noHBand="0" w:noVBand="1"/>
      </w:tblPr>
      <w:tblGrid>
        <w:gridCol w:w="3213"/>
        <w:gridCol w:w="3213"/>
        <w:gridCol w:w="3213"/>
      </w:tblGrid>
      <w:tr w:rsidR="00026A41">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 w:firstLine="0"/>
              <w:jc w:val="center"/>
            </w:pPr>
            <w:r>
              <w:t>项目</w:t>
            </w:r>
          </w:p>
        </w:tc>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3" w:firstLine="0"/>
              <w:jc w:val="center"/>
            </w:pPr>
            <w:r>
              <w:t>期末余额</w:t>
            </w:r>
          </w:p>
        </w:tc>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 w:firstLine="0"/>
              <w:jc w:val="center"/>
            </w:pPr>
            <w:r>
              <w:t>未偿还或结转的原因</w:t>
            </w:r>
          </w:p>
        </w:tc>
      </w:tr>
      <w:tr w:rsidR="00026A41">
        <w:trPr>
          <w:trHeight w:val="246"/>
        </w:trPr>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郑州云储智能科技有限公司</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1,122,717.85</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1" w:firstLine="0"/>
            </w:pPr>
            <w:r>
              <w:t>暂未结算</w:t>
            </w:r>
          </w:p>
        </w:tc>
      </w:tr>
      <w:tr w:rsidR="00026A41">
        <w:trPr>
          <w:trHeight w:val="245"/>
        </w:trPr>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南阳市御航科技有限公司</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1,105,645.39</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1" w:firstLine="0"/>
            </w:pPr>
            <w:r>
              <w:t>暂未结算</w:t>
            </w:r>
          </w:p>
        </w:tc>
      </w:tr>
      <w:tr w:rsidR="00026A41">
        <w:trPr>
          <w:trHeight w:val="245"/>
        </w:trPr>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郑州汉诺普电子科技有限公司</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1,083,000.00</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1" w:firstLine="0"/>
            </w:pPr>
            <w:r>
              <w:t>暂未结算</w:t>
            </w:r>
          </w:p>
        </w:tc>
      </w:tr>
      <w:tr w:rsidR="00026A41">
        <w:trPr>
          <w:trHeight w:val="245"/>
        </w:trPr>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河南达兴科技有限公司</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899,168.34</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1" w:firstLine="0"/>
            </w:pPr>
            <w:r>
              <w:t>暂未结算</w:t>
            </w:r>
          </w:p>
        </w:tc>
      </w:tr>
      <w:tr w:rsidR="00026A41">
        <w:trPr>
          <w:trHeight w:val="245"/>
        </w:trPr>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东莞阿尔泰显示技术有限公司</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508,715.04</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1" w:firstLine="0"/>
            </w:pPr>
            <w:r>
              <w:t>暂未结算</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合计</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4,719,246.62</w:t>
            </w:r>
          </w:p>
        </w:tc>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026A41">
            <w:pPr>
              <w:spacing w:after="160" w:line="259" w:lineRule="auto"/>
              <w:ind w:left="0" w:firstLine="0"/>
            </w:pPr>
          </w:p>
        </w:tc>
      </w:tr>
    </w:tbl>
    <w:p w:rsidR="00026A41" w:rsidRDefault="00983222">
      <w:pPr>
        <w:spacing w:after="325"/>
        <w:ind w:left="-5"/>
      </w:pPr>
      <w:r>
        <w:t>其他说明：</w:t>
      </w:r>
    </w:p>
    <w:p w:rsidR="00026A41" w:rsidRDefault="00983222">
      <w:pPr>
        <w:numPr>
          <w:ilvl w:val="0"/>
          <w:numId w:val="109"/>
        </w:numPr>
        <w:spacing w:after="246" w:line="265" w:lineRule="auto"/>
        <w:ind w:hanging="422"/>
      </w:pPr>
      <w:r>
        <w:rPr>
          <w:sz w:val="21"/>
        </w:rPr>
        <w:t>合同负债</w:t>
      </w:r>
    </w:p>
    <w:p w:rsidR="00026A41" w:rsidRDefault="00983222">
      <w:pPr>
        <w:ind w:left="8928"/>
      </w:pPr>
      <w:r>
        <w:t>单位：元</w:t>
      </w:r>
    </w:p>
    <w:tbl>
      <w:tblPr>
        <w:tblStyle w:val="TableGrid"/>
        <w:tblW w:w="9639" w:type="dxa"/>
        <w:tblInd w:w="-107" w:type="dxa"/>
        <w:tblCellMar>
          <w:top w:w="41" w:type="dxa"/>
          <w:left w:w="107" w:type="dxa"/>
          <w:bottom w:w="0" w:type="dxa"/>
          <w:right w:w="109" w:type="dxa"/>
        </w:tblCellMar>
        <w:tblLook w:val="04A0" w:firstRow="1" w:lastRow="0" w:firstColumn="1" w:lastColumn="0" w:noHBand="0" w:noVBand="1"/>
      </w:tblPr>
      <w:tblGrid>
        <w:gridCol w:w="3213"/>
        <w:gridCol w:w="3213"/>
        <w:gridCol w:w="3213"/>
      </w:tblGrid>
      <w:tr w:rsidR="00026A41">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3" w:firstLine="0"/>
              <w:jc w:val="center"/>
            </w:pPr>
            <w:r>
              <w:t>项目</w:t>
            </w:r>
          </w:p>
        </w:tc>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1" w:firstLine="0"/>
              <w:jc w:val="center"/>
            </w:pPr>
            <w:r>
              <w:t>期末余额</w:t>
            </w:r>
          </w:p>
        </w:tc>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期初余额</w:t>
            </w:r>
          </w:p>
        </w:tc>
      </w:tr>
      <w:tr w:rsidR="00026A41">
        <w:trPr>
          <w:trHeight w:val="246"/>
        </w:trPr>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产品销售相关的合同负债</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19,451,246.30</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14,226,874.13</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lastRenderedPageBreak/>
              <w:t>合计</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19,451,246.30</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14,226,874.13</w:t>
            </w:r>
          </w:p>
        </w:tc>
      </w:tr>
    </w:tbl>
    <w:p w:rsidR="00026A41" w:rsidRDefault="00983222">
      <w:pPr>
        <w:spacing w:after="323"/>
        <w:ind w:left="-5"/>
      </w:pPr>
      <w:r>
        <w:t>报告期内账面价值发生重大变动的金额和原因</w:t>
      </w:r>
    </w:p>
    <w:p w:rsidR="00026A41" w:rsidRDefault="00983222">
      <w:pPr>
        <w:numPr>
          <w:ilvl w:val="0"/>
          <w:numId w:val="109"/>
        </w:numPr>
        <w:spacing w:after="282" w:line="265" w:lineRule="auto"/>
        <w:ind w:hanging="422"/>
      </w:pPr>
      <w:r>
        <w:rPr>
          <w:sz w:val="21"/>
        </w:rPr>
        <w:t>应付职工薪酬</w:t>
      </w:r>
    </w:p>
    <w:p w:rsidR="00026A41" w:rsidRDefault="00983222">
      <w:pPr>
        <w:numPr>
          <w:ilvl w:val="0"/>
          <w:numId w:val="110"/>
        </w:numPr>
        <w:spacing w:after="272" w:line="265" w:lineRule="auto"/>
        <w:ind w:hanging="634"/>
      </w:pPr>
      <w:r>
        <w:rPr>
          <w:sz w:val="21"/>
        </w:rPr>
        <w:t>应付职工薪酬列示</w:t>
      </w:r>
    </w:p>
    <w:p w:rsidR="00026A41" w:rsidRDefault="00983222">
      <w:pPr>
        <w:ind w:left="8928"/>
      </w:pPr>
      <w:r>
        <w:t>单位：元</w:t>
      </w:r>
    </w:p>
    <w:tbl>
      <w:tblPr>
        <w:tblStyle w:val="TableGrid"/>
        <w:tblW w:w="9640" w:type="dxa"/>
        <w:tblInd w:w="-107" w:type="dxa"/>
        <w:tblCellMar>
          <w:top w:w="80" w:type="dxa"/>
          <w:left w:w="107" w:type="dxa"/>
          <w:bottom w:w="0" w:type="dxa"/>
          <w:right w:w="106" w:type="dxa"/>
        </w:tblCellMar>
        <w:tblLook w:val="04A0" w:firstRow="1" w:lastRow="0" w:firstColumn="1" w:lastColumn="0" w:noHBand="0" w:noVBand="1"/>
      </w:tblPr>
      <w:tblGrid>
        <w:gridCol w:w="1928"/>
        <w:gridCol w:w="1928"/>
        <w:gridCol w:w="1928"/>
        <w:gridCol w:w="1928"/>
        <w:gridCol w:w="1928"/>
      </w:tblGrid>
      <w:tr w:rsidR="00026A41">
        <w:trPr>
          <w:trHeight w:val="323"/>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1" w:firstLine="0"/>
              <w:jc w:val="center"/>
            </w:pPr>
            <w:r>
              <w:t>项目</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2" w:firstLine="0"/>
              <w:jc w:val="center"/>
            </w:pPr>
            <w:r>
              <w:t>期初余额</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 w:firstLine="0"/>
              <w:jc w:val="center"/>
            </w:pPr>
            <w:r>
              <w:t>本期增加</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1" w:firstLine="0"/>
              <w:jc w:val="center"/>
            </w:pPr>
            <w:r>
              <w:t>本期减少</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2" w:firstLine="0"/>
              <w:jc w:val="center"/>
            </w:pPr>
            <w:r>
              <w:t>期末余额</w:t>
            </w:r>
          </w:p>
        </w:tc>
      </w:tr>
      <w:tr w:rsidR="00026A41">
        <w:trPr>
          <w:trHeight w:val="324"/>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一、短期薪酬</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4,802,828.52</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t>33,010,479.82</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t>33,352,755.58</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4,460,552.76</w:t>
            </w:r>
          </w:p>
        </w:tc>
      </w:tr>
      <w:tr w:rsidR="00026A41">
        <w:trPr>
          <w:trHeight w:val="56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二、离职后福利</w:t>
            </w:r>
            <w:r>
              <w:t>-</w:t>
            </w:r>
            <w:r>
              <w:t>设定提存计划</w:t>
            </w:r>
          </w:p>
        </w:tc>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t>132,489.82</w:t>
            </w:r>
          </w:p>
        </w:tc>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2" w:firstLine="0"/>
              <w:jc w:val="right"/>
            </w:pPr>
            <w:r>
              <w:t>2,515,246.70</w:t>
            </w:r>
          </w:p>
        </w:tc>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t>2,483,188.45</w:t>
            </w:r>
          </w:p>
        </w:tc>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t>164,548.07</w:t>
            </w:r>
          </w:p>
        </w:tc>
      </w:tr>
      <w:tr w:rsidR="00026A41">
        <w:trPr>
          <w:trHeight w:val="32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三、辞退福利</w:t>
            </w:r>
          </w:p>
        </w:tc>
        <w:tc>
          <w:tcPr>
            <w:tcW w:w="192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t>83,987.36</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t>83,987.36</w:t>
            </w:r>
          </w:p>
        </w:tc>
        <w:tc>
          <w:tcPr>
            <w:tcW w:w="192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326"/>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合计</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4,935,318.34</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t>35,609,713.88</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t>35,919,931.39</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4,625,100.83</w:t>
            </w:r>
          </w:p>
        </w:tc>
      </w:tr>
    </w:tbl>
    <w:p w:rsidR="00026A41" w:rsidRDefault="00983222">
      <w:pPr>
        <w:numPr>
          <w:ilvl w:val="0"/>
          <w:numId w:val="110"/>
        </w:numPr>
        <w:spacing w:after="270" w:line="265" w:lineRule="auto"/>
        <w:ind w:hanging="634"/>
      </w:pPr>
      <w:r>
        <w:rPr>
          <w:sz w:val="21"/>
        </w:rPr>
        <w:t>短期薪酬列示</w:t>
      </w:r>
    </w:p>
    <w:p w:rsidR="00026A41" w:rsidRDefault="00983222">
      <w:pPr>
        <w:spacing w:after="3" w:line="259" w:lineRule="auto"/>
        <w:ind w:right="191"/>
        <w:jc w:val="right"/>
      </w:pPr>
      <w:r>
        <w:t>单位：元</w:t>
      </w:r>
    </w:p>
    <w:tbl>
      <w:tblPr>
        <w:tblStyle w:val="TableGrid"/>
        <w:tblW w:w="9640" w:type="dxa"/>
        <w:tblInd w:w="-107" w:type="dxa"/>
        <w:tblCellMar>
          <w:top w:w="80" w:type="dxa"/>
          <w:left w:w="107" w:type="dxa"/>
          <w:bottom w:w="0" w:type="dxa"/>
          <w:right w:w="106" w:type="dxa"/>
        </w:tblCellMar>
        <w:tblLook w:val="04A0" w:firstRow="1" w:lastRow="0" w:firstColumn="1" w:lastColumn="0" w:noHBand="0" w:noVBand="1"/>
      </w:tblPr>
      <w:tblGrid>
        <w:gridCol w:w="1928"/>
        <w:gridCol w:w="1928"/>
        <w:gridCol w:w="1928"/>
        <w:gridCol w:w="1928"/>
        <w:gridCol w:w="1928"/>
      </w:tblGrid>
      <w:tr w:rsidR="00026A41">
        <w:trPr>
          <w:trHeight w:val="324"/>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1" w:firstLine="0"/>
              <w:jc w:val="center"/>
            </w:pPr>
            <w:r>
              <w:t>项目</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3" w:firstLine="0"/>
              <w:jc w:val="center"/>
            </w:pPr>
            <w:r>
              <w:t>期初余额</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本期增加</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1" w:firstLine="0"/>
              <w:jc w:val="center"/>
            </w:pPr>
            <w:r>
              <w:t>本期减少</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3" w:firstLine="0"/>
              <w:jc w:val="center"/>
            </w:pPr>
            <w:r>
              <w:t>期末余额</w:t>
            </w:r>
          </w:p>
        </w:tc>
      </w:tr>
      <w:tr w:rsidR="00026A41">
        <w:trPr>
          <w:trHeight w:val="56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1</w:t>
            </w:r>
            <w:r>
              <w:t>、工资、奖金、津贴和补贴</w:t>
            </w:r>
          </w:p>
        </w:tc>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t>4,634,075.56</w:t>
            </w:r>
          </w:p>
        </w:tc>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2" w:firstLine="0"/>
              <w:jc w:val="right"/>
            </w:pPr>
            <w:r>
              <w:t>29,596,710.44</w:t>
            </w:r>
          </w:p>
        </w:tc>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2" w:firstLine="0"/>
              <w:jc w:val="right"/>
            </w:pPr>
            <w:r>
              <w:t>30,195,419.42</w:t>
            </w:r>
          </w:p>
        </w:tc>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t>4,035,366.58</w:t>
            </w:r>
          </w:p>
        </w:tc>
      </w:tr>
      <w:tr w:rsidR="00026A41">
        <w:trPr>
          <w:trHeight w:val="32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2</w:t>
            </w:r>
            <w:r>
              <w:t>、职工福利费</w:t>
            </w:r>
          </w:p>
        </w:tc>
        <w:tc>
          <w:tcPr>
            <w:tcW w:w="192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t>16,900.00</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t>16,900.00</w:t>
            </w:r>
          </w:p>
        </w:tc>
        <w:tc>
          <w:tcPr>
            <w:tcW w:w="192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32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3</w:t>
            </w:r>
            <w:r>
              <w:t>、社会保险费</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84,188.09</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t>1,462,018.28</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1,322,038.06</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224,168.31</w:t>
            </w:r>
          </w:p>
        </w:tc>
      </w:tr>
      <w:tr w:rsidR="00026A41">
        <w:trPr>
          <w:trHeight w:val="32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其中：医疗保险费</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82,750.00</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t>1,409,083.70</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1,269,806.33</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222,027.37</w:t>
            </w:r>
          </w:p>
        </w:tc>
      </w:tr>
      <w:tr w:rsidR="00026A41">
        <w:trPr>
          <w:trHeight w:val="32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265" w:firstLine="0"/>
              <w:jc w:val="center"/>
            </w:pPr>
            <w:r>
              <w:t>工伤保险费</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1,438.09</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t>44,197.64</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t>43,494.79</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2,140.94</w:t>
            </w:r>
          </w:p>
        </w:tc>
      </w:tr>
      <w:tr w:rsidR="00026A41">
        <w:trPr>
          <w:trHeight w:val="32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265" w:firstLine="0"/>
              <w:jc w:val="center"/>
            </w:pPr>
            <w:r>
              <w:t>生育保险费</w:t>
            </w:r>
          </w:p>
        </w:tc>
        <w:tc>
          <w:tcPr>
            <w:tcW w:w="192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t>8,736.94</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8,736.94</w:t>
            </w:r>
          </w:p>
        </w:tc>
        <w:tc>
          <w:tcPr>
            <w:tcW w:w="192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32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4</w:t>
            </w:r>
            <w:r>
              <w:t>、住房公积金</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39,212.92</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t>1,326,494.32</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1,268,621.16</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97,086.08</w:t>
            </w:r>
          </w:p>
        </w:tc>
      </w:tr>
      <w:tr w:rsidR="00026A41">
        <w:trPr>
          <w:trHeight w:val="56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5</w:t>
            </w:r>
            <w:r>
              <w:t>、工会经费和职工教育经费</w:t>
            </w:r>
          </w:p>
        </w:tc>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t>45,351.95</w:t>
            </w:r>
          </w:p>
        </w:tc>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2" w:firstLine="0"/>
              <w:jc w:val="right"/>
            </w:pPr>
            <w:r>
              <w:t>608,356.78</w:t>
            </w:r>
          </w:p>
        </w:tc>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t>549,776.94</w:t>
            </w:r>
          </w:p>
        </w:tc>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t>103,931.79</w:t>
            </w:r>
          </w:p>
        </w:tc>
      </w:tr>
      <w:tr w:rsidR="00026A41">
        <w:trPr>
          <w:trHeight w:val="326"/>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合计</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4,802,828.52</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t>33,010,479.82</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t>33,352,755.58</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4,460,552.76</w:t>
            </w:r>
          </w:p>
        </w:tc>
      </w:tr>
    </w:tbl>
    <w:p w:rsidR="00026A41" w:rsidRDefault="00983222">
      <w:pPr>
        <w:numPr>
          <w:ilvl w:val="0"/>
          <w:numId w:val="110"/>
        </w:numPr>
        <w:spacing w:after="272" w:line="265" w:lineRule="auto"/>
        <w:ind w:hanging="634"/>
      </w:pPr>
      <w:r>
        <w:rPr>
          <w:sz w:val="21"/>
        </w:rPr>
        <w:t>设定提存计划列示</w:t>
      </w:r>
    </w:p>
    <w:p w:rsidR="00026A41" w:rsidRDefault="00983222">
      <w:pPr>
        <w:spacing w:after="3" w:line="259" w:lineRule="auto"/>
        <w:ind w:right="191"/>
        <w:jc w:val="right"/>
      </w:pPr>
      <w:r>
        <w:t>单位：元</w:t>
      </w:r>
    </w:p>
    <w:tbl>
      <w:tblPr>
        <w:tblStyle w:val="TableGrid"/>
        <w:tblW w:w="9640" w:type="dxa"/>
        <w:tblInd w:w="-107" w:type="dxa"/>
        <w:tblCellMar>
          <w:top w:w="80" w:type="dxa"/>
          <w:left w:w="107" w:type="dxa"/>
          <w:bottom w:w="0" w:type="dxa"/>
          <w:right w:w="106" w:type="dxa"/>
        </w:tblCellMar>
        <w:tblLook w:val="04A0" w:firstRow="1" w:lastRow="0" w:firstColumn="1" w:lastColumn="0" w:noHBand="0" w:noVBand="1"/>
      </w:tblPr>
      <w:tblGrid>
        <w:gridCol w:w="1928"/>
        <w:gridCol w:w="1928"/>
        <w:gridCol w:w="1928"/>
        <w:gridCol w:w="1928"/>
        <w:gridCol w:w="1928"/>
      </w:tblGrid>
      <w:tr w:rsidR="00026A41">
        <w:trPr>
          <w:trHeight w:val="324"/>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1" w:firstLine="0"/>
              <w:jc w:val="center"/>
            </w:pPr>
            <w:r>
              <w:t>项目</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3" w:firstLine="0"/>
              <w:jc w:val="center"/>
            </w:pPr>
            <w:r>
              <w:t>期初余额</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本期增加</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1" w:firstLine="0"/>
              <w:jc w:val="center"/>
            </w:pPr>
            <w:r>
              <w:t>本期减少</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3" w:firstLine="0"/>
              <w:jc w:val="center"/>
            </w:pPr>
            <w:r>
              <w:t>期末余额</w:t>
            </w:r>
          </w:p>
        </w:tc>
      </w:tr>
      <w:tr w:rsidR="00026A41">
        <w:trPr>
          <w:trHeight w:val="32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1</w:t>
            </w:r>
            <w:r>
              <w:t>、基本养老保险</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128,962.46</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t>2,428,929.72</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2,399,406.30</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158,485.88</w:t>
            </w:r>
          </w:p>
        </w:tc>
      </w:tr>
      <w:tr w:rsidR="00026A41">
        <w:trPr>
          <w:trHeight w:val="32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2</w:t>
            </w:r>
            <w:r>
              <w:t>、失业保险费</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3,527.36</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t>86,316.98</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t>83,782.15</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6,062.19</w:t>
            </w:r>
          </w:p>
        </w:tc>
      </w:tr>
      <w:tr w:rsidR="00026A41">
        <w:trPr>
          <w:trHeight w:val="326"/>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合计</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132,489.82</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t>2,515,246.70</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2,483,188.45</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164,548.07</w:t>
            </w:r>
          </w:p>
        </w:tc>
      </w:tr>
    </w:tbl>
    <w:p w:rsidR="00026A41" w:rsidRDefault="00983222">
      <w:pPr>
        <w:spacing w:after="325"/>
        <w:ind w:left="-5"/>
      </w:pPr>
      <w:r>
        <w:t>其他说明：</w:t>
      </w:r>
    </w:p>
    <w:p w:rsidR="00026A41" w:rsidRDefault="00983222">
      <w:pPr>
        <w:numPr>
          <w:ilvl w:val="0"/>
          <w:numId w:val="111"/>
        </w:numPr>
        <w:spacing w:after="246" w:line="265" w:lineRule="auto"/>
        <w:ind w:hanging="422"/>
      </w:pPr>
      <w:r>
        <w:rPr>
          <w:sz w:val="21"/>
        </w:rPr>
        <w:t>应交税费</w:t>
      </w:r>
    </w:p>
    <w:p w:rsidR="00026A41" w:rsidRDefault="00983222">
      <w:pPr>
        <w:spacing w:after="3" w:line="259" w:lineRule="auto"/>
        <w:ind w:right="191"/>
        <w:jc w:val="right"/>
      </w:pPr>
      <w:r>
        <w:lastRenderedPageBreak/>
        <w:t>单位：元</w:t>
      </w:r>
    </w:p>
    <w:tbl>
      <w:tblPr>
        <w:tblStyle w:val="TableGrid"/>
        <w:tblW w:w="9639" w:type="dxa"/>
        <w:tblInd w:w="-107" w:type="dxa"/>
        <w:tblCellMar>
          <w:top w:w="41" w:type="dxa"/>
          <w:left w:w="107" w:type="dxa"/>
          <w:bottom w:w="0" w:type="dxa"/>
          <w:right w:w="106" w:type="dxa"/>
        </w:tblCellMar>
        <w:tblLook w:val="04A0" w:firstRow="1" w:lastRow="0" w:firstColumn="1" w:lastColumn="0" w:noHBand="0" w:noVBand="1"/>
      </w:tblPr>
      <w:tblGrid>
        <w:gridCol w:w="3213"/>
        <w:gridCol w:w="3213"/>
        <w:gridCol w:w="3213"/>
      </w:tblGrid>
      <w:tr w:rsidR="00026A41">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项目</w:t>
            </w:r>
          </w:p>
        </w:tc>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4" w:firstLine="0"/>
              <w:jc w:val="center"/>
            </w:pPr>
            <w:r>
              <w:t>期末余额</w:t>
            </w:r>
          </w:p>
        </w:tc>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2" w:firstLine="0"/>
              <w:jc w:val="center"/>
            </w:pPr>
            <w:r>
              <w:t>期初余额</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增值税</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2,072,366.99</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868,614.55</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企业所得税</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2,962.66</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个人所得税</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255,094.38</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138,035.29</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城市维护建设税</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3" w:firstLine="0"/>
              <w:jc w:val="right"/>
            </w:pPr>
            <w:r>
              <w:t>98,179.56</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t>51,667.61</w:t>
            </w:r>
          </w:p>
        </w:tc>
      </w:tr>
      <w:tr w:rsidR="00026A41">
        <w:trPr>
          <w:trHeight w:val="246"/>
        </w:trPr>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房产税</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149,247.00</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148,904.43</w:t>
            </w:r>
          </w:p>
        </w:tc>
      </w:tr>
      <w:tr w:rsidR="00026A41">
        <w:trPr>
          <w:trHeight w:val="245"/>
        </w:trPr>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土地使用税</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152,759.57</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286,175.57</w:t>
            </w:r>
          </w:p>
        </w:tc>
      </w:tr>
      <w:tr w:rsidR="00026A41">
        <w:trPr>
          <w:trHeight w:val="245"/>
        </w:trPr>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教育费附加</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3" w:firstLine="0"/>
              <w:jc w:val="right"/>
            </w:pPr>
            <w:r>
              <w:t>97,616.22</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t>50,517.96</w:t>
            </w:r>
          </w:p>
        </w:tc>
      </w:tr>
      <w:tr w:rsidR="00026A41">
        <w:trPr>
          <w:trHeight w:val="245"/>
        </w:trPr>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印花税</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3" w:firstLine="0"/>
              <w:jc w:val="right"/>
            </w:pPr>
            <w:r>
              <w:t>50,950.64</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t>30,872.22</w:t>
            </w:r>
          </w:p>
        </w:tc>
      </w:tr>
      <w:tr w:rsidR="00026A41">
        <w:trPr>
          <w:trHeight w:val="245"/>
        </w:trPr>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残疾人保障金</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3" w:firstLine="0"/>
              <w:jc w:val="right"/>
            </w:pPr>
            <w:r>
              <w:t>91,221.31</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合计</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2,967,435.67</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1,577,750.29</w:t>
            </w:r>
          </w:p>
        </w:tc>
      </w:tr>
    </w:tbl>
    <w:p w:rsidR="00026A41" w:rsidRDefault="00983222">
      <w:pPr>
        <w:ind w:left="-5"/>
      </w:pPr>
      <w:r>
        <w:t>其他说明：</w:t>
      </w:r>
    </w:p>
    <w:p w:rsidR="00026A41" w:rsidRDefault="00983222">
      <w:pPr>
        <w:numPr>
          <w:ilvl w:val="0"/>
          <w:numId w:val="111"/>
        </w:numPr>
        <w:spacing w:after="246" w:line="265" w:lineRule="auto"/>
        <w:ind w:hanging="422"/>
      </w:pPr>
      <w:r>
        <w:rPr>
          <w:sz w:val="21"/>
        </w:rPr>
        <w:t>其他应付款</w:t>
      </w:r>
    </w:p>
    <w:p w:rsidR="00026A41" w:rsidRDefault="00983222">
      <w:pPr>
        <w:spacing w:after="3" w:line="259" w:lineRule="auto"/>
        <w:ind w:right="191"/>
        <w:jc w:val="right"/>
      </w:pPr>
      <w:r>
        <w:t>单位：元</w:t>
      </w:r>
    </w:p>
    <w:tbl>
      <w:tblPr>
        <w:tblStyle w:val="TableGrid"/>
        <w:tblW w:w="9639" w:type="dxa"/>
        <w:tblInd w:w="-107" w:type="dxa"/>
        <w:tblCellMar>
          <w:top w:w="80" w:type="dxa"/>
          <w:left w:w="107" w:type="dxa"/>
          <w:bottom w:w="0" w:type="dxa"/>
          <w:right w:w="109" w:type="dxa"/>
        </w:tblCellMar>
        <w:tblLook w:val="04A0" w:firstRow="1" w:lastRow="0" w:firstColumn="1" w:lastColumn="0" w:noHBand="0" w:noVBand="1"/>
      </w:tblPr>
      <w:tblGrid>
        <w:gridCol w:w="3213"/>
        <w:gridCol w:w="3213"/>
        <w:gridCol w:w="3213"/>
      </w:tblGrid>
      <w:tr w:rsidR="00026A41">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3" w:firstLine="0"/>
              <w:jc w:val="center"/>
            </w:pPr>
            <w:r>
              <w:t>项目</w:t>
            </w:r>
          </w:p>
        </w:tc>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1" w:firstLine="0"/>
              <w:jc w:val="center"/>
            </w:pPr>
            <w:r>
              <w:t>期末余额</w:t>
            </w:r>
          </w:p>
        </w:tc>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期初余额</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其他应付款</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19,647,158.86</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19,225,977.62</w:t>
            </w:r>
          </w:p>
        </w:tc>
      </w:tr>
      <w:tr w:rsidR="00026A41">
        <w:trPr>
          <w:trHeight w:val="32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合计</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19,647,158.86</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19,225,977.62</w:t>
            </w:r>
          </w:p>
        </w:tc>
      </w:tr>
    </w:tbl>
    <w:p w:rsidR="00026A41" w:rsidRDefault="00983222">
      <w:pPr>
        <w:spacing w:after="354"/>
        <w:ind w:left="-5"/>
      </w:pPr>
      <w:r>
        <w:t>（</w:t>
      </w:r>
      <w:r>
        <w:t>1</w:t>
      </w:r>
      <w:r>
        <w:t>）</w:t>
      </w:r>
      <w:r>
        <w:t xml:space="preserve"> </w:t>
      </w:r>
      <w:r>
        <w:t>其他应付款</w:t>
      </w:r>
    </w:p>
    <w:p w:rsidR="00026A41" w:rsidRDefault="00983222">
      <w:pPr>
        <w:numPr>
          <w:ilvl w:val="0"/>
          <w:numId w:val="112"/>
        </w:numPr>
        <w:spacing w:after="320"/>
        <w:ind w:hanging="362"/>
      </w:pPr>
      <w:r>
        <w:t>按款项性质列示其他应付款</w:t>
      </w:r>
    </w:p>
    <w:p w:rsidR="00026A41" w:rsidRDefault="00983222">
      <w:pPr>
        <w:spacing w:after="3" w:line="259" w:lineRule="auto"/>
        <w:ind w:right="191"/>
        <w:jc w:val="right"/>
      </w:pPr>
      <w:r>
        <w:t>单位：元</w:t>
      </w:r>
    </w:p>
    <w:tbl>
      <w:tblPr>
        <w:tblStyle w:val="TableGrid"/>
        <w:tblW w:w="9639" w:type="dxa"/>
        <w:tblInd w:w="-107" w:type="dxa"/>
        <w:tblCellMar>
          <w:top w:w="40" w:type="dxa"/>
          <w:left w:w="107" w:type="dxa"/>
          <w:bottom w:w="0" w:type="dxa"/>
          <w:right w:w="106" w:type="dxa"/>
        </w:tblCellMar>
        <w:tblLook w:val="04A0" w:firstRow="1" w:lastRow="0" w:firstColumn="1" w:lastColumn="0" w:noHBand="0" w:noVBand="1"/>
      </w:tblPr>
      <w:tblGrid>
        <w:gridCol w:w="3213"/>
        <w:gridCol w:w="3213"/>
        <w:gridCol w:w="3213"/>
      </w:tblGrid>
      <w:tr w:rsidR="00026A41">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项目</w:t>
            </w:r>
          </w:p>
        </w:tc>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4" w:firstLine="0"/>
              <w:jc w:val="center"/>
            </w:pPr>
            <w:r>
              <w:t>期末余额</w:t>
            </w:r>
          </w:p>
        </w:tc>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2" w:firstLine="0"/>
              <w:jc w:val="center"/>
            </w:pPr>
            <w:r>
              <w:t>期初余额</w:t>
            </w:r>
          </w:p>
        </w:tc>
      </w:tr>
      <w:tr w:rsidR="00026A41">
        <w:trPr>
          <w:trHeight w:val="246"/>
        </w:trPr>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撤资款</w:t>
            </w:r>
            <w:r>
              <w:t>(</w:t>
            </w:r>
            <w:r>
              <w:t>注</w:t>
            </w:r>
            <w:r>
              <w:t>)</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3" w:firstLine="0"/>
              <w:jc w:val="right"/>
            </w:pPr>
            <w:r>
              <w:t>13,600,000.00</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t>13,600,000.00</w:t>
            </w:r>
          </w:p>
        </w:tc>
      </w:tr>
      <w:tr w:rsidR="00026A41">
        <w:trPr>
          <w:trHeight w:val="245"/>
        </w:trPr>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代扣代缴社保</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2,068,262.41</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1,779,235.99</w:t>
            </w:r>
          </w:p>
        </w:tc>
      </w:tr>
      <w:tr w:rsidR="00026A41">
        <w:trPr>
          <w:trHeight w:val="245"/>
        </w:trPr>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报销款</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528,748.24</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756,961.04</w:t>
            </w:r>
          </w:p>
        </w:tc>
      </w:tr>
      <w:tr w:rsidR="00026A41">
        <w:trPr>
          <w:trHeight w:val="245"/>
        </w:trPr>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服务费</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233,371.84</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156,998.00</w:t>
            </w:r>
          </w:p>
        </w:tc>
      </w:tr>
      <w:tr w:rsidR="00026A41">
        <w:trPr>
          <w:trHeight w:val="245"/>
        </w:trPr>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押金及保证金</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269,605.80</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151,026.80</w:t>
            </w:r>
          </w:p>
        </w:tc>
      </w:tr>
      <w:tr w:rsidR="00026A41">
        <w:trPr>
          <w:trHeight w:val="245"/>
        </w:trPr>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其他</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2,947,170.57</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2,781,755.79</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合计</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3" w:firstLine="0"/>
              <w:jc w:val="right"/>
            </w:pPr>
            <w:r>
              <w:t>19,647,158.86</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t>19,225,977.62</w:t>
            </w:r>
          </w:p>
        </w:tc>
      </w:tr>
    </w:tbl>
    <w:p w:rsidR="00026A41" w:rsidRDefault="00983222">
      <w:pPr>
        <w:numPr>
          <w:ilvl w:val="0"/>
          <w:numId w:val="112"/>
        </w:numPr>
        <w:spacing w:after="322"/>
        <w:ind w:hanging="362"/>
      </w:pPr>
      <w:r>
        <w:t>账龄超过</w:t>
      </w:r>
      <w:r>
        <w:t>1</w:t>
      </w:r>
      <w:r>
        <w:t>年的重要其他应付款</w:t>
      </w:r>
    </w:p>
    <w:p w:rsidR="00026A41" w:rsidRDefault="00983222">
      <w:pPr>
        <w:spacing w:after="3" w:line="259" w:lineRule="auto"/>
        <w:ind w:right="191"/>
        <w:jc w:val="right"/>
      </w:pPr>
      <w:r>
        <w:t>单位：元</w:t>
      </w:r>
    </w:p>
    <w:tbl>
      <w:tblPr>
        <w:tblStyle w:val="TableGrid"/>
        <w:tblW w:w="9639" w:type="dxa"/>
        <w:tblInd w:w="-107" w:type="dxa"/>
        <w:tblCellMar>
          <w:top w:w="41" w:type="dxa"/>
          <w:left w:w="107" w:type="dxa"/>
          <w:bottom w:w="0" w:type="dxa"/>
          <w:right w:w="107" w:type="dxa"/>
        </w:tblCellMar>
        <w:tblLook w:val="04A0" w:firstRow="1" w:lastRow="0" w:firstColumn="1" w:lastColumn="0" w:noHBand="0" w:noVBand="1"/>
      </w:tblPr>
      <w:tblGrid>
        <w:gridCol w:w="3213"/>
        <w:gridCol w:w="3213"/>
        <w:gridCol w:w="3213"/>
      </w:tblGrid>
      <w:tr w:rsidR="00026A41">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 w:firstLine="0"/>
              <w:jc w:val="center"/>
            </w:pPr>
            <w:r>
              <w:t>项目</w:t>
            </w:r>
          </w:p>
        </w:tc>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3" w:firstLine="0"/>
              <w:jc w:val="center"/>
            </w:pPr>
            <w:r>
              <w:t>期末余额</w:t>
            </w:r>
          </w:p>
        </w:tc>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 w:firstLine="0"/>
              <w:jc w:val="center"/>
            </w:pPr>
            <w:r>
              <w:t>未偿还或结转的原因</w:t>
            </w:r>
          </w:p>
        </w:tc>
      </w:tr>
      <w:tr w:rsidR="00026A41">
        <w:trPr>
          <w:trHeight w:val="246"/>
        </w:trPr>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宁波奇科威电子有限公司</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t>13,600,000.00</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1" w:firstLine="0"/>
            </w:pPr>
            <w:r>
              <w:t>尚未结算</w:t>
            </w:r>
          </w:p>
        </w:tc>
      </w:tr>
      <w:tr w:rsidR="00026A41">
        <w:trPr>
          <w:trHeight w:val="245"/>
        </w:trPr>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宁波</w:t>
            </w:r>
            <w:r>
              <w:t>GQY</w:t>
            </w:r>
            <w:r>
              <w:t>自动化系统集成有限公司</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779,426.46</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1" w:firstLine="0"/>
            </w:pPr>
            <w:r>
              <w:t>尚未结算</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合计</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t>14,379,426.46</w:t>
            </w:r>
          </w:p>
        </w:tc>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026A41">
            <w:pPr>
              <w:spacing w:after="160" w:line="259" w:lineRule="auto"/>
              <w:ind w:left="0" w:firstLine="0"/>
            </w:pPr>
          </w:p>
        </w:tc>
      </w:tr>
    </w:tbl>
    <w:p w:rsidR="00026A41" w:rsidRDefault="00983222">
      <w:pPr>
        <w:spacing w:after="83"/>
        <w:ind w:left="-5"/>
      </w:pPr>
      <w:r>
        <w:t>其他说明：</w:t>
      </w:r>
    </w:p>
    <w:p w:rsidR="00026A41" w:rsidRDefault="00983222">
      <w:pPr>
        <w:ind w:left="-15" w:firstLine="271"/>
      </w:pPr>
      <w:r>
        <w:t>注：</w:t>
      </w:r>
      <w:r>
        <w:t>2017</w:t>
      </w:r>
      <w:r>
        <w:t>年</w:t>
      </w:r>
      <w:r>
        <w:t>6</w:t>
      </w:r>
      <w:r>
        <w:t>月</w:t>
      </w:r>
      <w:r>
        <w:t>22</w:t>
      </w:r>
      <w:r>
        <w:t>日，公司发布《关于对外投资暨关联交易的进展公告》</w:t>
      </w:r>
      <w:r>
        <w:t xml:space="preserve"> (</w:t>
      </w:r>
      <w:r>
        <w:t>公告编号：</w:t>
      </w:r>
      <w:r>
        <w:t xml:space="preserve"> 2017-41)</w:t>
      </w:r>
      <w:r>
        <w:t>。因不符合政府节能减排的指标要求，子公司宁波洲际机器人有限公司</w:t>
      </w:r>
      <w:r>
        <w:t>(</w:t>
      </w:r>
      <w:r>
        <w:t>以下简称</w:t>
      </w:r>
      <w:r>
        <w:t>“</w:t>
      </w:r>
      <w:r>
        <w:t>洲际机器人</w:t>
      </w:r>
      <w:r>
        <w:t>” )</w:t>
      </w:r>
      <w:r>
        <w:t>的企业投资项目备案未能通过政府部门审核，项目合作方无法继续推进该投资项目。根据《合资协议》相关规定，洲际机器人进行减资，深圳功夫云科技有限公司</w:t>
      </w:r>
      <w:r>
        <w:t>(</w:t>
      </w:r>
      <w:r>
        <w:t>以下简称</w:t>
      </w:r>
      <w:r>
        <w:lastRenderedPageBreak/>
        <w:t>“</w:t>
      </w:r>
      <w:r>
        <w:t>深圳功夫云</w:t>
      </w:r>
      <w:r>
        <w:t>” )</w:t>
      </w:r>
      <w:r>
        <w:t>、宁波奇科威电子有限公司</w:t>
      </w:r>
      <w:r>
        <w:t>(</w:t>
      </w:r>
      <w:r>
        <w:t>以下简称</w:t>
      </w:r>
      <w:r>
        <w:t>“</w:t>
      </w:r>
      <w:r>
        <w:t>奇科威电子</w:t>
      </w:r>
      <w:r>
        <w:t>” )</w:t>
      </w:r>
      <w:r>
        <w:t>将不再作为洲际机器人的股东，并撤回对洲际机器人的出资</w:t>
      </w:r>
      <w:r>
        <w:t>(</w:t>
      </w:r>
      <w:r>
        <w:t>实缴和认缴部分</w:t>
      </w:r>
      <w:r>
        <w:t>)</w:t>
      </w:r>
      <w:r>
        <w:t>及在洲际机器人组织机构中的人员安排。洲际机器人减资的工商变更登记手续已于</w:t>
      </w:r>
      <w:r>
        <w:t xml:space="preserve">2017 </w:t>
      </w:r>
      <w:r>
        <w:t>年完成，其中深圳功夫云的投资款</w:t>
      </w:r>
      <w:r>
        <w:t>300</w:t>
      </w:r>
      <w:r>
        <w:t>万元已于当期全额退回。截止财务报表批准报出日，奇科威电子原先以土地使用权作价认缴出资的</w:t>
      </w:r>
      <w:r>
        <w:t>1,360</w:t>
      </w:r>
      <w:r>
        <w:t>万元，</w:t>
      </w:r>
      <w:r>
        <w:t>洲际机器人入账无形资产</w:t>
      </w:r>
      <w:r>
        <w:t>-</w:t>
      </w:r>
      <w:r>
        <w:t>土地使用权（土地证号：浙（</w:t>
      </w:r>
      <w:r>
        <w:t>2016</w:t>
      </w:r>
      <w:r>
        <w:t>）杭州湾新区不动产权第</w:t>
      </w:r>
      <w:r>
        <w:t>0009757</w:t>
      </w:r>
      <w:r>
        <w:t>号）</w:t>
      </w:r>
    </w:p>
    <w:p w:rsidR="00026A41" w:rsidRDefault="00983222">
      <w:pPr>
        <w:ind w:left="-5"/>
      </w:pPr>
      <w:r>
        <w:t>，奇科威电子款项尚未退回，挂账其他应付款。至此，公司持有洲际机器人股权由原</w:t>
      </w:r>
      <w:r>
        <w:t>40.76%</w:t>
      </w:r>
      <w:r>
        <w:t>变更为</w:t>
      </w:r>
      <w:r>
        <w:t>100.00%</w:t>
      </w:r>
      <w:r>
        <w:t>。</w:t>
      </w:r>
    </w:p>
    <w:p w:rsidR="00026A41" w:rsidRDefault="00983222">
      <w:pPr>
        <w:spacing w:after="335"/>
        <w:ind w:left="-15" w:firstLine="271"/>
      </w:pPr>
      <w:r>
        <w:t>2018</w:t>
      </w:r>
      <w:r>
        <w:t>年</w:t>
      </w:r>
      <w:r>
        <w:t>12</w:t>
      </w:r>
      <w:r>
        <w:t>月</w:t>
      </w:r>
      <w:r>
        <w:t>5</w:t>
      </w:r>
      <w:r>
        <w:t>日，公司召开第五届董事会第三次会议，审议通过了《关于对全资子公司宁波洲际机器人有限公司减资的议案》，洲际机器人的注册资本由</w:t>
      </w:r>
      <w:r>
        <w:t>6,440</w:t>
      </w:r>
      <w:r>
        <w:t>万元减少至</w:t>
      </w:r>
      <w:r>
        <w:t>940</w:t>
      </w:r>
      <w:r>
        <w:t>万元。</w:t>
      </w:r>
      <w:r>
        <w:t>2019</w:t>
      </w:r>
      <w:r>
        <w:t>年</w:t>
      </w:r>
      <w:r>
        <w:t>2</w:t>
      </w:r>
      <w:r>
        <w:t>月</w:t>
      </w:r>
      <w:r>
        <w:t>18</w:t>
      </w:r>
      <w:r>
        <w:t>日，减资的工商变更登记手续已完成。</w:t>
      </w:r>
    </w:p>
    <w:p w:rsidR="00026A41" w:rsidRDefault="00983222">
      <w:pPr>
        <w:numPr>
          <w:ilvl w:val="0"/>
          <w:numId w:val="113"/>
        </w:numPr>
        <w:spacing w:after="246" w:line="265" w:lineRule="auto"/>
        <w:ind w:hanging="422"/>
      </w:pPr>
      <w:r>
        <w:rPr>
          <w:sz w:val="21"/>
        </w:rPr>
        <w:t>一年内到期的非流动负债</w:t>
      </w:r>
    </w:p>
    <w:p w:rsidR="00026A41" w:rsidRDefault="00983222">
      <w:pPr>
        <w:spacing w:after="3" w:line="259" w:lineRule="auto"/>
        <w:ind w:right="191"/>
        <w:jc w:val="right"/>
      </w:pPr>
      <w:r>
        <w:t>单位：元</w:t>
      </w:r>
    </w:p>
    <w:tbl>
      <w:tblPr>
        <w:tblStyle w:val="TableGrid"/>
        <w:tblW w:w="9639" w:type="dxa"/>
        <w:tblInd w:w="-107" w:type="dxa"/>
        <w:tblCellMar>
          <w:top w:w="80" w:type="dxa"/>
          <w:left w:w="107" w:type="dxa"/>
          <w:bottom w:w="0" w:type="dxa"/>
          <w:right w:w="106" w:type="dxa"/>
        </w:tblCellMar>
        <w:tblLook w:val="04A0" w:firstRow="1" w:lastRow="0" w:firstColumn="1" w:lastColumn="0" w:noHBand="0" w:noVBand="1"/>
      </w:tblPr>
      <w:tblGrid>
        <w:gridCol w:w="3213"/>
        <w:gridCol w:w="3213"/>
        <w:gridCol w:w="3213"/>
      </w:tblGrid>
      <w:tr w:rsidR="00026A41">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项目</w:t>
            </w:r>
          </w:p>
        </w:tc>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4" w:firstLine="0"/>
              <w:jc w:val="center"/>
            </w:pPr>
            <w:r>
              <w:t>期末余额</w:t>
            </w:r>
          </w:p>
        </w:tc>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2" w:firstLine="0"/>
              <w:jc w:val="center"/>
            </w:pPr>
            <w:r>
              <w:t>期初余额</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一年内到期的租赁负债</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1,498,620.95</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1,508,845.51</w:t>
            </w:r>
          </w:p>
        </w:tc>
      </w:tr>
      <w:tr w:rsidR="00026A41">
        <w:trPr>
          <w:trHeight w:val="32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合计</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1,498,620.95</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1,508,845.51</w:t>
            </w:r>
          </w:p>
        </w:tc>
      </w:tr>
    </w:tbl>
    <w:p w:rsidR="00026A41" w:rsidRDefault="00983222">
      <w:pPr>
        <w:ind w:left="-5"/>
      </w:pPr>
      <w:r>
        <w:t>其他说明：</w:t>
      </w:r>
    </w:p>
    <w:p w:rsidR="00026A41" w:rsidRDefault="00983222">
      <w:pPr>
        <w:numPr>
          <w:ilvl w:val="0"/>
          <w:numId w:val="113"/>
        </w:numPr>
        <w:spacing w:after="246" w:line="265" w:lineRule="auto"/>
        <w:ind w:hanging="422"/>
      </w:pPr>
      <w:r>
        <w:rPr>
          <w:sz w:val="21"/>
        </w:rPr>
        <w:t>其他流动负债</w:t>
      </w:r>
    </w:p>
    <w:p w:rsidR="00026A41" w:rsidRDefault="00983222">
      <w:pPr>
        <w:spacing w:after="3" w:line="259" w:lineRule="auto"/>
        <w:ind w:right="191"/>
        <w:jc w:val="right"/>
      </w:pPr>
      <w:r>
        <w:t>单位：元</w:t>
      </w:r>
    </w:p>
    <w:tbl>
      <w:tblPr>
        <w:tblStyle w:val="TableGrid"/>
        <w:tblW w:w="9639" w:type="dxa"/>
        <w:tblInd w:w="-107" w:type="dxa"/>
        <w:tblCellMar>
          <w:top w:w="41" w:type="dxa"/>
          <w:left w:w="107" w:type="dxa"/>
          <w:bottom w:w="0" w:type="dxa"/>
          <w:right w:w="106" w:type="dxa"/>
        </w:tblCellMar>
        <w:tblLook w:val="04A0" w:firstRow="1" w:lastRow="0" w:firstColumn="1" w:lastColumn="0" w:noHBand="0" w:noVBand="1"/>
      </w:tblPr>
      <w:tblGrid>
        <w:gridCol w:w="3213"/>
        <w:gridCol w:w="3213"/>
        <w:gridCol w:w="3213"/>
      </w:tblGrid>
      <w:tr w:rsidR="00026A41">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项目</w:t>
            </w:r>
          </w:p>
        </w:tc>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4" w:firstLine="0"/>
              <w:jc w:val="center"/>
            </w:pPr>
            <w:r>
              <w:t>期末余额</w:t>
            </w:r>
          </w:p>
        </w:tc>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2" w:firstLine="0"/>
              <w:jc w:val="center"/>
            </w:pPr>
            <w:r>
              <w:t>期初余额</w:t>
            </w:r>
          </w:p>
        </w:tc>
      </w:tr>
      <w:tr w:rsidR="00026A41">
        <w:trPr>
          <w:trHeight w:val="246"/>
        </w:trPr>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期末未终止确认的应收票据背书转让</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2,774,200.00</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3,823,727.50</w:t>
            </w:r>
          </w:p>
        </w:tc>
      </w:tr>
      <w:tr w:rsidR="00026A41">
        <w:trPr>
          <w:trHeight w:val="245"/>
        </w:trPr>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待转销项税</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888,466.92</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600,726.13</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合计</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3,662,666.92</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4,424,453.63</w:t>
            </w:r>
          </w:p>
        </w:tc>
      </w:tr>
    </w:tbl>
    <w:p w:rsidR="00026A41" w:rsidRDefault="00983222">
      <w:pPr>
        <w:spacing w:after="325"/>
        <w:ind w:left="-5"/>
      </w:pPr>
      <w:r>
        <w:t>短期应付债券的增减变动：</w:t>
      </w:r>
    </w:p>
    <w:p w:rsidR="00026A41" w:rsidRDefault="00983222">
      <w:pPr>
        <w:numPr>
          <w:ilvl w:val="0"/>
          <w:numId w:val="113"/>
        </w:numPr>
        <w:spacing w:after="246" w:line="265" w:lineRule="auto"/>
        <w:ind w:hanging="422"/>
      </w:pPr>
      <w:r>
        <w:rPr>
          <w:sz w:val="21"/>
        </w:rPr>
        <w:t>租赁负债</w:t>
      </w:r>
    </w:p>
    <w:p w:rsidR="00026A41" w:rsidRDefault="00983222">
      <w:pPr>
        <w:spacing w:after="3" w:line="259" w:lineRule="auto"/>
        <w:ind w:right="191"/>
        <w:jc w:val="right"/>
      </w:pPr>
      <w:r>
        <w:t>单位：元</w:t>
      </w:r>
    </w:p>
    <w:tbl>
      <w:tblPr>
        <w:tblStyle w:val="TableGrid"/>
        <w:tblW w:w="9639" w:type="dxa"/>
        <w:tblInd w:w="-107" w:type="dxa"/>
        <w:tblCellMar>
          <w:top w:w="40" w:type="dxa"/>
          <w:left w:w="107" w:type="dxa"/>
          <w:bottom w:w="0" w:type="dxa"/>
          <w:right w:w="106" w:type="dxa"/>
        </w:tblCellMar>
        <w:tblLook w:val="04A0" w:firstRow="1" w:lastRow="0" w:firstColumn="1" w:lastColumn="0" w:noHBand="0" w:noVBand="1"/>
      </w:tblPr>
      <w:tblGrid>
        <w:gridCol w:w="3213"/>
        <w:gridCol w:w="3213"/>
        <w:gridCol w:w="3213"/>
      </w:tblGrid>
      <w:tr w:rsidR="00026A41">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项目</w:t>
            </w:r>
          </w:p>
        </w:tc>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4" w:firstLine="0"/>
              <w:jc w:val="center"/>
            </w:pPr>
            <w:r>
              <w:t>期末余额</w:t>
            </w:r>
          </w:p>
        </w:tc>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2" w:firstLine="0"/>
              <w:jc w:val="center"/>
            </w:pPr>
            <w:r>
              <w:t>期初余额</w:t>
            </w:r>
          </w:p>
        </w:tc>
      </w:tr>
      <w:tr w:rsidR="00026A41">
        <w:trPr>
          <w:trHeight w:val="246"/>
        </w:trPr>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1</w:t>
            </w:r>
            <w:r>
              <w:t>年以内</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1,635,667.75</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2,738,241.05</w:t>
            </w:r>
          </w:p>
        </w:tc>
      </w:tr>
      <w:tr w:rsidR="00026A41">
        <w:trPr>
          <w:trHeight w:val="245"/>
        </w:trPr>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1-2</w:t>
            </w:r>
            <w:r>
              <w:t>年</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1,604,730.74</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1,388,171.61</w:t>
            </w:r>
          </w:p>
        </w:tc>
      </w:tr>
      <w:tr w:rsidR="00026A41">
        <w:trPr>
          <w:trHeight w:val="245"/>
        </w:trPr>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2-3</w:t>
            </w:r>
            <w:r>
              <w:t>年</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1,295,360.55</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1,295,360.55</w:t>
            </w:r>
          </w:p>
        </w:tc>
      </w:tr>
      <w:tr w:rsidR="00026A41">
        <w:trPr>
          <w:trHeight w:val="245"/>
        </w:trPr>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3-4</w:t>
            </w:r>
            <w:r>
              <w:t>年</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1,295,360.55</w:t>
            </w:r>
          </w:p>
        </w:tc>
      </w:tr>
      <w:tr w:rsidR="00026A41">
        <w:trPr>
          <w:trHeight w:val="245"/>
        </w:trPr>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4-5</w:t>
            </w:r>
            <w:r>
              <w:t>年</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245"/>
        </w:trPr>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5</w:t>
            </w:r>
            <w:r>
              <w:t>年以上</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245"/>
        </w:trPr>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减：未确认融资费用</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3" w:firstLine="0"/>
              <w:jc w:val="right"/>
            </w:pPr>
            <w:r>
              <w:t>-305,665.45</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t>-557,636.30</w:t>
            </w:r>
          </w:p>
        </w:tc>
      </w:tr>
      <w:tr w:rsidR="00026A41">
        <w:trPr>
          <w:trHeight w:val="245"/>
        </w:trPr>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减：一年内到期的租赁负债</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3" w:firstLine="0"/>
              <w:jc w:val="right"/>
            </w:pPr>
            <w:r>
              <w:t>-1,498,620.95</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t>-1,508,845.51</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合计</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2,731,472.64</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4,650,651.95</w:t>
            </w:r>
          </w:p>
        </w:tc>
      </w:tr>
    </w:tbl>
    <w:p w:rsidR="00026A41" w:rsidRDefault="00983222">
      <w:pPr>
        <w:spacing w:after="325"/>
        <w:ind w:left="-5"/>
      </w:pPr>
      <w:r>
        <w:t>其他说明：</w:t>
      </w:r>
    </w:p>
    <w:p w:rsidR="00026A41" w:rsidRDefault="00983222">
      <w:pPr>
        <w:numPr>
          <w:ilvl w:val="0"/>
          <w:numId w:val="113"/>
        </w:numPr>
        <w:spacing w:after="246" w:line="265" w:lineRule="auto"/>
        <w:ind w:hanging="422"/>
      </w:pPr>
      <w:r>
        <w:rPr>
          <w:sz w:val="21"/>
        </w:rPr>
        <w:t>递延收益</w:t>
      </w:r>
    </w:p>
    <w:p w:rsidR="00026A41" w:rsidRDefault="00983222">
      <w:pPr>
        <w:spacing w:after="3" w:line="259" w:lineRule="auto"/>
        <w:ind w:right="191"/>
        <w:jc w:val="right"/>
      </w:pPr>
      <w:r>
        <w:t>单位：元</w:t>
      </w:r>
    </w:p>
    <w:tbl>
      <w:tblPr>
        <w:tblStyle w:val="TableGrid"/>
        <w:tblW w:w="9636" w:type="dxa"/>
        <w:tblInd w:w="-107" w:type="dxa"/>
        <w:tblCellMar>
          <w:top w:w="40" w:type="dxa"/>
          <w:left w:w="107" w:type="dxa"/>
          <w:bottom w:w="0" w:type="dxa"/>
          <w:right w:w="106" w:type="dxa"/>
        </w:tblCellMar>
        <w:tblLook w:val="04A0" w:firstRow="1" w:lastRow="0" w:firstColumn="1" w:lastColumn="0" w:noHBand="0" w:noVBand="1"/>
      </w:tblPr>
      <w:tblGrid>
        <w:gridCol w:w="1606"/>
        <w:gridCol w:w="1606"/>
        <w:gridCol w:w="1606"/>
        <w:gridCol w:w="1606"/>
        <w:gridCol w:w="1606"/>
        <w:gridCol w:w="1606"/>
      </w:tblGrid>
      <w:tr w:rsidR="00026A41">
        <w:trPr>
          <w:trHeight w:val="324"/>
        </w:trPr>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1" w:firstLine="0"/>
              <w:jc w:val="center"/>
            </w:pPr>
            <w:r>
              <w:t>项目</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2" w:firstLine="0"/>
              <w:jc w:val="center"/>
            </w:pPr>
            <w:r>
              <w:t>期初余额</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2" w:firstLine="0"/>
              <w:jc w:val="center"/>
            </w:pPr>
            <w:r>
              <w:t>本期增加</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2" w:firstLine="0"/>
              <w:jc w:val="center"/>
            </w:pPr>
            <w:r>
              <w:t>本期减少</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 w:firstLine="0"/>
              <w:jc w:val="center"/>
            </w:pPr>
            <w:r>
              <w:t>期末余额</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形成原因</w:t>
            </w:r>
          </w:p>
        </w:tc>
      </w:tr>
      <w:tr w:rsidR="00026A41">
        <w:trPr>
          <w:trHeight w:val="486"/>
        </w:trPr>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与资产相关政府补助</w:t>
            </w: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t>250,000.00</w:t>
            </w:r>
          </w:p>
        </w:tc>
        <w:tc>
          <w:tcPr>
            <w:tcW w:w="1606"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t>250,000.00</w:t>
            </w:r>
          </w:p>
        </w:tc>
        <w:tc>
          <w:tcPr>
            <w:tcW w:w="1606"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详见下表</w:t>
            </w:r>
          </w:p>
        </w:tc>
      </w:tr>
      <w:tr w:rsidR="00026A41">
        <w:trPr>
          <w:trHeight w:val="485"/>
        </w:trPr>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lastRenderedPageBreak/>
              <w:t>与收益相关政府补助</w:t>
            </w: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312" w:firstLine="0"/>
            </w:pPr>
            <w:r>
              <w:t>3,217,000.00</w:t>
            </w: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t>693,000.00</w:t>
            </w: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311" w:firstLine="0"/>
            </w:pPr>
            <w:r>
              <w:t>3,910,000.00</w:t>
            </w:r>
          </w:p>
        </w:tc>
        <w:tc>
          <w:tcPr>
            <w:tcW w:w="1606"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详见下表</w:t>
            </w:r>
          </w:p>
        </w:tc>
      </w:tr>
      <w:tr w:rsidR="00026A41">
        <w:trPr>
          <w:trHeight w:val="325"/>
        </w:trPr>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合计</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312" w:firstLine="0"/>
            </w:pPr>
            <w:r>
              <w:t>3,467,000.00</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693,000.00</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311" w:firstLine="0"/>
            </w:pPr>
            <w:r>
              <w:t>4,160,000.00</w:t>
            </w:r>
          </w:p>
        </w:tc>
        <w:tc>
          <w:tcPr>
            <w:tcW w:w="1606"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026A41">
            <w:pPr>
              <w:spacing w:after="160" w:line="259" w:lineRule="auto"/>
              <w:ind w:left="0" w:firstLine="0"/>
            </w:pPr>
          </w:p>
        </w:tc>
      </w:tr>
    </w:tbl>
    <w:p w:rsidR="00026A41" w:rsidRDefault="00983222">
      <w:pPr>
        <w:spacing w:after="3" w:line="259" w:lineRule="auto"/>
        <w:ind w:right="191"/>
        <w:jc w:val="right"/>
      </w:pPr>
      <w:r>
        <w:t>涉及政府补助的项目：单位：元</w:t>
      </w:r>
    </w:p>
    <w:tbl>
      <w:tblPr>
        <w:tblStyle w:val="TableGrid"/>
        <w:tblW w:w="9639" w:type="dxa"/>
        <w:tblInd w:w="-107" w:type="dxa"/>
        <w:tblCellMar>
          <w:top w:w="41" w:type="dxa"/>
          <w:left w:w="107" w:type="dxa"/>
          <w:bottom w:w="0" w:type="dxa"/>
          <w:right w:w="107" w:type="dxa"/>
        </w:tblCellMar>
        <w:tblLook w:val="04A0" w:firstRow="1" w:lastRow="0" w:firstColumn="1" w:lastColumn="0" w:noHBand="0" w:noVBand="1"/>
      </w:tblPr>
      <w:tblGrid>
        <w:gridCol w:w="975"/>
        <w:gridCol w:w="1387"/>
        <w:gridCol w:w="1063"/>
        <w:gridCol w:w="959"/>
        <w:gridCol w:w="1386"/>
        <w:gridCol w:w="959"/>
        <w:gridCol w:w="970"/>
        <w:gridCol w:w="970"/>
        <w:gridCol w:w="970"/>
      </w:tblGrid>
      <w:tr w:rsidR="00026A41">
        <w:trPr>
          <w:trHeight w:val="804"/>
        </w:trPr>
        <w:tc>
          <w:tcPr>
            <w:tcW w:w="107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67" w:firstLine="0"/>
              <w:jc w:val="both"/>
            </w:pPr>
            <w:r>
              <w:t>负债项目</w:t>
            </w:r>
          </w:p>
        </w:tc>
        <w:tc>
          <w:tcPr>
            <w:tcW w:w="107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69" w:firstLine="0"/>
              <w:jc w:val="both"/>
            </w:pPr>
            <w:r>
              <w:t>期初余额</w:t>
            </w:r>
          </w:p>
        </w:tc>
        <w:tc>
          <w:tcPr>
            <w:tcW w:w="107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jc w:val="center"/>
            </w:pPr>
            <w:r>
              <w:t>本期新增补助金额</w:t>
            </w:r>
          </w:p>
        </w:tc>
        <w:tc>
          <w:tcPr>
            <w:tcW w:w="1071"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本期计入营业外收入金额</w:t>
            </w:r>
          </w:p>
        </w:tc>
        <w:tc>
          <w:tcPr>
            <w:tcW w:w="1071"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本期计入其他收益金额</w:t>
            </w:r>
          </w:p>
        </w:tc>
        <w:tc>
          <w:tcPr>
            <w:tcW w:w="1071"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本期冲减成本费用金额</w:t>
            </w:r>
          </w:p>
        </w:tc>
        <w:tc>
          <w:tcPr>
            <w:tcW w:w="107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68" w:firstLine="0"/>
              <w:jc w:val="both"/>
            </w:pPr>
            <w:r>
              <w:t>其他变动</w:t>
            </w:r>
          </w:p>
        </w:tc>
        <w:tc>
          <w:tcPr>
            <w:tcW w:w="107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68" w:firstLine="0"/>
              <w:jc w:val="both"/>
            </w:pPr>
            <w:r>
              <w:t>期末余额</w:t>
            </w:r>
          </w:p>
        </w:tc>
        <w:tc>
          <w:tcPr>
            <w:tcW w:w="1071"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67" w:firstLine="0"/>
              <w:jc w:val="both"/>
            </w:pPr>
            <w:r>
              <w:t>与资产相</w:t>
            </w:r>
          </w:p>
          <w:p w:rsidR="00026A41" w:rsidRDefault="00983222">
            <w:pPr>
              <w:spacing w:after="0" w:line="259" w:lineRule="auto"/>
              <w:ind w:left="0" w:firstLine="0"/>
              <w:jc w:val="center"/>
            </w:pPr>
            <w:r>
              <w:t>关</w:t>
            </w:r>
            <w:r>
              <w:t>/</w:t>
            </w:r>
            <w:r>
              <w:t>与收益相关</w:t>
            </w:r>
          </w:p>
        </w:tc>
      </w:tr>
      <w:tr w:rsidR="00026A41">
        <w:trPr>
          <w:trHeight w:val="486"/>
        </w:trPr>
        <w:tc>
          <w:tcPr>
            <w:tcW w:w="1071"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视讯项目创新团队</w:t>
            </w:r>
          </w:p>
        </w:tc>
        <w:tc>
          <w:tcPr>
            <w:tcW w:w="1071"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t>1,600,000 .00</w:t>
            </w:r>
          </w:p>
        </w:tc>
        <w:tc>
          <w:tcPr>
            <w:tcW w:w="107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07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071"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1,600,000 .00</w:t>
            </w:r>
          </w:p>
        </w:tc>
        <w:tc>
          <w:tcPr>
            <w:tcW w:w="107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07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07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071"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与收益相关</w:t>
            </w:r>
          </w:p>
        </w:tc>
      </w:tr>
      <w:tr w:rsidR="00026A41">
        <w:trPr>
          <w:trHeight w:val="1205"/>
        </w:trPr>
        <w:tc>
          <w:tcPr>
            <w:tcW w:w="1071"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一种在拼接显示屏上实现组合图像显示的方法</w:t>
            </w:r>
          </w:p>
        </w:tc>
        <w:tc>
          <w:tcPr>
            <w:tcW w:w="1071"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2" w:firstLine="0"/>
              <w:jc w:val="right"/>
            </w:pPr>
            <w:r>
              <w:t>200,000.0 0</w:t>
            </w:r>
          </w:p>
        </w:tc>
        <w:tc>
          <w:tcPr>
            <w:tcW w:w="107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07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071"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t>200,000.0 0</w:t>
            </w:r>
          </w:p>
        </w:tc>
        <w:tc>
          <w:tcPr>
            <w:tcW w:w="107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07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07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071"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与资产相关</w:t>
            </w:r>
          </w:p>
        </w:tc>
      </w:tr>
      <w:tr w:rsidR="00026A41">
        <w:trPr>
          <w:trHeight w:val="725"/>
        </w:trPr>
        <w:tc>
          <w:tcPr>
            <w:tcW w:w="1071"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云处理分布式拼接显示系统</w:t>
            </w:r>
          </w:p>
        </w:tc>
        <w:tc>
          <w:tcPr>
            <w:tcW w:w="1071"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45" w:firstLine="0"/>
            </w:pPr>
            <w:r>
              <w:t>50,000.00</w:t>
            </w:r>
          </w:p>
        </w:tc>
        <w:tc>
          <w:tcPr>
            <w:tcW w:w="107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07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071"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46" w:firstLine="0"/>
            </w:pPr>
            <w:r>
              <w:t>50,000.00</w:t>
            </w:r>
          </w:p>
        </w:tc>
        <w:tc>
          <w:tcPr>
            <w:tcW w:w="107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07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07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071"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与资产相关</w:t>
            </w:r>
          </w:p>
        </w:tc>
      </w:tr>
      <w:tr w:rsidR="00026A41">
        <w:trPr>
          <w:trHeight w:val="723"/>
        </w:trPr>
        <w:tc>
          <w:tcPr>
            <w:tcW w:w="1071"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人机物融合智能图像识别算</w:t>
            </w:r>
          </w:p>
        </w:tc>
        <w:tc>
          <w:tcPr>
            <w:tcW w:w="1071"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2" w:firstLine="0"/>
              <w:jc w:val="right"/>
            </w:pPr>
            <w:r>
              <w:t>1,617,000 .00</w:t>
            </w:r>
          </w:p>
        </w:tc>
        <w:tc>
          <w:tcPr>
            <w:tcW w:w="1071"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t>693,000.0 0</w:t>
            </w:r>
          </w:p>
        </w:tc>
        <w:tc>
          <w:tcPr>
            <w:tcW w:w="107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071"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t>2,310,000 .00</w:t>
            </w:r>
          </w:p>
        </w:tc>
        <w:tc>
          <w:tcPr>
            <w:tcW w:w="107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07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07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071"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与收益相关</w:t>
            </w:r>
          </w:p>
        </w:tc>
      </w:tr>
      <w:tr w:rsidR="00026A41">
        <w:trPr>
          <w:trHeight w:val="485"/>
        </w:trPr>
        <w:tc>
          <w:tcPr>
            <w:tcW w:w="1071"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法研究与</w:t>
            </w:r>
          </w:p>
          <w:p w:rsidR="00026A41" w:rsidRDefault="00983222">
            <w:pPr>
              <w:spacing w:after="0" w:line="259" w:lineRule="auto"/>
              <w:ind w:left="0" w:firstLine="0"/>
            </w:pPr>
            <w:r>
              <w:t>应用</w:t>
            </w:r>
            <w:r>
              <w:t>(</w:t>
            </w:r>
            <w:r>
              <w:t>注</w:t>
            </w:r>
            <w:r>
              <w:t>1)</w:t>
            </w:r>
          </w:p>
        </w:tc>
        <w:tc>
          <w:tcPr>
            <w:tcW w:w="107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07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07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07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07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07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07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07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485"/>
        </w:trPr>
        <w:tc>
          <w:tcPr>
            <w:tcW w:w="1071"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合计</w:t>
            </w:r>
          </w:p>
        </w:tc>
        <w:tc>
          <w:tcPr>
            <w:tcW w:w="1071"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t>3,467,000 .00</w:t>
            </w:r>
          </w:p>
        </w:tc>
        <w:tc>
          <w:tcPr>
            <w:tcW w:w="1071"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693,000.0 0</w:t>
            </w:r>
          </w:p>
        </w:tc>
        <w:tc>
          <w:tcPr>
            <w:tcW w:w="107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071"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4,160,000 .00</w:t>
            </w:r>
          </w:p>
        </w:tc>
        <w:tc>
          <w:tcPr>
            <w:tcW w:w="107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07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07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07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bl>
    <w:p w:rsidR="00026A41" w:rsidRDefault="00983222">
      <w:pPr>
        <w:spacing w:after="263"/>
        <w:ind w:left="-5"/>
      </w:pPr>
      <w:r>
        <w:t>其他说明：</w:t>
      </w:r>
    </w:p>
    <w:p w:rsidR="00026A41" w:rsidRDefault="00983222">
      <w:pPr>
        <w:ind w:left="-15" w:firstLine="271"/>
      </w:pPr>
      <w:r>
        <w:t>注</w:t>
      </w:r>
      <w:r>
        <w:t>1</w:t>
      </w:r>
      <w:r>
        <w:t>：根据与宁波科学技术局签订的《宁波市科技计划项目</w:t>
      </w:r>
      <w:r>
        <w:t>(</w:t>
      </w:r>
      <w:r>
        <w:t>课题</w:t>
      </w:r>
      <w:r>
        <w:t>)</w:t>
      </w:r>
      <w:r>
        <w:t>合同任务书》</w:t>
      </w:r>
      <w:r>
        <w:t>(</w:t>
      </w:r>
      <w:r>
        <w:t>编号</w:t>
      </w:r>
      <w:r>
        <w:t>2018B10071)</w:t>
      </w:r>
      <w:r>
        <w:t>，公司于</w:t>
      </w:r>
      <w:r>
        <w:t>2019</w:t>
      </w:r>
      <w:r>
        <w:t>年</w:t>
      </w:r>
      <w:r>
        <w:t>9</w:t>
      </w:r>
      <w:r>
        <w:t>月收到宁波科学技术局拨付的关于</w:t>
      </w:r>
      <w:r>
        <w:t>“</w:t>
      </w:r>
      <w:r>
        <w:t>人机物融合智能图像识别算法研究与应用</w:t>
      </w:r>
      <w:r>
        <w:t>”</w:t>
      </w:r>
      <w:r>
        <w:t>补助资金</w:t>
      </w:r>
      <w:r>
        <w:t>924,000.00</w:t>
      </w:r>
      <w:r>
        <w:t>元，均系与收益相关</w:t>
      </w:r>
    </w:p>
    <w:p w:rsidR="00026A41" w:rsidRDefault="00983222">
      <w:pPr>
        <w:ind w:left="-5"/>
      </w:pPr>
      <w:r>
        <w:t>924,000.00</w:t>
      </w:r>
      <w:r>
        <w:t>元；公司于</w:t>
      </w:r>
      <w:r>
        <w:t>2021</w:t>
      </w:r>
      <w:r>
        <w:t>年</w:t>
      </w:r>
      <w:r>
        <w:t>9</w:t>
      </w:r>
      <w:r>
        <w:t>月收到宁波科学技术局拨付的关于</w:t>
      </w:r>
      <w:r>
        <w:t>“</w:t>
      </w:r>
      <w:r>
        <w:t>人机物融合智能图像识别算法研究与应用</w:t>
      </w:r>
      <w:r>
        <w:t>”</w:t>
      </w:r>
      <w:r>
        <w:t>补助资金</w:t>
      </w:r>
    </w:p>
    <w:p w:rsidR="00026A41" w:rsidRDefault="00983222">
      <w:pPr>
        <w:ind w:left="-5"/>
      </w:pPr>
      <w:r>
        <w:t>693,000.00</w:t>
      </w:r>
      <w:r>
        <w:t>元，均系与收益相关</w:t>
      </w:r>
      <w:r>
        <w:t>693,000.00</w:t>
      </w:r>
      <w:r>
        <w:t>元，</w:t>
      </w:r>
      <w:r>
        <w:t>2022</w:t>
      </w:r>
      <w:r>
        <w:t>年</w:t>
      </w:r>
      <w:r>
        <w:t>3</w:t>
      </w:r>
      <w:r>
        <w:t>月收到宁波杭州湾新区财政局拨付的</w:t>
      </w:r>
      <w:r>
        <w:t>“</w:t>
      </w:r>
      <w:r>
        <w:t>人机物融合智能图像识别算法研究与应用</w:t>
      </w:r>
      <w:r>
        <w:t>”</w:t>
      </w:r>
      <w:r>
        <w:t>补助资金</w:t>
      </w:r>
      <w:r>
        <w:t>693,000.00</w:t>
      </w:r>
      <w:r>
        <w:t>元，均系与收益相关</w:t>
      </w:r>
      <w:r>
        <w:t>693,000.00</w:t>
      </w:r>
      <w:r>
        <w:t>元。该项目累计收到补助资金</w:t>
      </w:r>
      <w:r>
        <w:t>2,310,000.00</w:t>
      </w:r>
      <w:r>
        <w:t>元，均系与收益相关。</w:t>
      </w:r>
    </w:p>
    <w:p w:rsidR="00026A41" w:rsidRDefault="00983222">
      <w:pPr>
        <w:spacing w:after="332"/>
        <w:ind w:left="-15" w:firstLine="271"/>
      </w:pPr>
      <w:r>
        <w:t>2022</w:t>
      </w:r>
      <w:r>
        <w:t>年</w:t>
      </w:r>
      <w:r>
        <w:t>3</w:t>
      </w:r>
      <w:r>
        <w:t>月，宁波科学技术局组织专家对宁波</w:t>
      </w:r>
      <w:r>
        <w:t>GQY</w:t>
      </w:r>
      <w:r>
        <w:t>视讯股份有限公司承担的宁波市科技创新</w:t>
      </w:r>
      <w:r>
        <w:t>2025</w:t>
      </w:r>
      <w:r>
        <w:t>重大专项项目</w:t>
      </w:r>
      <w:r>
        <w:t>“</w:t>
      </w:r>
      <w:r>
        <w:t>人机物融合智能图像识别算法研究与应用（项目编号</w:t>
      </w:r>
      <w:r>
        <w:t>:2018B10071</w:t>
      </w:r>
      <w:r>
        <w:t>）</w:t>
      </w:r>
      <w:r>
        <w:t>”</w:t>
      </w:r>
      <w:r>
        <w:t>进行了验收。验收专家组认为，该项目基本完成了科技计划合同书规定的研究内容和技术经济指标，同意通过验收。</w:t>
      </w:r>
    </w:p>
    <w:p w:rsidR="00026A41" w:rsidRDefault="00983222">
      <w:pPr>
        <w:numPr>
          <w:ilvl w:val="0"/>
          <w:numId w:val="114"/>
        </w:numPr>
        <w:spacing w:after="246" w:line="265" w:lineRule="auto"/>
        <w:ind w:hanging="422"/>
      </w:pPr>
      <w:r>
        <w:rPr>
          <w:sz w:val="21"/>
        </w:rPr>
        <w:t>股本</w:t>
      </w:r>
    </w:p>
    <w:p w:rsidR="00026A41" w:rsidRDefault="00983222">
      <w:pPr>
        <w:spacing w:after="3" w:line="259" w:lineRule="auto"/>
        <w:ind w:right="191"/>
        <w:jc w:val="right"/>
      </w:pPr>
      <w:r>
        <w:t>单位：元</w:t>
      </w:r>
    </w:p>
    <w:tbl>
      <w:tblPr>
        <w:tblStyle w:val="TableGrid"/>
        <w:tblW w:w="9640" w:type="dxa"/>
        <w:tblInd w:w="-107" w:type="dxa"/>
        <w:tblCellMar>
          <w:top w:w="41" w:type="dxa"/>
          <w:left w:w="107" w:type="dxa"/>
          <w:bottom w:w="0" w:type="dxa"/>
          <w:right w:w="106" w:type="dxa"/>
        </w:tblCellMar>
        <w:tblLook w:val="04A0" w:firstRow="1" w:lastRow="0" w:firstColumn="1" w:lastColumn="0" w:noHBand="0" w:noVBand="1"/>
      </w:tblPr>
      <w:tblGrid>
        <w:gridCol w:w="1205"/>
        <w:gridCol w:w="1205"/>
        <w:gridCol w:w="1205"/>
        <w:gridCol w:w="1205"/>
        <w:gridCol w:w="1205"/>
        <w:gridCol w:w="1205"/>
        <w:gridCol w:w="1205"/>
        <w:gridCol w:w="1205"/>
      </w:tblGrid>
      <w:tr w:rsidR="00026A41">
        <w:trPr>
          <w:trHeight w:val="324"/>
        </w:trPr>
        <w:tc>
          <w:tcPr>
            <w:tcW w:w="1205" w:type="dxa"/>
            <w:vMerge w:val="restart"/>
            <w:tcBorders>
              <w:top w:val="single" w:sz="2" w:space="0" w:color="000000"/>
              <w:left w:val="single" w:sz="2" w:space="0" w:color="000000"/>
              <w:bottom w:val="single" w:sz="2" w:space="0" w:color="000000"/>
              <w:right w:val="single" w:sz="2" w:space="0" w:color="000000"/>
            </w:tcBorders>
            <w:shd w:val="clear" w:color="auto" w:fill="D3D3D3"/>
          </w:tcPr>
          <w:p w:rsidR="00026A41" w:rsidRDefault="00026A41">
            <w:pPr>
              <w:spacing w:after="160" w:line="259" w:lineRule="auto"/>
              <w:ind w:left="0" w:firstLine="0"/>
            </w:pPr>
          </w:p>
        </w:tc>
        <w:tc>
          <w:tcPr>
            <w:tcW w:w="1205"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134" w:firstLine="0"/>
            </w:pPr>
            <w:r>
              <w:t>期初余额</w:t>
            </w:r>
          </w:p>
        </w:tc>
        <w:tc>
          <w:tcPr>
            <w:tcW w:w="1205" w:type="dxa"/>
            <w:tcBorders>
              <w:top w:val="single" w:sz="2" w:space="0" w:color="000000"/>
              <w:left w:val="single" w:sz="2" w:space="0" w:color="000000"/>
              <w:bottom w:val="single" w:sz="2" w:space="0" w:color="000000"/>
              <w:right w:val="nil"/>
            </w:tcBorders>
            <w:shd w:val="clear" w:color="auto" w:fill="D3D3D3"/>
          </w:tcPr>
          <w:p w:rsidR="00026A41" w:rsidRDefault="00026A41">
            <w:pPr>
              <w:spacing w:after="160" w:line="259" w:lineRule="auto"/>
              <w:ind w:left="0" w:firstLine="0"/>
            </w:pPr>
          </w:p>
        </w:tc>
        <w:tc>
          <w:tcPr>
            <w:tcW w:w="3615" w:type="dxa"/>
            <w:gridSpan w:val="3"/>
            <w:tcBorders>
              <w:top w:val="single" w:sz="2" w:space="0" w:color="000000"/>
              <w:left w:val="nil"/>
              <w:bottom w:val="single" w:sz="2" w:space="0" w:color="000000"/>
              <w:right w:val="nil"/>
            </w:tcBorders>
            <w:shd w:val="clear" w:color="auto" w:fill="D3D3D3"/>
          </w:tcPr>
          <w:p w:rsidR="00026A41" w:rsidRDefault="00983222">
            <w:pPr>
              <w:spacing w:after="0" w:line="259" w:lineRule="auto"/>
              <w:ind w:left="0" w:firstLine="0"/>
              <w:jc w:val="center"/>
            </w:pPr>
            <w:r>
              <w:t>本次变动增减（</w:t>
            </w:r>
            <w:r>
              <w:t>+</w:t>
            </w:r>
            <w:r>
              <w:t>、</w:t>
            </w:r>
            <w:r>
              <w:t>-</w:t>
            </w:r>
            <w:r>
              <w:t>）</w:t>
            </w:r>
          </w:p>
        </w:tc>
        <w:tc>
          <w:tcPr>
            <w:tcW w:w="1205" w:type="dxa"/>
            <w:tcBorders>
              <w:top w:val="single" w:sz="2" w:space="0" w:color="000000"/>
              <w:left w:val="nil"/>
              <w:bottom w:val="single" w:sz="2" w:space="0" w:color="000000"/>
              <w:right w:val="single" w:sz="2" w:space="0" w:color="000000"/>
            </w:tcBorders>
            <w:shd w:val="clear" w:color="auto" w:fill="D3D3D3"/>
          </w:tcPr>
          <w:p w:rsidR="00026A41" w:rsidRDefault="00026A41">
            <w:pPr>
              <w:spacing w:after="160" w:line="259" w:lineRule="auto"/>
              <w:ind w:left="0" w:firstLine="0"/>
            </w:pPr>
          </w:p>
        </w:tc>
        <w:tc>
          <w:tcPr>
            <w:tcW w:w="1205"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135" w:firstLine="0"/>
            </w:pPr>
            <w:r>
              <w:t>期末余额</w:t>
            </w:r>
          </w:p>
        </w:tc>
      </w:tr>
      <w:tr w:rsidR="00026A41">
        <w:trPr>
          <w:trHeight w:val="325"/>
        </w:trPr>
        <w:tc>
          <w:tcPr>
            <w:tcW w:w="0" w:type="auto"/>
            <w:vMerge/>
            <w:tcBorders>
              <w:top w:val="nil"/>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205"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34" w:firstLine="0"/>
            </w:pPr>
            <w:r>
              <w:t>发行新股</w:t>
            </w:r>
          </w:p>
        </w:tc>
        <w:tc>
          <w:tcPr>
            <w:tcW w:w="1205"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送股</w:t>
            </w:r>
          </w:p>
        </w:tc>
        <w:tc>
          <w:tcPr>
            <w:tcW w:w="1205"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45" w:firstLine="0"/>
              <w:jc w:val="both"/>
            </w:pPr>
            <w:r>
              <w:t>公积金转股</w:t>
            </w:r>
          </w:p>
        </w:tc>
        <w:tc>
          <w:tcPr>
            <w:tcW w:w="1205"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1" w:firstLine="0"/>
              <w:jc w:val="center"/>
            </w:pPr>
            <w:r>
              <w:t>其他</w:t>
            </w:r>
          </w:p>
        </w:tc>
        <w:tc>
          <w:tcPr>
            <w:tcW w:w="1205"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1" w:firstLine="0"/>
              <w:jc w:val="center"/>
            </w:pPr>
            <w:r>
              <w:t>小计</w:t>
            </w:r>
          </w:p>
        </w:tc>
        <w:tc>
          <w:tcPr>
            <w:tcW w:w="0" w:type="auto"/>
            <w:vMerge/>
            <w:tcBorders>
              <w:top w:val="nil"/>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486"/>
        </w:trPr>
        <w:tc>
          <w:tcPr>
            <w:tcW w:w="120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pPr>
            <w:r>
              <w:t>股份总数</w:t>
            </w:r>
          </w:p>
        </w:tc>
        <w:tc>
          <w:tcPr>
            <w:tcW w:w="1205"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424,000,00 0.00</w:t>
            </w:r>
          </w:p>
        </w:tc>
        <w:tc>
          <w:tcPr>
            <w:tcW w:w="1205"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205"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205"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205"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205"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205"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424,000,00 0.00</w:t>
            </w:r>
          </w:p>
        </w:tc>
      </w:tr>
    </w:tbl>
    <w:p w:rsidR="00026A41" w:rsidRDefault="00983222">
      <w:pPr>
        <w:spacing w:after="323"/>
        <w:ind w:left="-5"/>
      </w:pPr>
      <w:r>
        <w:t>其他说明：</w:t>
      </w:r>
    </w:p>
    <w:p w:rsidR="00026A41" w:rsidRDefault="00983222">
      <w:pPr>
        <w:numPr>
          <w:ilvl w:val="0"/>
          <w:numId w:val="114"/>
        </w:numPr>
        <w:spacing w:after="246" w:line="265" w:lineRule="auto"/>
        <w:ind w:hanging="422"/>
      </w:pPr>
      <w:r>
        <w:rPr>
          <w:sz w:val="21"/>
        </w:rPr>
        <w:t>资本公积</w:t>
      </w:r>
    </w:p>
    <w:p w:rsidR="00026A41" w:rsidRDefault="00983222">
      <w:pPr>
        <w:spacing w:after="3" w:line="259" w:lineRule="auto"/>
        <w:ind w:right="191"/>
        <w:jc w:val="right"/>
      </w:pPr>
      <w:r>
        <w:t>单位：元</w:t>
      </w:r>
    </w:p>
    <w:tbl>
      <w:tblPr>
        <w:tblStyle w:val="TableGrid"/>
        <w:tblW w:w="9640" w:type="dxa"/>
        <w:tblInd w:w="-107" w:type="dxa"/>
        <w:tblCellMar>
          <w:top w:w="80" w:type="dxa"/>
          <w:left w:w="107" w:type="dxa"/>
          <w:bottom w:w="0" w:type="dxa"/>
          <w:right w:w="107" w:type="dxa"/>
        </w:tblCellMar>
        <w:tblLook w:val="04A0" w:firstRow="1" w:lastRow="0" w:firstColumn="1" w:lastColumn="0" w:noHBand="0" w:noVBand="1"/>
      </w:tblPr>
      <w:tblGrid>
        <w:gridCol w:w="1928"/>
        <w:gridCol w:w="1928"/>
        <w:gridCol w:w="1928"/>
        <w:gridCol w:w="1928"/>
        <w:gridCol w:w="1928"/>
      </w:tblGrid>
      <w:tr w:rsidR="00026A41">
        <w:trPr>
          <w:trHeight w:val="324"/>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lastRenderedPageBreak/>
              <w:t>项目</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2" w:firstLine="0"/>
              <w:jc w:val="center"/>
            </w:pPr>
            <w:r>
              <w:t>期初余额</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 w:firstLine="0"/>
              <w:jc w:val="center"/>
            </w:pPr>
            <w:r>
              <w:t>本期增加</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本期减少</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2" w:firstLine="0"/>
              <w:jc w:val="center"/>
            </w:pPr>
            <w:r>
              <w:t>期末余额</w:t>
            </w:r>
          </w:p>
        </w:tc>
      </w:tr>
      <w:tr w:rsidR="00026A41">
        <w:trPr>
          <w:trHeight w:val="56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资本溢价（股本溢价</w:t>
            </w:r>
          </w:p>
          <w:p w:rsidR="00026A41" w:rsidRDefault="00983222">
            <w:pPr>
              <w:spacing w:after="0" w:line="259" w:lineRule="auto"/>
              <w:ind w:left="0" w:firstLine="0"/>
            </w:pPr>
            <w:r>
              <w:t>）</w:t>
            </w:r>
          </w:p>
        </w:tc>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t>507,107,389.83</w:t>
            </w:r>
          </w:p>
        </w:tc>
        <w:tc>
          <w:tcPr>
            <w:tcW w:w="192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92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t>507,107,389.83</w:t>
            </w:r>
          </w:p>
        </w:tc>
      </w:tr>
      <w:tr w:rsidR="00026A41">
        <w:trPr>
          <w:trHeight w:val="32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其他资本公积</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738,489.66</w:t>
            </w:r>
          </w:p>
        </w:tc>
        <w:tc>
          <w:tcPr>
            <w:tcW w:w="192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92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738,489.66</w:t>
            </w:r>
          </w:p>
        </w:tc>
      </w:tr>
      <w:tr w:rsidR="00026A41">
        <w:trPr>
          <w:trHeight w:val="326"/>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合计</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507,845,879.49</w:t>
            </w:r>
          </w:p>
        </w:tc>
        <w:tc>
          <w:tcPr>
            <w:tcW w:w="192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92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507,845,879.49</w:t>
            </w:r>
          </w:p>
        </w:tc>
      </w:tr>
    </w:tbl>
    <w:p w:rsidR="00026A41" w:rsidRDefault="00983222">
      <w:pPr>
        <w:spacing w:after="325"/>
        <w:ind w:left="-5"/>
      </w:pPr>
      <w:r>
        <w:t>其他说明，包括本期增减变动情况、变动原因说明：</w:t>
      </w:r>
    </w:p>
    <w:p w:rsidR="00026A41" w:rsidRDefault="00983222">
      <w:pPr>
        <w:numPr>
          <w:ilvl w:val="0"/>
          <w:numId w:val="114"/>
        </w:numPr>
        <w:spacing w:after="246" w:line="265" w:lineRule="auto"/>
        <w:ind w:hanging="422"/>
      </w:pPr>
      <w:r>
        <w:rPr>
          <w:sz w:val="21"/>
        </w:rPr>
        <w:t>其他综合收益</w:t>
      </w:r>
    </w:p>
    <w:p w:rsidR="00026A41" w:rsidRDefault="00983222">
      <w:pPr>
        <w:spacing w:after="3" w:line="259" w:lineRule="auto"/>
        <w:ind w:right="191"/>
        <w:jc w:val="right"/>
      </w:pPr>
      <w:r>
        <w:t>单位：元</w:t>
      </w:r>
    </w:p>
    <w:tbl>
      <w:tblPr>
        <w:tblStyle w:val="TableGrid"/>
        <w:tblW w:w="9639" w:type="dxa"/>
        <w:tblInd w:w="-107" w:type="dxa"/>
        <w:tblCellMar>
          <w:top w:w="41" w:type="dxa"/>
          <w:left w:w="107" w:type="dxa"/>
          <w:bottom w:w="0" w:type="dxa"/>
          <w:right w:w="109" w:type="dxa"/>
        </w:tblCellMar>
        <w:tblLook w:val="04A0" w:firstRow="1" w:lastRow="0" w:firstColumn="1" w:lastColumn="0" w:noHBand="0" w:noVBand="1"/>
      </w:tblPr>
      <w:tblGrid>
        <w:gridCol w:w="1070"/>
        <w:gridCol w:w="1071"/>
        <w:gridCol w:w="1070"/>
        <w:gridCol w:w="1071"/>
        <w:gridCol w:w="1071"/>
        <w:gridCol w:w="1071"/>
        <w:gridCol w:w="1071"/>
        <w:gridCol w:w="1071"/>
        <w:gridCol w:w="1073"/>
      </w:tblGrid>
      <w:tr w:rsidR="00026A41">
        <w:trPr>
          <w:trHeight w:val="324"/>
        </w:trPr>
        <w:tc>
          <w:tcPr>
            <w:tcW w:w="1071"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247" w:firstLine="0"/>
            </w:pPr>
            <w:r>
              <w:t>项目</w:t>
            </w:r>
          </w:p>
        </w:tc>
        <w:tc>
          <w:tcPr>
            <w:tcW w:w="1071"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69" w:firstLine="0"/>
              <w:jc w:val="both"/>
            </w:pPr>
            <w:r>
              <w:t>期初余额</w:t>
            </w:r>
          </w:p>
        </w:tc>
        <w:tc>
          <w:tcPr>
            <w:tcW w:w="1071" w:type="dxa"/>
            <w:tcBorders>
              <w:top w:val="single" w:sz="2" w:space="0" w:color="000000"/>
              <w:left w:val="single" w:sz="2" w:space="0" w:color="000000"/>
              <w:bottom w:val="single" w:sz="2" w:space="0" w:color="000000"/>
              <w:right w:val="nil"/>
            </w:tcBorders>
            <w:shd w:val="clear" w:color="auto" w:fill="D3D3D3"/>
          </w:tcPr>
          <w:p w:rsidR="00026A41" w:rsidRDefault="00026A41">
            <w:pPr>
              <w:spacing w:after="160" w:line="259" w:lineRule="auto"/>
              <w:ind w:left="0" w:firstLine="0"/>
            </w:pPr>
          </w:p>
        </w:tc>
        <w:tc>
          <w:tcPr>
            <w:tcW w:w="1071" w:type="dxa"/>
            <w:tcBorders>
              <w:top w:val="single" w:sz="2" w:space="0" w:color="000000"/>
              <w:left w:val="nil"/>
              <w:bottom w:val="single" w:sz="2" w:space="0" w:color="000000"/>
              <w:right w:val="nil"/>
            </w:tcBorders>
            <w:shd w:val="clear" w:color="auto" w:fill="D3D3D3"/>
          </w:tcPr>
          <w:p w:rsidR="00026A41" w:rsidRDefault="00026A41">
            <w:pPr>
              <w:spacing w:after="160" w:line="259" w:lineRule="auto"/>
              <w:ind w:left="0" w:firstLine="0"/>
            </w:pPr>
          </w:p>
        </w:tc>
        <w:tc>
          <w:tcPr>
            <w:tcW w:w="2142" w:type="dxa"/>
            <w:gridSpan w:val="2"/>
            <w:tcBorders>
              <w:top w:val="single" w:sz="2" w:space="0" w:color="000000"/>
              <w:left w:val="nil"/>
              <w:bottom w:val="single" w:sz="2" w:space="0" w:color="000000"/>
              <w:right w:val="nil"/>
            </w:tcBorders>
            <w:shd w:val="clear" w:color="auto" w:fill="D3D3D3"/>
          </w:tcPr>
          <w:p w:rsidR="00026A41" w:rsidRDefault="00983222">
            <w:pPr>
              <w:spacing w:after="0" w:line="259" w:lineRule="auto"/>
              <w:ind w:left="1" w:firstLine="0"/>
              <w:jc w:val="center"/>
            </w:pPr>
            <w:r>
              <w:t>本期发生额</w:t>
            </w:r>
          </w:p>
        </w:tc>
        <w:tc>
          <w:tcPr>
            <w:tcW w:w="1071" w:type="dxa"/>
            <w:tcBorders>
              <w:top w:val="single" w:sz="2" w:space="0" w:color="000000"/>
              <w:left w:val="nil"/>
              <w:bottom w:val="single" w:sz="2" w:space="0" w:color="000000"/>
              <w:right w:val="nil"/>
            </w:tcBorders>
            <w:shd w:val="clear" w:color="auto" w:fill="D3D3D3"/>
          </w:tcPr>
          <w:p w:rsidR="00026A41" w:rsidRDefault="00026A41">
            <w:pPr>
              <w:spacing w:after="160" w:line="259" w:lineRule="auto"/>
              <w:ind w:left="0" w:firstLine="0"/>
            </w:pPr>
          </w:p>
        </w:tc>
        <w:tc>
          <w:tcPr>
            <w:tcW w:w="1071" w:type="dxa"/>
            <w:tcBorders>
              <w:top w:val="single" w:sz="2" w:space="0" w:color="000000"/>
              <w:left w:val="nil"/>
              <w:bottom w:val="single" w:sz="2" w:space="0" w:color="000000"/>
              <w:right w:val="single" w:sz="2" w:space="0" w:color="000000"/>
            </w:tcBorders>
            <w:shd w:val="clear" w:color="auto" w:fill="D3D3D3"/>
          </w:tcPr>
          <w:p w:rsidR="00026A41" w:rsidRDefault="00026A41">
            <w:pPr>
              <w:spacing w:after="160" w:line="259" w:lineRule="auto"/>
              <w:ind w:left="0" w:firstLine="0"/>
            </w:pPr>
          </w:p>
        </w:tc>
        <w:tc>
          <w:tcPr>
            <w:tcW w:w="1071"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67" w:firstLine="0"/>
              <w:jc w:val="both"/>
            </w:pPr>
            <w:r>
              <w:t>期末余额</w:t>
            </w:r>
          </w:p>
        </w:tc>
      </w:tr>
      <w:tr w:rsidR="00026A41">
        <w:trPr>
          <w:trHeight w:val="1285"/>
        </w:trPr>
        <w:tc>
          <w:tcPr>
            <w:tcW w:w="0" w:type="auto"/>
            <w:vMerge/>
            <w:tcBorders>
              <w:top w:val="nil"/>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07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jc w:val="center"/>
            </w:pPr>
            <w:r>
              <w:t>本期所得税前发生额</w:t>
            </w:r>
          </w:p>
        </w:tc>
        <w:tc>
          <w:tcPr>
            <w:tcW w:w="1071"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减：前期计入其他综合收益当期转入损益</w:t>
            </w:r>
          </w:p>
        </w:tc>
        <w:tc>
          <w:tcPr>
            <w:tcW w:w="1071"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减：前期计入其他综合收益当期转入留存收益</w:t>
            </w:r>
          </w:p>
        </w:tc>
        <w:tc>
          <w:tcPr>
            <w:tcW w:w="107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jc w:val="center"/>
            </w:pPr>
            <w:r>
              <w:t>减：所得税费用</w:t>
            </w:r>
          </w:p>
        </w:tc>
        <w:tc>
          <w:tcPr>
            <w:tcW w:w="107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jc w:val="center"/>
            </w:pPr>
            <w:r>
              <w:t>税后归属于母公司</w:t>
            </w:r>
          </w:p>
        </w:tc>
        <w:tc>
          <w:tcPr>
            <w:tcW w:w="107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jc w:val="center"/>
            </w:pPr>
            <w:r>
              <w:t>税后归属于少数股东</w:t>
            </w:r>
          </w:p>
        </w:tc>
        <w:tc>
          <w:tcPr>
            <w:tcW w:w="0" w:type="auto"/>
            <w:vMerge/>
            <w:tcBorders>
              <w:top w:val="nil"/>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1045"/>
        </w:trPr>
        <w:tc>
          <w:tcPr>
            <w:tcW w:w="1071"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二、将重分类进损益的其他综合收益</w:t>
            </w:r>
          </w:p>
        </w:tc>
        <w:tc>
          <w:tcPr>
            <w:tcW w:w="1071"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t>-</w:t>
            </w:r>
          </w:p>
          <w:p w:rsidR="00026A41" w:rsidRDefault="00983222">
            <w:pPr>
              <w:spacing w:after="0" w:line="259" w:lineRule="auto"/>
              <w:ind w:left="45" w:firstLine="0"/>
            </w:pPr>
            <w:r>
              <w:t>58,067.27</w:t>
            </w:r>
          </w:p>
        </w:tc>
        <w:tc>
          <w:tcPr>
            <w:tcW w:w="107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07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07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07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07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07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071"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t>-</w:t>
            </w:r>
          </w:p>
          <w:p w:rsidR="00026A41" w:rsidRDefault="00983222">
            <w:pPr>
              <w:spacing w:after="0" w:line="259" w:lineRule="auto"/>
              <w:ind w:left="46" w:firstLine="0"/>
            </w:pPr>
            <w:r>
              <w:t>58,067.27</w:t>
            </w:r>
          </w:p>
        </w:tc>
      </w:tr>
      <w:tr w:rsidR="00026A41">
        <w:trPr>
          <w:trHeight w:val="524"/>
        </w:trPr>
        <w:tc>
          <w:tcPr>
            <w:tcW w:w="1071"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其中：权益法下可</w:t>
            </w:r>
          </w:p>
        </w:tc>
        <w:tc>
          <w:tcPr>
            <w:tcW w:w="1071"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w:t>
            </w:r>
          </w:p>
          <w:p w:rsidR="00026A41" w:rsidRDefault="00983222">
            <w:pPr>
              <w:spacing w:after="0" w:line="259" w:lineRule="auto"/>
              <w:ind w:left="45" w:firstLine="0"/>
            </w:pPr>
            <w:r>
              <w:t>58,067.27</w:t>
            </w:r>
          </w:p>
        </w:tc>
        <w:tc>
          <w:tcPr>
            <w:tcW w:w="107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07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07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07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07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07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071"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w:t>
            </w:r>
          </w:p>
          <w:p w:rsidR="00026A41" w:rsidRDefault="00983222">
            <w:pPr>
              <w:spacing w:after="0" w:line="259" w:lineRule="auto"/>
              <w:ind w:left="46" w:firstLine="0"/>
            </w:pPr>
            <w:r>
              <w:t>58,067.27</w:t>
            </w:r>
          </w:p>
        </w:tc>
      </w:tr>
      <w:tr w:rsidR="00026A41">
        <w:trPr>
          <w:trHeight w:val="764"/>
        </w:trPr>
        <w:tc>
          <w:tcPr>
            <w:tcW w:w="1071"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转损益的其他综合收益</w:t>
            </w:r>
          </w:p>
        </w:tc>
        <w:tc>
          <w:tcPr>
            <w:tcW w:w="107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07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07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07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07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07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07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07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566"/>
        </w:trPr>
        <w:tc>
          <w:tcPr>
            <w:tcW w:w="1071"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其他综合收益合计</w:t>
            </w:r>
          </w:p>
        </w:tc>
        <w:tc>
          <w:tcPr>
            <w:tcW w:w="1071"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w:t>
            </w:r>
          </w:p>
          <w:p w:rsidR="00026A41" w:rsidRDefault="00983222">
            <w:pPr>
              <w:spacing w:after="0" w:line="259" w:lineRule="auto"/>
              <w:ind w:left="45" w:firstLine="0"/>
            </w:pPr>
            <w:r>
              <w:t>58,067.27</w:t>
            </w:r>
          </w:p>
        </w:tc>
        <w:tc>
          <w:tcPr>
            <w:tcW w:w="107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07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07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07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07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071"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071"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w:t>
            </w:r>
          </w:p>
          <w:p w:rsidR="00026A41" w:rsidRDefault="00983222">
            <w:pPr>
              <w:spacing w:after="0" w:line="259" w:lineRule="auto"/>
              <w:ind w:left="46" w:firstLine="0"/>
            </w:pPr>
            <w:r>
              <w:t>58,067.27</w:t>
            </w:r>
          </w:p>
        </w:tc>
      </w:tr>
    </w:tbl>
    <w:p w:rsidR="00026A41" w:rsidRDefault="00983222">
      <w:pPr>
        <w:spacing w:after="326"/>
        <w:ind w:left="-5"/>
      </w:pPr>
      <w:r>
        <w:t>其他说明，包括对现金流量套期损益的有效部分转为被套期项目初始确认金额调整：</w:t>
      </w:r>
    </w:p>
    <w:p w:rsidR="00026A41" w:rsidRDefault="00983222">
      <w:pPr>
        <w:numPr>
          <w:ilvl w:val="0"/>
          <w:numId w:val="114"/>
        </w:numPr>
        <w:spacing w:after="246" w:line="265" w:lineRule="auto"/>
        <w:ind w:hanging="422"/>
      </w:pPr>
      <w:r>
        <w:rPr>
          <w:sz w:val="21"/>
        </w:rPr>
        <w:t>盈余公积</w:t>
      </w:r>
    </w:p>
    <w:p w:rsidR="00026A41" w:rsidRDefault="00983222">
      <w:pPr>
        <w:spacing w:after="3" w:line="259" w:lineRule="auto"/>
        <w:ind w:right="191"/>
        <w:jc w:val="right"/>
      </w:pPr>
      <w:r>
        <w:t>单位：元</w:t>
      </w:r>
    </w:p>
    <w:tbl>
      <w:tblPr>
        <w:tblStyle w:val="TableGrid"/>
        <w:tblW w:w="9640" w:type="dxa"/>
        <w:tblInd w:w="-107" w:type="dxa"/>
        <w:tblCellMar>
          <w:top w:w="81" w:type="dxa"/>
          <w:left w:w="107" w:type="dxa"/>
          <w:bottom w:w="0" w:type="dxa"/>
          <w:right w:w="107" w:type="dxa"/>
        </w:tblCellMar>
        <w:tblLook w:val="04A0" w:firstRow="1" w:lastRow="0" w:firstColumn="1" w:lastColumn="0" w:noHBand="0" w:noVBand="1"/>
      </w:tblPr>
      <w:tblGrid>
        <w:gridCol w:w="1928"/>
        <w:gridCol w:w="1928"/>
        <w:gridCol w:w="1928"/>
        <w:gridCol w:w="1928"/>
        <w:gridCol w:w="1928"/>
      </w:tblGrid>
      <w:tr w:rsidR="00026A41">
        <w:trPr>
          <w:trHeight w:val="324"/>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项目</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2" w:firstLine="0"/>
              <w:jc w:val="center"/>
            </w:pPr>
            <w:r>
              <w:t>期初余额</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 w:firstLine="0"/>
              <w:jc w:val="center"/>
            </w:pPr>
            <w:r>
              <w:t>本期增加</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本期减少</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2" w:firstLine="0"/>
              <w:jc w:val="center"/>
            </w:pPr>
            <w:r>
              <w:t>期末余额</w:t>
            </w:r>
          </w:p>
        </w:tc>
      </w:tr>
      <w:tr w:rsidR="00026A41">
        <w:trPr>
          <w:trHeight w:val="32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法定盈余公积</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31,879,722.73</w:t>
            </w:r>
          </w:p>
        </w:tc>
        <w:tc>
          <w:tcPr>
            <w:tcW w:w="192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92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31,879,722.73</w:t>
            </w:r>
          </w:p>
        </w:tc>
      </w:tr>
      <w:tr w:rsidR="00026A41">
        <w:trPr>
          <w:trHeight w:val="326"/>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合计</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31,879,722.73</w:t>
            </w:r>
          </w:p>
        </w:tc>
        <w:tc>
          <w:tcPr>
            <w:tcW w:w="192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92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31,879,722.73</w:t>
            </w:r>
          </w:p>
        </w:tc>
      </w:tr>
    </w:tbl>
    <w:p w:rsidR="00026A41" w:rsidRDefault="00983222">
      <w:pPr>
        <w:spacing w:after="325"/>
        <w:ind w:left="-5"/>
      </w:pPr>
      <w:r>
        <w:t>盈余公积说明，包括本期增减变动情况、变动原因说明：</w:t>
      </w:r>
    </w:p>
    <w:p w:rsidR="00026A41" w:rsidRDefault="00983222">
      <w:pPr>
        <w:numPr>
          <w:ilvl w:val="0"/>
          <w:numId w:val="114"/>
        </w:numPr>
        <w:spacing w:after="246" w:line="265" w:lineRule="auto"/>
        <w:ind w:hanging="422"/>
      </w:pPr>
      <w:r>
        <w:rPr>
          <w:sz w:val="21"/>
        </w:rPr>
        <w:t>未分配利润</w:t>
      </w:r>
    </w:p>
    <w:p w:rsidR="00026A41" w:rsidRDefault="00983222">
      <w:pPr>
        <w:spacing w:after="3" w:line="259" w:lineRule="auto"/>
        <w:ind w:right="191"/>
        <w:jc w:val="right"/>
      </w:pPr>
      <w:r>
        <w:t>单位：元</w:t>
      </w:r>
    </w:p>
    <w:tbl>
      <w:tblPr>
        <w:tblStyle w:val="TableGrid"/>
        <w:tblW w:w="9639" w:type="dxa"/>
        <w:tblInd w:w="-107" w:type="dxa"/>
        <w:tblCellMar>
          <w:top w:w="80" w:type="dxa"/>
          <w:left w:w="107" w:type="dxa"/>
          <w:bottom w:w="0" w:type="dxa"/>
          <w:right w:w="106" w:type="dxa"/>
        </w:tblCellMar>
        <w:tblLook w:val="04A0" w:firstRow="1" w:lastRow="0" w:firstColumn="1" w:lastColumn="0" w:noHBand="0" w:noVBand="1"/>
      </w:tblPr>
      <w:tblGrid>
        <w:gridCol w:w="3213"/>
        <w:gridCol w:w="3213"/>
        <w:gridCol w:w="3213"/>
      </w:tblGrid>
      <w:tr w:rsidR="00026A41">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项目</w:t>
            </w:r>
          </w:p>
        </w:tc>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4" w:firstLine="0"/>
              <w:jc w:val="center"/>
            </w:pPr>
            <w:r>
              <w:t>本期</w:t>
            </w:r>
          </w:p>
        </w:tc>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2" w:firstLine="0"/>
              <w:jc w:val="center"/>
            </w:pPr>
            <w:r>
              <w:t>上期</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调整前上期末未分配利润</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3" w:firstLine="0"/>
              <w:jc w:val="right"/>
            </w:pPr>
            <w:r>
              <w:t>60,147,762.29</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t>68,444,609.24</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调整后期初未分配利润</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3" w:firstLine="0"/>
              <w:jc w:val="right"/>
            </w:pPr>
            <w:r>
              <w:t>60,147,762.29</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t>68,444,609.24</w:t>
            </w:r>
          </w:p>
        </w:tc>
      </w:tr>
      <w:tr w:rsidR="00026A41">
        <w:trPr>
          <w:trHeight w:val="56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lastRenderedPageBreak/>
              <w:t>加：本期归属于母公司所有者的净利润</w:t>
            </w:r>
          </w:p>
        </w:tc>
        <w:tc>
          <w:tcPr>
            <w:tcW w:w="321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t>-16,028,978.14</w:t>
            </w:r>
          </w:p>
        </w:tc>
        <w:tc>
          <w:tcPr>
            <w:tcW w:w="321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2" w:firstLine="0"/>
              <w:jc w:val="right"/>
            </w:pPr>
            <w:r>
              <w:t>-7,923,717.07</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减：提取法定盈余公积</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373,129.88</w:t>
            </w:r>
          </w:p>
        </w:tc>
      </w:tr>
      <w:tr w:rsidR="00026A41">
        <w:trPr>
          <w:trHeight w:val="32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期末未分配利润</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3" w:firstLine="0"/>
              <w:jc w:val="right"/>
            </w:pPr>
            <w:r>
              <w:t>44,118,784.15</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t>60,147,762.29</w:t>
            </w:r>
          </w:p>
        </w:tc>
      </w:tr>
    </w:tbl>
    <w:p w:rsidR="00026A41" w:rsidRDefault="00983222">
      <w:pPr>
        <w:spacing w:after="93"/>
        <w:ind w:left="-5"/>
      </w:pPr>
      <w:r>
        <w:t>调整期初未分配利润明细：</w:t>
      </w:r>
    </w:p>
    <w:p w:rsidR="00026A41" w:rsidRDefault="00983222">
      <w:pPr>
        <w:spacing w:after="95"/>
        <w:ind w:left="-5"/>
      </w:pPr>
      <w:r>
        <w:t>1)</w:t>
      </w:r>
      <w:r>
        <w:t>、由于《企业会计准则》及其相关新规定进行追溯调整，影响期初未分配利润</w:t>
      </w:r>
      <w:r>
        <w:t>0.00</w:t>
      </w:r>
      <w:r>
        <w:t>元。</w:t>
      </w:r>
    </w:p>
    <w:p w:rsidR="00026A41" w:rsidRDefault="00983222">
      <w:pPr>
        <w:spacing w:after="95"/>
        <w:ind w:left="-5"/>
      </w:pPr>
      <w:r>
        <w:t>2)</w:t>
      </w:r>
      <w:r>
        <w:t>、由于会计政策变更，影响期初未分配利润</w:t>
      </w:r>
      <w:r>
        <w:t>0.00</w:t>
      </w:r>
      <w:r>
        <w:t>元。</w:t>
      </w:r>
    </w:p>
    <w:p w:rsidR="00026A41" w:rsidRDefault="00983222">
      <w:pPr>
        <w:spacing w:after="93"/>
        <w:ind w:left="-5"/>
      </w:pPr>
      <w:r>
        <w:t>3)</w:t>
      </w:r>
      <w:r>
        <w:t>、由于重大会计差错更正，影响期初未分配利润</w:t>
      </w:r>
      <w:r>
        <w:t>0.00</w:t>
      </w:r>
      <w:r>
        <w:t>元。</w:t>
      </w:r>
    </w:p>
    <w:p w:rsidR="00026A41" w:rsidRDefault="00983222">
      <w:pPr>
        <w:spacing w:after="95"/>
        <w:ind w:left="-5"/>
      </w:pPr>
      <w:r>
        <w:t>4)</w:t>
      </w:r>
      <w:r>
        <w:t>、由于同一控制导致的合并范围变更，影响期初未分配利润</w:t>
      </w:r>
      <w:r>
        <w:t>0.00</w:t>
      </w:r>
      <w:r>
        <w:t>元。</w:t>
      </w:r>
    </w:p>
    <w:p w:rsidR="00026A41" w:rsidRDefault="00983222">
      <w:pPr>
        <w:spacing w:after="325"/>
        <w:ind w:left="-5"/>
      </w:pPr>
      <w:r>
        <w:t>5)</w:t>
      </w:r>
      <w:r>
        <w:t>、其他调整合计影响期初未分配利润</w:t>
      </w:r>
      <w:r>
        <w:t>0.00</w:t>
      </w:r>
      <w:r>
        <w:t>元。</w:t>
      </w:r>
    </w:p>
    <w:p w:rsidR="00026A41" w:rsidRDefault="00983222">
      <w:pPr>
        <w:numPr>
          <w:ilvl w:val="0"/>
          <w:numId w:val="114"/>
        </w:numPr>
        <w:spacing w:after="246" w:line="265" w:lineRule="auto"/>
        <w:ind w:hanging="422"/>
      </w:pPr>
      <w:r>
        <w:rPr>
          <w:sz w:val="21"/>
        </w:rPr>
        <w:t>营业收入和营业成本</w:t>
      </w:r>
    </w:p>
    <w:p w:rsidR="00026A41" w:rsidRDefault="00983222">
      <w:pPr>
        <w:spacing w:after="3" w:line="259" w:lineRule="auto"/>
        <w:ind w:right="191"/>
        <w:jc w:val="right"/>
      </w:pPr>
      <w:r>
        <w:t>单位：元</w:t>
      </w:r>
    </w:p>
    <w:tbl>
      <w:tblPr>
        <w:tblStyle w:val="TableGrid"/>
        <w:tblW w:w="9640" w:type="dxa"/>
        <w:tblInd w:w="-107" w:type="dxa"/>
        <w:tblCellMar>
          <w:top w:w="80" w:type="dxa"/>
          <w:left w:w="107" w:type="dxa"/>
          <w:bottom w:w="0" w:type="dxa"/>
          <w:right w:w="106" w:type="dxa"/>
        </w:tblCellMar>
        <w:tblLook w:val="04A0" w:firstRow="1" w:lastRow="0" w:firstColumn="1" w:lastColumn="0" w:noHBand="0" w:noVBand="1"/>
      </w:tblPr>
      <w:tblGrid>
        <w:gridCol w:w="1928"/>
        <w:gridCol w:w="1928"/>
        <w:gridCol w:w="1928"/>
        <w:gridCol w:w="1928"/>
        <w:gridCol w:w="1928"/>
      </w:tblGrid>
      <w:tr w:rsidR="00026A41">
        <w:trPr>
          <w:trHeight w:val="324"/>
        </w:trPr>
        <w:tc>
          <w:tcPr>
            <w:tcW w:w="1928"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right="1" w:firstLine="0"/>
              <w:jc w:val="center"/>
            </w:pPr>
            <w:r>
              <w:t>项目</w:t>
            </w:r>
          </w:p>
        </w:tc>
        <w:tc>
          <w:tcPr>
            <w:tcW w:w="3856" w:type="dxa"/>
            <w:gridSpan w:val="2"/>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 w:firstLine="0"/>
              <w:jc w:val="center"/>
            </w:pPr>
            <w:r>
              <w:t>本期发生额</w:t>
            </w:r>
          </w:p>
        </w:tc>
        <w:tc>
          <w:tcPr>
            <w:tcW w:w="3856" w:type="dxa"/>
            <w:gridSpan w:val="2"/>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2" w:firstLine="0"/>
              <w:jc w:val="center"/>
            </w:pPr>
            <w:r>
              <w:t>上期发生额</w:t>
            </w:r>
          </w:p>
        </w:tc>
      </w:tr>
      <w:tr w:rsidR="00026A41">
        <w:trPr>
          <w:trHeight w:val="325"/>
        </w:trPr>
        <w:tc>
          <w:tcPr>
            <w:tcW w:w="0" w:type="auto"/>
            <w:vMerge/>
            <w:tcBorders>
              <w:top w:val="nil"/>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3" w:firstLine="0"/>
              <w:jc w:val="center"/>
            </w:pPr>
            <w:r>
              <w:t>收入</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成本</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1" w:firstLine="0"/>
              <w:jc w:val="center"/>
            </w:pPr>
            <w:r>
              <w:t>收入</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3" w:firstLine="0"/>
              <w:jc w:val="center"/>
            </w:pPr>
            <w:r>
              <w:t>成本</w:t>
            </w:r>
          </w:p>
        </w:tc>
      </w:tr>
      <w:tr w:rsidR="00026A41">
        <w:trPr>
          <w:trHeight w:val="32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主营业务</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162,213,413.33</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t>149,051,734.65</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128,009,531.08</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96,761,599.76</w:t>
            </w:r>
          </w:p>
        </w:tc>
      </w:tr>
      <w:tr w:rsidR="00026A41">
        <w:trPr>
          <w:trHeight w:val="32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其他业务</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1,064,083.64</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t>180,348.03</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4,442,609.12</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433,273.69</w:t>
            </w:r>
          </w:p>
        </w:tc>
      </w:tr>
      <w:tr w:rsidR="00026A41">
        <w:trPr>
          <w:trHeight w:val="326"/>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合计</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163,277,496.97</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t>149,232,082.68</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132,452,140.20</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97,194,873.45</w:t>
            </w:r>
          </w:p>
        </w:tc>
      </w:tr>
    </w:tbl>
    <w:p w:rsidR="00026A41" w:rsidRDefault="00983222">
      <w:pPr>
        <w:spacing w:after="95"/>
        <w:ind w:left="-5"/>
      </w:pPr>
      <w:r>
        <w:t>经审计扣除非经常损益前后净利润孰低是否为负值</w:t>
      </w:r>
    </w:p>
    <w:p w:rsidR="00026A41" w:rsidRDefault="00983222">
      <w:pPr>
        <w:spacing w:after="3" w:line="259" w:lineRule="auto"/>
        <w:ind w:right="191"/>
        <w:jc w:val="right"/>
      </w:pPr>
      <w:r>
        <w:rPr>
          <w:rFonts w:ascii="MS Gothic" w:eastAsia="MS Gothic" w:hAnsi="MS Gothic" w:cs="MS Gothic"/>
        </w:rPr>
        <w:t>☑</w:t>
      </w:r>
      <w:r>
        <w:t>是</w:t>
      </w:r>
      <w:r>
        <w:t xml:space="preserve"> □</w:t>
      </w:r>
      <w:r>
        <w:t>否单位：元</w:t>
      </w:r>
    </w:p>
    <w:tbl>
      <w:tblPr>
        <w:tblStyle w:val="TableGrid"/>
        <w:tblW w:w="9640" w:type="dxa"/>
        <w:tblInd w:w="-107" w:type="dxa"/>
        <w:tblCellMar>
          <w:top w:w="80" w:type="dxa"/>
          <w:left w:w="107" w:type="dxa"/>
          <w:bottom w:w="0" w:type="dxa"/>
          <w:right w:w="106" w:type="dxa"/>
        </w:tblCellMar>
        <w:tblLook w:val="04A0" w:firstRow="1" w:lastRow="0" w:firstColumn="1" w:lastColumn="0" w:noHBand="0" w:noVBand="1"/>
      </w:tblPr>
      <w:tblGrid>
        <w:gridCol w:w="1928"/>
        <w:gridCol w:w="1928"/>
        <w:gridCol w:w="1928"/>
        <w:gridCol w:w="1928"/>
        <w:gridCol w:w="1928"/>
      </w:tblGrid>
      <w:tr w:rsidR="00026A41">
        <w:trPr>
          <w:trHeight w:val="323"/>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1" w:firstLine="0"/>
              <w:jc w:val="center"/>
            </w:pPr>
            <w:r>
              <w:t>项目</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本年度</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 w:firstLine="0"/>
              <w:jc w:val="center"/>
            </w:pPr>
            <w:r>
              <w:t>具体扣除情况</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2" w:firstLine="0"/>
              <w:jc w:val="center"/>
            </w:pPr>
            <w:r>
              <w:t>上年度</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2" w:firstLine="0"/>
              <w:jc w:val="center"/>
            </w:pPr>
            <w:r>
              <w:t>具体扣除情况</w:t>
            </w:r>
          </w:p>
        </w:tc>
      </w:tr>
      <w:tr w:rsidR="00026A41">
        <w:trPr>
          <w:trHeight w:val="324"/>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营业收入金额</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163,277,496.97</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1" w:firstLine="0"/>
            </w:pPr>
            <w:r>
              <w:t>全部收入</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132,452,140.20</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pPr>
            <w:r>
              <w:t>全部收入</w:t>
            </w:r>
          </w:p>
        </w:tc>
      </w:tr>
      <w:tr w:rsidR="00026A41">
        <w:trPr>
          <w:trHeight w:val="56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营业收入扣除项目合计金额</w:t>
            </w:r>
          </w:p>
        </w:tc>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t>2,755,530.08</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1" w:firstLine="0"/>
            </w:pPr>
            <w:r>
              <w:t>与主营无关的其他收入</w:t>
            </w:r>
          </w:p>
        </w:tc>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t>6,720,210.64</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pPr>
            <w:r>
              <w:t>与主营无关的其他收入</w:t>
            </w:r>
          </w:p>
        </w:tc>
      </w:tr>
      <w:tr w:rsidR="00026A41">
        <w:trPr>
          <w:trHeight w:val="80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营业收入扣除项目合计金额占营业收入的比重</w:t>
            </w:r>
          </w:p>
        </w:tc>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t>1.69%</w:t>
            </w:r>
          </w:p>
        </w:tc>
        <w:tc>
          <w:tcPr>
            <w:tcW w:w="192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2" w:firstLine="0"/>
              <w:jc w:val="right"/>
            </w:pPr>
            <w:r>
              <w:t>5.07%</w:t>
            </w:r>
          </w:p>
        </w:tc>
        <w:tc>
          <w:tcPr>
            <w:tcW w:w="192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56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一、与主营业务无关的业务收入</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026A41">
            <w:pPr>
              <w:spacing w:after="160" w:line="259" w:lineRule="auto"/>
              <w:ind w:left="0" w:firstLine="0"/>
            </w:pP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026A41">
            <w:pPr>
              <w:spacing w:after="160" w:line="259" w:lineRule="auto"/>
              <w:ind w:left="0" w:firstLine="0"/>
            </w:pP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026A41">
            <w:pPr>
              <w:spacing w:after="160" w:line="259" w:lineRule="auto"/>
              <w:ind w:left="0" w:firstLine="0"/>
            </w:pP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026A41">
            <w:pPr>
              <w:spacing w:after="160" w:line="259" w:lineRule="auto"/>
              <w:ind w:left="0" w:firstLine="0"/>
            </w:pPr>
          </w:p>
        </w:tc>
      </w:tr>
      <w:tr w:rsidR="00026A41">
        <w:trPr>
          <w:trHeight w:val="272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1</w:t>
            </w:r>
            <w:r>
              <w:t>．正常经营之外的其他业务收入。如出租固定资产、无形资产、包装物，销售材料，用材料进行非货币性资产交换，经营受托管理业务等实现的收入，以及虽计入主营业务收入，但属于上市公司正常经营之外的收入。</w:t>
            </w:r>
          </w:p>
        </w:tc>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t>1,064,083.64</w:t>
            </w:r>
          </w:p>
        </w:tc>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销售材料收入、出租收入、维修服务收入、大屏培训及检测等收入</w:t>
            </w:r>
          </w:p>
        </w:tc>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t>4,442,609.12</w:t>
            </w:r>
          </w:p>
        </w:tc>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 w:firstLine="0"/>
            </w:pPr>
            <w:r>
              <w:t>销售材料收入、出租收入、维修服务收入、财务资助利息和大屏培训、移机等收入</w:t>
            </w:r>
          </w:p>
        </w:tc>
      </w:tr>
      <w:tr w:rsidR="00026A41">
        <w:trPr>
          <w:trHeight w:val="80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lastRenderedPageBreak/>
              <w:t>3.</w:t>
            </w:r>
            <w:r>
              <w:t>本会计年度以及上一会计年度新增贸易业务所产生的收入。</w:t>
            </w:r>
          </w:p>
        </w:tc>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t>1,691,446.44</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1" w:firstLine="0"/>
            </w:pPr>
            <w:r>
              <w:t>新增的贸易等难以形成稳定业务模式的业务产生的收入</w:t>
            </w:r>
          </w:p>
        </w:tc>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t>2,277,601.52</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pPr>
            <w:r>
              <w:t>新增的贸易等难以形成稳定业务模式的业务产生的收入</w:t>
            </w:r>
          </w:p>
        </w:tc>
      </w:tr>
      <w:tr w:rsidR="00026A41">
        <w:trPr>
          <w:trHeight w:val="56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与主营业务无关的业务收入小计</w:t>
            </w:r>
          </w:p>
        </w:tc>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t>2,755,530.08</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1" w:firstLine="0"/>
            </w:pPr>
            <w:r>
              <w:t>与主营无关的其他收入</w:t>
            </w:r>
          </w:p>
        </w:tc>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t>6,720,210.64</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pPr>
            <w:r>
              <w:t>与主营无关的其他收入</w:t>
            </w:r>
          </w:p>
        </w:tc>
      </w:tr>
      <w:tr w:rsidR="00026A41">
        <w:trPr>
          <w:trHeight w:val="56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二、不具备商业实质的收入</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026A41">
            <w:pPr>
              <w:spacing w:after="160" w:line="259" w:lineRule="auto"/>
              <w:ind w:left="0" w:firstLine="0"/>
            </w:pP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026A41">
            <w:pPr>
              <w:spacing w:after="160" w:line="259" w:lineRule="auto"/>
              <w:ind w:left="0" w:firstLine="0"/>
            </w:pP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026A41">
            <w:pPr>
              <w:spacing w:after="160" w:line="259" w:lineRule="auto"/>
              <w:ind w:left="0" w:firstLine="0"/>
            </w:pP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026A41">
            <w:pPr>
              <w:spacing w:after="160" w:line="259" w:lineRule="auto"/>
              <w:ind w:left="0" w:firstLine="0"/>
            </w:pPr>
          </w:p>
        </w:tc>
      </w:tr>
      <w:tr w:rsidR="00026A41">
        <w:trPr>
          <w:trHeight w:val="56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不具备商业实质的收入小计</w:t>
            </w:r>
          </w:p>
        </w:tc>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t>0.00</w:t>
            </w:r>
          </w:p>
        </w:tc>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不适用</w:t>
            </w:r>
          </w:p>
        </w:tc>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t>0.00</w:t>
            </w:r>
          </w:p>
        </w:tc>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 w:firstLine="0"/>
            </w:pPr>
            <w:r>
              <w:t>不适用</w:t>
            </w:r>
          </w:p>
        </w:tc>
      </w:tr>
      <w:tr w:rsidR="00026A41">
        <w:trPr>
          <w:trHeight w:val="326"/>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营业收入扣除后金额</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160,521,966.89</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1" w:firstLine="0"/>
            </w:pPr>
            <w:r>
              <w:t>不适用</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125,731,929.56</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pPr>
            <w:r>
              <w:t>不适用</w:t>
            </w:r>
          </w:p>
        </w:tc>
      </w:tr>
    </w:tbl>
    <w:p w:rsidR="00026A41" w:rsidRDefault="00983222">
      <w:pPr>
        <w:spacing w:after="3" w:line="259" w:lineRule="auto"/>
        <w:ind w:right="191"/>
        <w:jc w:val="right"/>
      </w:pPr>
      <w:r>
        <w:t>收入相关信息：单位：元</w:t>
      </w:r>
    </w:p>
    <w:tbl>
      <w:tblPr>
        <w:tblStyle w:val="TableGrid"/>
        <w:tblW w:w="9627" w:type="dxa"/>
        <w:tblInd w:w="-107" w:type="dxa"/>
        <w:tblCellMar>
          <w:top w:w="40" w:type="dxa"/>
          <w:left w:w="107" w:type="dxa"/>
          <w:bottom w:w="0" w:type="dxa"/>
          <w:right w:w="106" w:type="dxa"/>
        </w:tblCellMar>
        <w:tblLook w:val="04A0" w:firstRow="1" w:lastRow="0" w:firstColumn="1" w:lastColumn="0" w:noHBand="0" w:noVBand="1"/>
      </w:tblPr>
      <w:tblGrid>
        <w:gridCol w:w="2197"/>
        <w:gridCol w:w="3470"/>
        <w:gridCol w:w="3960"/>
      </w:tblGrid>
      <w:tr w:rsidR="00026A41">
        <w:trPr>
          <w:trHeight w:val="324"/>
        </w:trPr>
        <w:tc>
          <w:tcPr>
            <w:tcW w:w="2197"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2" w:firstLine="0"/>
              <w:jc w:val="center"/>
            </w:pPr>
            <w:r>
              <w:t>合同分类</w:t>
            </w:r>
          </w:p>
        </w:tc>
        <w:tc>
          <w:tcPr>
            <w:tcW w:w="347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1" w:firstLine="0"/>
              <w:jc w:val="center"/>
            </w:pPr>
            <w:r>
              <w:t>分部</w:t>
            </w:r>
            <w:r>
              <w:t>1</w:t>
            </w:r>
          </w:p>
        </w:tc>
        <w:tc>
          <w:tcPr>
            <w:tcW w:w="396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 w:firstLine="0"/>
              <w:jc w:val="center"/>
            </w:pPr>
            <w:r>
              <w:t>合计</w:t>
            </w:r>
          </w:p>
        </w:tc>
      </w:tr>
      <w:tr w:rsidR="00026A41">
        <w:trPr>
          <w:trHeight w:val="325"/>
        </w:trPr>
        <w:tc>
          <w:tcPr>
            <w:tcW w:w="2197"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商品类型</w:t>
            </w:r>
          </w:p>
        </w:tc>
        <w:tc>
          <w:tcPr>
            <w:tcW w:w="347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163,277,496.97</w:t>
            </w:r>
          </w:p>
        </w:tc>
        <w:tc>
          <w:tcPr>
            <w:tcW w:w="396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163,277,496.97</w:t>
            </w:r>
          </w:p>
        </w:tc>
      </w:tr>
      <w:tr w:rsidR="00026A41">
        <w:trPr>
          <w:trHeight w:val="325"/>
        </w:trPr>
        <w:tc>
          <w:tcPr>
            <w:tcW w:w="2197"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其中：</w:t>
            </w:r>
          </w:p>
        </w:tc>
        <w:tc>
          <w:tcPr>
            <w:tcW w:w="347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026A41">
            <w:pPr>
              <w:spacing w:after="160" w:line="259" w:lineRule="auto"/>
              <w:ind w:left="0" w:firstLine="0"/>
            </w:pPr>
          </w:p>
        </w:tc>
        <w:tc>
          <w:tcPr>
            <w:tcW w:w="396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026A41">
            <w:pPr>
              <w:spacing w:after="160" w:line="259" w:lineRule="auto"/>
              <w:ind w:left="0" w:firstLine="0"/>
            </w:pPr>
          </w:p>
        </w:tc>
      </w:tr>
      <w:tr w:rsidR="00026A41">
        <w:trPr>
          <w:trHeight w:val="246"/>
        </w:trPr>
        <w:tc>
          <w:tcPr>
            <w:tcW w:w="219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大屏拼接显示系统</w:t>
            </w:r>
          </w:p>
        </w:tc>
        <w:tc>
          <w:tcPr>
            <w:tcW w:w="347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152,451,091.12</w:t>
            </w:r>
          </w:p>
        </w:tc>
        <w:tc>
          <w:tcPr>
            <w:tcW w:w="396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152,451,091.12</w:t>
            </w:r>
          </w:p>
        </w:tc>
      </w:tr>
      <w:tr w:rsidR="00026A41">
        <w:trPr>
          <w:trHeight w:val="245"/>
        </w:trPr>
        <w:tc>
          <w:tcPr>
            <w:tcW w:w="219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系统集成业务</w:t>
            </w:r>
          </w:p>
        </w:tc>
        <w:tc>
          <w:tcPr>
            <w:tcW w:w="347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9,762,322.21</w:t>
            </w:r>
          </w:p>
        </w:tc>
        <w:tc>
          <w:tcPr>
            <w:tcW w:w="396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9,762,322.21</w:t>
            </w:r>
          </w:p>
        </w:tc>
      </w:tr>
      <w:tr w:rsidR="00026A41">
        <w:trPr>
          <w:trHeight w:val="245"/>
        </w:trPr>
        <w:tc>
          <w:tcPr>
            <w:tcW w:w="219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其他产品</w:t>
            </w:r>
          </w:p>
        </w:tc>
        <w:tc>
          <w:tcPr>
            <w:tcW w:w="347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1,064,083.64</w:t>
            </w:r>
          </w:p>
        </w:tc>
        <w:tc>
          <w:tcPr>
            <w:tcW w:w="396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1,064,083.64</w:t>
            </w:r>
          </w:p>
        </w:tc>
      </w:tr>
      <w:tr w:rsidR="00026A41">
        <w:trPr>
          <w:trHeight w:val="324"/>
        </w:trPr>
        <w:tc>
          <w:tcPr>
            <w:tcW w:w="2197"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按经营地区分类</w:t>
            </w:r>
          </w:p>
        </w:tc>
        <w:tc>
          <w:tcPr>
            <w:tcW w:w="347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163,277,496.97</w:t>
            </w:r>
          </w:p>
        </w:tc>
        <w:tc>
          <w:tcPr>
            <w:tcW w:w="3960"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325"/>
        </w:trPr>
        <w:tc>
          <w:tcPr>
            <w:tcW w:w="2197"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其中：</w:t>
            </w:r>
          </w:p>
        </w:tc>
        <w:tc>
          <w:tcPr>
            <w:tcW w:w="347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026A41">
            <w:pPr>
              <w:spacing w:after="160" w:line="259" w:lineRule="auto"/>
              <w:ind w:left="0" w:firstLine="0"/>
            </w:pPr>
          </w:p>
        </w:tc>
        <w:tc>
          <w:tcPr>
            <w:tcW w:w="396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026A41">
            <w:pPr>
              <w:spacing w:after="160" w:line="259" w:lineRule="auto"/>
              <w:ind w:left="0" w:firstLine="0"/>
            </w:pPr>
          </w:p>
        </w:tc>
      </w:tr>
      <w:tr w:rsidR="00026A41">
        <w:trPr>
          <w:trHeight w:val="246"/>
        </w:trPr>
        <w:tc>
          <w:tcPr>
            <w:tcW w:w="219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华东</w:t>
            </w:r>
          </w:p>
        </w:tc>
        <w:tc>
          <w:tcPr>
            <w:tcW w:w="347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t>40,129,347.36</w:t>
            </w:r>
          </w:p>
        </w:tc>
        <w:tc>
          <w:tcPr>
            <w:tcW w:w="396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t>40,129,347.36</w:t>
            </w:r>
          </w:p>
        </w:tc>
      </w:tr>
      <w:tr w:rsidR="00026A41">
        <w:trPr>
          <w:trHeight w:val="245"/>
        </w:trPr>
        <w:tc>
          <w:tcPr>
            <w:tcW w:w="219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西南</w:t>
            </w:r>
          </w:p>
        </w:tc>
        <w:tc>
          <w:tcPr>
            <w:tcW w:w="347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t>10,247,471.04</w:t>
            </w:r>
          </w:p>
        </w:tc>
        <w:tc>
          <w:tcPr>
            <w:tcW w:w="396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t>10,247,471.04</w:t>
            </w:r>
          </w:p>
        </w:tc>
      </w:tr>
      <w:tr w:rsidR="00026A41">
        <w:trPr>
          <w:trHeight w:val="245"/>
        </w:trPr>
        <w:tc>
          <w:tcPr>
            <w:tcW w:w="219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华南</w:t>
            </w:r>
          </w:p>
        </w:tc>
        <w:tc>
          <w:tcPr>
            <w:tcW w:w="347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5,320,332.43</w:t>
            </w:r>
          </w:p>
        </w:tc>
        <w:tc>
          <w:tcPr>
            <w:tcW w:w="396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5,320,332.43</w:t>
            </w:r>
          </w:p>
        </w:tc>
      </w:tr>
      <w:tr w:rsidR="00026A41">
        <w:trPr>
          <w:trHeight w:val="245"/>
        </w:trPr>
        <w:tc>
          <w:tcPr>
            <w:tcW w:w="219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华北</w:t>
            </w:r>
          </w:p>
        </w:tc>
        <w:tc>
          <w:tcPr>
            <w:tcW w:w="347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t>97,167,027.08</w:t>
            </w:r>
          </w:p>
        </w:tc>
        <w:tc>
          <w:tcPr>
            <w:tcW w:w="396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t>97,167,027.08</w:t>
            </w:r>
          </w:p>
        </w:tc>
      </w:tr>
      <w:tr w:rsidR="00026A41">
        <w:trPr>
          <w:trHeight w:val="245"/>
        </w:trPr>
        <w:tc>
          <w:tcPr>
            <w:tcW w:w="219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西北</w:t>
            </w:r>
          </w:p>
        </w:tc>
        <w:tc>
          <w:tcPr>
            <w:tcW w:w="347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1,598,839.03</w:t>
            </w:r>
          </w:p>
        </w:tc>
        <w:tc>
          <w:tcPr>
            <w:tcW w:w="396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1,598,839.03</w:t>
            </w:r>
          </w:p>
        </w:tc>
      </w:tr>
      <w:tr w:rsidR="00026A41">
        <w:trPr>
          <w:trHeight w:val="245"/>
        </w:trPr>
        <w:tc>
          <w:tcPr>
            <w:tcW w:w="219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东北</w:t>
            </w:r>
          </w:p>
        </w:tc>
        <w:tc>
          <w:tcPr>
            <w:tcW w:w="347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3,286,942.21</w:t>
            </w:r>
          </w:p>
        </w:tc>
        <w:tc>
          <w:tcPr>
            <w:tcW w:w="396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3,286,942.21</w:t>
            </w:r>
          </w:p>
        </w:tc>
      </w:tr>
      <w:tr w:rsidR="00026A41">
        <w:trPr>
          <w:trHeight w:val="245"/>
        </w:trPr>
        <w:tc>
          <w:tcPr>
            <w:tcW w:w="219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华中</w:t>
            </w:r>
          </w:p>
        </w:tc>
        <w:tc>
          <w:tcPr>
            <w:tcW w:w="347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5,527,537.82</w:t>
            </w:r>
          </w:p>
        </w:tc>
        <w:tc>
          <w:tcPr>
            <w:tcW w:w="396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5,527,537.82</w:t>
            </w:r>
          </w:p>
        </w:tc>
      </w:tr>
      <w:tr w:rsidR="00026A41">
        <w:trPr>
          <w:trHeight w:val="324"/>
        </w:trPr>
        <w:tc>
          <w:tcPr>
            <w:tcW w:w="2197"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市场或客户类型</w:t>
            </w:r>
          </w:p>
        </w:tc>
        <w:tc>
          <w:tcPr>
            <w:tcW w:w="3470"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960"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325"/>
        </w:trPr>
        <w:tc>
          <w:tcPr>
            <w:tcW w:w="2197"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其中：</w:t>
            </w:r>
          </w:p>
        </w:tc>
        <w:tc>
          <w:tcPr>
            <w:tcW w:w="347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026A41">
            <w:pPr>
              <w:spacing w:after="160" w:line="259" w:lineRule="auto"/>
              <w:ind w:left="0" w:firstLine="0"/>
            </w:pPr>
          </w:p>
        </w:tc>
        <w:tc>
          <w:tcPr>
            <w:tcW w:w="396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026A41">
            <w:pPr>
              <w:spacing w:after="160" w:line="259" w:lineRule="auto"/>
              <w:ind w:left="0" w:firstLine="0"/>
            </w:pPr>
          </w:p>
        </w:tc>
      </w:tr>
      <w:tr w:rsidR="00026A41">
        <w:trPr>
          <w:trHeight w:val="325"/>
        </w:trPr>
        <w:tc>
          <w:tcPr>
            <w:tcW w:w="2197"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合同类型</w:t>
            </w:r>
          </w:p>
        </w:tc>
        <w:tc>
          <w:tcPr>
            <w:tcW w:w="3470"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960"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324"/>
        </w:trPr>
        <w:tc>
          <w:tcPr>
            <w:tcW w:w="2197"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其中：</w:t>
            </w:r>
          </w:p>
        </w:tc>
        <w:tc>
          <w:tcPr>
            <w:tcW w:w="347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026A41">
            <w:pPr>
              <w:spacing w:after="160" w:line="259" w:lineRule="auto"/>
              <w:ind w:left="0" w:firstLine="0"/>
            </w:pPr>
          </w:p>
        </w:tc>
        <w:tc>
          <w:tcPr>
            <w:tcW w:w="396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026A41">
            <w:pPr>
              <w:spacing w:after="160" w:line="259" w:lineRule="auto"/>
              <w:ind w:left="0" w:firstLine="0"/>
            </w:pPr>
          </w:p>
        </w:tc>
      </w:tr>
      <w:tr w:rsidR="00026A41">
        <w:trPr>
          <w:trHeight w:val="324"/>
        </w:trPr>
        <w:tc>
          <w:tcPr>
            <w:tcW w:w="2197"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按商品转让的时间分类</w:t>
            </w:r>
          </w:p>
        </w:tc>
        <w:tc>
          <w:tcPr>
            <w:tcW w:w="347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163,277,496.97</w:t>
            </w:r>
          </w:p>
        </w:tc>
        <w:tc>
          <w:tcPr>
            <w:tcW w:w="396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163,277,496.97</w:t>
            </w:r>
          </w:p>
        </w:tc>
      </w:tr>
      <w:tr w:rsidR="00026A41">
        <w:trPr>
          <w:trHeight w:val="325"/>
        </w:trPr>
        <w:tc>
          <w:tcPr>
            <w:tcW w:w="2197"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其中：</w:t>
            </w:r>
          </w:p>
        </w:tc>
        <w:tc>
          <w:tcPr>
            <w:tcW w:w="347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026A41">
            <w:pPr>
              <w:spacing w:after="160" w:line="259" w:lineRule="auto"/>
              <w:ind w:left="0" w:firstLine="0"/>
            </w:pPr>
          </w:p>
        </w:tc>
        <w:tc>
          <w:tcPr>
            <w:tcW w:w="396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026A41">
            <w:pPr>
              <w:spacing w:after="160" w:line="259" w:lineRule="auto"/>
              <w:ind w:left="0" w:firstLine="0"/>
            </w:pPr>
          </w:p>
        </w:tc>
      </w:tr>
      <w:tr w:rsidR="00026A41">
        <w:trPr>
          <w:trHeight w:val="246"/>
        </w:trPr>
        <w:tc>
          <w:tcPr>
            <w:tcW w:w="219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在某一时点转让</w:t>
            </w:r>
          </w:p>
        </w:tc>
        <w:tc>
          <w:tcPr>
            <w:tcW w:w="347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163,277,496.97</w:t>
            </w:r>
          </w:p>
        </w:tc>
        <w:tc>
          <w:tcPr>
            <w:tcW w:w="396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163,277,496.97</w:t>
            </w:r>
          </w:p>
        </w:tc>
      </w:tr>
      <w:tr w:rsidR="00026A41">
        <w:trPr>
          <w:trHeight w:val="324"/>
        </w:trPr>
        <w:tc>
          <w:tcPr>
            <w:tcW w:w="2197"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按合同期限分类</w:t>
            </w:r>
          </w:p>
        </w:tc>
        <w:tc>
          <w:tcPr>
            <w:tcW w:w="3470" w:type="dxa"/>
            <w:tcBorders>
              <w:top w:val="single" w:sz="2" w:space="0" w:color="000000"/>
              <w:left w:val="single" w:sz="2" w:space="0" w:color="000000"/>
              <w:bottom w:val="single" w:sz="2" w:space="0" w:color="000000"/>
              <w:right w:val="single" w:sz="2" w:space="0" w:color="000000"/>
            </w:tcBorders>
            <w:vAlign w:val="bottom"/>
          </w:tcPr>
          <w:p w:rsidR="00026A41" w:rsidRDefault="00026A41">
            <w:pPr>
              <w:spacing w:after="160" w:line="259" w:lineRule="auto"/>
              <w:ind w:left="0" w:firstLine="0"/>
            </w:pPr>
          </w:p>
        </w:tc>
        <w:tc>
          <w:tcPr>
            <w:tcW w:w="3960"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325"/>
        </w:trPr>
        <w:tc>
          <w:tcPr>
            <w:tcW w:w="2197"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其中：</w:t>
            </w:r>
          </w:p>
        </w:tc>
        <w:tc>
          <w:tcPr>
            <w:tcW w:w="347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026A41">
            <w:pPr>
              <w:spacing w:after="160" w:line="259" w:lineRule="auto"/>
              <w:ind w:left="0" w:firstLine="0"/>
            </w:pPr>
          </w:p>
        </w:tc>
        <w:tc>
          <w:tcPr>
            <w:tcW w:w="396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026A41">
            <w:pPr>
              <w:spacing w:after="160" w:line="259" w:lineRule="auto"/>
              <w:ind w:left="0" w:firstLine="0"/>
            </w:pPr>
          </w:p>
        </w:tc>
      </w:tr>
      <w:tr w:rsidR="00026A41">
        <w:trPr>
          <w:trHeight w:val="325"/>
        </w:trPr>
        <w:tc>
          <w:tcPr>
            <w:tcW w:w="2197"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按销售渠道分类</w:t>
            </w:r>
          </w:p>
        </w:tc>
        <w:tc>
          <w:tcPr>
            <w:tcW w:w="3470" w:type="dxa"/>
            <w:tcBorders>
              <w:top w:val="single" w:sz="2" w:space="0" w:color="000000"/>
              <w:left w:val="single" w:sz="2" w:space="0" w:color="000000"/>
              <w:bottom w:val="single" w:sz="2" w:space="0" w:color="000000"/>
              <w:right w:val="single" w:sz="2" w:space="0" w:color="000000"/>
            </w:tcBorders>
            <w:vAlign w:val="bottom"/>
          </w:tcPr>
          <w:p w:rsidR="00026A41" w:rsidRDefault="00026A41">
            <w:pPr>
              <w:spacing w:after="160" w:line="259" w:lineRule="auto"/>
              <w:ind w:left="0" w:firstLine="0"/>
            </w:pPr>
          </w:p>
        </w:tc>
        <w:tc>
          <w:tcPr>
            <w:tcW w:w="3960" w:type="dxa"/>
            <w:tcBorders>
              <w:top w:val="single" w:sz="2" w:space="0" w:color="000000"/>
              <w:left w:val="single" w:sz="2" w:space="0" w:color="000000"/>
              <w:bottom w:val="single" w:sz="2" w:space="0" w:color="000000"/>
              <w:right w:val="single" w:sz="2" w:space="0" w:color="000000"/>
            </w:tcBorders>
            <w:vAlign w:val="bottom"/>
          </w:tcPr>
          <w:p w:rsidR="00026A41" w:rsidRDefault="00026A41">
            <w:pPr>
              <w:spacing w:after="160" w:line="259" w:lineRule="auto"/>
              <w:ind w:left="0" w:firstLine="0"/>
            </w:pPr>
          </w:p>
        </w:tc>
      </w:tr>
      <w:tr w:rsidR="00026A41">
        <w:trPr>
          <w:trHeight w:val="325"/>
        </w:trPr>
        <w:tc>
          <w:tcPr>
            <w:tcW w:w="2197"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其中：</w:t>
            </w:r>
          </w:p>
        </w:tc>
        <w:tc>
          <w:tcPr>
            <w:tcW w:w="347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026A41">
            <w:pPr>
              <w:spacing w:after="160" w:line="259" w:lineRule="auto"/>
              <w:ind w:left="0" w:firstLine="0"/>
            </w:pPr>
          </w:p>
        </w:tc>
        <w:tc>
          <w:tcPr>
            <w:tcW w:w="3960" w:type="dxa"/>
            <w:tcBorders>
              <w:top w:val="single" w:sz="2" w:space="0" w:color="000000"/>
              <w:left w:val="single" w:sz="2" w:space="0" w:color="000000"/>
              <w:bottom w:val="single" w:sz="2" w:space="0" w:color="000000"/>
              <w:right w:val="single" w:sz="2" w:space="0" w:color="000000"/>
            </w:tcBorders>
            <w:shd w:val="clear" w:color="auto" w:fill="D3D3D3"/>
            <w:vAlign w:val="bottom"/>
          </w:tcPr>
          <w:p w:rsidR="00026A41" w:rsidRDefault="00026A41">
            <w:pPr>
              <w:spacing w:after="160" w:line="259" w:lineRule="auto"/>
              <w:ind w:left="0" w:firstLine="0"/>
            </w:pPr>
          </w:p>
        </w:tc>
      </w:tr>
      <w:tr w:rsidR="00026A41">
        <w:trPr>
          <w:trHeight w:val="326"/>
        </w:trPr>
        <w:tc>
          <w:tcPr>
            <w:tcW w:w="2197"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合计</w:t>
            </w:r>
          </w:p>
        </w:tc>
        <w:tc>
          <w:tcPr>
            <w:tcW w:w="347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163,277,496.97</w:t>
            </w:r>
          </w:p>
        </w:tc>
        <w:tc>
          <w:tcPr>
            <w:tcW w:w="396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163,277,496.97</w:t>
            </w:r>
          </w:p>
        </w:tc>
      </w:tr>
    </w:tbl>
    <w:p w:rsidR="00026A41" w:rsidRDefault="00983222">
      <w:pPr>
        <w:spacing w:after="93"/>
        <w:ind w:left="-5"/>
      </w:pPr>
      <w:r>
        <w:lastRenderedPageBreak/>
        <w:t>与履约义务相关的信息：无。</w:t>
      </w:r>
    </w:p>
    <w:p w:rsidR="00026A41" w:rsidRDefault="00983222">
      <w:pPr>
        <w:spacing w:after="95"/>
        <w:ind w:left="-5"/>
      </w:pPr>
      <w:r>
        <w:t>与分摊至剩余履约义务的交易价格相关的信息：</w:t>
      </w:r>
    </w:p>
    <w:p w:rsidR="00026A41" w:rsidRDefault="00983222">
      <w:pPr>
        <w:ind w:left="-5"/>
      </w:pPr>
      <w:r>
        <w:t>本报告期末已签订合同、但尚未履行或尚未履行完毕的履约义务所对应的收入金额为</w:t>
      </w:r>
      <w:r>
        <w:t>55,268,528.72</w:t>
      </w:r>
      <w:r>
        <w:t>元，其中，</w:t>
      </w:r>
    </w:p>
    <w:p w:rsidR="00026A41" w:rsidRDefault="00983222">
      <w:pPr>
        <w:spacing w:after="95"/>
        <w:ind w:left="-5"/>
      </w:pPr>
      <w:r>
        <w:t>55,268,528.72</w:t>
      </w:r>
      <w:r>
        <w:t>元预计将于</w:t>
      </w:r>
      <w:r>
        <w:t>2023</w:t>
      </w:r>
      <w:r>
        <w:t>年度确认收入。</w:t>
      </w:r>
    </w:p>
    <w:p w:rsidR="00026A41" w:rsidRDefault="00983222">
      <w:pPr>
        <w:spacing w:after="325"/>
        <w:ind w:left="-5"/>
      </w:pPr>
      <w:r>
        <w:t>其他说明：</w:t>
      </w:r>
    </w:p>
    <w:p w:rsidR="00026A41" w:rsidRDefault="00983222">
      <w:pPr>
        <w:numPr>
          <w:ilvl w:val="0"/>
          <w:numId w:val="115"/>
        </w:numPr>
        <w:spacing w:after="246" w:line="265" w:lineRule="auto"/>
        <w:ind w:hanging="422"/>
      </w:pPr>
      <w:r>
        <w:rPr>
          <w:sz w:val="21"/>
        </w:rPr>
        <w:t>税金及附加</w:t>
      </w:r>
    </w:p>
    <w:p w:rsidR="00026A41" w:rsidRDefault="00983222">
      <w:pPr>
        <w:spacing w:after="3" w:line="259" w:lineRule="auto"/>
        <w:ind w:right="191"/>
        <w:jc w:val="right"/>
      </w:pPr>
      <w:r>
        <w:t>单位：元</w:t>
      </w:r>
    </w:p>
    <w:tbl>
      <w:tblPr>
        <w:tblStyle w:val="TableGrid"/>
        <w:tblW w:w="9639" w:type="dxa"/>
        <w:tblInd w:w="-107" w:type="dxa"/>
        <w:tblCellMar>
          <w:top w:w="80" w:type="dxa"/>
          <w:left w:w="107" w:type="dxa"/>
          <w:bottom w:w="0" w:type="dxa"/>
          <w:right w:w="106" w:type="dxa"/>
        </w:tblCellMar>
        <w:tblLook w:val="04A0" w:firstRow="1" w:lastRow="0" w:firstColumn="1" w:lastColumn="0" w:noHBand="0" w:noVBand="1"/>
      </w:tblPr>
      <w:tblGrid>
        <w:gridCol w:w="3213"/>
        <w:gridCol w:w="3213"/>
        <w:gridCol w:w="3213"/>
      </w:tblGrid>
      <w:tr w:rsidR="00026A41">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项目</w:t>
            </w:r>
          </w:p>
        </w:tc>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1" w:firstLine="0"/>
              <w:jc w:val="center"/>
            </w:pPr>
            <w:r>
              <w:t>本期发生额</w:t>
            </w:r>
          </w:p>
        </w:tc>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上期发生额</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城市维护建设税</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283,802.22</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201,663.67</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教育费附加</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266,131.93</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245,913.06</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房产税</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298,494.00</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671,048.26</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土地使用税</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209,989.70</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268,433.16</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车船使用税</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5,900.00</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7,323.32</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印花税</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3" w:firstLine="0"/>
              <w:jc w:val="right"/>
            </w:pPr>
            <w:r>
              <w:t>98,674.37</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t>51,178.44</w:t>
            </w:r>
          </w:p>
        </w:tc>
      </w:tr>
      <w:tr w:rsidR="00026A41">
        <w:trPr>
          <w:trHeight w:val="32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合计</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1,162,992.22</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1,445,559.91</w:t>
            </w:r>
          </w:p>
        </w:tc>
      </w:tr>
    </w:tbl>
    <w:p w:rsidR="00026A41" w:rsidRDefault="00983222">
      <w:pPr>
        <w:spacing w:after="325"/>
        <w:ind w:left="-5"/>
      </w:pPr>
      <w:r>
        <w:t>其他说明：</w:t>
      </w:r>
    </w:p>
    <w:p w:rsidR="00026A41" w:rsidRDefault="00983222">
      <w:pPr>
        <w:numPr>
          <w:ilvl w:val="0"/>
          <w:numId w:val="115"/>
        </w:numPr>
        <w:spacing w:after="246" w:line="265" w:lineRule="auto"/>
        <w:ind w:hanging="422"/>
      </w:pPr>
      <w:r>
        <w:rPr>
          <w:sz w:val="21"/>
        </w:rPr>
        <w:t>销售费用</w:t>
      </w:r>
    </w:p>
    <w:p w:rsidR="00026A41" w:rsidRDefault="00983222">
      <w:pPr>
        <w:spacing w:after="3" w:line="259" w:lineRule="auto"/>
        <w:ind w:right="191"/>
        <w:jc w:val="right"/>
      </w:pPr>
      <w:r>
        <w:t>单位：元</w:t>
      </w:r>
    </w:p>
    <w:tbl>
      <w:tblPr>
        <w:tblStyle w:val="TableGrid"/>
        <w:tblW w:w="9639" w:type="dxa"/>
        <w:tblInd w:w="-107" w:type="dxa"/>
        <w:tblCellMar>
          <w:top w:w="40" w:type="dxa"/>
          <w:left w:w="107" w:type="dxa"/>
          <w:bottom w:w="0" w:type="dxa"/>
          <w:right w:w="106" w:type="dxa"/>
        </w:tblCellMar>
        <w:tblLook w:val="04A0" w:firstRow="1" w:lastRow="0" w:firstColumn="1" w:lastColumn="0" w:noHBand="0" w:noVBand="1"/>
      </w:tblPr>
      <w:tblGrid>
        <w:gridCol w:w="3213"/>
        <w:gridCol w:w="3213"/>
        <w:gridCol w:w="3213"/>
      </w:tblGrid>
      <w:tr w:rsidR="00026A41">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项目</w:t>
            </w:r>
          </w:p>
        </w:tc>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1" w:firstLine="0"/>
              <w:jc w:val="center"/>
            </w:pPr>
            <w:r>
              <w:t>本期发生额</w:t>
            </w:r>
          </w:p>
        </w:tc>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上期发生额</w:t>
            </w:r>
          </w:p>
        </w:tc>
      </w:tr>
      <w:tr w:rsidR="00026A41">
        <w:trPr>
          <w:trHeight w:val="246"/>
        </w:trPr>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职工薪酬</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3" w:firstLine="0"/>
              <w:jc w:val="right"/>
            </w:pPr>
            <w:r>
              <w:t>12,310,258.20</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t>16,620,277.36</w:t>
            </w:r>
          </w:p>
        </w:tc>
      </w:tr>
      <w:tr w:rsidR="00026A41">
        <w:trPr>
          <w:trHeight w:val="245"/>
        </w:trPr>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业务招待费</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1,494,714.43</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2,642,892.77</w:t>
            </w:r>
          </w:p>
        </w:tc>
      </w:tr>
      <w:tr w:rsidR="00026A41">
        <w:trPr>
          <w:trHeight w:val="245"/>
        </w:trPr>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物料消耗</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245,838.02</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245"/>
        </w:trPr>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差旅费</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512,354.73</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1,050,865.94</w:t>
            </w:r>
          </w:p>
        </w:tc>
      </w:tr>
      <w:tr w:rsidR="00026A41">
        <w:trPr>
          <w:trHeight w:val="245"/>
        </w:trPr>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技术服务费</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126,629.14</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t>87,171.01</w:t>
            </w:r>
          </w:p>
        </w:tc>
      </w:tr>
      <w:tr w:rsidR="00026A41">
        <w:trPr>
          <w:trHeight w:val="245"/>
        </w:trPr>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租赁费</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3" w:firstLine="0"/>
              <w:jc w:val="right"/>
            </w:pPr>
            <w:r>
              <w:t>23,861.45</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1,321,853.49</w:t>
            </w:r>
          </w:p>
        </w:tc>
      </w:tr>
      <w:tr w:rsidR="00026A41">
        <w:trPr>
          <w:trHeight w:val="245"/>
        </w:trPr>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售后服务费</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597,166.45</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1,062,993.05</w:t>
            </w:r>
          </w:p>
        </w:tc>
      </w:tr>
      <w:tr w:rsidR="00026A41">
        <w:trPr>
          <w:trHeight w:val="245"/>
        </w:trPr>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办公费</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273,375.62</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232,993.63</w:t>
            </w:r>
          </w:p>
        </w:tc>
      </w:tr>
      <w:tr w:rsidR="00026A41">
        <w:trPr>
          <w:trHeight w:val="245"/>
        </w:trPr>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汽车费用</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3" w:firstLine="0"/>
              <w:jc w:val="right"/>
            </w:pPr>
            <w:r>
              <w:t>44,292.37</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t>19,288.70</w:t>
            </w:r>
          </w:p>
        </w:tc>
      </w:tr>
      <w:tr w:rsidR="00026A41">
        <w:trPr>
          <w:trHeight w:val="245"/>
        </w:trPr>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折旧</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476,362.57</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362,014.98</w:t>
            </w:r>
          </w:p>
        </w:tc>
      </w:tr>
      <w:tr w:rsidR="00026A41">
        <w:trPr>
          <w:trHeight w:val="245"/>
        </w:trPr>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广告宣传费</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3" w:firstLine="0"/>
              <w:jc w:val="right"/>
            </w:pPr>
            <w:r>
              <w:t>50,544.44</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245"/>
        </w:trPr>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其他</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1,150,137.70</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1,591,969.26</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合计</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3" w:firstLine="0"/>
              <w:jc w:val="right"/>
            </w:pPr>
            <w:r>
              <w:t>17,305,535.12</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t>24,992,320.19</w:t>
            </w:r>
          </w:p>
        </w:tc>
      </w:tr>
    </w:tbl>
    <w:p w:rsidR="00026A41" w:rsidRDefault="00983222">
      <w:pPr>
        <w:ind w:left="-5"/>
      </w:pPr>
      <w:r>
        <w:t>其他说明：</w:t>
      </w:r>
    </w:p>
    <w:p w:rsidR="00026A41" w:rsidRDefault="00983222">
      <w:pPr>
        <w:numPr>
          <w:ilvl w:val="0"/>
          <w:numId w:val="115"/>
        </w:numPr>
        <w:spacing w:after="246" w:line="265" w:lineRule="auto"/>
        <w:ind w:hanging="422"/>
      </w:pPr>
      <w:r>
        <w:rPr>
          <w:sz w:val="21"/>
        </w:rPr>
        <w:t>管理费用</w:t>
      </w:r>
    </w:p>
    <w:p w:rsidR="00026A41" w:rsidRDefault="00983222">
      <w:pPr>
        <w:spacing w:after="3" w:line="259" w:lineRule="auto"/>
        <w:ind w:right="191"/>
        <w:jc w:val="right"/>
      </w:pPr>
      <w:r>
        <w:t>单位：元</w:t>
      </w:r>
    </w:p>
    <w:tbl>
      <w:tblPr>
        <w:tblStyle w:val="TableGrid"/>
        <w:tblW w:w="9639" w:type="dxa"/>
        <w:tblInd w:w="-107" w:type="dxa"/>
        <w:tblCellMar>
          <w:top w:w="40" w:type="dxa"/>
          <w:left w:w="107" w:type="dxa"/>
          <w:bottom w:w="0" w:type="dxa"/>
          <w:right w:w="106" w:type="dxa"/>
        </w:tblCellMar>
        <w:tblLook w:val="04A0" w:firstRow="1" w:lastRow="0" w:firstColumn="1" w:lastColumn="0" w:noHBand="0" w:noVBand="1"/>
      </w:tblPr>
      <w:tblGrid>
        <w:gridCol w:w="3213"/>
        <w:gridCol w:w="3213"/>
        <w:gridCol w:w="3213"/>
      </w:tblGrid>
      <w:tr w:rsidR="00026A41">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项目</w:t>
            </w:r>
          </w:p>
        </w:tc>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1" w:firstLine="0"/>
              <w:jc w:val="center"/>
            </w:pPr>
            <w:r>
              <w:t>本期发生额</w:t>
            </w:r>
          </w:p>
        </w:tc>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上期发生额</w:t>
            </w:r>
          </w:p>
        </w:tc>
      </w:tr>
      <w:tr w:rsidR="00026A41">
        <w:trPr>
          <w:trHeight w:val="246"/>
        </w:trPr>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职工薪酬</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3" w:firstLine="0"/>
              <w:jc w:val="right"/>
            </w:pPr>
            <w:r>
              <w:t>15,339,913.84</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t>16,030,964.27</w:t>
            </w:r>
          </w:p>
        </w:tc>
      </w:tr>
      <w:tr w:rsidR="00026A41">
        <w:trPr>
          <w:trHeight w:val="245"/>
        </w:trPr>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租赁费</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484,660.86</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3,217,673.95</w:t>
            </w:r>
          </w:p>
        </w:tc>
      </w:tr>
      <w:tr w:rsidR="00026A41">
        <w:trPr>
          <w:trHeight w:val="245"/>
        </w:trPr>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lastRenderedPageBreak/>
              <w:t>折旧</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3,140,944.01</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2,454,132.91</w:t>
            </w:r>
          </w:p>
        </w:tc>
      </w:tr>
      <w:tr w:rsidR="00026A41">
        <w:trPr>
          <w:trHeight w:val="245"/>
        </w:trPr>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中介咨询费</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1,841,272.23</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1,566,843.78</w:t>
            </w:r>
          </w:p>
        </w:tc>
      </w:tr>
      <w:tr w:rsidR="00026A41">
        <w:trPr>
          <w:trHeight w:val="245"/>
        </w:trPr>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业务招待费</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998,902.70</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877,500.00</w:t>
            </w:r>
          </w:p>
        </w:tc>
      </w:tr>
      <w:tr w:rsidR="00026A41">
        <w:trPr>
          <w:trHeight w:val="245"/>
        </w:trPr>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办公费</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1,508,427.32</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1,990,931.53</w:t>
            </w:r>
          </w:p>
        </w:tc>
      </w:tr>
      <w:tr w:rsidR="00026A41">
        <w:trPr>
          <w:trHeight w:val="245"/>
        </w:trPr>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摊销费用</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1,191,816.54</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1,680,890.46</w:t>
            </w:r>
          </w:p>
        </w:tc>
      </w:tr>
      <w:tr w:rsidR="00026A41">
        <w:trPr>
          <w:trHeight w:val="245"/>
        </w:trPr>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差旅费</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326,024.46</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546,538.28</w:t>
            </w:r>
          </w:p>
        </w:tc>
      </w:tr>
      <w:tr w:rsidR="00026A41">
        <w:trPr>
          <w:trHeight w:val="245"/>
        </w:trPr>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汽车费用</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457,011.49</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1,357,538.03</w:t>
            </w:r>
          </w:p>
        </w:tc>
      </w:tr>
      <w:tr w:rsidR="00026A41">
        <w:trPr>
          <w:trHeight w:val="245"/>
        </w:trPr>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修理费</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668,600.36</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262,698.24</w:t>
            </w:r>
          </w:p>
        </w:tc>
      </w:tr>
      <w:tr w:rsidR="00026A41">
        <w:trPr>
          <w:trHeight w:val="245"/>
        </w:trPr>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其他</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1,954,411.32</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2,298,482.64</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合计</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3" w:firstLine="0"/>
              <w:jc w:val="right"/>
            </w:pPr>
            <w:r>
              <w:t>27,911,985.13</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t>32,284,194.09</w:t>
            </w:r>
          </w:p>
        </w:tc>
      </w:tr>
    </w:tbl>
    <w:p w:rsidR="00026A41" w:rsidRDefault="00983222">
      <w:pPr>
        <w:spacing w:after="326"/>
        <w:ind w:left="-5"/>
      </w:pPr>
      <w:r>
        <w:t>其他说明：</w:t>
      </w:r>
    </w:p>
    <w:p w:rsidR="00026A41" w:rsidRDefault="00983222">
      <w:pPr>
        <w:numPr>
          <w:ilvl w:val="0"/>
          <w:numId w:val="115"/>
        </w:numPr>
        <w:spacing w:after="246" w:line="265" w:lineRule="auto"/>
        <w:ind w:hanging="422"/>
      </w:pPr>
      <w:r>
        <w:rPr>
          <w:sz w:val="21"/>
        </w:rPr>
        <w:t>研发费用</w:t>
      </w:r>
    </w:p>
    <w:p w:rsidR="00026A41" w:rsidRDefault="00983222">
      <w:pPr>
        <w:spacing w:after="3" w:line="259" w:lineRule="auto"/>
        <w:ind w:right="191"/>
        <w:jc w:val="right"/>
      </w:pPr>
      <w:r>
        <w:t>单位：元</w:t>
      </w:r>
    </w:p>
    <w:tbl>
      <w:tblPr>
        <w:tblStyle w:val="TableGrid"/>
        <w:tblW w:w="9639" w:type="dxa"/>
        <w:tblInd w:w="-107" w:type="dxa"/>
        <w:tblCellMar>
          <w:top w:w="41" w:type="dxa"/>
          <w:left w:w="107" w:type="dxa"/>
          <w:bottom w:w="0" w:type="dxa"/>
          <w:right w:w="106" w:type="dxa"/>
        </w:tblCellMar>
        <w:tblLook w:val="04A0" w:firstRow="1" w:lastRow="0" w:firstColumn="1" w:lastColumn="0" w:noHBand="0" w:noVBand="1"/>
      </w:tblPr>
      <w:tblGrid>
        <w:gridCol w:w="3213"/>
        <w:gridCol w:w="3213"/>
        <w:gridCol w:w="3213"/>
      </w:tblGrid>
      <w:tr w:rsidR="00026A41">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项目</w:t>
            </w:r>
          </w:p>
        </w:tc>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1" w:firstLine="0"/>
              <w:jc w:val="center"/>
            </w:pPr>
            <w:r>
              <w:t>本期发生额</w:t>
            </w:r>
          </w:p>
        </w:tc>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上期发生额</w:t>
            </w:r>
          </w:p>
        </w:tc>
      </w:tr>
      <w:tr w:rsidR="00026A41">
        <w:trPr>
          <w:trHeight w:val="246"/>
        </w:trPr>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薪酬费用</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4,240,140.20</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4,504,116.67</w:t>
            </w:r>
          </w:p>
        </w:tc>
      </w:tr>
      <w:tr w:rsidR="00026A41">
        <w:trPr>
          <w:trHeight w:val="245"/>
        </w:trPr>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试制费</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2,250,675.33</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1,528,398.88</w:t>
            </w:r>
          </w:p>
        </w:tc>
      </w:tr>
      <w:tr w:rsidR="00026A41">
        <w:trPr>
          <w:trHeight w:val="245"/>
        </w:trPr>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折旧</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1,062,949.12</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1,087,253.95</w:t>
            </w:r>
          </w:p>
        </w:tc>
      </w:tr>
      <w:tr w:rsidR="00026A41">
        <w:trPr>
          <w:trHeight w:val="245"/>
        </w:trPr>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差旅费</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3" w:firstLine="0"/>
              <w:jc w:val="right"/>
            </w:pPr>
            <w:r>
              <w:t>23,746.58</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t>45,000.55</w:t>
            </w:r>
          </w:p>
        </w:tc>
      </w:tr>
      <w:tr w:rsidR="00026A41">
        <w:trPr>
          <w:trHeight w:val="245"/>
        </w:trPr>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委托研发费</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422,150.72</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245"/>
        </w:trPr>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办公费</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121,023.74</w:t>
            </w:r>
          </w:p>
        </w:tc>
      </w:tr>
      <w:tr w:rsidR="00026A41">
        <w:trPr>
          <w:trHeight w:val="245"/>
        </w:trPr>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其他</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161,370.81</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t>25,576.39</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合计</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8,161,032.76</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7,311,370.18</w:t>
            </w:r>
          </w:p>
        </w:tc>
      </w:tr>
    </w:tbl>
    <w:p w:rsidR="00026A41" w:rsidRDefault="00983222">
      <w:pPr>
        <w:spacing w:after="325"/>
        <w:ind w:left="-5"/>
      </w:pPr>
      <w:r>
        <w:t>其他说明：</w:t>
      </w:r>
    </w:p>
    <w:p w:rsidR="00026A41" w:rsidRDefault="00983222">
      <w:pPr>
        <w:numPr>
          <w:ilvl w:val="0"/>
          <w:numId w:val="115"/>
        </w:numPr>
        <w:spacing w:after="246" w:line="265" w:lineRule="auto"/>
        <w:ind w:hanging="422"/>
      </w:pPr>
      <w:r>
        <w:rPr>
          <w:sz w:val="21"/>
        </w:rPr>
        <w:t>财务费用</w:t>
      </w:r>
    </w:p>
    <w:p w:rsidR="00026A41" w:rsidRDefault="00983222">
      <w:pPr>
        <w:spacing w:after="3" w:line="259" w:lineRule="auto"/>
        <w:ind w:right="191"/>
        <w:jc w:val="right"/>
      </w:pPr>
      <w:r>
        <w:t>单位：元</w:t>
      </w:r>
    </w:p>
    <w:tbl>
      <w:tblPr>
        <w:tblStyle w:val="TableGrid"/>
        <w:tblW w:w="9639" w:type="dxa"/>
        <w:tblInd w:w="-107" w:type="dxa"/>
        <w:tblCellMar>
          <w:top w:w="40" w:type="dxa"/>
          <w:left w:w="107" w:type="dxa"/>
          <w:bottom w:w="0" w:type="dxa"/>
          <w:right w:w="106" w:type="dxa"/>
        </w:tblCellMar>
        <w:tblLook w:val="04A0" w:firstRow="1" w:lastRow="0" w:firstColumn="1" w:lastColumn="0" w:noHBand="0" w:noVBand="1"/>
      </w:tblPr>
      <w:tblGrid>
        <w:gridCol w:w="3213"/>
        <w:gridCol w:w="3213"/>
        <w:gridCol w:w="3213"/>
      </w:tblGrid>
      <w:tr w:rsidR="00026A41">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项目</w:t>
            </w:r>
          </w:p>
        </w:tc>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1" w:firstLine="0"/>
              <w:jc w:val="center"/>
            </w:pPr>
            <w:r>
              <w:t>本期发生额</w:t>
            </w:r>
          </w:p>
        </w:tc>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上期发生额</w:t>
            </w:r>
          </w:p>
        </w:tc>
      </w:tr>
      <w:tr w:rsidR="00026A41">
        <w:trPr>
          <w:trHeight w:val="246"/>
        </w:trPr>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利息支出</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229,587.54</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106,918.61</w:t>
            </w:r>
          </w:p>
        </w:tc>
      </w:tr>
      <w:tr w:rsidR="00026A41">
        <w:trPr>
          <w:trHeight w:val="245"/>
        </w:trPr>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减：利息收入</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4,724,238.23</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3,942,949.88</w:t>
            </w:r>
          </w:p>
        </w:tc>
      </w:tr>
      <w:tr w:rsidR="00026A41">
        <w:trPr>
          <w:trHeight w:val="245"/>
        </w:trPr>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银行手续费</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3" w:firstLine="0"/>
              <w:jc w:val="right"/>
            </w:pPr>
            <w:r>
              <w:t>70,279.93</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t>63,543.61</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合计</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3" w:firstLine="0"/>
              <w:jc w:val="right"/>
            </w:pPr>
            <w:r>
              <w:t>-4,424,370.76</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t>-3,772,487.66</w:t>
            </w:r>
          </w:p>
        </w:tc>
      </w:tr>
    </w:tbl>
    <w:p w:rsidR="00026A41" w:rsidRDefault="00983222">
      <w:pPr>
        <w:spacing w:after="325"/>
        <w:ind w:left="-5"/>
      </w:pPr>
      <w:r>
        <w:t>其他说明：</w:t>
      </w:r>
    </w:p>
    <w:p w:rsidR="00026A41" w:rsidRDefault="00983222">
      <w:pPr>
        <w:numPr>
          <w:ilvl w:val="0"/>
          <w:numId w:val="115"/>
        </w:numPr>
        <w:spacing w:after="246" w:line="265" w:lineRule="auto"/>
        <w:ind w:hanging="422"/>
      </w:pPr>
      <w:r>
        <w:rPr>
          <w:sz w:val="21"/>
        </w:rPr>
        <w:t>其他收益</w:t>
      </w:r>
    </w:p>
    <w:p w:rsidR="00026A41" w:rsidRDefault="00983222">
      <w:pPr>
        <w:spacing w:after="3" w:line="259" w:lineRule="auto"/>
        <w:ind w:right="191"/>
        <w:jc w:val="right"/>
      </w:pPr>
      <w:r>
        <w:t>单位：元</w:t>
      </w:r>
    </w:p>
    <w:tbl>
      <w:tblPr>
        <w:tblStyle w:val="TableGrid"/>
        <w:tblW w:w="9639" w:type="dxa"/>
        <w:tblInd w:w="-107" w:type="dxa"/>
        <w:tblCellMar>
          <w:top w:w="40" w:type="dxa"/>
          <w:left w:w="0" w:type="dxa"/>
          <w:bottom w:w="0" w:type="dxa"/>
          <w:right w:w="106" w:type="dxa"/>
        </w:tblCellMar>
        <w:tblLook w:val="04A0" w:firstRow="1" w:lastRow="0" w:firstColumn="1" w:lastColumn="0" w:noHBand="0" w:noVBand="1"/>
      </w:tblPr>
      <w:tblGrid>
        <w:gridCol w:w="3213"/>
        <w:gridCol w:w="2294"/>
        <w:gridCol w:w="919"/>
        <w:gridCol w:w="3213"/>
      </w:tblGrid>
      <w:tr w:rsidR="00026A41">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04" w:firstLine="0"/>
              <w:jc w:val="center"/>
            </w:pPr>
            <w:r>
              <w:t>产生其他收益的来源</w:t>
            </w:r>
          </w:p>
        </w:tc>
        <w:tc>
          <w:tcPr>
            <w:tcW w:w="2294" w:type="dxa"/>
            <w:tcBorders>
              <w:top w:val="single" w:sz="2" w:space="0" w:color="000000"/>
              <w:left w:val="single" w:sz="2" w:space="0" w:color="000000"/>
              <w:bottom w:val="single" w:sz="2" w:space="0" w:color="000000"/>
              <w:right w:val="nil"/>
            </w:tcBorders>
            <w:shd w:val="clear" w:color="auto" w:fill="D3D3D3"/>
          </w:tcPr>
          <w:p w:rsidR="00026A41" w:rsidRDefault="00983222">
            <w:pPr>
              <w:spacing w:after="0" w:line="259" w:lineRule="auto"/>
              <w:ind w:left="1156" w:firstLine="0"/>
            </w:pPr>
            <w:r>
              <w:t>本期发生额</w:t>
            </w:r>
          </w:p>
        </w:tc>
        <w:tc>
          <w:tcPr>
            <w:tcW w:w="919" w:type="dxa"/>
            <w:tcBorders>
              <w:top w:val="single" w:sz="2" w:space="0" w:color="000000"/>
              <w:left w:val="nil"/>
              <w:bottom w:val="single" w:sz="2" w:space="0" w:color="000000"/>
              <w:right w:val="single" w:sz="2" w:space="0" w:color="000000"/>
            </w:tcBorders>
            <w:shd w:val="clear" w:color="auto" w:fill="D3D3D3"/>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07" w:firstLine="0"/>
              <w:jc w:val="center"/>
            </w:pPr>
            <w:r>
              <w:t>上期发生额</w:t>
            </w:r>
          </w:p>
        </w:tc>
      </w:tr>
      <w:tr w:rsidR="00026A41">
        <w:trPr>
          <w:trHeight w:val="246"/>
        </w:trPr>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107" w:firstLine="0"/>
            </w:pPr>
            <w:r>
              <w:t>税收返还</w:t>
            </w:r>
          </w:p>
        </w:tc>
        <w:tc>
          <w:tcPr>
            <w:tcW w:w="2294" w:type="dxa"/>
            <w:tcBorders>
              <w:top w:val="single" w:sz="2" w:space="0" w:color="000000"/>
              <w:left w:val="single" w:sz="2" w:space="0" w:color="000000"/>
              <w:bottom w:val="single" w:sz="2" w:space="0" w:color="000000"/>
              <w:right w:val="nil"/>
            </w:tcBorders>
          </w:tcPr>
          <w:p w:rsidR="00026A41" w:rsidRDefault="00026A41">
            <w:pPr>
              <w:spacing w:after="160" w:line="259" w:lineRule="auto"/>
              <w:ind w:left="0" w:firstLine="0"/>
            </w:pPr>
          </w:p>
        </w:tc>
        <w:tc>
          <w:tcPr>
            <w:tcW w:w="919" w:type="dxa"/>
            <w:tcBorders>
              <w:top w:val="single" w:sz="2" w:space="0" w:color="000000"/>
              <w:left w:val="nil"/>
              <w:bottom w:val="single" w:sz="2" w:space="0" w:color="000000"/>
              <w:right w:val="single" w:sz="2" w:space="0" w:color="000000"/>
            </w:tcBorders>
          </w:tcPr>
          <w:p w:rsidR="00026A41" w:rsidRDefault="00983222">
            <w:pPr>
              <w:spacing w:after="0" w:line="259" w:lineRule="auto"/>
              <w:ind w:left="0" w:firstLine="0"/>
            </w:pPr>
            <w:r>
              <w:t>46,923.04</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127,683.19</w:t>
            </w:r>
          </w:p>
        </w:tc>
      </w:tr>
      <w:tr w:rsidR="00026A41">
        <w:trPr>
          <w:trHeight w:val="245"/>
        </w:trPr>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107" w:firstLine="0"/>
            </w:pPr>
            <w:r>
              <w:t>稳岗补贴</w:t>
            </w:r>
          </w:p>
        </w:tc>
        <w:tc>
          <w:tcPr>
            <w:tcW w:w="2294" w:type="dxa"/>
            <w:tcBorders>
              <w:top w:val="single" w:sz="2" w:space="0" w:color="000000"/>
              <w:left w:val="single" w:sz="2" w:space="0" w:color="000000"/>
              <w:bottom w:val="single" w:sz="2" w:space="0" w:color="000000"/>
              <w:right w:val="nil"/>
            </w:tcBorders>
          </w:tcPr>
          <w:p w:rsidR="00026A41" w:rsidRDefault="00026A41">
            <w:pPr>
              <w:spacing w:after="160" w:line="259" w:lineRule="auto"/>
              <w:ind w:left="0" w:firstLine="0"/>
            </w:pPr>
          </w:p>
        </w:tc>
        <w:tc>
          <w:tcPr>
            <w:tcW w:w="919" w:type="dxa"/>
            <w:tcBorders>
              <w:top w:val="single" w:sz="2" w:space="0" w:color="000000"/>
              <w:left w:val="nil"/>
              <w:bottom w:val="single" w:sz="2" w:space="0" w:color="000000"/>
              <w:right w:val="single" w:sz="2" w:space="0" w:color="000000"/>
            </w:tcBorders>
          </w:tcPr>
          <w:p w:rsidR="00026A41" w:rsidRDefault="00983222">
            <w:pPr>
              <w:spacing w:after="0" w:line="259" w:lineRule="auto"/>
              <w:ind w:left="0" w:firstLine="0"/>
            </w:pPr>
            <w:r>
              <w:t>46,091.46</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581,973.71</w:t>
            </w:r>
          </w:p>
        </w:tc>
      </w:tr>
      <w:tr w:rsidR="00026A41">
        <w:trPr>
          <w:trHeight w:val="483"/>
        </w:trPr>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107" w:firstLine="0"/>
            </w:pPr>
            <w:r>
              <w:t>宁波杭州湾新区人力资源和社会保障局</w:t>
            </w:r>
            <w:r>
              <w:t>2021</w:t>
            </w:r>
            <w:r>
              <w:t>年中小微企业吸纳高校毕业生</w:t>
            </w:r>
          </w:p>
        </w:tc>
        <w:tc>
          <w:tcPr>
            <w:tcW w:w="2294" w:type="dxa"/>
            <w:tcBorders>
              <w:top w:val="single" w:sz="2" w:space="0" w:color="000000"/>
              <w:left w:val="single" w:sz="2" w:space="0" w:color="000000"/>
              <w:bottom w:val="single" w:sz="2" w:space="0" w:color="000000"/>
              <w:right w:val="nil"/>
            </w:tcBorders>
          </w:tcPr>
          <w:p w:rsidR="00026A41" w:rsidRDefault="00026A41">
            <w:pPr>
              <w:spacing w:after="160" w:line="259" w:lineRule="auto"/>
              <w:ind w:left="0" w:firstLine="0"/>
            </w:pPr>
          </w:p>
        </w:tc>
        <w:tc>
          <w:tcPr>
            <w:tcW w:w="919" w:type="dxa"/>
            <w:tcBorders>
              <w:top w:val="single" w:sz="2" w:space="0" w:color="000000"/>
              <w:left w:val="nil"/>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t>3,000.00</w:t>
            </w:r>
          </w:p>
        </w:tc>
      </w:tr>
      <w:tr w:rsidR="00026A41">
        <w:trPr>
          <w:trHeight w:val="245"/>
        </w:trPr>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lastRenderedPageBreak/>
              <w:t>一次性就业补贴</w:t>
            </w:r>
          </w:p>
        </w:tc>
        <w:tc>
          <w:tcPr>
            <w:tcW w:w="3213" w:type="dxa"/>
            <w:gridSpan w:val="2"/>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245"/>
        </w:trPr>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开封市新业态创新补贴</w:t>
            </w:r>
          </w:p>
        </w:tc>
        <w:tc>
          <w:tcPr>
            <w:tcW w:w="3213" w:type="dxa"/>
            <w:gridSpan w:val="2"/>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t>50,000.00</w:t>
            </w:r>
          </w:p>
        </w:tc>
      </w:tr>
      <w:tr w:rsidR="00026A41">
        <w:trPr>
          <w:trHeight w:val="485"/>
        </w:trPr>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人机物融合智能图像识别算法研究与应用项目补助</w:t>
            </w:r>
          </w:p>
        </w:tc>
        <w:tc>
          <w:tcPr>
            <w:tcW w:w="3213" w:type="dxa"/>
            <w:gridSpan w:val="2"/>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t>2,310,000.00</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245"/>
        </w:trPr>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视讯项目创新团队</w:t>
            </w:r>
          </w:p>
        </w:tc>
        <w:tc>
          <w:tcPr>
            <w:tcW w:w="3213" w:type="dxa"/>
            <w:gridSpan w:val="2"/>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1,600,000.00</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485"/>
        </w:trPr>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一种在拼接显示屏上实现组合图像显示的方法</w:t>
            </w:r>
          </w:p>
        </w:tc>
        <w:tc>
          <w:tcPr>
            <w:tcW w:w="3213" w:type="dxa"/>
            <w:gridSpan w:val="2"/>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t>200,000.00</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245"/>
        </w:trPr>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云处理分布式拼接显示系统</w:t>
            </w:r>
          </w:p>
        </w:tc>
        <w:tc>
          <w:tcPr>
            <w:tcW w:w="3213" w:type="dxa"/>
            <w:gridSpan w:val="2"/>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3" w:firstLine="0"/>
              <w:jc w:val="right"/>
            </w:pPr>
            <w:r>
              <w:t>50,000.00</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485"/>
        </w:trPr>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第三批国家级专精特新</w:t>
            </w:r>
            <w:r>
              <w:t>“</w:t>
            </w:r>
            <w:r>
              <w:t>小巨人</w:t>
            </w:r>
            <w:r>
              <w:t>”</w:t>
            </w:r>
            <w:r>
              <w:t>企业</w:t>
            </w:r>
            <w:r>
              <w:t>“</w:t>
            </w:r>
            <w:r>
              <w:t>奖励</w:t>
            </w:r>
          </w:p>
        </w:tc>
        <w:tc>
          <w:tcPr>
            <w:tcW w:w="3213" w:type="dxa"/>
            <w:gridSpan w:val="2"/>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t>500,000.00</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485"/>
        </w:trPr>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国家专精特新小巨人、国家级制造业单项冠军企业奖金</w:t>
            </w:r>
          </w:p>
        </w:tc>
        <w:tc>
          <w:tcPr>
            <w:tcW w:w="3213" w:type="dxa"/>
            <w:gridSpan w:val="2"/>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t>1,000,000.00</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485"/>
        </w:trPr>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科技发展专项资金补贴（市高新技术企业认定奖励第一批）</w:t>
            </w:r>
          </w:p>
        </w:tc>
        <w:tc>
          <w:tcPr>
            <w:tcW w:w="3213" w:type="dxa"/>
            <w:gridSpan w:val="2"/>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t>100,000.00</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245"/>
        </w:trPr>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国家两化融合管理体系贯标企业奖励</w:t>
            </w:r>
          </w:p>
        </w:tc>
        <w:tc>
          <w:tcPr>
            <w:tcW w:w="3213" w:type="dxa"/>
            <w:gridSpan w:val="2"/>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185,000.00</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485"/>
        </w:trPr>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宁波市海曙区人民政府白云街道办事处下发专利专项经费</w:t>
            </w:r>
          </w:p>
        </w:tc>
        <w:tc>
          <w:tcPr>
            <w:tcW w:w="3213" w:type="dxa"/>
            <w:gridSpan w:val="2"/>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3" w:firstLine="0"/>
              <w:jc w:val="right"/>
            </w:pPr>
            <w:r>
              <w:t>43,140.00</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485"/>
        </w:trPr>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宁波杭州湾新区人力资源和社会保障局博士后市级经费资助</w:t>
            </w:r>
          </w:p>
        </w:tc>
        <w:tc>
          <w:tcPr>
            <w:tcW w:w="3213" w:type="dxa"/>
            <w:gridSpan w:val="2"/>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t>500,000.00</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245"/>
        </w:trPr>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2021</w:t>
            </w:r>
            <w:r>
              <w:t>年度国内发明专利补助</w:t>
            </w:r>
          </w:p>
        </w:tc>
        <w:tc>
          <w:tcPr>
            <w:tcW w:w="3213" w:type="dxa"/>
            <w:gridSpan w:val="2"/>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3" w:firstLine="0"/>
              <w:jc w:val="right"/>
            </w:pPr>
            <w:r>
              <w:t>21,700.00</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245"/>
        </w:trPr>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地方减免城镇土地使用税</w:t>
            </w:r>
          </w:p>
        </w:tc>
        <w:tc>
          <w:tcPr>
            <w:tcW w:w="3213" w:type="dxa"/>
            <w:gridSpan w:val="2"/>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100,062.00</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485"/>
        </w:trPr>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宁波前湾新区经济和信息化局研发机构及研发投入补助</w:t>
            </w:r>
          </w:p>
        </w:tc>
        <w:tc>
          <w:tcPr>
            <w:tcW w:w="3213" w:type="dxa"/>
            <w:gridSpan w:val="2"/>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3" w:firstLine="0"/>
              <w:jc w:val="right"/>
            </w:pPr>
            <w:r>
              <w:t>72,300.00</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245"/>
        </w:trPr>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免征增值税</w:t>
            </w:r>
          </w:p>
        </w:tc>
        <w:tc>
          <w:tcPr>
            <w:tcW w:w="3213" w:type="dxa"/>
            <w:gridSpan w:val="2"/>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281.19</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245"/>
        </w:trPr>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社保返还</w:t>
            </w:r>
          </w:p>
        </w:tc>
        <w:tc>
          <w:tcPr>
            <w:tcW w:w="3213" w:type="dxa"/>
            <w:gridSpan w:val="2"/>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3" w:firstLine="0"/>
              <w:jc w:val="right"/>
            </w:pPr>
            <w:r>
              <w:t>19,053.29</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245"/>
        </w:trPr>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稳产补贴</w:t>
            </w:r>
          </w:p>
        </w:tc>
        <w:tc>
          <w:tcPr>
            <w:tcW w:w="3213" w:type="dxa"/>
            <w:gridSpan w:val="2"/>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3" w:firstLine="0"/>
              <w:jc w:val="right"/>
            </w:pPr>
            <w:r>
              <w:t>41,920.00</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245"/>
        </w:trPr>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合计</w:t>
            </w:r>
          </w:p>
        </w:tc>
        <w:tc>
          <w:tcPr>
            <w:tcW w:w="3213" w:type="dxa"/>
            <w:gridSpan w:val="2"/>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6,836,470.98</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762,656.90</w:t>
            </w:r>
          </w:p>
        </w:tc>
      </w:tr>
    </w:tbl>
    <w:p w:rsidR="00026A41" w:rsidRDefault="00983222">
      <w:pPr>
        <w:numPr>
          <w:ilvl w:val="0"/>
          <w:numId w:val="115"/>
        </w:numPr>
        <w:spacing w:after="246" w:line="265" w:lineRule="auto"/>
        <w:ind w:hanging="422"/>
      </w:pPr>
      <w:r>
        <w:rPr>
          <w:sz w:val="21"/>
        </w:rPr>
        <w:t>投资收益</w:t>
      </w:r>
    </w:p>
    <w:p w:rsidR="00026A41" w:rsidRDefault="00983222">
      <w:pPr>
        <w:spacing w:after="3" w:line="259" w:lineRule="auto"/>
        <w:ind w:right="191"/>
        <w:jc w:val="right"/>
      </w:pPr>
      <w:r>
        <w:t>单位：元</w:t>
      </w:r>
    </w:p>
    <w:tbl>
      <w:tblPr>
        <w:tblStyle w:val="TableGrid"/>
        <w:tblW w:w="9639" w:type="dxa"/>
        <w:tblInd w:w="-107" w:type="dxa"/>
        <w:tblCellMar>
          <w:top w:w="81" w:type="dxa"/>
          <w:left w:w="107" w:type="dxa"/>
          <w:bottom w:w="0" w:type="dxa"/>
          <w:right w:w="106" w:type="dxa"/>
        </w:tblCellMar>
        <w:tblLook w:val="04A0" w:firstRow="1" w:lastRow="0" w:firstColumn="1" w:lastColumn="0" w:noHBand="0" w:noVBand="1"/>
      </w:tblPr>
      <w:tblGrid>
        <w:gridCol w:w="3213"/>
        <w:gridCol w:w="3213"/>
        <w:gridCol w:w="3213"/>
      </w:tblGrid>
      <w:tr w:rsidR="00026A41">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项目</w:t>
            </w:r>
          </w:p>
        </w:tc>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1" w:firstLine="0"/>
              <w:jc w:val="center"/>
            </w:pPr>
            <w:r>
              <w:t>本期发生额</w:t>
            </w:r>
          </w:p>
        </w:tc>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上期发生额</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权益法核算的长期股权投资收益</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1,844,659.67</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4,173,051.62</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处置长期股权投资产生的投资收益</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1,650,213.38</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56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交易性金融资产在持有期间的投资收益</w:t>
            </w:r>
          </w:p>
        </w:tc>
        <w:tc>
          <w:tcPr>
            <w:tcW w:w="321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t>3,677,310.39</w:t>
            </w:r>
          </w:p>
        </w:tc>
        <w:tc>
          <w:tcPr>
            <w:tcW w:w="321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t>2,350,315.28</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债务重组收益</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t>-1,322,126.41</w:t>
            </w:r>
          </w:p>
        </w:tc>
      </w:tr>
      <w:tr w:rsidR="00026A41">
        <w:trPr>
          <w:trHeight w:val="32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合计</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7,172,183.44</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5,201,240.49</w:t>
            </w:r>
          </w:p>
        </w:tc>
      </w:tr>
    </w:tbl>
    <w:p w:rsidR="00026A41" w:rsidRDefault="00983222">
      <w:pPr>
        <w:spacing w:after="325"/>
        <w:ind w:left="-5"/>
      </w:pPr>
      <w:r>
        <w:t>其他说明：</w:t>
      </w:r>
    </w:p>
    <w:p w:rsidR="00026A41" w:rsidRDefault="00983222">
      <w:pPr>
        <w:numPr>
          <w:ilvl w:val="0"/>
          <w:numId w:val="115"/>
        </w:numPr>
        <w:spacing w:after="246" w:line="265" w:lineRule="auto"/>
        <w:ind w:hanging="422"/>
      </w:pPr>
      <w:r>
        <w:rPr>
          <w:sz w:val="21"/>
        </w:rPr>
        <w:t>公允价值变动收益</w:t>
      </w:r>
    </w:p>
    <w:p w:rsidR="00026A41" w:rsidRDefault="00983222">
      <w:pPr>
        <w:spacing w:after="3" w:line="259" w:lineRule="auto"/>
        <w:ind w:right="191"/>
        <w:jc w:val="right"/>
      </w:pPr>
      <w:r>
        <w:lastRenderedPageBreak/>
        <w:t>单位：元</w:t>
      </w:r>
    </w:p>
    <w:tbl>
      <w:tblPr>
        <w:tblStyle w:val="TableGrid"/>
        <w:tblW w:w="9639" w:type="dxa"/>
        <w:tblInd w:w="-107" w:type="dxa"/>
        <w:tblCellMar>
          <w:top w:w="40" w:type="dxa"/>
          <w:left w:w="107" w:type="dxa"/>
          <w:bottom w:w="0" w:type="dxa"/>
          <w:right w:w="106" w:type="dxa"/>
        </w:tblCellMar>
        <w:tblLook w:val="04A0" w:firstRow="1" w:lastRow="0" w:firstColumn="1" w:lastColumn="0" w:noHBand="0" w:noVBand="1"/>
      </w:tblPr>
      <w:tblGrid>
        <w:gridCol w:w="3213"/>
        <w:gridCol w:w="3213"/>
        <w:gridCol w:w="3213"/>
      </w:tblGrid>
      <w:tr w:rsidR="00026A41">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2" w:firstLine="0"/>
              <w:jc w:val="center"/>
            </w:pPr>
            <w:r>
              <w:t>产生公允价值变动收益的来源</w:t>
            </w:r>
          </w:p>
        </w:tc>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1" w:firstLine="0"/>
              <w:jc w:val="center"/>
            </w:pPr>
            <w:r>
              <w:t>本期发生额</w:t>
            </w:r>
          </w:p>
        </w:tc>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上期发生额</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交易性金融资产</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3" w:firstLine="0"/>
              <w:jc w:val="right"/>
            </w:pPr>
            <w:r>
              <w:t>10,618,059.31</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t>10,826,649.82</w:t>
            </w:r>
          </w:p>
        </w:tc>
      </w:tr>
      <w:tr w:rsidR="00026A41">
        <w:trPr>
          <w:trHeight w:val="246"/>
        </w:trPr>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其他非流动金融资产</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3" w:firstLine="0"/>
              <w:jc w:val="right"/>
            </w:pPr>
            <w:r>
              <w:t>84,692.00</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101,029.78</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合计</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3" w:firstLine="0"/>
              <w:jc w:val="right"/>
            </w:pPr>
            <w:r>
              <w:t>10,702,751.31</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t>10,927,679.60</w:t>
            </w:r>
          </w:p>
        </w:tc>
      </w:tr>
    </w:tbl>
    <w:p w:rsidR="00026A41" w:rsidRDefault="00983222">
      <w:pPr>
        <w:ind w:left="-5"/>
      </w:pPr>
      <w:r>
        <w:t>其他说明：</w:t>
      </w:r>
    </w:p>
    <w:p w:rsidR="00026A41" w:rsidRDefault="00983222">
      <w:pPr>
        <w:numPr>
          <w:ilvl w:val="0"/>
          <w:numId w:val="115"/>
        </w:numPr>
        <w:spacing w:after="246" w:line="265" w:lineRule="auto"/>
        <w:ind w:hanging="422"/>
      </w:pPr>
      <w:r>
        <w:rPr>
          <w:sz w:val="21"/>
        </w:rPr>
        <w:t>信用减值损失</w:t>
      </w:r>
    </w:p>
    <w:p w:rsidR="00026A41" w:rsidRDefault="00983222">
      <w:pPr>
        <w:ind w:left="8928"/>
      </w:pPr>
      <w:r>
        <w:t>单位：元</w:t>
      </w:r>
    </w:p>
    <w:tbl>
      <w:tblPr>
        <w:tblStyle w:val="TableGrid"/>
        <w:tblW w:w="9639" w:type="dxa"/>
        <w:tblInd w:w="-107" w:type="dxa"/>
        <w:tblCellMar>
          <w:top w:w="42" w:type="dxa"/>
          <w:left w:w="107" w:type="dxa"/>
          <w:bottom w:w="0" w:type="dxa"/>
          <w:right w:w="106" w:type="dxa"/>
        </w:tblCellMar>
        <w:tblLook w:val="04A0" w:firstRow="1" w:lastRow="0" w:firstColumn="1" w:lastColumn="0" w:noHBand="0" w:noVBand="1"/>
      </w:tblPr>
      <w:tblGrid>
        <w:gridCol w:w="3213"/>
        <w:gridCol w:w="3213"/>
        <w:gridCol w:w="3213"/>
      </w:tblGrid>
      <w:tr w:rsidR="00026A41">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项目</w:t>
            </w:r>
          </w:p>
        </w:tc>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1" w:firstLine="0"/>
              <w:jc w:val="center"/>
            </w:pPr>
            <w:r>
              <w:t>本期发生额</w:t>
            </w:r>
          </w:p>
        </w:tc>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上期发生额</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其他应收款坏账损失</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3" w:firstLine="0"/>
              <w:jc w:val="right"/>
            </w:pPr>
            <w:r>
              <w:t>-113,401.24</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2,373,983.59</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长期应收款坏账损失</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949,389.38</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t>-1,263,316.00</w:t>
            </w:r>
          </w:p>
        </w:tc>
      </w:tr>
      <w:tr w:rsidR="00026A41">
        <w:trPr>
          <w:trHeight w:val="246"/>
        </w:trPr>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应收账款坏账损失</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3" w:firstLine="0"/>
              <w:jc w:val="right"/>
            </w:pPr>
            <w:r>
              <w:t>-9,529,540.05</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4,368,403.14</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合计</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3" w:firstLine="0"/>
              <w:jc w:val="right"/>
            </w:pPr>
            <w:r>
              <w:t>-8,693,551.91</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5,479,070.73</w:t>
            </w:r>
          </w:p>
        </w:tc>
      </w:tr>
    </w:tbl>
    <w:p w:rsidR="00026A41" w:rsidRDefault="00983222">
      <w:pPr>
        <w:spacing w:after="325"/>
        <w:ind w:left="-5"/>
      </w:pPr>
      <w:r>
        <w:t>其他说明：</w:t>
      </w:r>
    </w:p>
    <w:p w:rsidR="00026A41" w:rsidRDefault="00983222">
      <w:pPr>
        <w:numPr>
          <w:ilvl w:val="0"/>
          <w:numId w:val="115"/>
        </w:numPr>
        <w:spacing w:after="246" w:line="265" w:lineRule="auto"/>
        <w:ind w:hanging="422"/>
      </w:pPr>
      <w:r>
        <w:rPr>
          <w:sz w:val="21"/>
        </w:rPr>
        <w:t>资产减值损失</w:t>
      </w:r>
    </w:p>
    <w:p w:rsidR="00026A41" w:rsidRDefault="00983222">
      <w:pPr>
        <w:ind w:left="8928"/>
      </w:pPr>
      <w:r>
        <w:t>单位：元</w:t>
      </w:r>
    </w:p>
    <w:tbl>
      <w:tblPr>
        <w:tblStyle w:val="TableGrid"/>
        <w:tblW w:w="9639" w:type="dxa"/>
        <w:tblInd w:w="-107" w:type="dxa"/>
        <w:tblCellMar>
          <w:top w:w="81" w:type="dxa"/>
          <w:left w:w="107" w:type="dxa"/>
          <w:bottom w:w="0" w:type="dxa"/>
          <w:right w:w="107" w:type="dxa"/>
        </w:tblCellMar>
        <w:tblLook w:val="04A0" w:firstRow="1" w:lastRow="0" w:firstColumn="1" w:lastColumn="0" w:noHBand="0" w:noVBand="1"/>
      </w:tblPr>
      <w:tblGrid>
        <w:gridCol w:w="3213"/>
        <w:gridCol w:w="3213"/>
        <w:gridCol w:w="3213"/>
      </w:tblGrid>
      <w:tr w:rsidR="00026A41">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 w:firstLine="0"/>
              <w:jc w:val="center"/>
            </w:pPr>
            <w:r>
              <w:t>项目</w:t>
            </w:r>
          </w:p>
        </w:tc>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1" w:firstLine="0"/>
              <w:jc w:val="center"/>
            </w:pPr>
            <w:r>
              <w:t>本期发生额</w:t>
            </w:r>
          </w:p>
        </w:tc>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 w:firstLine="0"/>
              <w:jc w:val="center"/>
            </w:pPr>
            <w:r>
              <w:t>上期发生额</w:t>
            </w:r>
          </w:p>
        </w:tc>
      </w:tr>
      <w:tr w:rsidR="00026A41">
        <w:trPr>
          <w:trHeight w:val="56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二、存货跌价损失及合同履约成本减值损失</w:t>
            </w:r>
          </w:p>
        </w:tc>
        <w:tc>
          <w:tcPr>
            <w:tcW w:w="321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2" w:firstLine="0"/>
              <w:jc w:val="right"/>
            </w:pPr>
            <w:r>
              <w:t>-610,267.84</w:t>
            </w:r>
          </w:p>
        </w:tc>
        <w:tc>
          <w:tcPr>
            <w:tcW w:w="321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2" w:firstLine="0"/>
              <w:jc w:val="right"/>
            </w:pPr>
            <w:r>
              <w:t>-3,232,923.67</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十二、合同资产减值损失</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575,690.65</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t>-1,000,136.37</w:t>
            </w:r>
          </w:p>
        </w:tc>
      </w:tr>
      <w:tr w:rsidR="00026A41">
        <w:trPr>
          <w:trHeight w:val="32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合计</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-34,577.19</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t>-4,233,060.04</w:t>
            </w:r>
          </w:p>
        </w:tc>
      </w:tr>
    </w:tbl>
    <w:p w:rsidR="00026A41" w:rsidRDefault="00983222">
      <w:pPr>
        <w:spacing w:after="323"/>
        <w:ind w:left="-5"/>
      </w:pPr>
      <w:r>
        <w:t>其他说明：</w:t>
      </w:r>
    </w:p>
    <w:p w:rsidR="00026A41" w:rsidRDefault="00983222">
      <w:pPr>
        <w:numPr>
          <w:ilvl w:val="0"/>
          <w:numId w:val="115"/>
        </w:numPr>
        <w:spacing w:after="246" w:line="265" w:lineRule="auto"/>
        <w:ind w:hanging="422"/>
      </w:pPr>
      <w:r>
        <w:rPr>
          <w:sz w:val="21"/>
        </w:rPr>
        <w:t>资产处置收益</w:t>
      </w:r>
    </w:p>
    <w:p w:rsidR="00026A41" w:rsidRDefault="00983222">
      <w:pPr>
        <w:ind w:left="8928"/>
      </w:pPr>
      <w:r>
        <w:t>单位：元</w:t>
      </w:r>
    </w:p>
    <w:tbl>
      <w:tblPr>
        <w:tblStyle w:val="TableGrid"/>
        <w:tblW w:w="9639" w:type="dxa"/>
        <w:tblInd w:w="-107" w:type="dxa"/>
        <w:tblCellMar>
          <w:top w:w="40" w:type="dxa"/>
          <w:left w:w="0" w:type="dxa"/>
          <w:bottom w:w="0" w:type="dxa"/>
          <w:right w:w="106" w:type="dxa"/>
        </w:tblCellMar>
        <w:tblLook w:val="04A0" w:firstRow="1" w:lastRow="0" w:firstColumn="1" w:lastColumn="0" w:noHBand="0" w:noVBand="1"/>
      </w:tblPr>
      <w:tblGrid>
        <w:gridCol w:w="3213"/>
        <w:gridCol w:w="2294"/>
        <w:gridCol w:w="919"/>
        <w:gridCol w:w="3213"/>
      </w:tblGrid>
      <w:tr w:rsidR="00026A41">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04" w:firstLine="0"/>
              <w:jc w:val="center"/>
            </w:pPr>
            <w:r>
              <w:t>资产处置收益的来源</w:t>
            </w:r>
          </w:p>
        </w:tc>
        <w:tc>
          <w:tcPr>
            <w:tcW w:w="2294" w:type="dxa"/>
            <w:tcBorders>
              <w:top w:val="single" w:sz="2" w:space="0" w:color="000000"/>
              <w:left w:val="single" w:sz="2" w:space="0" w:color="000000"/>
              <w:bottom w:val="single" w:sz="2" w:space="0" w:color="000000"/>
              <w:right w:val="nil"/>
            </w:tcBorders>
            <w:shd w:val="clear" w:color="auto" w:fill="D3D3D3"/>
          </w:tcPr>
          <w:p w:rsidR="00026A41" w:rsidRDefault="00983222">
            <w:pPr>
              <w:spacing w:after="0" w:line="259" w:lineRule="auto"/>
              <w:ind w:left="1156" w:firstLine="0"/>
            </w:pPr>
            <w:r>
              <w:t>本期发生额</w:t>
            </w:r>
          </w:p>
        </w:tc>
        <w:tc>
          <w:tcPr>
            <w:tcW w:w="919" w:type="dxa"/>
            <w:tcBorders>
              <w:top w:val="single" w:sz="2" w:space="0" w:color="000000"/>
              <w:left w:val="nil"/>
              <w:bottom w:val="single" w:sz="2" w:space="0" w:color="000000"/>
              <w:right w:val="single" w:sz="2" w:space="0" w:color="000000"/>
            </w:tcBorders>
            <w:shd w:val="clear" w:color="auto" w:fill="D3D3D3"/>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07" w:firstLine="0"/>
              <w:jc w:val="center"/>
            </w:pPr>
            <w:r>
              <w:t>上期发生额</w:t>
            </w:r>
          </w:p>
        </w:tc>
      </w:tr>
      <w:tr w:rsidR="00026A41">
        <w:trPr>
          <w:trHeight w:val="246"/>
        </w:trPr>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107" w:firstLine="0"/>
            </w:pPr>
            <w:r>
              <w:t>固定资产处置利得或损失</w:t>
            </w:r>
          </w:p>
        </w:tc>
        <w:tc>
          <w:tcPr>
            <w:tcW w:w="2294" w:type="dxa"/>
            <w:tcBorders>
              <w:top w:val="single" w:sz="2" w:space="0" w:color="000000"/>
              <w:left w:val="single" w:sz="2" w:space="0" w:color="000000"/>
              <w:bottom w:val="single" w:sz="2" w:space="0" w:color="000000"/>
              <w:right w:val="nil"/>
            </w:tcBorders>
          </w:tcPr>
          <w:p w:rsidR="00026A41" w:rsidRDefault="00026A41">
            <w:pPr>
              <w:spacing w:after="160" w:line="259" w:lineRule="auto"/>
              <w:ind w:left="0" w:firstLine="0"/>
            </w:pPr>
          </w:p>
        </w:tc>
        <w:tc>
          <w:tcPr>
            <w:tcW w:w="919" w:type="dxa"/>
            <w:tcBorders>
              <w:top w:val="single" w:sz="2" w:space="0" w:color="000000"/>
              <w:left w:val="nil"/>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121,538.97</w:t>
            </w:r>
          </w:p>
        </w:tc>
      </w:tr>
      <w:tr w:rsidR="00026A41">
        <w:trPr>
          <w:trHeight w:val="245"/>
        </w:trPr>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107" w:firstLine="0"/>
            </w:pPr>
            <w:r>
              <w:t>使用权资产处置利得或损失</w:t>
            </w:r>
          </w:p>
        </w:tc>
        <w:tc>
          <w:tcPr>
            <w:tcW w:w="2294" w:type="dxa"/>
            <w:tcBorders>
              <w:top w:val="single" w:sz="2" w:space="0" w:color="000000"/>
              <w:left w:val="single" w:sz="2" w:space="0" w:color="000000"/>
              <w:bottom w:val="single" w:sz="2" w:space="0" w:color="000000"/>
              <w:right w:val="nil"/>
            </w:tcBorders>
          </w:tcPr>
          <w:p w:rsidR="00026A41" w:rsidRDefault="00026A41">
            <w:pPr>
              <w:spacing w:after="160" w:line="259" w:lineRule="auto"/>
              <w:ind w:left="0" w:firstLine="0"/>
            </w:pPr>
          </w:p>
        </w:tc>
        <w:tc>
          <w:tcPr>
            <w:tcW w:w="919" w:type="dxa"/>
            <w:tcBorders>
              <w:top w:val="single" w:sz="2" w:space="0" w:color="000000"/>
              <w:left w:val="nil"/>
              <w:bottom w:val="single" w:sz="2" w:space="0" w:color="000000"/>
              <w:right w:val="single" w:sz="2" w:space="0" w:color="000000"/>
            </w:tcBorders>
          </w:tcPr>
          <w:p w:rsidR="00026A41" w:rsidRDefault="00983222">
            <w:pPr>
              <w:spacing w:after="0" w:line="259" w:lineRule="auto"/>
              <w:ind w:left="0" w:firstLine="0"/>
            </w:pPr>
            <w:r>
              <w:t>76,390.01</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245"/>
        </w:trPr>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107" w:firstLine="0"/>
            </w:pPr>
            <w:r>
              <w:t>合计</w:t>
            </w:r>
          </w:p>
        </w:tc>
        <w:tc>
          <w:tcPr>
            <w:tcW w:w="2294" w:type="dxa"/>
            <w:tcBorders>
              <w:top w:val="single" w:sz="2" w:space="0" w:color="000000"/>
              <w:left w:val="single" w:sz="2" w:space="0" w:color="000000"/>
              <w:bottom w:val="single" w:sz="2" w:space="0" w:color="000000"/>
              <w:right w:val="nil"/>
            </w:tcBorders>
          </w:tcPr>
          <w:p w:rsidR="00026A41" w:rsidRDefault="00026A41">
            <w:pPr>
              <w:spacing w:after="160" w:line="259" w:lineRule="auto"/>
              <w:ind w:left="0" w:firstLine="0"/>
            </w:pPr>
          </w:p>
        </w:tc>
        <w:tc>
          <w:tcPr>
            <w:tcW w:w="919" w:type="dxa"/>
            <w:tcBorders>
              <w:top w:val="single" w:sz="2" w:space="0" w:color="000000"/>
              <w:left w:val="nil"/>
              <w:bottom w:val="single" w:sz="2" w:space="0" w:color="000000"/>
              <w:right w:val="single" w:sz="2" w:space="0" w:color="000000"/>
            </w:tcBorders>
          </w:tcPr>
          <w:p w:rsidR="00026A41" w:rsidRDefault="00983222">
            <w:pPr>
              <w:spacing w:after="0" w:line="259" w:lineRule="auto"/>
              <w:ind w:left="0" w:firstLine="0"/>
            </w:pPr>
            <w:r>
              <w:t>76,390.01</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121,538.97</w:t>
            </w:r>
          </w:p>
        </w:tc>
      </w:tr>
    </w:tbl>
    <w:p w:rsidR="00026A41" w:rsidRDefault="00983222">
      <w:pPr>
        <w:numPr>
          <w:ilvl w:val="0"/>
          <w:numId w:val="115"/>
        </w:numPr>
        <w:spacing w:after="246" w:line="265" w:lineRule="auto"/>
        <w:ind w:hanging="422"/>
      </w:pPr>
      <w:r>
        <w:rPr>
          <w:sz w:val="21"/>
        </w:rPr>
        <w:t>营业外收入</w:t>
      </w:r>
    </w:p>
    <w:p w:rsidR="00026A41" w:rsidRDefault="00983222">
      <w:pPr>
        <w:ind w:left="8928"/>
      </w:pPr>
      <w:r>
        <w:t>单位：元</w:t>
      </w:r>
    </w:p>
    <w:tbl>
      <w:tblPr>
        <w:tblStyle w:val="TableGrid"/>
        <w:tblW w:w="9640" w:type="dxa"/>
        <w:tblInd w:w="-107" w:type="dxa"/>
        <w:tblCellMar>
          <w:top w:w="40" w:type="dxa"/>
          <w:left w:w="107" w:type="dxa"/>
          <w:bottom w:w="0" w:type="dxa"/>
          <w:right w:w="106" w:type="dxa"/>
        </w:tblCellMar>
        <w:tblLook w:val="04A0" w:firstRow="1" w:lastRow="0" w:firstColumn="1" w:lastColumn="0" w:noHBand="0" w:noVBand="1"/>
      </w:tblPr>
      <w:tblGrid>
        <w:gridCol w:w="2410"/>
        <w:gridCol w:w="2410"/>
        <w:gridCol w:w="2410"/>
        <w:gridCol w:w="2410"/>
      </w:tblGrid>
      <w:tr w:rsidR="00026A41">
        <w:trPr>
          <w:trHeight w:val="564"/>
        </w:trPr>
        <w:tc>
          <w:tcPr>
            <w:tcW w:w="241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2" w:firstLine="0"/>
              <w:jc w:val="center"/>
            </w:pPr>
            <w:r>
              <w:t>项目</w:t>
            </w:r>
          </w:p>
        </w:tc>
        <w:tc>
          <w:tcPr>
            <w:tcW w:w="241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right="2" w:firstLine="0"/>
              <w:jc w:val="center"/>
            </w:pPr>
            <w:r>
              <w:t>本期发生额</w:t>
            </w:r>
          </w:p>
        </w:tc>
        <w:tc>
          <w:tcPr>
            <w:tcW w:w="241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right="2" w:firstLine="0"/>
              <w:jc w:val="center"/>
            </w:pPr>
            <w:r>
              <w:t>上期发生额</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计入当期非经常性损益的金额</w:t>
            </w:r>
          </w:p>
        </w:tc>
      </w:tr>
      <w:tr w:rsidR="00026A41">
        <w:trPr>
          <w:trHeight w:val="246"/>
        </w:trPr>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违约保证金</w:t>
            </w:r>
          </w:p>
        </w:tc>
        <w:tc>
          <w:tcPr>
            <w:tcW w:w="2410"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300,000.00</w:t>
            </w:r>
          </w:p>
        </w:tc>
        <w:tc>
          <w:tcPr>
            <w:tcW w:w="2410"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245"/>
        </w:trPr>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无需支付的应付款</w:t>
            </w:r>
          </w:p>
        </w:tc>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1,841,693.23</w:t>
            </w:r>
          </w:p>
        </w:tc>
        <w:tc>
          <w:tcPr>
            <w:tcW w:w="2410"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1,841,693.23</w:t>
            </w:r>
          </w:p>
        </w:tc>
      </w:tr>
      <w:tr w:rsidR="00026A41">
        <w:trPr>
          <w:trHeight w:val="245"/>
        </w:trPr>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和解款</w:t>
            </w:r>
          </w:p>
        </w:tc>
        <w:tc>
          <w:tcPr>
            <w:tcW w:w="2410"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429,195.33</w:t>
            </w:r>
          </w:p>
        </w:tc>
        <w:tc>
          <w:tcPr>
            <w:tcW w:w="2410"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245"/>
        </w:trPr>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lastRenderedPageBreak/>
              <w:t>其他</w:t>
            </w:r>
          </w:p>
        </w:tc>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5,409.39</w:t>
            </w:r>
          </w:p>
        </w:tc>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3" w:firstLine="0"/>
              <w:jc w:val="right"/>
            </w:pPr>
            <w:r>
              <w:t>86,106.58</w:t>
            </w:r>
          </w:p>
        </w:tc>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5,409.39</w:t>
            </w:r>
          </w:p>
        </w:tc>
      </w:tr>
      <w:tr w:rsidR="00026A41">
        <w:trPr>
          <w:trHeight w:val="325"/>
        </w:trPr>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合计</w:t>
            </w:r>
          </w:p>
        </w:tc>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1,847,102.62</w:t>
            </w:r>
          </w:p>
        </w:tc>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815,301.91</w:t>
            </w:r>
          </w:p>
        </w:tc>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1,847,102.62</w:t>
            </w:r>
          </w:p>
        </w:tc>
      </w:tr>
    </w:tbl>
    <w:p w:rsidR="00026A41" w:rsidRDefault="00983222">
      <w:pPr>
        <w:spacing w:after="325"/>
        <w:ind w:left="-5"/>
      </w:pPr>
      <w:r>
        <w:t>计入当期损益的政府补助：</w:t>
      </w:r>
    </w:p>
    <w:p w:rsidR="00026A41" w:rsidRDefault="00983222">
      <w:pPr>
        <w:numPr>
          <w:ilvl w:val="0"/>
          <w:numId w:val="115"/>
        </w:numPr>
        <w:spacing w:after="246" w:line="265" w:lineRule="auto"/>
        <w:ind w:hanging="422"/>
      </w:pPr>
      <w:r>
        <w:rPr>
          <w:sz w:val="21"/>
        </w:rPr>
        <w:t>营业外支出</w:t>
      </w:r>
    </w:p>
    <w:p w:rsidR="00026A41" w:rsidRDefault="00983222">
      <w:pPr>
        <w:ind w:left="8928"/>
      </w:pPr>
      <w:r>
        <w:t>单位：元</w:t>
      </w:r>
    </w:p>
    <w:tbl>
      <w:tblPr>
        <w:tblStyle w:val="TableGrid"/>
        <w:tblW w:w="9640" w:type="dxa"/>
        <w:tblInd w:w="-107" w:type="dxa"/>
        <w:tblCellMar>
          <w:top w:w="41" w:type="dxa"/>
          <w:left w:w="107" w:type="dxa"/>
          <w:bottom w:w="0" w:type="dxa"/>
          <w:right w:w="106" w:type="dxa"/>
        </w:tblCellMar>
        <w:tblLook w:val="04A0" w:firstRow="1" w:lastRow="0" w:firstColumn="1" w:lastColumn="0" w:noHBand="0" w:noVBand="1"/>
      </w:tblPr>
      <w:tblGrid>
        <w:gridCol w:w="2410"/>
        <w:gridCol w:w="2410"/>
        <w:gridCol w:w="2410"/>
        <w:gridCol w:w="2410"/>
      </w:tblGrid>
      <w:tr w:rsidR="00026A41">
        <w:trPr>
          <w:trHeight w:val="564"/>
        </w:trPr>
        <w:tc>
          <w:tcPr>
            <w:tcW w:w="241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2" w:firstLine="0"/>
              <w:jc w:val="center"/>
            </w:pPr>
            <w:r>
              <w:t>项目</w:t>
            </w:r>
          </w:p>
        </w:tc>
        <w:tc>
          <w:tcPr>
            <w:tcW w:w="241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right="2" w:firstLine="0"/>
              <w:jc w:val="center"/>
            </w:pPr>
            <w:r>
              <w:t>本期发生额</w:t>
            </w:r>
          </w:p>
        </w:tc>
        <w:tc>
          <w:tcPr>
            <w:tcW w:w="241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right="2" w:firstLine="0"/>
              <w:jc w:val="center"/>
            </w:pPr>
            <w:r>
              <w:t>上期发生额</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计入当期非经常性损益的金额</w:t>
            </w:r>
          </w:p>
        </w:tc>
      </w:tr>
      <w:tr w:rsidR="00026A41">
        <w:trPr>
          <w:trHeight w:val="246"/>
        </w:trPr>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违约金</w:t>
            </w:r>
          </w:p>
        </w:tc>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110,146.58</w:t>
            </w:r>
          </w:p>
        </w:tc>
        <w:tc>
          <w:tcPr>
            <w:tcW w:w="2410"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110,146.58</w:t>
            </w:r>
          </w:p>
        </w:tc>
      </w:tr>
      <w:tr w:rsidR="00026A41">
        <w:trPr>
          <w:trHeight w:val="245"/>
        </w:trPr>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其他</w:t>
            </w:r>
          </w:p>
        </w:tc>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t>51,997.35</w:t>
            </w:r>
          </w:p>
        </w:tc>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3" w:firstLine="0"/>
              <w:jc w:val="right"/>
            </w:pPr>
            <w:r>
              <w:t>86,075.01</w:t>
            </w:r>
          </w:p>
        </w:tc>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51,997.35</w:t>
            </w:r>
          </w:p>
        </w:tc>
      </w:tr>
      <w:tr w:rsidR="00026A41">
        <w:trPr>
          <w:trHeight w:val="325"/>
        </w:trPr>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合计</w:t>
            </w:r>
          </w:p>
        </w:tc>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162,143.93</w:t>
            </w:r>
          </w:p>
        </w:tc>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3" w:firstLine="0"/>
              <w:jc w:val="right"/>
            </w:pPr>
            <w:r>
              <w:t>86,075.01</w:t>
            </w:r>
          </w:p>
        </w:tc>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162,143.93</w:t>
            </w:r>
          </w:p>
        </w:tc>
      </w:tr>
    </w:tbl>
    <w:p w:rsidR="00026A41" w:rsidRDefault="00983222">
      <w:pPr>
        <w:spacing w:after="325"/>
        <w:ind w:left="-5"/>
      </w:pPr>
      <w:r>
        <w:t>其他说明：</w:t>
      </w:r>
    </w:p>
    <w:p w:rsidR="00026A41" w:rsidRDefault="00983222">
      <w:pPr>
        <w:numPr>
          <w:ilvl w:val="0"/>
          <w:numId w:val="115"/>
        </w:numPr>
        <w:spacing w:after="282" w:line="265" w:lineRule="auto"/>
        <w:ind w:hanging="422"/>
      </w:pPr>
      <w:r>
        <w:rPr>
          <w:sz w:val="21"/>
        </w:rPr>
        <w:t>所得税费用</w:t>
      </w:r>
    </w:p>
    <w:p w:rsidR="00026A41" w:rsidRDefault="00983222">
      <w:pPr>
        <w:numPr>
          <w:ilvl w:val="0"/>
          <w:numId w:val="116"/>
        </w:numPr>
        <w:spacing w:after="270" w:line="265" w:lineRule="auto"/>
        <w:ind w:hanging="634"/>
      </w:pPr>
      <w:r>
        <w:rPr>
          <w:sz w:val="21"/>
        </w:rPr>
        <w:t>所得税费用表</w:t>
      </w:r>
    </w:p>
    <w:p w:rsidR="00026A41" w:rsidRDefault="00983222">
      <w:pPr>
        <w:spacing w:after="3" w:line="259" w:lineRule="auto"/>
        <w:ind w:right="191"/>
        <w:jc w:val="right"/>
      </w:pPr>
      <w:r>
        <w:t>单位：元</w:t>
      </w:r>
    </w:p>
    <w:tbl>
      <w:tblPr>
        <w:tblStyle w:val="TableGrid"/>
        <w:tblW w:w="9639" w:type="dxa"/>
        <w:tblInd w:w="-107" w:type="dxa"/>
        <w:tblCellMar>
          <w:top w:w="81" w:type="dxa"/>
          <w:left w:w="107" w:type="dxa"/>
          <w:bottom w:w="0" w:type="dxa"/>
          <w:right w:w="109" w:type="dxa"/>
        </w:tblCellMar>
        <w:tblLook w:val="04A0" w:firstRow="1" w:lastRow="0" w:firstColumn="1" w:lastColumn="0" w:noHBand="0" w:noVBand="1"/>
      </w:tblPr>
      <w:tblGrid>
        <w:gridCol w:w="3213"/>
        <w:gridCol w:w="3213"/>
        <w:gridCol w:w="3213"/>
      </w:tblGrid>
      <w:tr w:rsidR="00026A41">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2" w:firstLine="0"/>
              <w:jc w:val="center"/>
            </w:pPr>
            <w:r>
              <w:t>项目</w:t>
            </w:r>
          </w:p>
        </w:tc>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 w:firstLine="0"/>
              <w:jc w:val="center"/>
            </w:pPr>
            <w:r>
              <w:t>本期发生额</w:t>
            </w:r>
          </w:p>
        </w:tc>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2" w:firstLine="0"/>
              <w:jc w:val="center"/>
            </w:pPr>
            <w:r>
              <w:t>上期发生额</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当期所得税费用</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15,577.39</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递延所得税费用</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-2,052,486.06</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-200,236.72</w:t>
            </w:r>
          </w:p>
        </w:tc>
      </w:tr>
      <w:tr w:rsidR="00026A41">
        <w:trPr>
          <w:trHeight w:val="32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合计</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-2,052,486.06</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-184,659.33</w:t>
            </w:r>
          </w:p>
        </w:tc>
      </w:tr>
    </w:tbl>
    <w:p w:rsidR="00026A41" w:rsidRDefault="00983222">
      <w:pPr>
        <w:numPr>
          <w:ilvl w:val="0"/>
          <w:numId w:val="116"/>
        </w:numPr>
        <w:spacing w:after="270" w:line="265" w:lineRule="auto"/>
        <w:ind w:hanging="634"/>
      </w:pPr>
      <w:r>
        <w:rPr>
          <w:sz w:val="21"/>
        </w:rPr>
        <w:t>会计利润与所得税费用调整过程</w:t>
      </w:r>
    </w:p>
    <w:p w:rsidR="00026A41" w:rsidRDefault="00983222">
      <w:pPr>
        <w:spacing w:after="3" w:line="259" w:lineRule="auto"/>
        <w:ind w:right="191"/>
        <w:jc w:val="right"/>
      </w:pPr>
      <w:r>
        <w:t>单位：元</w:t>
      </w:r>
    </w:p>
    <w:tbl>
      <w:tblPr>
        <w:tblStyle w:val="TableGrid"/>
        <w:tblW w:w="9640" w:type="dxa"/>
        <w:tblInd w:w="-107" w:type="dxa"/>
        <w:tblCellMar>
          <w:top w:w="80" w:type="dxa"/>
          <w:left w:w="0" w:type="dxa"/>
          <w:bottom w:w="0" w:type="dxa"/>
          <w:right w:w="107" w:type="dxa"/>
        </w:tblCellMar>
        <w:tblLook w:val="04A0" w:firstRow="1" w:lastRow="0" w:firstColumn="1" w:lastColumn="0" w:noHBand="0" w:noVBand="1"/>
      </w:tblPr>
      <w:tblGrid>
        <w:gridCol w:w="4820"/>
        <w:gridCol w:w="3452"/>
        <w:gridCol w:w="1368"/>
      </w:tblGrid>
      <w:tr w:rsidR="00026A41">
        <w:trPr>
          <w:trHeight w:val="324"/>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09" w:firstLine="0"/>
              <w:jc w:val="center"/>
            </w:pPr>
            <w:r>
              <w:t>项目</w:t>
            </w:r>
          </w:p>
        </w:tc>
        <w:tc>
          <w:tcPr>
            <w:tcW w:w="3452" w:type="dxa"/>
            <w:tcBorders>
              <w:top w:val="single" w:sz="2" w:space="0" w:color="000000"/>
              <w:left w:val="single" w:sz="2" w:space="0" w:color="000000"/>
              <w:bottom w:val="single" w:sz="2" w:space="0" w:color="000000"/>
              <w:right w:val="nil"/>
            </w:tcBorders>
            <w:shd w:val="clear" w:color="auto" w:fill="D3D3D3"/>
          </w:tcPr>
          <w:p w:rsidR="00026A41" w:rsidRDefault="00983222">
            <w:pPr>
              <w:spacing w:after="0" w:line="259" w:lineRule="auto"/>
              <w:ind w:left="1959" w:firstLine="0"/>
            </w:pPr>
            <w:r>
              <w:t>本期发生额</w:t>
            </w:r>
          </w:p>
        </w:tc>
        <w:tc>
          <w:tcPr>
            <w:tcW w:w="1368" w:type="dxa"/>
            <w:tcBorders>
              <w:top w:val="single" w:sz="2" w:space="0" w:color="000000"/>
              <w:left w:val="nil"/>
              <w:bottom w:val="single" w:sz="2" w:space="0" w:color="000000"/>
              <w:right w:val="single" w:sz="2" w:space="0" w:color="000000"/>
            </w:tcBorders>
            <w:shd w:val="clear" w:color="auto" w:fill="D3D3D3"/>
          </w:tcPr>
          <w:p w:rsidR="00026A41" w:rsidRDefault="00026A41">
            <w:pPr>
              <w:spacing w:after="160" w:line="259" w:lineRule="auto"/>
              <w:ind w:left="0" w:firstLine="0"/>
            </w:pPr>
          </w:p>
        </w:tc>
      </w:tr>
      <w:tr w:rsidR="00026A41">
        <w:trPr>
          <w:trHeight w:val="325"/>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07" w:firstLine="0"/>
            </w:pPr>
            <w:r>
              <w:t>利润总额</w:t>
            </w:r>
          </w:p>
        </w:tc>
        <w:tc>
          <w:tcPr>
            <w:tcW w:w="3452" w:type="dxa"/>
            <w:tcBorders>
              <w:top w:val="single" w:sz="2" w:space="0" w:color="000000"/>
              <w:left w:val="single" w:sz="2" w:space="0" w:color="000000"/>
              <w:bottom w:val="single" w:sz="2" w:space="0" w:color="000000"/>
              <w:right w:val="nil"/>
            </w:tcBorders>
          </w:tcPr>
          <w:p w:rsidR="00026A41" w:rsidRDefault="00026A41">
            <w:pPr>
              <w:spacing w:after="160" w:line="259" w:lineRule="auto"/>
              <w:ind w:left="0" w:firstLine="0"/>
            </w:pPr>
          </w:p>
        </w:tc>
        <w:tc>
          <w:tcPr>
            <w:tcW w:w="1368" w:type="dxa"/>
            <w:tcBorders>
              <w:top w:val="single" w:sz="2" w:space="0" w:color="000000"/>
              <w:left w:val="nil"/>
              <w:bottom w:val="single" w:sz="2" w:space="0" w:color="000000"/>
              <w:right w:val="single" w:sz="2" w:space="0" w:color="000000"/>
            </w:tcBorders>
          </w:tcPr>
          <w:p w:rsidR="00026A41" w:rsidRDefault="00983222">
            <w:pPr>
              <w:spacing w:after="0" w:line="259" w:lineRule="auto"/>
              <w:ind w:left="0" w:firstLine="0"/>
            </w:pPr>
            <w:r>
              <w:t>-18,327,134.85</w:t>
            </w:r>
          </w:p>
        </w:tc>
      </w:tr>
      <w:tr w:rsidR="00026A41">
        <w:trPr>
          <w:trHeight w:val="325"/>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07" w:firstLine="0"/>
            </w:pPr>
            <w:r>
              <w:t>按法定</w:t>
            </w:r>
            <w:r>
              <w:t>/</w:t>
            </w:r>
            <w:r>
              <w:t>适用税率计算的所得税费用</w:t>
            </w:r>
          </w:p>
        </w:tc>
        <w:tc>
          <w:tcPr>
            <w:tcW w:w="3452" w:type="dxa"/>
            <w:tcBorders>
              <w:top w:val="single" w:sz="2" w:space="0" w:color="000000"/>
              <w:left w:val="single" w:sz="2" w:space="0" w:color="000000"/>
              <w:bottom w:val="single" w:sz="2" w:space="0" w:color="000000"/>
              <w:right w:val="nil"/>
            </w:tcBorders>
          </w:tcPr>
          <w:p w:rsidR="00026A41" w:rsidRDefault="00026A41">
            <w:pPr>
              <w:spacing w:after="160" w:line="259" w:lineRule="auto"/>
              <w:ind w:left="0" w:firstLine="0"/>
            </w:pPr>
          </w:p>
        </w:tc>
        <w:tc>
          <w:tcPr>
            <w:tcW w:w="1368" w:type="dxa"/>
            <w:tcBorders>
              <w:top w:val="single" w:sz="2" w:space="0" w:color="000000"/>
              <w:left w:val="nil"/>
              <w:bottom w:val="single" w:sz="2" w:space="0" w:color="000000"/>
              <w:right w:val="single" w:sz="2" w:space="0" w:color="000000"/>
            </w:tcBorders>
          </w:tcPr>
          <w:p w:rsidR="00026A41" w:rsidRDefault="00983222">
            <w:pPr>
              <w:spacing w:after="0" w:line="259" w:lineRule="auto"/>
              <w:ind w:left="91" w:firstLine="0"/>
            </w:pPr>
            <w:r>
              <w:t>-2,749,070.23</w:t>
            </w:r>
          </w:p>
        </w:tc>
      </w:tr>
      <w:tr w:rsidR="00026A41">
        <w:trPr>
          <w:trHeight w:val="325"/>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07" w:firstLine="0"/>
            </w:pPr>
            <w:r>
              <w:t>子公司适用不同税率的影响</w:t>
            </w:r>
          </w:p>
        </w:tc>
        <w:tc>
          <w:tcPr>
            <w:tcW w:w="3452" w:type="dxa"/>
            <w:tcBorders>
              <w:top w:val="single" w:sz="2" w:space="0" w:color="000000"/>
              <w:left w:val="single" w:sz="2" w:space="0" w:color="000000"/>
              <w:bottom w:val="single" w:sz="2" w:space="0" w:color="000000"/>
              <w:right w:val="nil"/>
            </w:tcBorders>
          </w:tcPr>
          <w:p w:rsidR="00026A41" w:rsidRDefault="00026A41">
            <w:pPr>
              <w:spacing w:after="160" w:line="259" w:lineRule="auto"/>
              <w:ind w:left="0" w:firstLine="0"/>
            </w:pPr>
          </w:p>
        </w:tc>
        <w:tc>
          <w:tcPr>
            <w:tcW w:w="1368" w:type="dxa"/>
            <w:tcBorders>
              <w:top w:val="single" w:sz="2" w:space="0" w:color="000000"/>
              <w:left w:val="nil"/>
              <w:bottom w:val="single" w:sz="2" w:space="0" w:color="000000"/>
              <w:right w:val="single" w:sz="2" w:space="0" w:color="000000"/>
            </w:tcBorders>
          </w:tcPr>
          <w:p w:rsidR="00026A41" w:rsidRDefault="00983222">
            <w:pPr>
              <w:spacing w:after="0" w:line="259" w:lineRule="auto"/>
              <w:ind w:left="271" w:firstLine="0"/>
              <w:jc w:val="center"/>
            </w:pPr>
            <w:r>
              <w:t>-881,204.42</w:t>
            </w:r>
          </w:p>
        </w:tc>
      </w:tr>
      <w:tr w:rsidR="00026A41">
        <w:trPr>
          <w:trHeight w:val="325"/>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07" w:firstLine="0"/>
            </w:pPr>
            <w:r>
              <w:t>非应税收入的影响</w:t>
            </w:r>
          </w:p>
        </w:tc>
        <w:tc>
          <w:tcPr>
            <w:tcW w:w="3452" w:type="dxa"/>
            <w:tcBorders>
              <w:top w:val="single" w:sz="2" w:space="0" w:color="000000"/>
              <w:left w:val="single" w:sz="2" w:space="0" w:color="000000"/>
              <w:bottom w:val="single" w:sz="2" w:space="0" w:color="000000"/>
              <w:right w:val="nil"/>
            </w:tcBorders>
          </w:tcPr>
          <w:p w:rsidR="00026A41" w:rsidRDefault="00026A41">
            <w:pPr>
              <w:spacing w:after="160" w:line="259" w:lineRule="auto"/>
              <w:ind w:left="0" w:firstLine="0"/>
            </w:pPr>
          </w:p>
        </w:tc>
        <w:tc>
          <w:tcPr>
            <w:tcW w:w="1368" w:type="dxa"/>
            <w:tcBorders>
              <w:top w:val="single" w:sz="2" w:space="0" w:color="000000"/>
              <w:left w:val="nil"/>
              <w:bottom w:val="single" w:sz="2" w:space="0" w:color="000000"/>
              <w:right w:val="single" w:sz="2" w:space="0" w:color="000000"/>
            </w:tcBorders>
          </w:tcPr>
          <w:p w:rsidR="00026A41" w:rsidRDefault="00983222">
            <w:pPr>
              <w:spacing w:after="0" w:line="259" w:lineRule="auto"/>
              <w:ind w:left="360" w:firstLine="0"/>
            </w:pPr>
            <w:r>
              <w:t>630,865.71</w:t>
            </w:r>
          </w:p>
        </w:tc>
      </w:tr>
      <w:tr w:rsidR="00026A41">
        <w:trPr>
          <w:trHeight w:val="325"/>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07" w:firstLine="0"/>
            </w:pPr>
            <w:r>
              <w:t>不可抵扣的成本、费用和损失的影响</w:t>
            </w:r>
          </w:p>
        </w:tc>
        <w:tc>
          <w:tcPr>
            <w:tcW w:w="3452" w:type="dxa"/>
            <w:tcBorders>
              <w:top w:val="single" w:sz="2" w:space="0" w:color="000000"/>
              <w:left w:val="single" w:sz="2" w:space="0" w:color="000000"/>
              <w:bottom w:val="single" w:sz="2" w:space="0" w:color="000000"/>
              <w:right w:val="nil"/>
            </w:tcBorders>
          </w:tcPr>
          <w:p w:rsidR="00026A41" w:rsidRDefault="00026A41">
            <w:pPr>
              <w:spacing w:after="160" w:line="259" w:lineRule="auto"/>
              <w:ind w:left="0" w:firstLine="0"/>
            </w:pPr>
          </w:p>
        </w:tc>
        <w:tc>
          <w:tcPr>
            <w:tcW w:w="1368" w:type="dxa"/>
            <w:tcBorders>
              <w:top w:val="single" w:sz="2" w:space="0" w:color="000000"/>
              <w:left w:val="nil"/>
              <w:bottom w:val="single" w:sz="2" w:space="0" w:color="000000"/>
              <w:right w:val="single" w:sz="2" w:space="0" w:color="000000"/>
            </w:tcBorders>
          </w:tcPr>
          <w:p w:rsidR="00026A41" w:rsidRDefault="00983222">
            <w:pPr>
              <w:spacing w:after="0" w:line="259" w:lineRule="auto"/>
              <w:ind w:left="360" w:firstLine="0"/>
            </w:pPr>
            <w:r>
              <w:t>946,922.88</w:t>
            </w:r>
          </w:p>
        </w:tc>
      </w:tr>
      <w:tr w:rsidR="00026A41">
        <w:trPr>
          <w:trHeight w:val="326"/>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07" w:firstLine="0"/>
            </w:pPr>
            <w:r>
              <w:t>所得税费用</w:t>
            </w:r>
          </w:p>
        </w:tc>
        <w:tc>
          <w:tcPr>
            <w:tcW w:w="3452" w:type="dxa"/>
            <w:tcBorders>
              <w:top w:val="single" w:sz="2" w:space="0" w:color="000000"/>
              <w:left w:val="single" w:sz="2" w:space="0" w:color="000000"/>
              <w:bottom w:val="single" w:sz="2" w:space="0" w:color="000000"/>
              <w:right w:val="nil"/>
            </w:tcBorders>
          </w:tcPr>
          <w:p w:rsidR="00026A41" w:rsidRDefault="00026A41">
            <w:pPr>
              <w:spacing w:after="160" w:line="259" w:lineRule="auto"/>
              <w:ind w:left="0" w:firstLine="0"/>
            </w:pPr>
          </w:p>
        </w:tc>
        <w:tc>
          <w:tcPr>
            <w:tcW w:w="1368" w:type="dxa"/>
            <w:tcBorders>
              <w:top w:val="single" w:sz="2" w:space="0" w:color="000000"/>
              <w:left w:val="nil"/>
              <w:bottom w:val="single" w:sz="2" w:space="0" w:color="000000"/>
              <w:right w:val="single" w:sz="2" w:space="0" w:color="000000"/>
            </w:tcBorders>
          </w:tcPr>
          <w:p w:rsidR="00026A41" w:rsidRDefault="00983222">
            <w:pPr>
              <w:spacing w:after="0" w:line="259" w:lineRule="auto"/>
              <w:ind w:left="91" w:firstLine="0"/>
            </w:pPr>
            <w:r>
              <w:t>-2,052,486.06</w:t>
            </w:r>
          </w:p>
        </w:tc>
      </w:tr>
    </w:tbl>
    <w:p w:rsidR="00026A41" w:rsidRDefault="00983222">
      <w:pPr>
        <w:spacing w:after="325"/>
        <w:ind w:left="-5"/>
      </w:pPr>
      <w:r>
        <w:t>其他说明：</w:t>
      </w:r>
    </w:p>
    <w:p w:rsidR="00026A41" w:rsidRDefault="00983222">
      <w:pPr>
        <w:spacing w:after="279" w:line="265" w:lineRule="auto"/>
        <w:ind w:left="-5"/>
      </w:pPr>
      <w:r>
        <w:rPr>
          <w:sz w:val="21"/>
        </w:rPr>
        <w:t>53</w:t>
      </w:r>
      <w:r>
        <w:rPr>
          <w:sz w:val="21"/>
        </w:rPr>
        <w:t>、现金流量表项目</w:t>
      </w:r>
    </w:p>
    <w:p w:rsidR="00026A41" w:rsidRDefault="00983222">
      <w:pPr>
        <w:numPr>
          <w:ilvl w:val="0"/>
          <w:numId w:val="117"/>
        </w:numPr>
        <w:spacing w:after="272" w:line="265" w:lineRule="auto"/>
        <w:ind w:hanging="634"/>
      </w:pPr>
      <w:r>
        <w:rPr>
          <w:sz w:val="21"/>
        </w:rPr>
        <w:t>收到的其他与经营活动有关的现金</w:t>
      </w:r>
    </w:p>
    <w:p w:rsidR="00026A41" w:rsidRDefault="00983222">
      <w:pPr>
        <w:spacing w:after="3" w:line="259" w:lineRule="auto"/>
        <w:ind w:right="191"/>
        <w:jc w:val="right"/>
      </w:pPr>
      <w:r>
        <w:t>单位：元</w:t>
      </w:r>
    </w:p>
    <w:tbl>
      <w:tblPr>
        <w:tblStyle w:val="TableGrid"/>
        <w:tblW w:w="9639" w:type="dxa"/>
        <w:tblInd w:w="-107" w:type="dxa"/>
        <w:tblCellMar>
          <w:top w:w="40" w:type="dxa"/>
          <w:left w:w="107" w:type="dxa"/>
          <w:bottom w:w="0" w:type="dxa"/>
          <w:right w:w="106" w:type="dxa"/>
        </w:tblCellMar>
        <w:tblLook w:val="04A0" w:firstRow="1" w:lastRow="0" w:firstColumn="1" w:lastColumn="0" w:noHBand="0" w:noVBand="1"/>
      </w:tblPr>
      <w:tblGrid>
        <w:gridCol w:w="3213"/>
        <w:gridCol w:w="3213"/>
        <w:gridCol w:w="3213"/>
      </w:tblGrid>
      <w:tr w:rsidR="00026A41">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lastRenderedPageBreak/>
              <w:t>项目</w:t>
            </w:r>
          </w:p>
        </w:tc>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1" w:firstLine="0"/>
              <w:jc w:val="center"/>
            </w:pPr>
            <w:r>
              <w:t>本期发生额</w:t>
            </w:r>
          </w:p>
        </w:tc>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上期发生额</w:t>
            </w:r>
          </w:p>
        </w:tc>
      </w:tr>
      <w:tr w:rsidR="00026A41">
        <w:trPr>
          <w:trHeight w:val="246"/>
        </w:trPr>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利息收入</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3,974,407.58</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3,281,933.78</w:t>
            </w:r>
          </w:p>
        </w:tc>
      </w:tr>
      <w:tr w:rsidR="00026A41">
        <w:trPr>
          <w:trHeight w:val="245"/>
        </w:trPr>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押金及保证金</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1,466,254.42</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1,946,891.40</w:t>
            </w:r>
          </w:p>
        </w:tc>
      </w:tr>
      <w:tr w:rsidR="00026A41">
        <w:trPr>
          <w:trHeight w:val="245"/>
        </w:trPr>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往来款</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1,608,950.00</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4,740,762.80</w:t>
            </w:r>
          </w:p>
        </w:tc>
      </w:tr>
      <w:tr w:rsidR="00026A41">
        <w:trPr>
          <w:trHeight w:val="245"/>
        </w:trPr>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政府补助</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3,269,719.10</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1,455,656.90</w:t>
            </w:r>
          </w:p>
        </w:tc>
      </w:tr>
      <w:tr w:rsidR="00026A41">
        <w:trPr>
          <w:trHeight w:val="245"/>
        </w:trPr>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其他</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567,008.75</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816,606.19</w:t>
            </w:r>
          </w:p>
        </w:tc>
      </w:tr>
      <w:tr w:rsidR="00026A41">
        <w:trPr>
          <w:trHeight w:val="245"/>
        </w:trPr>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退回专项资金</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t>95,088,000.00</w:t>
            </w:r>
          </w:p>
        </w:tc>
      </w:tr>
      <w:tr w:rsidR="00026A41">
        <w:trPr>
          <w:trHeight w:val="245"/>
        </w:trPr>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退回定金</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t>10,000,000.00</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合计</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3" w:firstLine="0"/>
              <w:jc w:val="right"/>
            </w:pPr>
            <w:r>
              <w:t>10,886,339.85</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117,329,851.07</w:t>
            </w:r>
          </w:p>
        </w:tc>
      </w:tr>
    </w:tbl>
    <w:p w:rsidR="00026A41" w:rsidRDefault="00983222">
      <w:pPr>
        <w:spacing w:after="325"/>
        <w:ind w:left="-5"/>
      </w:pPr>
      <w:r>
        <w:t>收到的其他与经营活动有关的现金说明：</w:t>
      </w:r>
    </w:p>
    <w:p w:rsidR="00026A41" w:rsidRDefault="00983222">
      <w:pPr>
        <w:numPr>
          <w:ilvl w:val="0"/>
          <w:numId w:val="117"/>
        </w:numPr>
        <w:spacing w:after="272" w:line="265" w:lineRule="auto"/>
        <w:ind w:hanging="634"/>
      </w:pPr>
      <w:r>
        <w:rPr>
          <w:sz w:val="21"/>
        </w:rPr>
        <w:t>支付的其他与经营活动有关的现金</w:t>
      </w:r>
    </w:p>
    <w:p w:rsidR="00026A41" w:rsidRDefault="00983222">
      <w:pPr>
        <w:spacing w:after="3" w:line="259" w:lineRule="auto"/>
        <w:ind w:right="191"/>
        <w:jc w:val="right"/>
      </w:pPr>
      <w:r>
        <w:t>单位：元</w:t>
      </w:r>
    </w:p>
    <w:tbl>
      <w:tblPr>
        <w:tblStyle w:val="TableGrid"/>
        <w:tblW w:w="9639" w:type="dxa"/>
        <w:tblInd w:w="-107" w:type="dxa"/>
        <w:tblCellMar>
          <w:top w:w="40" w:type="dxa"/>
          <w:left w:w="107" w:type="dxa"/>
          <w:bottom w:w="0" w:type="dxa"/>
          <w:right w:w="106" w:type="dxa"/>
        </w:tblCellMar>
        <w:tblLook w:val="04A0" w:firstRow="1" w:lastRow="0" w:firstColumn="1" w:lastColumn="0" w:noHBand="0" w:noVBand="1"/>
      </w:tblPr>
      <w:tblGrid>
        <w:gridCol w:w="3213"/>
        <w:gridCol w:w="3213"/>
        <w:gridCol w:w="3213"/>
      </w:tblGrid>
      <w:tr w:rsidR="00026A41">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项目</w:t>
            </w:r>
          </w:p>
        </w:tc>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1" w:firstLine="0"/>
              <w:jc w:val="center"/>
            </w:pPr>
            <w:r>
              <w:t>本期发生额</w:t>
            </w:r>
          </w:p>
        </w:tc>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上期发生额</w:t>
            </w:r>
          </w:p>
        </w:tc>
      </w:tr>
      <w:tr w:rsidR="00026A41">
        <w:trPr>
          <w:trHeight w:val="246"/>
        </w:trPr>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费用性支出</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3" w:firstLine="0"/>
              <w:jc w:val="right"/>
            </w:pPr>
            <w:r>
              <w:t>17,325,451.21</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t>18,351,998.72</w:t>
            </w:r>
          </w:p>
        </w:tc>
      </w:tr>
      <w:tr w:rsidR="00026A41">
        <w:trPr>
          <w:trHeight w:val="245"/>
        </w:trPr>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押金及保证金</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1,705,026.70</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3,811,406.26</w:t>
            </w:r>
          </w:p>
        </w:tc>
      </w:tr>
      <w:tr w:rsidR="00026A41">
        <w:trPr>
          <w:trHeight w:val="243"/>
        </w:trPr>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企业间往来</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1,387,890.00</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3,918,067.14</w:t>
            </w:r>
          </w:p>
        </w:tc>
      </w:tr>
      <w:tr w:rsidR="00026A41">
        <w:trPr>
          <w:trHeight w:val="245"/>
        </w:trPr>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备用金</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1,740,516.30</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245"/>
        </w:trPr>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其他</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3" w:firstLine="0"/>
              <w:jc w:val="right"/>
            </w:pPr>
            <w:r>
              <w:t>87,915.00</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t>56,197.47</w:t>
            </w:r>
          </w:p>
        </w:tc>
      </w:tr>
      <w:tr w:rsidR="00026A41">
        <w:trPr>
          <w:trHeight w:val="245"/>
        </w:trPr>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支付专项资金</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t>95,088,000.00</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合计</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3" w:firstLine="0"/>
              <w:jc w:val="right"/>
            </w:pPr>
            <w:r>
              <w:t>22,246,799.21</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121,225,669.59</w:t>
            </w:r>
          </w:p>
        </w:tc>
      </w:tr>
    </w:tbl>
    <w:p w:rsidR="00026A41" w:rsidRDefault="00983222">
      <w:pPr>
        <w:spacing w:after="325"/>
        <w:ind w:left="-5"/>
      </w:pPr>
      <w:r>
        <w:t>支付的其他与经营活动有关的现金说明：</w:t>
      </w:r>
    </w:p>
    <w:p w:rsidR="00026A41" w:rsidRDefault="00983222">
      <w:pPr>
        <w:spacing w:after="282" w:line="265" w:lineRule="auto"/>
        <w:ind w:left="-5"/>
      </w:pPr>
      <w:r>
        <w:rPr>
          <w:sz w:val="21"/>
        </w:rPr>
        <w:t>54</w:t>
      </w:r>
      <w:r>
        <w:rPr>
          <w:sz w:val="21"/>
        </w:rPr>
        <w:t>、现金流量表补充资料</w:t>
      </w:r>
    </w:p>
    <w:p w:rsidR="00026A41" w:rsidRDefault="00983222">
      <w:pPr>
        <w:numPr>
          <w:ilvl w:val="0"/>
          <w:numId w:val="118"/>
        </w:numPr>
        <w:spacing w:after="272" w:line="265" w:lineRule="auto"/>
        <w:ind w:hanging="634"/>
      </w:pPr>
      <w:r>
        <w:rPr>
          <w:sz w:val="21"/>
        </w:rPr>
        <w:t>现金流量表补充资料</w:t>
      </w:r>
    </w:p>
    <w:p w:rsidR="00026A41" w:rsidRDefault="00983222">
      <w:pPr>
        <w:spacing w:after="3" w:line="259" w:lineRule="auto"/>
        <w:ind w:right="191"/>
        <w:jc w:val="right"/>
      </w:pPr>
      <w:r>
        <w:t>单位：元</w:t>
      </w:r>
    </w:p>
    <w:tbl>
      <w:tblPr>
        <w:tblStyle w:val="TableGrid"/>
        <w:tblW w:w="9639" w:type="dxa"/>
        <w:tblInd w:w="-107" w:type="dxa"/>
        <w:tblCellMar>
          <w:top w:w="80" w:type="dxa"/>
          <w:left w:w="107" w:type="dxa"/>
          <w:bottom w:w="0" w:type="dxa"/>
          <w:right w:w="106" w:type="dxa"/>
        </w:tblCellMar>
        <w:tblLook w:val="04A0" w:firstRow="1" w:lastRow="0" w:firstColumn="1" w:lastColumn="0" w:noHBand="0" w:noVBand="1"/>
      </w:tblPr>
      <w:tblGrid>
        <w:gridCol w:w="3213"/>
        <w:gridCol w:w="3213"/>
        <w:gridCol w:w="3213"/>
      </w:tblGrid>
      <w:tr w:rsidR="00026A41">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补充资料</w:t>
            </w:r>
          </w:p>
        </w:tc>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4" w:firstLine="0"/>
              <w:jc w:val="center"/>
            </w:pPr>
            <w:r>
              <w:t>本期金额</w:t>
            </w:r>
          </w:p>
        </w:tc>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2" w:firstLine="0"/>
              <w:jc w:val="center"/>
            </w:pPr>
            <w:r>
              <w:t>上期金额</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both"/>
            </w:pPr>
            <w:r>
              <w:t>1</w:t>
            </w:r>
            <w:r>
              <w:t>．将净利润调节为经营活动现金流量</w:t>
            </w:r>
          </w:p>
        </w:tc>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026A41">
            <w:pPr>
              <w:spacing w:after="160" w:line="259" w:lineRule="auto"/>
              <w:ind w:left="0" w:firstLine="0"/>
            </w:pP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净利润</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-16,274,648.79</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t>-7,830,677.08</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加：资产减值准备</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8,728,129.10</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t>-1,246,010.69</w:t>
            </w:r>
          </w:p>
        </w:tc>
      </w:tr>
      <w:tr w:rsidR="00026A41">
        <w:trPr>
          <w:trHeight w:val="56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540" w:firstLine="0"/>
            </w:pPr>
            <w:r>
              <w:t>固定资产折旧、油气资产折耗</w:t>
            </w:r>
          </w:p>
          <w:p w:rsidR="00026A41" w:rsidRDefault="00983222">
            <w:pPr>
              <w:spacing w:after="0" w:line="259" w:lineRule="auto"/>
              <w:ind w:left="0" w:firstLine="0"/>
            </w:pPr>
            <w:r>
              <w:t>、生产性生物资产折旧</w:t>
            </w:r>
          </w:p>
        </w:tc>
        <w:tc>
          <w:tcPr>
            <w:tcW w:w="321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t>3,129,483.00</w:t>
            </w:r>
          </w:p>
        </w:tc>
        <w:tc>
          <w:tcPr>
            <w:tcW w:w="321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t>3,592,327.13</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540" w:firstLine="0"/>
            </w:pPr>
            <w:r>
              <w:t>使用权资产折旧</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2,014,310.67</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1,573,112.01</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540" w:firstLine="0"/>
            </w:pPr>
            <w:r>
              <w:t>无形资产摊销</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1,191,816.54</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1,191,817.08</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540" w:firstLine="0"/>
            </w:pPr>
            <w:r>
              <w:t>长期待摊费用摊销</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714,124.04</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80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540"/>
            </w:pPr>
            <w:r>
              <w:t>处置固定资产、无形资产和其他长期资产的损失（收益以</w:t>
            </w:r>
            <w:r>
              <w:t>“</w:t>
            </w:r>
            <w:r>
              <w:t>－</w:t>
            </w:r>
            <w:r>
              <w:t>”</w:t>
            </w:r>
            <w:r>
              <w:t>号填列）</w:t>
            </w:r>
          </w:p>
        </w:tc>
        <w:tc>
          <w:tcPr>
            <w:tcW w:w="321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t>-76,390.01</w:t>
            </w:r>
          </w:p>
        </w:tc>
        <w:tc>
          <w:tcPr>
            <w:tcW w:w="321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2" w:firstLine="0"/>
              <w:jc w:val="right"/>
            </w:pPr>
            <w:r>
              <w:t>-121,538.97</w:t>
            </w:r>
          </w:p>
        </w:tc>
      </w:tr>
      <w:tr w:rsidR="00026A41">
        <w:trPr>
          <w:trHeight w:val="56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540" w:firstLine="0"/>
            </w:pPr>
            <w:r>
              <w:lastRenderedPageBreak/>
              <w:t>固定资产报废损失（收益以</w:t>
            </w:r>
            <w:r>
              <w:t>“</w:t>
            </w:r>
          </w:p>
          <w:p w:rsidR="00026A41" w:rsidRDefault="00983222">
            <w:pPr>
              <w:spacing w:after="0" w:line="259" w:lineRule="auto"/>
              <w:ind w:left="0" w:firstLine="0"/>
            </w:pPr>
            <w:r>
              <w:t>－</w:t>
            </w:r>
            <w:r>
              <w:t>”</w:t>
            </w:r>
            <w:r>
              <w:t>号填列）</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56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540" w:firstLine="0"/>
            </w:pPr>
            <w:r>
              <w:t>公允价值变动损失（收益以</w:t>
            </w:r>
            <w:r>
              <w:t>“</w:t>
            </w:r>
          </w:p>
          <w:p w:rsidR="00026A41" w:rsidRDefault="00983222">
            <w:pPr>
              <w:spacing w:after="0" w:line="259" w:lineRule="auto"/>
              <w:ind w:left="0" w:firstLine="0"/>
            </w:pPr>
            <w:r>
              <w:t>－</w:t>
            </w:r>
            <w:r>
              <w:t>”</w:t>
            </w:r>
            <w:r>
              <w:t>号填列）</w:t>
            </w:r>
          </w:p>
        </w:tc>
        <w:tc>
          <w:tcPr>
            <w:tcW w:w="321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t>-10,702,751.31</w:t>
            </w:r>
          </w:p>
        </w:tc>
        <w:tc>
          <w:tcPr>
            <w:tcW w:w="321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t>-10,927,679.60</w:t>
            </w:r>
          </w:p>
        </w:tc>
      </w:tr>
      <w:tr w:rsidR="00026A41">
        <w:trPr>
          <w:trHeight w:val="56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540"/>
              <w:jc w:val="both"/>
            </w:pPr>
            <w:r>
              <w:t>财务费用（收益以</w:t>
            </w:r>
            <w:r>
              <w:t>“</w:t>
            </w:r>
            <w:r>
              <w:t>－</w:t>
            </w:r>
            <w:r>
              <w:t>”</w:t>
            </w:r>
            <w:r>
              <w:t>号填列）</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56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540"/>
              <w:jc w:val="both"/>
            </w:pPr>
            <w:r>
              <w:t>投资损失（收益以</w:t>
            </w:r>
            <w:r>
              <w:t>“</w:t>
            </w:r>
            <w:r>
              <w:t>－</w:t>
            </w:r>
            <w:r>
              <w:t>”</w:t>
            </w:r>
            <w:r>
              <w:t>号填列）</w:t>
            </w:r>
          </w:p>
        </w:tc>
        <w:tc>
          <w:tcPr>
            <w:tcW w:w="321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3" w:firstLine="0"/>
              <w:jc w:val="right"/>
            </w:pPr>
            <w:r>
              <w:t>-7,172,183.44</w:t>
            </w:r>
          </w:p>
        </w:tc>
        <w:tc>
          <w:tcPr>
            <w:tcW w:w="321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2" w:firstLine="0"/>
              <w:jc w:val="right"/>
            </w:pPr>
            <w:r>
              <w:t>-5,201,240.49</w:t>
            </w:r>
          </w:p>
        </w:tc>
      </w:tr>
      <w:tr w:rsidR="00026A41">
        <w:trPr>
          <w:trHeight w:val="56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540" w:firstLine="0"/>
            </w:pPr>
            <w:r>
              <w:t>递延所得税资产减少（增加以</w:t>
            </w:r>
          </w:p>
          <w:p w:rsidR="00026A41" w:rsidRDefault="00983222">
            <w:pPr>
              <w:spacing w:after="0" w:line="259" w:lineRule="auto"/>
              <w:ind w:left="0" w:firstLine="0"/>
            </w:pPr>
            <w:r>
              <w:t>“</w:t>
            </w:r>
            <w:r>
              <w:t>－</w:t>
            </w:r>
            <w:r>
              <w:t>”</w:t>
            </w:r>
            <w:r>
              <w:t>号填列）</w:t>
            </w:r>
          </w:p>
        </w:tc>
        <w:tc>
          <w:tcPr>
            <w:tcW w:w="321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3" w:firstLine="0"/>
              <w:jc w:val="right"/>
            </w:pPr>
            <w:r>
              <w:t>-2,620,862.76</w:t>
            </w:r>
          </w:p>
        </w:tc>
        <w:tc>
          <w:tcPr>
            <w:tcW w:w="321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2" w:firstLine="0"/>
              <w:jc w:val="right"/>
            </w:pPr>
            <w:r>
              <w:t>-417,634.69</w:t>
            </w:r>
          </w:p>
        </w:tc>
      </w:tr>
      <w:tr w:rsidR="00026A41">
        <w:trPr>
          <w:trHeight w:val="56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540" w:firstLine="0"/>
            </w:pPr>
            <w:r>
              <w:t>递延所得税负债增加（减少以</w:t>
            </w:r>
          </w:p>
          <w:p w:rsidR="00026A41" w:rsidRDefault="00983222">
            <w:pPr>
              <w:spacing w:after="0" w:line="259" w:lineRule="auto"/>
              <w:ind w:left="0" w:firstLine="0"/>
            </w:pPr>
            <w:r>
              <w:t>“</w:t>
            </w:r>
            <w:r>
              <w:t>－</w:t>
            </w:r>
            <w:r>
              <w:t>”</w:t>
            </w:r>
            <w:r>
              <w:t>号填列）</w:t>
            </w:r>
          </w:p>
        </w:tc>
        <w:tc>
          <w:tcPr>
            <w:tcW w:w="321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t>568,376.70</w:t>
            </w:r>
          </w:p>
        </w:tc>
        <w:tc>
          <w:tcPr>
            <w:tcW w:w="321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t>217,397.97</w:t>
            </w:r>
          </w:p>
        </w:tc>
      </w:tr>
      <w:tr w:rsidR="00026A41">
        <w:trPr>
          <w:trHeight w:val="56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540"/>
              <w:jc w:val="both"/>
            </w:pPr>
            <w:r>
              <w:t>存货的减少（增加以</w:t>
            </w:r>
            <w:r>
              <w:t>“</w:t>
            </w:r>
            <w:r>
              <w:t>－</w:t>
            </w:r>
            <w:r>
              <w:t>”</w:t>
            </w:r>
            <w:r>
              <w:t>号填列）</w:t>
            </w:r>
          </w:p>
        </w:tc>
        <w:tc>
          <w:tcPr>
            <w:tcW w:w="321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t>9,199,729.72</w:t>
            </w:r>
          </w:p>
        </w:tc>
        <w:tc>
          <w:tcPr>
            <w:tcW w:w="321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t>-25,438,589.13</w:t>
            </w:r>
          </w:p>
        </w:tc>
      </w:tr>
      <w:tr w:rsidR="00026A41">
        <w:trPr>
          <w:trHeight w:val="56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540"/>
            </w:pPr>
            <w:r>
              <w:t>经营性应收项目的减少（增加以</w:t>
            </w:r>
            <w:r>
              <w:t>“</w:t>
            </w:r>
            <w:r>
              <w:t>－</w:t>
            </w:r>
            <w:r>
              <w:t>”</w:t>
            </w:r>
            <w:r>
              <w:t>号填列）</w:t>
            </w:r>
          </w:p>
        </w:tc>
        <w:tc>
          <w:tcPr>
            <w:tcW w:w="321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t>-70,332,594.82</w:t>
            </w:r>
          </w:p>
        </w:tc>
        <w:tc>
          <w:tcPr>
            <w:tcW w:w="321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2" w:firstLine="0"/>
              <w:jc w:val="right"/>
            </w:pPr>
            <w:r>
              <w:t>16,649,880.24</w:t>
            </w:r>
          </w:p>
        </w:tc>
      </w:tr>
      <w:tr w:rsidR="00026A41">
        <w:trPr>
          <w:trHeight w:val="56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540"/>
            </w:pPr>
            <w:r>
              <w:t>经营性应付项目的增加（减少以</w:t>
            </w:r>
            <w:r>
              <w:t>“</w:t>
            </w:r>
            <w:r>
              <w:t>－</w:t>
            </w:r>
            <w:r>
              <w:t>”</w:t>
            </w:r>
            <w:r>
              <w:t>号填列）</w:t>
            </w:r>
          </w:p>
        </w:tc>
        <w:tc>
          <w:tcPr>
            <w:tcW w:w="321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3" w:firstLine="0"/>
              <w:jc w:val="right"/>
            </w:pPr>
            <w:r>
              <w:t>65,544,094.50</w:t>
            </w:r>
          </w:p>
        </w:tc>
        <w:tc>
          <w:tcPr>
            <w:tcW w:w="321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t>-13,234,038.56</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540" w:firstLine="0"/>
            </w:pPr>
            <w:r>
              <w:t>其他</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540" w:firstLine="0"/>
            </w:pPr>
            <w:r>
              <w:t>经营活动产生的现金流量净额</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-16,089,366.86</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-41,192,874.78</w:t>
            </w:r>
          </w:p>
        </w:tc>
      </w:tr>
      <w:tr w:rsidR="00026A41">
        <w:trPr>
          <w:trHeight w:val="56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2</w:t>
            </w:r>
            <w:r>
              <w:t>．不涉及现金收支的重大投资和筹资活动</w:t>
            </w:r>
          </w:p>
        </w:tc>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026A41">
            <w:pPr>
              <w:spacing w:after="160" w:line="259" w:lineRule="auto"/>
              <w:ind w:left="0" w:firstLine="0"/>
            </w:pP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债务转为资本</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一年内到期的可转换公司债券</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融资租入固定资产</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3</w:t>
            </w:r>
            <w:r>
              <w:t>．现金及现金等价物净变动情况：</w:t>
            </w:r>
          </w:p>
        </w:tc>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026A41">
            <w:pPr>
              <w:spacing w:after="160" w:line="259" w:lineRule="auto"/>
              <w:ind w:left="0" w:firstLine="0"/>
            </w:pP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现金的期末余额</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126,245,749.96</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122,655,395.00</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减：现金的期初余额</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122,655,395.00</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257,952,476.20</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加：现金等价物的期末余额</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减：现金等价物的期初余额</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32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80" w:firstLine="0"/>
            </w:pPr>
            <w:r>
              <w:t>现金及现金等价物净增加额</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3,590,354.96</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t>-135,297,081.20</w:t>
            </w:r>
          </w:p>
        </w:tc>
      </w:tr>
    </w:tbl>
    <w:p w:rsidR="00026A41" w:rsidRDefault="00983222">
      <w:pPr>
        <w:numPr>
          <w:ilvl w:val="0"/>
          <w:numId w:val="118"/>
        </w:numPr>
        <w:spacing w:after="272" w:line="265" w:lineRule="auto"/>
        <w:ind w:hanging="634"/>
      </w:pPr>
      <w:r>
        <w:rPr>
          <w:sz w:val="21"/>
        </w:rPr>
        <w:t>现金和现金等价物的构成</w:t>
      </w:r>
    </w:p>
    <w:p w:rsidR="00026A41" w:rsidRDefault="00983222">
      <w:pPr>
        <w:spacing w:after="3" w:line="259" w:lineRule="auto"/>
        <w:ind w:right="191"/>
        <w:jc w:val="right"/>
      </w:pPr>
      <w:r>
        <w:t>单位：元</w:t>
      </w:r>
    </w:p>
    <w:tbl>
      <w:tblPr>
        <w:tblStyle w:val="TableGrid"/>
        <w:tblW w:w="9639" w:type="dxa"/>
        <w:tblInd w:w="-107" w:type="dxa"/>
        <w:tblCellMar>
          <w:top w:w="80" w:type="dxa"/>
          <w:left w:w="107" w:type="dxa"/>
          <w:bottom w:w="0" w:type="dxa"/>
          <w:right w:w="106" w:type="dxa"/>
        </w:tblCellMar>
        <w:tblLook w:val="04A0" w:firstRow="1" w:lastRow="0" w:firstColumn="1" w:lastColumn="0" w:noHBand="0" w:noVBand="1"/>
      </w:tblPr>
      <w:tblGrid>
        <w:gridCol w:w="3213"/>
        <w:gridCol w:w="3213"/>
        <w:gridCol w:w="3213"/>
      </w:tblGrid>
      <w:tr w:rsidR="00026A41">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项目</w:t>
            </w:r>
          </w:p>
        </w:tc>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3" w:firstLine="0"/>
              <w:jc w:val="center"/>
            </w:pPr>
            <w:r>
              <w:t>期末余额</w:t>
            </w:r>
          </w:p>
        </w:tc>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2" w:firstLine="0"/>
              <w:jc w:val="center"/>
            </w:pPr>
            <w:r>
              <w:t>期初余额</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一、现金</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126,245,749.96</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122,655,395.00</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240" w:firstLine="0"/>
              <w:jc w:val="center"/>
            </w:pPr>
            <w:r>
              <w:t>可随时用于支付的银行存款</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126,245,748.08</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122,655,395.00</w:t>
            </w:r>
          </w:p>
        </w:tc>
      </w:tr>
      <w:tr w:rsidR="00026A41">
        <w:trPr>
          <w:trHeight w:val="56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540"/>
              <w:jc w:val="both"/>
            </w:pPr>
            <w:r>
              <w:lastRenderedPageBreak/>
              <w:t>可随时用于支付的其他货币资金</w:t>
            </w:r>
          </w:p>
        </w:tc>
        <w:tc>
          <w:tcPr>
            <w:tcW w:w="321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t>1.88</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32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三、期末现金及现金等价物余额</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126,245,749.96</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122,655,395.00</w:t>
            </w:r>
          </w:p>
        </w:tc>
      </w:tr>
    </w:tbl>
    <w:p w:rsidR="00026A41" w:rsidRDefault="00983222">
      <w:pPr>
        <w:spacing w:after="325"/>
        <w:ind w:left="-5"/>
      </w:pPr>
      <w:r>
        <w:t>其他说明：</w:t>
      </w:r>
    </w:p>
    <w:p w:rsidR="00026A41" w:rsidRDefault="00983222">
      <w:pPr>
        <w:numPr>
          <w:ilvl w:val="0"/>
          <w:numId w:val="119"/>
        </w:numPr>
        <w:spacing w:after="246" w:line="265" w:lineRule="auto"/>
        <w:ind w:hanging="422"/>
      </w:pPr>
      <w:r>
        <w:rPr>
          <w:sz w:val="21"/>
        </w:rPr>
        <w:t>所有权或使用权受到限制的资产</w:t>
      </w:r>
    </w:p>
    <w:p w:rsidR="00026A41" w:rsidRDefault="00983222">
      <w:pPr>
        <w:spacing w:after="3" w:line="259" w:lineRule="auto"/>
        <w:ind w:right="191"/>
        <w:jc w:val="right"/>
      </w:pPr>
      <w:r>
        <w:t>单位：元</w:t>
      </w:r>
    </w:p>
    <w:tbl>
      <w:tblPr>
        <w:tblStyle w:val="TableGrid"/>
        <w:tblW w:w="9639" w:type="dxa"/>
        <w:tblInd w:w="-107" w:type="dxa"/>
        <w:tblCellMar>
          <w:top w:w="42" w:type="dxa"/>
          <w:left w:w="107" w:type="dxa"/>
          <w:bottom w:w="0" w:type="dxa"/>
          <w:right w:w="109" w:type="dxa"/>
        </w:tblCellMar>
        <w:tblLook w:val="04A0" w:firstRow="1" w:lastRow="0" w:firstColumn="1" w:lastColumn="0" w:noHBand="0" w:noVBand="1"/>
      </w:tblPr>
      <w:tblGrid>
        <w:gridCol w:w="3213"/>
        <w:gridCol w:w="3213"/>
        <w:gridCol w:w="3213"/>
      </w:tblGrid>
      <w:tr w:rsidR="00026A41">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3" w:firstLine="0"/>
              <w:jc w:val="center"/>
            </w:pPr>
            <w:r>
              <w:t>项目</w:t>
            </w:r>
          </w:p>
        </w:tc>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1" w:firstLine="0"/>
              <w:jc w:val="center"/>
            </w:pPr>
            <w:r>
              <w:t>期末账面价值</w:t>
            </w:r>
          </w:p>
        </w:tc>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 w:firstLine="0"/>
              <w:jc w:val="center"/>
            </w:pPr>
            <w:r>
              <w:t>受限原因</w:t>
            </w:r>
          </w:p>
        </w:tc>
      </w:tr>
      <w:tr w:rsidR="00026A41">
        <w:trPr>
          <w:trHeight w:val="485"/>
        </w:trPr>
        <w:tc>
          <w:tcPr>
            <w:tcW w:w="321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pPr>
            <w:r>
              <w:t>货币资金</w:t>
            </w:r>
          </w:p>
        </w:tc>
        <w:tc>
          <w:tcPr>
            <w:tcW w:w="321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t>17,936,366.00</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1" w:firstLine="0"/>
            </w:pPr>
            <w:r>
              <w:t>银行承兑汇票保证金、质量保函和国内保函所存入的保证金存款</w:t>
            </w:r>
          </w:p>
        </w:tc>
      </w:tr>
      <w:tr w:rsidR="00026A41">
        <w:trPr>
          <w:trHeight w:val="32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合计</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17,936,366.00</w:t>
            </w:r>
          </w:p>
        </w:tc>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026A41">
            <w:pPr>
              <w:spacing w:after="160" w:line="259" w:lineRule="auto"/>
              <w:ind w:left="0" w:firstLine="0"/>
            </w:pPr>
          </w:p>
        </w:tc>
      </w:tr>
    </w:tbl>
    <w:p w:rsidR="00026A41" w:rsidRDefault="00983222">
      <w:pPr>
        <w:spacing w:after="325"/>
        <w:ind w:left="-5"/>
      </w:pPr>
      <w:r>
        <w:t>其他说明：</w:t>
      </w:r>
    </w:p>
    <w:p w:rsidR="00026A41" w:rsidRDefault="00983222">
      <w:pPr>
        <w:numPr>
          <w:ilvl w:val="0"/>
          <w:numId w:val="119"/>
        </w:numPr>
        <w:spacing w:after="282" w:line="265" w:lineRule="auto"/>
        <w:ind w:hanging="422"/>
      </w:pPr>
      <w:r>
        <w:rPr>
          <w:sz w:val="21"/>
        </w:rPr>
        <w:t>政府补助</w:t>
      </w:r>
    </w:p>
    <w:p w:rsidR="00026A41" w:rsidRDefault="00983222">
      <w:pPr>
        <w:spacing w:after="270" w:line="265" w:lineRule="auto"/>
        <w:ind w:left="-5"/>
      </w:pPr>
      <w:r>
        <w:rPr>
          <w:sz w:val="21"/>
        </w:rPr>
        <w:t>（</w:t>
      </w:r>
      <w:r>
        <w:rPr>
          <w:sz w:val="21"/>
        </w:rPr>
        <w:t>1</w:t>
      </w:r>
      <w:r>
        <w:rPr>
          <w:sz w:val="21"/>
        </w:rPr>
        <w:t>）</w:t>
      </w:r>
      <w:r>
        <w:rPr>
          <w:sz w:val="21"/>
        </w:rPr>
        <w:t xml:space="preserve"> </w:t>
      </w:r>
      <w:r>
        <w:rPr>
          <w:sz w:val="21"/>
        </w:rPr>
        <w:t>政府补助基本情况</w:t>
      </w:r>
    </w:p>
    <w:p w:rsidR="00026A41" w:rsidRDefault="00983222">
      <w:pPr>
        <w:spacing w:after="3" w:line="259" w:lineRule="auto"/>
        <w:ind w:right="191"/>
        <w:jc w:val="right"/>
      </w:pPr>
      <w:r>
        <w:t>单位：元</w:t>
      </w:r>
    </w:p>
    <w:tbl>
      <w:tblPr>
        <w:tblStyle w:val="TableGrid"/>
        <w:tblW w:w="9640" w:type="dxa"/>
        <w:tblInd w:w="-107" w:type="dxa"/>
        <w:tblCellMar>
          <w:top w:w="42" w:type="dxa"/>
          <w:left w:w="107" w:type="dxa"/>
          <w:bottom w:w="0" w:type="dxa"/>
          <w:right w:w="106" w:type="dxa"/>
        </w:tblCellMar>
        <w:tblLook w:val="04A0" w:firstRow="1" w:lastRow="0" w:firstColumn="1" w:lastColumn="0" w:noHBand="0" w:noVBand="1"/>
      </w:tblPr>
      <w:tblGrid>
        <w:gridCol w:w="2410"/>
        <w:gridCol w:w="2410"/>
        <w:gridCol w:w="2410"/>
        <w:gridCol w:w="2410"/>
      </w:tblGrid>
      <w:tr w:rsidR="00026A41">
        <w:trPr>
          <w:trHeight w:val="324"/>
        </w:trPr>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2" w:firstLine="0"/>
              <w:jc w:val="center"/>
            </w:pPr>
            <w:r>
              <w:t>种类</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 w:firstLine="0"/>
              <w:jc w:val="center"/>
            </w:pPr>
            <w:r>
              <w:t>金额</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列报项目</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2" w:firstLine="0"/>
              <w:jc w:val="center"/>
            </w:pPr>
            <w:r>
              <w:t>计入当期损益的金额</w:t>
            </w:r>
          </w:p>
        </w:tc>
      </w:tr>
      <w:tr w:rsidR="00026A41">
        <w:trPr>
          <w:trHeight w:val="246"/>
        </w:trPr>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计入其他收益的政府补助</w:t>
            </w:r>
          </w:p>
        </w:tc>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6,836,470.98</w:t>
            </w:r>
          </w:p>
        </w:tc>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pPr>
            <w:r>
              <w:t>其他收益</w:t>
            </w:r>
          </w:p>
        </w:tc>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6,836,470.98</w:t>
            </w:r>
          </w:p>
        </w:tc>
      </w:tr>
      <w:tr w:rsidR="00026A41">
        <w:trPr>
          <w:trHeight w:val="245"/>
        </w:trPr>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合计</w:t>
            </w:r>
          </w:p>
        </w:tc>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6,836,470.98</w:t>
            </w:r>
          </w:p>
        </w:tc>
        <w:tc>
          <w:tcPr>
            <w:tcW w:w="2410"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6,836,470.98</w:t>
            </w:r>
          </w:p>
        </w:tc>
      </w:tr>
    </w:tbl>
    <w:p w:rsidR="00026A41" w:rsidRDefault="00983222">
      <w:pPr>
        <w:pStyle w:val="3"/>
        <w:spacing w:after="258"/>
        <w:ind w:left="-5"/>
      </w:pPr>
      <w:r>
        <w:t>八、合并范围的变更</w:t>
      </w:r>
    </w:p>
    <w:p w:rsidR="00026A41" w:rsidRDefault="00983222">
      <w:pPr>
        <w:spacing w:after="246" w:line="265" w:lineRule="auto"/>
        <w:ind w:left="-5"/>
      </w:pPr>
      <w:r>
        <w:rPr>
          <w:sz w:val="21"/>
        </w:rPr>
        <w:t>1</w:t>
      </w:r>
      <w:r>
        <w:rPr>
          <w:sz w:val="21"/>
        </w:rPr>
        <w:t>、其他原因的合并范围变动</w:t>
      </w:r>
    </w:p>
    <w:p w:rsidR="00026A41" w:rsidRDefault="00983222">
      <w:pPr>
        <w:spacing w:after="263"/>
        <w:ind w:left="-5"/>
      </w:pPr>
      <w:r>
        <w:t>说明其他原因导致的合并范围变动（如，新设子公司、清算子公司等）及其相关情况：</w:t>
      </w:r>
    </w:p>
    <w:p w:rsidR="00026A41" w:rsidRDefault="00983222">
      <w:pPr>
        <w:spacing w:line="359" w:lineRule="auto"/>
        <w:ind w:left="-15" w:firstLine="420"/>
      </w:pPr>
      <w:r>
        <w:t>新设子公司：</w:t>
      </w:r>
      <w:r>
        <w:t>2022</w:t>
      </w:r>
      <w:r>
        <w:t>年</w:t>
      </w:r>
      <w:r>
        <w:t>6</w:t>
      </w:r>
      <w:r>
        <w:t>月</w:t>
      </w:r>
      <w:r>
        <w:t>13</w:t>
      </w:r>
      <w:r>
        <w:t>日，经深圳市市场监督管理局批准，黄河华夏科技（河南）有限公司（以下简称</w:t>
      </w:r>
      <w:r>
        <w:t>“</w:t>
      </w:r>
      <w:r>
        <w:t>黄河华夏科技</w:t>
      </w:r>
      <w:r>
        <w:t>”</w:t>
      </w:r>
      <w:r>
        <w:t>）与杜牧共同设立深圳市华信智科显示技术有限公司（以下简称</w:t>
      </w:r>
      <w:r>
        <w:t>“</w:t>
      </w:r>
      <w:r>
        <w:t>华信智科公司</w:t>
      </w:r>
      <w:r>
        <w:t>”</w:t>
      </w:r>
      <w:r>
        <w:t>），其中黄河华夏科技持有华信智科公司</w:t>
      </w:r>
      <w:r>
        <w:t>51.00%</w:t>
      </w:r>
      <w:r>
        <w:t>的股权，杜牧持有华信智科公司</w:t>
      </w:r>
      <w:r>
        <w:t>49.00%</w:t>
      </w:r>
      <w:r>
        <w:t>的股权。</w:t>
      </w:r>
    </w:p>
    <w:p w:rsidR="00026A41" w:rsidRDefault="00983222">
      <w:pPr>
        <w:pStyle w:val="3"/>
        <w:spacing w:after="255"/>
        <w:ind w:left="-5"/>
      </w:pPr>
      <w:r>
        <w:t>九、在其他主体中的权益</w:t>
      </w:r>
    </w:p>
    <w:p w:rsidR="00026A41" w:rsidRDefault="00983222">
      <w:pPr>
        <w:spacing w:after="282" w:line="265" w:lineRule="auto"/>
        <w:ind w:left="-5"/>
      </w:pPr>
      <w:r>
        <w:rPr>
          <w:sz w:val="21"/>
        </w:rPr>
        <w:t>1</w:t>
      </w:r>
      <w:r>
        <w:rPr>
          <w:sz w:val="21"/>
        </w:rPr>
        <w:t>、在子公司中的权益</w:t>
      </w:r>
    </w:p>
    <w:p w:rsidR="00026A41" w:rsidRDefault="00983222">
      <w:pPr>
        <w:spacing w:after="87"/>
        <w:ind w:left="-5"/>
      </w:pPr>
      <w:r>
        <w:t>（</w:t>
      </w:r>
      <w:r>
        <w:t>1</w:t>
      </w:r>
      <w:r>
        <w:t>）</w:t>
      </w:r>
      <w:r>
        <w:t xml:space="preserve"> </w:t>
      </w:r>
      <w:r>
        <w:t>企业集团的构成</w:t>
      </w:r>
    </w:p>
    <w:tbl>
      <w:tblPr>
        <w:tblStyle w:val="TableGrid"/>
        <w:tblW w:w="9639" w:type="dxa"/>
        <w:tblInd w:w="-107" w:type="dxa"/>
        <w:tblCellMar>
          <w:top w:w="0" w:type="dxa"/>
          <w:left w:w="107" w:type="dxa"/>
          <w:bottom w:w="0" w:type="dxa"/>
          <w:right w:w="115" w:type="dxa"/>
        </w:tblCellMar>
        <w:tblLook w:val="04A0" w:firstRow="1" w:lastRow="0" w:firstColumn="1" w:lastColumn="0" w:noHBand="0" w:noVBand="1"/>
      </w:tblPr>
      <w:tblGrid>
        <w:gridCol w:w="1377"/>
        <w:gridCol w:w="1377"/>
        <w:gridCol w:w="1377"/>
        <w:gridCol w:w="1377"/>
        <w:gridCol w:w="1377"/>
        <w:gridCol w:w="1377"/>
        <w:gridCol w:w="1377"/>
      </w:tblGrid>
      <w:tr w:rsidR="00026A41">
        <w:trPr>
          <w:trHeight w:val="324"/>
        </w:trPr>
        <w:tc>
          <w:tcPr>
            <w:tcW w:w="1377" w:type="dxa"/>
            <w:vMerge w:val="restart"/>
            <w:tcBorders>
              <w:top w:val="single" w:sz="2" w:space="0" w:color="000000"/>
              <w:left w:val="single" w:sz="2" w:space="0" w:color="000000"/>
              <w:bottom w:val="nil"/>
              <w:right w:val="single" w:sz="2" w:space="0" w:color="000000"/>
            </w:tcBorders>
            <w:shd w:val="clear" w:color="auto" w:fill="D3D3D3"/>
            <w:vAlign w:val="bottom"/>
          </w:tcPr>
          <w:p w:rsidR="00026A41" w:rsidRDefault="00983222">
            <w:pPr>
              <w:spacing w:after="0" w:line="259" w:lineRule="auto"/>
              <w:ind w:left="132" w:firstLine="0"/>
            </w:pPr>
            <w:r>
              <w:t>子公司名称</w:t>
            </w:r>
          </w:p>
        </w:tc>
        <w:tc>
          <w:tcPr>
            <w:tcW w:w="1377" w:type="dxa"/>
            <w:vMerge w:val="restart"/>
            <w:tcBorders>
              <w:top w:val="single" w:sz="2" w:space="0" w:color="000000"/>
              <w:left w:val="single" w:sz="2" w:space="0" w:color="000000"/>
              <w:bottom w:val="nil"/>
              <w:right w:val="single" w:sz="2" w:space="0" w:color="000000"/>
            </w:tcBorders>
            <w:shd w:val="clear" w:color="auto" w:fill="D3D3D3"/>
            <w:vAlign w:val="bottom"/>
          </w:tcPr>
          <w:p w:rsidR="00026A41" w:rsidRDefault="00983222">
            <w:pPr>
              <w:spacing w:after="0" w:line="259" w:lineRule="auto"/>
              <w:ind w:left="130" w:firstLine="0"/>
            </w:pPr>
            <w:r>
              <w:t>主要经营地</w:t>
            </w:r>
          </w:p>
        </w:tc>
        <w:tc>
          <w:tcPr>
            <w:tcW w:w="1377" w:type="dxa"/>
            <w:vMerge w:val="restart"/>
            <w:tcBorders>
              <w:top w:val="single" w:sz="2" w:space="0" w:color="000000"/>
              <w:left w:val="single" w:sz="2" w:space="0" w:color="000000"/>
              <w:bottom w:val="nil"/>
              <w:right w:val="single" w:sz="2" w:space="0" w:color="000000"/>
            </w:tcBorders>
            <w:shd w:val="clear" w:color="auto" w:fill="D3D3D3"/>
            <w:vAlign w:val="bottom"/>
          </w:tcPr>
          <w:p w:rsidR="00026A41" w:rsidRDefault="00983222">
            <w:pPr>
              <w:spacing w:after="0" w:line="259" w:lineRule="auto"/>
              <w:ind w:left="7" w:firstLine="0"/>
              <w:jc w:val="center"/>
            </w:pPr>
            <w:r>
              <w:t>注册地</w:t>
            </w:r>
          </w:p>
        </w:tc>
        <w:tc>
          <w:tcPr>
            <w:tcW w:w="1377" w:type="dxa"/>
            <w:vMerge w:val="restart"/>
            <w:tcBorders>
              <w:top w:val="single" w:sz="2" w:space="0" w:color="000000"/>
              <w:left w:val="single" w:sz="2" w:space="0" w:color="000000"/>
              <w:bottom w:val="nil"/>
              <w:right w:val="single" w:sz="2" w:space="0" w:color="000000"/>
            </w:tcBorders>
            <w:shd w:val="clear" w:color="auto" w:fill="D3D3D3"/>
            <w:vAlign w:val="bottom"/>
          </w:tcPr>
          <w:p w:rsidR="00026A41" w:rsidRDefault="00983222">
            <w:pPr>
              <w:spacing w:after="0" w:line="259" w:lineRule="auto"/>
              <w:ind w:left="220" w:firstLine="0"/>
            </w:pPr>
            <w:r>
              <w:t>业务性质</w:t>
            </w:r>
          </w:p>
        </w:tc>
        <w:tc>
          <w:tcPr>
            <w:tcW w:w="2754" w:type="dxa"/>
            <w:gridSpan w:val="2"/>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7" w:firstLine="0"/>
              <w:jc w:val="center"/>
            </w:pPr>
            <w:r>
              <w:t>持股比例</w:t>
            </w:r>
          </w:p>
        </w:tc>
        <w:tc>
          <w:tcPr>
            <w:tcW w:w="1377" w:type="dxa"/>
            <w:vMerge w:val="restart"/>
            <w:tcBorders>
              <w:top w:val="single" w:sz="2" w:space="0" w:color="000000"/>
              <w:left w:val="single" w:sz="2" w:space="0" w:color="000000"/>
              <w:bottom w:val="nil"/>
              <w:right w:val="single" w:sz="2" w:space="0" w:color="000000"/>
            </w:tcBorders>
            <w:shd w:val="clear" w:color="auto" w:fill="D3D3D3"/>
            <w:vAlign w:val="bottom"/>
          </w:tcPr>
          <w:p w:rsidR="00026A41" w:rsidRDefault="00983222">
            <w:pPr>
              <w:spacing w:after="0" w:line="259" w:lineRule="auto"/>
              <w:ind w:left="222" w:firstLine="0"/>
            </w:pPr>
            <w:r>
              <w:t>取得方式</w:t>
            </w:r>
          </w:p>
        </w:tc>
      </w:tr>
      <w:tr w:rsidR="00026A41">
        <w:trPr>
          <w:trHeight w:val="90"/>
        </w:trPr>
        <w:tc>
          <w:tcPr>
            <w:tcW w:w="0" w:type="auto"/>
            <w:vMerge/>
            <w:tcBorders>
              <w:top w:val="nil"/>
              <w:left w:val="single" w:sz="2" w:space="0" w:color="000000"/>
              <w:bottom w:val="nil"/>
              <w:right w:val="single" w:sz="2" w:space="0" w:color="000000"/>
            </w:tcBorders>
          </w:tcPr>
          <w:p w:rsidR="00026A41" w:rsidRDefault="00026A41">
            <w:pPr>
              <w:spacing w:after="160" w:line="259" w:lineRule="auto"/>
              <w:ind w:left="0" w:firstLine="0"/>
            </w:pPr>
          </w:p>
        </w:tc>
        <w:tc>
          <w:tcPr>
            <w:tcW w:w="0" w:type="auto"/>
            <w:vMerge/>
            <w:tcBorders>
              <w:top w:val="nil"/>
              <w:left w:val="single" w:sz="2" w:space="0" w:color="000000"/>
              <w:bottom w:val="nil"/>
              <w:right w:val="single" w:sz="2" w:space="0" w:color="000000"/>
            </w:tcBorders>
          </w:tcPr>
          <w:p w:rsidR="00026A41" w:rsidRDefault="00026A41">
            <w:pPr>
              <w:spacing w:after="160" w:line="259" w:lineRule="auto"/>
              <w:ind w:left="0" w:firstLine="0"/>
            </w:pPr>
          </w:p>
        </w:tc>
        <w:tc>
          <w:tcPr>
            <w:tcW w:w="0" w:type="auto"/>
            <w:vMerge/>
            <w:tcBorders>
              <w:top w:val="nil"/>
              <w:left w:val="single" w:sz="2" w:space="0" w:color="000000"/>
              <w:bottom w:val="nil"/>
              <w:right w:val="single" w:sz="2" w:space="0" w:color="000000"/>
            </w:tcBorders>
          </w:tcPr>
          <w:p w:rsidR="00026A41" w:rsidRDefault="00026A41">
            <w:pPr>
              <w:spacing w:after="160" w:line="259" w:lineRule="auto"/>
              <w:ind w:left="0" w:firstLine="0"/>
            </w:pPr>
          </w:p>
        </w:tc>
        <w:tc>
          <w:tcPr>
            <w:tcW w:w="0" w:type="auto"/>
            <w:vMerge/>
            <w:tcBorders>
              <w:top w:val="nil"/>
              <w:left w:val="single" w:sz="2" w:space="0" w:color="000000"/>
              <w:bottom w:val="nil"/>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nil"/>
              <w:right w:val="single" w:sz="2" w:space="0" w:color="000000"/>
            </w:tcBorders>
            <w:shd w:val="clear" w:color="auto" w:fill="D3D3D3"/>
          </w:tcPr>
          <w:p w:rsidR="00026A41" w:rsidRDefault="00026A41">
            <w:pPr>
              <w:spacing w:after="160" w:line="259" w:lineRule="auto"/>
              <w:ind w:left="0" w:firstLine="0"/>
            </w:pPr>
          </w:p>
        </w:tc>
        <w:tc>
          <w:tcPr>
            <w:tcW w:w="1377" w:type="dxa"/>
            <w:tcBorders>
              <w:top w:val="single" w:sz="2" w:space="0" w:color="000000"/>
              <w:left w:val="single" w:sz="2" w:space="0" w:color="000000"/>
              <w:bottom w:val="nil"/>
              <w:right w:val="single" w:sz="2" w:space="0" w:color="000000"/>
            </w:tcBorders>
            <w:shd w:val="clear" w:color="auto" w:fill="D3D3D3"/>
          </w:tcPr>
          <w:p w:rsidR="00026A41" w:rsidRDefault="00026A41">
            <w:pPr>
              <w:spacing w:after="160" w:line="259" w:lineRule="auto"/>
              <w:ind w:left="0" w:firstLine="0"/>
            </w:pPr>
          </w:p>
        </w:tc>
        <w:tc>
          <w:tcPr>
            <w:tcW w:w="0" w:type="auto"/>
            <w:vMerge/>
            <w:tcBorders>
              <w:top w:val="nil"/>
              <w:left w:val="single" w:sz="2" w:space="0" w:color="000000"/>
              <w:bottom w:val="nil"/>
              <w:right w:val="single" w:sz="2" w:space="0" w:color="000000"/>
            </w:tcBorders>
          </w:tcPr>
          <w:p w:rsidR="00026A41" w:rsidRDefault="00026A41">
            <w:pPr>
              <w:spacing w:after="160" w:line="259" w:lineRule="auto"/>
              <w:ind w:left="0" w:firstLine="0"/>
            </w:pPr>
          </w:p>
        </w:tc>
      </w:tr>
      <w:tr w:rsidR="00026A41">
        <w:trPr>
          <w:trHeight w:val="235"/>
        </w:trPr>
        <w:tc>
          <w:tcPr>
            <w:tcW w:w="1377" w:type="dxa"/>
            <w:tcBorders>
              <w:top w:val="nil"/>
              <w:left w:val="single" w:sz="2" w:space="0" w:color="000000"/>
              <w:bottom w:val="single" w:sz="2" w:space="0" w:color="000000"/>
              <w:right w:val="single" w:sz="2" w:space="0" w:color="000000"/>
            </w:tcBorders>
            <w:shd w:val="clear" w:color="auto" w:fill="D3D3D3"/>
          </w:tcPr>
          <w:p w:rsidR="00026A41" w:rsidRDefault="00026A41">
            <w:pPr>
              <w:spacing w:after="160" w:line="259" w:lineRule="auto"/>
              <w:ind w:left="0" w:firstLine="0"/>
            </w:pPr>
          </w:p>
        </w:tc>
        <w:tc>
          <w:tcPr>
            <w:tcW w:w="1377" w:type="dxa"/>
            <w:tcBorders>
              <w:top w:val="nil"/>
              <w:left w:val="single" w:sz="2" w:space="0" w:color="000000"/>
              <w:bottom w:val="single" w:sz="2" w:space="0" w:color="000000"/>
              <w:right w:val="single" w:sz="2" w:space="0" w:color="000000"/>
            </w:tcBorders>
            <w:shd w:val="clear" w:color="auto" w:fill="D3D3D3"/>
          </w:tcPr>
          <w:p w:rsidR="00026A41" w:rsidRDefault="00026A41">
            <w:pPr>
              <w:spacing w:after="160" w:line="259" w:lineRule="auto"/>
              <w:ind w:left="0" w:firstLine="0"/>
            </w:pPr>
          </w:p>
        </w:tc>
        <w:tc>
          <w:tcPr>
            <w:tcW w:w="1377" w:type="dxa"/>
            <w:tcBorders>
              <w:top w:val="nil"/>
              <w:left w:val="single" w:sz="2" w:space="0" w:color="000000"/>
              <w:bottom w:val="single" w:sz="2" w:space="0" w:color="000000"/>
              <w:right w:val="single" w:sz="2" w:space="0" w:color="000000"/>
            </w:tcBorders>
            <w:shd w:val="clear" w:color="auto" w:fill="D3D3D3"/>
          </w:tcPr>
          <w:p w:rsidR="00026A41" w:rsidRDefault="00026A41">
            <w:pPr>
              <w:spacing w:after="160" w:line="259" w:lineRule="auto"/>
              <w:ind w:left="0" w:firstLine="0"/>
            </w:pPr>
          </w:p>
        </w:tc>
        <w:tc>
          <w:tcPr>
            <w:tcW w:w="1377" w:type="dxa"/>
            <w:tcBorders>
              <w:top w:val="nil"/>
              <w:left w:val="single" w:sz="2" w:space="0" w:color="000000"/>
              <w:bottom w:val="single" w:sz="2" w:space="0" w:color="000000"/>
              <w:right w:val="single" w:sz="2" w:space="0" w:color="000000"/>
            </w:tcBorders>
            <w:shd w:val="clear" w:color="auto" w:fill="D3D3D3"/>
          </w:tcPr>
          <w:p w:rsidR="00026A41" w:rsidRDefault="00026A41">
            <w:pPr>
              <w:spacing w:after="160" w:line="259" w:lineRule="auto"/>
              <w:ind w:left="0" w:firstLine="0"/>
            </w:pPr>
          </w:p>
        </w:tc>
        <w:tc>
          <w:tcPr>
            <w:tcW w:w="1377" w:type="dxa"/>
            <w:tcBorders>
              <w:top w:val="nil"/>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7" w:firstLine="0"/>
              <w:jc w:val="center"/>
            </w:pPr>
            <w:r>
              <w:t>直接</w:t>
            </w:r>
          </w:p>
        </w:tc>
        <w:tc>
          <w:tcPr>
            <w:tcW w:w="1377" w:type="dxa"/>
            <w:tcBorders>
              <w:top w:val="nil"/>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8" w:firstLine="0"/>
              <w:jc w:val="center"/>
            </w:pPr>
            <w:r>
              <w:t>间接</w:t>
            </w:r>
          </w:p>
        </w:tc>
        <w:tc>
          <w:tcPr>
            <w:tcW w:w="1377" w:type="dxa"/>
            <w:tcBorders>
              <w:top w:val="nil"/>
              <w:left w:val="single" w:sz="2" w:space="0" w:color="000000"/>
              <w:bottom w:val="single" w:sz="2" w:space="0" w:color="000000"/>
              <w:right w:val="single" w:sz="2" w:space="0" w:color="000000"/>
            </w:tcBorders>
            <w:shd w:val="clear" w:color="auto" w:fill="D3D3D3"/>
          </w:tcPr>
          <w:p w:rsidR="00026A41" w:rsidRDefault="00026A41">
            <w:pPr>
              <w:spacing w:after="160" w:line="259" w:lineRule="auto"/>
              <w:ind w:left="0" w:firstLine="0"/>
            </w:pPr>
          </w:p>
        </w:tc>
      </w:tr>
      <w:tr w:rsidR="00026A41">
        <w:trPr>
          <w:trHeight w:val="486"/>
        </w:trPr>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宁波洲际机器人有限公司</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宁波市</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宁波市</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 w:firstLine="0"/>
            </w:pPr>
            <w:r>
              <w:t>工业</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8" w:firstLine="0"/>
              <w:jc w:val="center"/>
            </w:pPr>
            <w:r>
              <w:t>100.00%</w:t>
            </w: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1" w:firstLine="0"/>
            </w:pPr>
            <w:r>
              <w:t>同一控制下收购</w:t>
            </w:r>
          </w:p>
        </w:tc>
      </w:tr>
      <w:tr w:rsidR="00026A41">
        <w:trPr>
          <w:trHeight w:val="485"/>
        </w:trPr>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宁波云际科技有限公司</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宁波市</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宁波市</w:t>
            </w: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pPr>
            <w:r>
              <w:t>研究和试验发展</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firstLine="0"/>
              <w:jc w:val="center"/>
            </w:pPr>
            <w:r>
              <w:t>60.00%</w:t>
            </w: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共同设立</w:t>
            </w:r>
          </w:p>
        </w:tc>
      </w:tr>
      <w:tr w:rsidR="00026A41">
        <w:trPr>
          <w:trHeight w:val="725"/>
        </w:trPr>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lastRenderedPageBreak/>
              <w:t>黄河华夏科技</w:t>
            </w:r>
            <w:r>
              <w:t xml:space="preserve"> (</w:t>
            </w:r>
            <w:r>
              <w:t>河南</w:t>
            </w:r>
            <w:r>
              <w:t>)</w:t>
            </w:r>
            <w:r>
              <w:t>有限公司</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开封市</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开封市</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 w:firstLine="0"/>
            </w:pPr>
            <w:r>
              <w:t>工业</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8" w:firstLine="0"/>
              <w:jc w:val="center"/>
            </w:pPr>
            <w:r>
              <w:t>100.00%</w:t>
            </w: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设立</w:t>
            </w:r>
          </w:p>
        </w:tc>
      </w:tr>
      <w:tr w:rsidR="00026A41">
        <w:trPr>
          <w:trHeight w:val="725"/>
        </w:trPr>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开封市豫智数字科技有限公司</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开封市</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开封市</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 w:firstLine="0"/>
            </w:pPr>
            <w:r>
              <w:t>软件和信息技术服务业</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8" w:firstLine="0"/>
              <w:jc w:val="center"/>
            </w:pPr>
            <w:r>
              <w:t>100.00%</w:t>
            </w: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设立</w:t>
            </w:r>
          </w:p>
        </w:tc>
      </w:tr>
      <w:tr w:rsidR="00026A41">
        <w:trPr>
          <w:trHeight w:val="485"/>
        </w:trPr>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河南甲子信息科技有限公司</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郑州市</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郑州市</w:t>
            </w: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pPr>
            <w:r>
              <w:t>软件和信息技术服务业</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firstLine="0"/>
              <w:jc w:val="center"/>
            </w:pPr>
            <w:r>
              <w:t>65.00%</w:t>
            </w: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共同设立</w:t>
            </w:r>
          </w:p>
        </w:tc>
      </w:tr>
      <w:tr w:rsidR="00026A41">
        <w:trPr>
          <w:trHeight w:val="725"/>
        </w:trPr>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深圳市华信智科显示技术有限公司</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深圳市</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深圳市</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 w:firstLine="0"/>
            </w:pPr>
            <w:r>
              <w:t>软件和信息技术服务业</w:t>
            </w: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7" w:firstLine="0"/>
              <w:jc w:val="center"/>
            </w:pPr>
            <w:r>
              <w:t>51.00%</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共同设立</w:t>
            </w:r>
          </w:p>
        </w:tc>
      </w:tr>
    </w:tbl>
    <w:p w:rsidR="00026A41" w:rsidRDefault="00983222">
      <w:pPr>
        <w:spacing w:after="93"/>
        <w:ind w:left="-5"/>
      </w:pPr>
      <w:r>
        <w:t>在子公司的持股比例不同于表决权比例的说明：</w:t>
      </w:r>
    </w:p>
    <w:p w:rsidR="00026A41" w:rsidRDefault="00983222">
      <w:pPr>
        <w:spacing w:after="231" w:line="348" w:lineRule="auto"/>
        <w:ind w:left="-5" w:right="1925"/>
      </w:pPr>
      <w:r>
        <w:t>持有半数或以下表决权但仍控制被投资单位、以及持有半数以上表决权但不控制被投资单位的依据：对于纳入合并范围的重要的结构化主体，控制的依据：确定公司是代理人还是委托人的依据：其他说明：</w:t>
      </w:r>
    </w:p>
    <w:p w:rsidR="00026A41" w:rsidRDefault="00983222">
      <w:pPr>
        <w:spacing w:after="282" w:line="265" w:lineRule="auto"/>
        <w:ind w:left="-5"/>
      </w:pPr>
      <w:r>
        <w:rPr>
          <w:sz w:val="21"/>
        </w:rPr>
        <w:t>2</w:t>
      </w:r>
      <w:r>
        <w:rPr>
          <w:sz w:val="21"/>
        </w:rPr>
        <w:t>、在合营安排或联营企业中的权益</w:t>
      </w:r>
    </w:p>
    <w:p w:rsidR="00026A41" w:rsidRDefault="00983222">
      <w:pPr>
        <w:numPr>
          <w:ilvl w:val="0"/>
          <w:numId w:val="120"/>
        </w:numPr>
        <w:spacing w:after="30" w:line="265" w:lineRule="auto"/>
        <w:ind w:hanging="634"/>
      </w:pPr>
      <w:r>
        <w:rPr>
          <w:sz w:val="21"/>
        </w:rPr>
        <w:t>重要的合营企业或联营企业</w:t>
      </w:r>
    </w:p>
    <w:tbl>
      <w:tblPr>
        <w:tblStyle w:val="TableGrid"/>
        <w:tblW w:w="9639" w:type="dxa"/>
        <w:tblInd w:w="-107" w:type="dxa"/>
        <w:tblCellMar>
          <w:top w:w="40" w:type="dxa"/>
          <w:left w:w="107" w:type="dxa"/>
          <w:bottom w:w="0" w:type="dxa"/>
          <w:right w:w="107" w:type="dxa"/>
        </w:tblCellMar>
        <w:tblLook w:val="04A0" w:firstRow="1" w:lastRow="0" w:firstColumn="1" w:lastColumn="0" w:noHBand="0" w:noVBand="1"/>
      </w:tblPr>
      <w:tblGrid>
        <w:gridCol w:w="1377"/>
        <w:gridCol w:w="1377"/>
        <w:gridCol w:w="1377"/>
        <w:gridCol w:w="1377"/>
        <w:gridCol w:w="1377"/>
        <w:gridCol w:w="1377"/>
        <w:gridCol w:w="1377"/>
      </w:tblGrid>
      <w:tr w:rsidR="00026A41">
        <w:trPr>
          <w:trHeight w:val="324"/>
        </w:trPr>
        <w:tc>
          <w:tcPr>
            <w:tcW w:w="1377"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jc w:val="center"/>
            </w:pPr>
            <w:r>
              <w:t>合营企业或联营企业名称</w:t>
            </w:r>
          </w:p>
        </w:tc>
        <w:tc>
          <w:tcPr>
            <w:tcW w:w="1377"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130" w:firstLine="0"/>
            </w:pPr>
            <w:r>
              <w:t>主要经营地</w:t>
            </w:r>
          </w:p>
        </w:tc>
        <w:tc>
          <w:tcPr>
            <w:tcW w:w="1377"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right="1" w:firstLine="0"/>
              <w:jc w:val="center"/>
            </w:pPr>
            <w:r>
              <w:t>注册地</w:t>
            </w:r>
          </w:p>
        </w:tc>
        <w:tc>
          <w:tcPr>
            <w:tcW w:w="1377"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220" w:firstLine="0"/>
            </w:pPr>
            <w:r>
              <w:t>业务性质</w:t>
            </w:r>
          </w:p>
        </w:tc>
        <w:tc>
          <w:tcPr>
            <w:tcW w:w="2754" w:type="dxa"/>
            <w:gridSpan w:val="2"/>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1" w:firstLine="0"/>
              <w:jc w:val="center"/>
            </w:pPr>
            <w:r>
              <w:t>持股比例</w:t>
            </w:r>
          </w:p>
        </w:tc>
        <w:tc>
          <w:tcPr>
            <w:tcW w:w="1377" w:type="dxa"/>
            <w:vMerge w:val="restart"/>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对合营企业或联营企业投资的会计处理方法</w:t>
            </w:r>
          </w:p>
        </w:tc>
      </w:tr>
      <w:tr w:rsidR="00026A41">
        <w:trPr>
          <w:trHeight w:val="720"/>
        </w:trPr>
        <w:tc>
          <w:tcPr>
            <w:tcW w:w="0" w:type="auto"/>
            <w:vMerge/>
            <w:tcBorders>
              <w:top w:val="nil"/>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right="1" w:firstLine="0"/>
              <w:jc w:val="center"/>
            </w:pPr>
            <w:r>
              <w:t>直接</w:t>
            </w:r>
          </w:p>
        </w:tc>
        <w:tc>
          <w:tcPr>
            <w:tcW w:w="13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jc w:val="center"/>
            </w:pPr>
            <w:r>
              <w:t>间接</w:t>
            </w:r>
          </w:p>
        </w:tc>
        <w:tc>
          <w:tcPr>
            <w:tcW w:w="0" w:type="auto"/>
            <w:vMerge/>
            <w:tcBorders>
              <w:top w:val="nil"/>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966"/>
        </w:trPr>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深圳蓝普视讯科技有限公司</w:t>
            </w:r>
            <w:r>
              <w:t xml:space="preserve"> (</w:t>
            </w:r>
            <w:r>
              <w:t>以下简称</w:t>
            </w:r>
            <w:r>
              <w:t>"</w:t>
            </w:r>
            <w:r>
              <w:t>蓝普视讯</w:t>
            </w:r>
            <w:r>
              <w:t>")</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深圳</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深圳</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 w:firstLine="0"/>
            </w:pPr>
            <w:r>
              <w:t>制造业</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t>30.00%</w:t>
            </w: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权益法</w:t>
            </w:r>
          </w:p>
        </w:tc>
      </w:tr>
      <w:tr w:rsidR="00026A41">
        <w:trPr>
          <w:trHeight w:val="965"/>
        </w:trPr>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深圳信特捷科技有限公司</w:t>
            </w:r>
            <w:r>
              <w:t xml:space="preserve">( </w:t>
            </w:r>
            <w:r>
              <w:t>以下简称</w:t>
            </w:r>
            <w:r>
              <w:t>"</w:t>
            </w:r>
            <w:r>
              <w:t>信特捷</w:t>
            </w:r>
            <w:r>
              <w:t>")</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深圳</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深圳</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 w:firstLine="0"/>
            </w:pPr>
            <w:r>
              <w:t>制造业</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t>20.00%</w:t>
            </w: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权益法</w:t>
            </w:r>
          </w:p>
        </w:tc>
      </w:tr>
    </w:tbl>
    <w:p w:rsidR="00026A41" w:rsidRDefault="00983222">
      <w:pPr>
        <w:spacing w:after="95"/>
        <w:ind w:left="-5"/>
      </w:pPr>
      <w:r>
        <w:t>在合营企业或联营企业的持股比例不同于表决权比例的说明：无</w:t>
      </w:r>
    </w:p>
    <w:p w:rsidR="00026A41" w:rsidRDefault="00983222">
      <w:pPr>
        <w:ind w:left="-5"/>
      </w:pPr>
      <w:r>
        <w:t>持有</w:t>
      </w:r>
      <w:r>
        <w:t>20%</w:t>
      </w:r>
      <w:r>
        <w:t>以下表决权但具有重大影响，或者持有</w:t>
      </w:r>
      <w:r>
        <w:t>20%</w:t>
      </w:r>
      <w:r>
        <w:t>或以上表决权但不具有重大影响的依据：无</w:t>
      </w:r>
    </w:p>
    <w:p w:rsidR="00026A41" w:rsidRDefault="00983222">
      <w:pPr>
        <w:numPr>
          <w:ilvl w:val="0"/>
          <w:numId w:val="120"/>
        </w:numPr>
        <w:spacing w:after="272" w:line="265" w:lineRule="auto"/>
        <w:ind w:hanging="634"/>
      </w:pPr>
      <w:r>
        <w:rPr>
          <w:sz w:val="21"/>
        </w:rPr>
        <w:t>重要合营企业的主要财务信息</w:t>
      </w:r>
    </w:p>
    <w:p w:rsidR="00026A41" w:rsidRDefault="00983222">
      <w:pPr>
        <w:spacing w:after="3" w:line="259" w:lineRule="auto"/>
        <w:ind w:right="191"/>
        <w:jc w:val="right"/>
      </w:pPr>
      <w:r>
        <w:t>单位：元</w:t>
      </w:r>
    </w:p>
    <w:tbl>
      <w:tblPr>
        <w:tblStyle w:val="TableGrid"/>
        <w:tblW w:w="9639" w:type="dxa"/>
        <w:tblInd w:w="-107" w:type="dxa"/>
        <w:tblCellMar>
          <w:top w:w="42" w:type="dxa"/>
          <w:left w:w="107" w:type="dxa"/>
          <w:bottom w:w="0" w:type="dxa"/>
          <w:right w:w="106" w:type="dxa"/>
        </w:tblCellMar>
        <w:tblLook w:val="04A0" w:firstRow="1" w:lastRow="0" w:firstColumn="1" w:lastColumn="0" w:noHBand="0" w:noVBand="1"/>
      </w:tblPr>
      <w:tblGrid>
        <w:gridCol w:w="3213"/>
        <w:gridCol w:w="3213"/>
        <w:gridCol w:w="3213"/>
      </w:tblGrid>
      <w:tr w:rsidR="00026A41">
        <w:trPr>
          <w:trHeight w:val="324"/>
        </w:trPr>
        <w:tc>
          <w:tcPr>
            <w:tcW w:w="3213" w:type="dxa"/>
            <w:vMerge w:val="restart"/>
            <w:tcBorders>
              <w:top w:val="single" w:sz="2" w:space="0" w:color="000000"/>
              <w:left w:val="single" w:sz="2" w:space="0" w:color="000000"/>
              <w:bottom w:val="single" w:sz="2" w:space="0" w:color="000000"/>
              <w:right w:val="single" w:sz="2" w:space="0" w:color="000000"/>
            </w:tcBorders>
            <w:shd w:val="clear" w:color="auto" w:fill="D3D3D3"/>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1" w:firstLine="0"/>
              <w:jc w:val="center"/>
            </w:pPr>
            <w:r>
              <w:t>期末余额</w:t>
            </w:r>
            <w:r>
              <w:t>/</w:t>
            </w:r>
            <w:r>
              <w:t>本期发生额</w:t>
            </w:r>
          </w:p>
        </w:tc>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2" w:firstLine="0"/>
              <w:jc w:val="center"/>
            </w:pPr>
            <w:r>
              <w:t>期初余额</w:t>
            </w:r>
            <w:r>
              <w:t>/</w:t>
            </w:r>
            <w:r>
              <w:t>上期发生额</w:t>
            </w:r>
          </w:p>
        </w:tc>
      </w:tr>
      <w:tr w:rsidR="00026A41">
        <w:trPr>
          <w:trHeight w:val="245"/>
        </w:trPr>
        <w:tc>
          <w:tcPr>
            <w:tcW w:w="0" w:type="auto"/>
            <w:vMerge/>
            <w:tcBorders>
              <w:top w:val="nil"/>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4" w:firstLine="0"/>
              <w:jc w:val="center"/>
            </w:pPr>
            <w:r>
              <w:t>蓝普视讯</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center"/>
            </w:pPr>
            <w:r>
              <w:t>蓝普视讯</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流动资产</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462,281,406.76</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389,636,214.77</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其中：现金和现金等价物</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非流动资产</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143,906,466.97</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t>84,043,113.69</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资产合计</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606,187,873.73</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473,679,328.46</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流动负债</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448,617,608.20</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361,475,692.48</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非流动负债</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3" w:firstLine="0"/>
              <w:jc w:val="right"/>
            </w:pPr>
            <w:r>
              <w:t>49,543,808.16</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t>10,240,056.63</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负债合计</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498,161,416.36</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371,715,749.11</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少数股东权益</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lastRenderedPageBreak/>
              <w:t>归属于母公司股东权益</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108,026,457.37</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101,963,579.35</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按持股比例计算的净资产份额</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3" w:firstLine="0"/>
              <w:jc w:val="right"/>
            </w:pPr>
            <w:r>
              <w:t>32,407,937.21</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t>30,589,073.81</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调整事项</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3" w:firstLine="0"/>
              <w:jc w:val="right"/>
            </w:pPr>
            <w:r>
              <w:t>16,979,154.77</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t>17,001,779.71</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w:t>
            </w:r>
            <w:r>
              <w:t>商誉</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3" w:firstLine="0"/>
              <w:jc w:val="right"/>
            </w:pPr>
            <w:r>
              <w:t>17,100,000.00</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t>17,100,000.00</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w:t>
            </w:r>
            <w:r>
              <w:t>内部交易未实现利润</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w:t>
            </w:r>
            <w:r>
              <w:t>其他</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3" w:firstLine="0"/>
              <w:jc w:val="right"/>
            </w:pPr>
            <w:r>
              <w:t>-120,845.23</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-98,220.29</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对合营企业权益投资的账面价值</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3" w:firstLine="0"/>
              <w:jc w:val="right"/>
            </w:pPr>
            <w:r>
              <w:t>49,387,091.98</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t>47,590,853.52</w:t>
            </w:r>
          </w:p>
        </w:tc>
      </w:tr>
      <w:tr w:rsidR="00026A41">
        <w:trPr>
          <w:trHeight w:val="56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存在公开报价的合营企业权益投资的公允价值</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营业收入</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496,283,487.01</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418,591,293.33</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财务费用</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3" w:firstLine="0"/>
              <w:jc w:val="right"/>
            </w:pPr>
            <w:r>
              <w:t>-3,742,702.35</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1,423,617.29</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所得税费用</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3" w:firstLine="0"/>
              <w:jc w:val="right"/>
            </w:pPr>
            <w:r>
              <w:t>-5,175,163.65</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2,747,091.67</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净利润</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5,987,461.54</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t>17,799,950.87</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终止经营的净利润</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其他综合收益</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综合收益总额</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5,987,461.54</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t>17,799,950.87</w:t>
            </w:r>
          </w:p>
        </w:tc>
      </w:tr>
      <w:tr w:rsidR="00026A41">
        <w:trPr>
          <w:trHeight w:val="32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本年度收到的来自合营企业的股利</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bl>
    <w:p w:rsidR="00026A41" w:rsidRDefault="00983222">
      <w:pPr>
        <w:spacing w:after="323"/>
        <w:ind w:left="-5"/>
      </w:pPr>
      <w:r>
        <w:t>其他说明：</w:t>
      </w:r>
    </w:p>
    <w:p w:rsidR="00026A41" w:rsidRDefault="00983222">
      <w:pPr>
        <w:numPr>
          <w:ilvl w:val="0"/>
          <w:numId w:val="120"/>
        </w:numPr>
        <w:spacing w:after="272" w:line="265" w:lineRule="auto"/>
        <w:ind w:hanging="634"/>
      </w:pPr>
      <w:r>
        <w:rPr>
          <w:sz w:val="21"/>
        </w:rPr>
        <w:t>重要联营企业的主要财务信息</w:t>
      </w:r>
    </w:p>
    <w:p w:rsidR="00026A41" w:rsidRDefault="00983222">
      <w:pPr>
        <w:spacing w:after="3" w:line="259" w:lineRule="auto"/>
        <w:ind w:right="191"/>
        <w:jc w:val="right"/>
      </w:pPr>
      <w:r>
        <w:t>单位：元</w:t>
      </w:r>
    </w:p>
    <w:tbl>
      <w:tblPr>
        <w:tblStyle w:val="TableGrid"/>
        <w:tblW w:w="9639" w:type="dxa"/>
        <w:tblInd w:w="-107" w:type="dxa"/>
        <w:tblCellMar>
          <w:top w:w="41" w:type="dxa"/>
          <w:left w:w="107" w:type="dxa"/>
          <w:bottom w:w="0" w:type="dxa"/>
          <w:right w:w="106" w:type="dxa"/>
        </w:tblCellMar>
        <w:tblLook w:val="04A0" w:firstRow="1" w:lastRow="0" w:firstColumn="1" w:lastColumn="0" w:noHBand="0" w:noVBand="1"/>
      </w:tblPr>
      <w:tblGrid>
        <w:gridCol w:w="3213"/>
        <w:gridCol w:w="3213"/>
        <w:gridCol w:w="3213"/>
      </w:tblGrid>
      <w:tr w:rsidR="00026A41">
        <w:trPr>
          <w:trHeight w:val="324"/>
        </w:trPr>
        <w:tc>
          <w:tcPr>
            <w:tcW w:w="3213" w:type="dxa"/>
            <w:vMerge w:val="restart"/>
            <w:tcBorders>
              <w:top w:val="single" w:sz="2" w:space="0" w:color="000000"/>
              <w:left w:val="single" w:sz="2" w:space="0" w:color="000000"/>
              <w:bottom w:val="single" w:sz="2" w:space="0" w:color="000000"/>
              <w:right w:val="single" w:sz="2" w:space="0" w:color="000000"/>
            </w:tcBorders>
            <w:shd w:val="clear" w:color="auto" w:fill="D3D3D3"/>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1" w:firstLine="0"/>
              <w:jc w:val="center"/>
            </w:pPr>
            <w:r>
              <w:t>期末余额</w:t>
            </w:r>
            <w:r>
              <w:t>/</w:t>
            </w:r>
            <w:r>
              <w:t>本期发生额</w:t>
            </w:r>
          </w:p>
        </w:tc>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2" w:firstLine="0"/>
              <w:jc w:val="center"/>
            </w:pPr>
            <w:r>
              <w:t>期初余额</w:t>
            </w:r>
            <w:r>
              <w:t>/</w:t>
            </w:r>
            <w:r>
              <w:t>上期发生额</w:t>
            </w:r>
          </w:p>
        </w:tc>
      </w:tr>
      <w:tr w:rsidR="00026A41">
        <w:trPr>
          <w:trHeight w:val="245"/>
        </w:trPr>
        <w:tc>
          <w:tcPr>
            <w:tcW w:w="0" w:type="auto"/>
            <w:vMerge/>
            <w:tcBorders>
              <w:top w:val="nil"/>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center"/>
            </w:pPr>
            <w:r>
              <w:t>信特捷</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1" w:firstLine="0"/>
              <w:jc w:val="center"/>
            </w:pPr>
            <w:r>
              <w:t>信特捷</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流动资产</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t>20,457,963.32</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t>19,969,555.82</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非流动资产</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3,000,000.00</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资产合计</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t>23,457,963.32</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t>19,969,555.82</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流动负债</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t>15,203.44</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t>79.21</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非流动负债</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负债合计</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t>15,203.44</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t>79.21</w:t>
            </w:r>
          </w:p>
        </w:tc>
      </w:tr>
      <w:tr w:rsidR="00026A41">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少数股东权益</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归属于母公司股东权益</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3" w:firstLine="0"/>
              <w:jc w:val="right"/>
            </w:pPr>
            <w:r>
              <w:t>23,442,759.88</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t>19,969,476.61</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按持股比例计算的净资产份额</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4,688,551.98</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3,993,895.32</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调整事项</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3" w:firstLine="0"/>
              <w:jc w:val="right"/>
            </w:pPr>
            <w:r>
              <w:t>15,353,764.55</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t>15,975,581.29</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w:t>
            </w:r>
            <w:r>
              <w:t>商誉</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w:t>
            </w:r>
            <w:r>
              <w:t>内部交易未实现利润</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w:t>
            </w:r>
            <w:r>
              <w:t>其他</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3" w:firstLine="0"/>
              <w:jc w:val="right"/>
            </w:pPr>
            <w:r>
              <w:t>15,353,764.55</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t>15,975,581.29</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lastRenderedPageBreak/>
              <w:t>对联营企业权益投资的账面价值</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3" w:firstLine="0"/>
              <w:jc w:val="right"/>
            </w:pPr>
            <w:r>
              <w:t>20,042,316.53</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t>19,969,476.61</w:t>
            </w:r>
          </w:p>
        </w:tc>
      </w:tr>
      <w:tr w:rsidR="00026A41">
        <w:trPr>
          <w:trHeight w:val="56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存在公开报价的联营企业权益投资的公允价值</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营业收入</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569,722.22</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7,920.79</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净利润</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242,106.04</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-30,523.39</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终止经营的净利润</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其他综合收益</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综合收益总额</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242,106.04</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-30,523.39</w:t>
            </w:r>
          </w:p>
        </w:tc>
      </w:tr>
      <w:tr w:rsidR="00026A41">
        <w:trPr>
          <w:trHeight w:val="32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本年度收到的来自联营企业的股利</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bl>
    <w:p w:rsidR="00026A41" w:rsidRDefault="00983222">
      <w:pPr>
        <w:spacing w:after="357"/>
        <w:ind w:left="-5"/>
      </w:pPr>
      <w:r>
        <w:t>其他说明：</w:t>
      </w:r>
    </w:p>
    <w:p w:rsidR="00026A41" w:rsidRDefault="00983222">
      <w:pPr>
        <w:pStyle w:val="3"/>
        <w:ind w:left="-5"/>
      </w:pPr>
      <w:r>
        <w:t>十、与金融工具相关的风险</w:t>
      </w:r>
    </w:p>
    <w:p w:rsidR="00026A41" w:rsidRDefault="00983222">
      <w:pPr>
        <w:ind w:left="-15" w:firstLine="271"/>
      </w:pPr>
      <w:r>
        <w:t>本公司的主要金融工具包括货币资金、应收票据、应收账款、其他应收款、长期应收款、应付账款、其他应付款。在日常活动中面临各种金融工具的风险，主要包括信用风险、流动性风险、市场风险。与这些金融工具相关的风险，以及本公司为降低这些风险所采取的风险管理政策如下所述：</w:t>
      </w:r>
    </w:p>
    <w:p w:rsidR="00026A41" w:rsidRDefault="00983222">
      <w:pPr>
        <w:ind w:left="-5"/>
      </w:pPr>
      <w:r>
        <w:t>（一）信用风险</w:t>
      </w:r>
    </w:p>
    <w:p w:rsidR="00026A41" w:rsidRDefault="00983222">
      <w:pPr>
        <w:ind w:left="-15" w:firstLine="271"/>
      </w:pPr>
      <w:r>
        <w:t>信用风险是指交易对手未能履行合同义务而导致本公司产生财务损失的风险，管理层已制定适当的信用政策，并且不断监察信用风险的敞口。</w:t>
      </w:r>
    </w:p>
    <w:p w:rsidR="00026A41" w:rsidRDefault="00983222">
      <w:pPr>
        <w:ind w:left="-15" w:firstLine="271"/>
      </w:pPr>
      <w:r>
        <w:t>本公司已采取政策只与信用良好的交易对手进行交易。另外，本公司基于对客户的财务状况、从第三方获取担保的可能性、信用记录及其它因素诸如目前市场状况等评估客户的信用资质并设置相应信用期。本公司对应收票据、应收账款余额及收回情况进行持续监控，对于信用记录不良的客户，本公司会采用书面催款、缩短信用期或取消信用期等方式，以确保本公司不致面临重大信用损失。此外，本公司于每个资产负债表日审核金融资产的回收情况，以确保相关金融资产计提了充分的预期信用损失准备。</w:t>
      </w:r>
    </w:p>
    <w:p w:rsidR="00026A41" w:rsidRDefault="00983222">
      <w:pPr>
        <w:ind w:left="-15" w:firstLine="271"/>
      </w:pPr>
      <w:r>
        <w:t>本公司其他金融资产包括货币资金、其他应收款、交易性金融资产等，这</w:t>
      </w:r>
      <w:r>
        <w:t>些金融资产的信用风险源自于交易对手违约，最大信用风险敞口为资产负债表中每项金融资产的账面金额。本公司没有提供任何其他可能令本公司承受信用风险的担保。</w:t>
      </w:r>
    </w:p>
    <w:p w:rsidR="00026A41" w:rsidRDefault="00983222">
      <w:pPr>
        <w:ind w:left="-15" w:firstLine="271"/>
      </w:pPr>
      <w:r>
        <w:t>本公司持有的货币资金主要存放于国有控股银行和其他大中型商业银行等金融机构，管理层认为这些商业银行具备较高信誉和资产状况，不存在重大的信用风险，不会产生因对方单位违约而导致的任何重大损失。本公司的政策是根据各知名金融机构的市场信誉、经营规模及财务背景来控制存放当中的存款金额，以限制对任何单个金融机构的信用风险金额。</w:t>
      </w:r>
    </w:p>
    <w:p w:rsidR="00026A41" w:rsidRDefault="00983222">
      <w:pPr>
        <w:ind w:left="-15" w:firstLine="271"/>
      </w:pPr>
      <w:r>
        <w:t>作为本公司信用风险资产管理的一部分，本公司利用</w:t>
      </w:r>
      <w:r>
        <w:t>账龄来评估应收账款和其他应收款的减值损失。本公司的应收账款和其他应收款涉及大量客户，账龄信息可以反映这些客户对于应收账款和其他应收款的偿付能力和坏账风险。本公司根据历史数据计算不同账龄期间的历史实际坏账率，并考虑了当前及未来经济状况的预测，如国家</w:t>
      </w:r>
      <w:r>
        <w:t>GDP</w:t>
      </w:r>
      <w:r>
        <w:t>增速、基建投资总额、国家货币政策等前瞻性信息进行调整得出预期损失率。对于长期应收款，本公司综合考虑结算期、合同约定付款期、债务人的财务状况和债务人所处行业的经济形势，并考虑上述前瞻性信息进行调整后对于预期信用损失进行合理评估。</w:t>
      </w:r>
    </w:p>
    <w:p w:rsidR="00026A41" w:rsidRDefault="00983222">
      <w:pPr>
        <w:numPr>
          <w:ilvl w:val="0"/>
          <w:numId w:val="121"/>
        </w:numPr>
        <w:ind w:hanging="540"/>
      </w:pPr>
      <w:r>
        <w:t>流动性风险</w:t>
      </w:r>
    </w:p>
    <w:p w:rsidR="00026A41" w:rsidRDefault="00983222">
      <w:pPr>
        <w:ind w:left="-15" w:firstLine="271"/>
      </w:pPr>
      <w:r>
        <w:t>流动性风险是指本公司</w:t>
      </w:r>
      <w:r>
        <w:t>在履行以交付现金或其他金融资产的方式结算的义务时发生资金短缺的风险。本公司的政策是确保拥有充足的现金以偿还到期债务。流动性风险由本公司的财务部门集中控制。财务部门通过监控现金余额、可随时变现的有价证券以及对未来</w:t>
      </w:r>
      <w:r>
        <w:t>12</w:t>
      </w:r>
      <w:r>
        <w:t>个月现金流量的滚动预测，确保公司在所有合理预测的情况下拥有充足的资金偿还债务。</w:t>
      </w:r>
    </w:p>
    <w:p w:rsidR="00026A41" w:rsidRDefault="00983222">
      <w:pPr>
        <w:numPr>
          <w:ilvl w:val="0"/>
          <w:numId w:val="121"/>
        </w:numPr>
        <w:ind w:hanging="540"/>
      </w:pPr>
      <w:r>
        <w:t>市场风险</w:t>
      </w:r>
    </w:p>
    <w:p w:rsidR="00026A41" w:rsidRDefault="00983222">
      <w:pPr>
        <w:ind w:left="-5"/>
      </w:pPr>
      <w:r>
        <w:t>1</w:t>
      </w:r>
      <w:r>
        <w:t>．利率风险</w:t>
      </w:r>
    </w:p>
    <w:p w:rsidR="00026A41" w:rsidRDefault="00983222">
      <w:pPr>
        <w:ind w:left="-15" w:firstLine="271"/>
      </w:pPr>
      <w:r>
        <w:t>本公司的利率风险主要产生于银行借款等。浮动利率的金融负债使本公司面临现金流量利率风险，固定利率的金融负债使本公司面临公允价值利率风险。本公司根据当时的市场环境来决定固定利率及浮动利率合同的相对比例。</w:t>
      </w:r>
    </w:p>
    <w:p w:rsidR="00026A41" w:rsidRDefault="00983222">
      <w:pPr>
        <w:ind w:left="-15" w:firstLine="271"/>
      </w:pPr>
      <w:r>
        <w:t>本公司财务部门持续监控公司利率水平。利率上升会增加新增带息债务的成本以及本公司尚未付清的以浮动利率计息的带息债务的利息支出，并对本公司的财务业绩产生重大的不利影响，管理层会依据最新的市场状况及时做出调整。</w:t>
      </w:r>
    </w:p>
    <w:p w:rsidR="00026A41" w:rsidRDefault="00983222">
      <w:pPr>
        <w:spacing w:after="126" w:line="354" w:lineRule="auto"/>
        <w:ind w:left="-5"/>
      </w:pPr>
      <w:r>
        <w:t>2</w:t>
      </w:r>
      <w:r>
        <w:t>．价格风险价格风险指汇率风险和利率风险以外的市场价格变动而发生波动的风险，主要源于商品价格、股票市场指数</w:t>
      </w:r>
      <w:r>
        <w:t>、权益工具价格以及其他风险变量的变化。</w:t>
      </w:r>
      <w:r>
        <w:rPr>
          <w:sz w:val="24"/>
        </w:rPr>
        <w:t>十一、公允价值的披露</w:t>
      </w:r>
    </w:p>
    <w:p w:rsidR="00026A41" w:rsidRDefault="00983222">
      <w:pPr>
        <w:numPr>
          <w:ilvl w:val="0"/>
          <w:numId w:val="122"/>
        </w:numPr>
        <w:spacing w:after="246" w:line="265" w:lineRule="auto"/>
        <w:ind w:hanging="317"/>
      </w:pPr>
      <w:r>
        <w:rPr>
          <w:sz w:val="21"/>
        </w:rPr>
        <w:t>以公允价值计量的资产和负债的期末公允价值</w:t>
      </w:r>
    </w:p>
    <w:p w:rsidR="00026A41" w:rsidRDefault="00983222">
      <w:pPr>
        <w:spacing w:after="3" w:line="259" w:lineRule="auto"/>
        <w:ind w:right="191"/>
        <w:jc w:val="right"/>
      </w:pPr>
      <w:r>
        <w:t>单位：元</w:t>
      </w:r>
    </w:p>
    <w:tbl>
      <w:tblPr>
        <w:tblStyle w:val="TableGrid"/>
        <w:tblW w:w="9640" w:type="dxa"/>
        <w:tblInd w:w="-107" w:type="dxa"/>
        <w:tblCellMar>
          <w:top w:w="41" w:type="dxa"/>
          <w:left w:w="107" w:type="dxa"/>
          <w:bottom w:w="0" w:type="dxa"/>
          <w:right w:w="107" w:type="dxa"/>
        </w:tblCellMar>
        <w:tblLook w:val="04A0" w:firstRow="1" w:lastRow="0" w:firstColumn="1" w:lastColumn="0" w:noHBand="0" w:noVBand="1"/>
      </w:tblPr>
      <w:tblGrid>
        <w:gridCol w:w="1928"/>
        <w:gridCol w:w="1928"/>
        <w:gridCol w:w="1928"/>
        <w:gridCol w:w="1928"/>
        <w:gridCol w:w="1928"/>
      </w:tblGrid>
      <w:tr w:rsidR="00026A41">
        <w:trPr>
          <w:trHeight w:val="324"/>
        </w:trPr>
        <w:tc>
          <w:tcPr>
            <w:tcW w:w="1928"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jc w:val="center"/>
            </w:pPr>
            <w:r>
              <w:lastRenderedPageBreak/>
              <w:t>项目</w:t>
            </w:r>
          </w:p>
        </w:tc>
        <w:tc>
          <w:tcPr>
            <w:tcW w:w="1928" w:type="dxa"/>
            <w:tcBorders>
              <w:top w:val="single" w:sz="2" w:space="0" w:color="000000"/>
              <w:left w:val="single" w:sz="2" w:space="0" w:color="000000"/>
              <w:bottom w:val="single" w:sz="2" w:space="0" w:color="000000"/>
              <w:right w:val="nil"/>
            </w:tcBorders>
            <w:shd w:val="clear" w:color="auto" w:fill="D3D3D3"/>
          </w:tcPr>
          <w:p w:rsidR="00026A41" w:rsidRDefault="00026A41">
            <w:pPr>
              <w:spacing w:after="160" w:line="259" w:lineRule="auto"/>
              <w:ind w:left="0" w:firstLine="0"/>
            </w:pPr>
          </w:p>
        </w:tc>
        <w:tc>
          <w:tcPr>
            <w:tcW w:w="3856" w:type="dxa"/>
            <w:gridSpan w:val="2"/>
            <w:tcBorders>
              <w:top w:val="single" w:sz="2" w:space="0" w:color="000000"/>
              <w:left w:val="nil"/>
              <w:bottom w:val="single" w:sz="2" w:space="0" w:color="000000"/>
              <w:right w:val="nil"/>
            </w:tcBorders>
            <w:shd w:val="clear" w:color="auto" w:fill="D3D3D3"/>
          </w:tcPr>
          <w:p w:rsidR="00026A41" w:rsidRDefault="00983222">
            <w:pPr>
              <w:spacing w:after="0" w:line="259" w:lineRule="auto"/>
              <w:ind w:left="0" w:right="2" w:firstLine="0"/>
              <w:jc w:val="center"/>
            </w:pPr>
            <w:r>
              <w:t>期末公允价值</w:t>
            </w:r>
          </w:p>
        </w:tc>
        <w:tc>
          <w:tcPr>
            <w:tcW w:w="1928" w:type="dxa"/>
            <w:tcBorders>
              <w:top w:val="single" w:sz="2" w:space="0" w:color="000000"/>
              <w:left w:val="nil"/>
              <w:bottom w:val="single" w:sz="2" w:space="0" w:color="000000"/>
              <w:right w:val="single" w:sz="2" w:space="0" w:color="000000"/>
            </w:tcBorders>
            <w:shd w:val="clear" w:color="auto" w:fill="D3D3D3"/>
          </w:tcPr>
          <w:p w:rsidR="00026A41" w:rsidRDefault="00026A41">
            <w:pPr>
              <w:spacing w:after="160" w:line="259" w:lineRule="auto"/>
              <w:ind w:left="0" w:firstLine="0"/>
            </w:pPr>
          </w:p>
        </w:tc>
      </w:tr>
      <w:tr w:rsidR="00026A41">
        <w:trPr>
          <w:trHeight w:val="565"/>
        </w:trPr>
        <w:tc>
          <w:tcPr>
            <w:tcW w:w="0" w:type="auto"/>
            <w:vMerge/>
            <w:tcBorders>
              <w:top w:val="nil"/>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第一层次公允价值计量</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第二层次公允价值计量</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第三层次公允价值计量</w:t>
            </w:r>
          </w:p>
        </w:tc>
        <w:tc>
          <w:tcPr>
            <w:tcW w:w="192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right="2" w:firstLine="0"/>
              <w:jc w:val="center"/>
            </w:pPr>
            <w:r>
              <w:t>合计</w:t>
            </w:r>
          </w:p>
        </w:tc>
      </w:tr>
      <w:tr w:rsidR="00026A41">
        <w:trPr>
          <w:trHeight w:val="56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一、持续的公允价值计量</w:t>
            </w:r>
          </w:p>
        </w:tc>
        <w:tc>
          <w:tcPr>
            <w:tcW w:w="192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2" w:firstLine="0"/>
              <w:jc w:val="center"/>
            </w:pPr>
            <w:r>
              <w:t>--</w:t>
            </w:r>
          </w:p>
        </w:tc>
        <w:tc>
          <w:tcPr>
            <w:tcW w:w="192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jc w:val="center"/>
            </w:pPr>
            <w:r>
              <w:t>--</w:t>
            </w:r>
          </w:p>
        </w:tc>
        <w:tc>
          <w:tcPr>
            <w:tcW w:w="192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3" w:firstLine="0"/>
              <w:jc w:val="center"/>
            </w:pPr>
            <w:r>
              <w:t>--</w:t>
            </w:r>
          </w:p>
        </w:tc>
        <w:tc>
          <w:tcPr>
            <w:tcW w:w="192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2" w:firstLine="0"/>
              <w:jc w:val="center"/>
            </w:pPr>
            <w:r>
              <w:t>--</w:t>
            </w:r>
          </w:p>
        </w:tc>
      </w:tr>
      <w:tr w:rsidR="00026A41">
        <w:trPr>
          <w:trHeight w:val="56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（一）交易性金融资产</w:t>
            </w:r>
          </w:p>
        </w:tc>
        <w:tc>
          <w:tcPr>
            <w:tcW w:w="192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t>514,810,898.34</w:t>
            </w:r>
          </w:p>
        </w:tc>
        <w:tc>
          <w:tcPr>
            <w:tcW w:w="192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t>514,810,898.34</w:t>
            </w:r>
          </w:p>
        </w:tc>
      </w:tr>
      <w:tr w:rsidR="00026A41">
        <w:trPr>
          <w:trHeight w:val="246"/>
        </w:trPr>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应收款项融资</w:t>
            </w:r>
          </w:p>
        </w:tc>
        <w:tc>
          <w:tcPr>
            <w:tcW w:w="192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189,244.68</w:t>
            </w:r>
          </w:p>
        </w:tc>
        <w:tc>
          <w:tcPr>
            <w:tcW w:w="192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189,244.68</w:t>
            </w:r>
          </w:p>
        </w:tc>
      </w:tr>
      <w:tr w:rsidR="00026A41">
        <w:trPr>
          <w:trHeight w:val="245"/>
        </w:trPr>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其他非流动金融资产</w:t>
            </w:r>
          </w:p>
        </w:tc>
        <w:tc>
          <w:tcPr>
            <w:tcW w:w="192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92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t>46,939,453.95</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46,939,453.95</w:t>
            </w:r>
          </w:p>
        </w:tc>
      </w:tr>
      <w:tr w:rsidR="00026A41">
        <w:trPr>
          <w:trHeight w:val="56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二、非持续的公允价值计量</w:t>
            </w:r>
          </w:p>
        </w:tc>
        <w:tc>
          <w:tcPr>
            <w:tcW w:w="192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2" w:firstLine="0"/>
              <w:jc w:val="center"/>
            </w:pPr>
            <w:r>
              <w:t>--</w:t>
            </w:r>
          </w:p>
        </w:tc>
        <w:tc>
          <w:tcPr>
            <w:tcW w:w="192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jc w:val="center"/>
            </w:pPr>
            <w:r>
              <w:t>--</w:t>
            </w:r>
          </w:p>
        </w:tc>
        <w:tc>
          <w:tcPr>
            <w:tcW w:w="192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3" w:firstLine="0"/>
              <w:jc w:val="center"/>
            </w:pPr>
            <w:r>
              <w:t>--</w:t>
            </w:r>
          </w:p>
        </w:tc>
        <w:tc>
          <w:tcPr>
            <w:tcW w:w="192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2" w:firstLine="0"/>
              <w:jc w:val="center"/>
            </w:pPr>
            <w:r>
              <w:t>--</w:t>
            </w:r>
          </w:p>
        </w:tc>
      </w:tr>
    </w:tbl>
    <w:p w:rsidR="00026A41" w:rsidRDefault="00983222">
      <w:pPr>
        <w:numPr>
          <w:ilvl w:val="0"/>
          <w:numId w:val="122"/>
        </w:numPr>
        <w:spacing w:after="38" w:line="551" w:lineRule="auto"/>
        <w:ind w:hanging="317"/>
      </w:pPr>
      <w:r>
        <w:rPr>
          <w:sz w:val="21"/>
        </w:rPr>
        <w:t>持续和非持续第一层次公允价值计量项目市价的确定依据</w:t>
      </w:r>
      <w:r>
        <w:t>无。</w:t>
      </w:r>
    </w:p>
    <w:p w:rsidR="00026A41" w:rsidRDefault="00983222">
      <w:pPr>
        <w:numPr>
          <w:ilvl w:val="0"/>
          <w:numId w:val="122"/>
        </w:numPr>
        <w:spacing w:after="246" w:line="265" w:lineRule="auto"/>
        <w:ind w:hanging="317"/>
      </w:pPr>
      <w:r>
        <w:rPr>
          <w:sz w:val="21"/>
        </w:rPr>
        <w:t>持续和非持续第二层次公允价值计量项目，采用的估值技术和重要参数的定性及定量信息</w:t>
      </w:r>
    </w:p>
    <w:p w:rsidR="00026A41" w:rsidRDefault="00983222">
      <w:pPr>
        <w:spacing w:after="335"/>
        <w:ind w:left="-15" w:firstLine="271"/>
      </w:pPr>
      <w:r>
        <w:t>对于公司持有的银行理财产品，采用估值技术确定其公允价值，所使用的估值模型为现金流量折现模型，估值技术的输入值主要包括合同约定的预期收益率。</w:t>
      </w:r>
    </w:p>
    <w:p w:rsidR="00026A41" w:rsidRDefault="00983222">
      <w:pPr>
        <w:numPr>
          <w:ilvl w:val="0"/>
          <w:numId w:val="122"/>
        </w:numPr>
        <w:spacing w:after="246" w:line="265" w:lineRule="auto"/>
        <w:ind w:hanging="317"/>
      </w:pPr>
      <w:r>
        <w:rPr>
          <w:sz w:val="21"/>
        </w:rPr>
        <w:t>持续和非持续第三层次公允价值计量项目，采用的估值技术和重要参数的定性及定量信息</w:t>
      </w:r>
    </w:p>
    <w:p w:rsidR="00026A41" w:rsidRDefault="00983222">
      <w:pPr>
        <w:spacing w:after="369"/>
        <w:ind w:left="-15" w:firstLine="271"/>
      </w:pPr>
      <w:r>
        <w:t>河南平原智能装备股份有限公司在资产负债表日前</w:t>
      </w:r>
      <w:r>
        <w:t>20</w:t>
      </w:r>
      <w:r>
        <w:t>个交易日的换手率</w:t>
      </w:r>
      <w:r>
        <w:t>0.06%</w:t>
      </w:r>
      <w:r>
        <w:t>，换手率〈</w:t>
      </w:r>
      <w:r>
        <w:t>5%</w:t>
      </w:r>
      <w:r>
        <w:t>可认为其交易极不活跃。此外，公司从可获取的相关信息分析，未发现被投资单位内外部环境自年初以来已发生重大变化，因此属于可用账面成本作为公允价值最佳估计的</w:t>
      </w:r>
      <w:r>
        <w:t>“</w:t>
      </w:r>
      <w:r>
        <w:t>有限情况</w:t>
      </w:r>
      <w:r>
        <w:t>”</w:t>
      </w:r>
      <w:r>
        <w:t>，因此年末以成本作为公允价值。</w:t>
      </w:r>
    </w:p>
    <w:p w:rsidR="00026A41" w:rsidRDefault="00983222">
      <w:pPr>
        <w:pStyle w:val="3"/>
        <w:spacing w:after="255"/>
        <w:ind w:left="-5"/>
      </w:pPr>
      <w:r>
        <w:t>十二、关联方及关联交易</w:t>
      </w:r>
    </w:p>
    <w:p w:rsidR="00026A41" w:rsidRDefault="00983222">
      <w:pPr>
        <w:numPr>
          <w:ilvl w:val="0"/>
          <w:numId w:val="123"/>
        </w:numPr>
        <w:spacing w:after="31" w:line="265" w:lineRule="auto"/>
        <w:ind w:hanging="317"/>
      </w:pPr>
      <w:r>
        <w:rPr>
          <w:sz w:val="21"/>
        </w:rPr>
        <w:t>本企业的母公司情况</w:t>
      </w:r>
    </w:p>
    <w:tbl>
      <w:tblPr>
        <w:tblStyle w:val="TableGrid"/>
        <w:tblW w:w="9636" w:type="dxa"/>
        <w:tblInd w:w="-107" w:type="dxa"/>
        <w:tblCellMar>
          <w:top w:w="40" w:type="dxa"/>
          <w:left w:w="107" w:type="dxa"/>
          <w:bottom w:w="0" w:type="dxa"/>
          <w:right w:w="108" w:type="dxa"/>
        </w:tblCellMar>
        <w:tblLook w:val="04A0" w:firstRow="1" w:lastRow="0" w:firstColumn="1" w:lastColumn="0" w:noHBand="0" w:noVBand="1"/>
      </w:tblPr>
      <w:tblGrid>
        <w:gridCol w:w="1606"/>
        <w:gridCol w:w="1606"/>
        <w:gridCol w:w="1606"/>
        <w:gridCol w:w="1606"/>
        <w:gridCol w:w="1606"/>
        <w:gridCol w:w="1606"/>
      </w:tblGrid>
      <w:tr w:rsidR="00026A41">
        <w:trPr>
          <w:trHeight w:val="564"/>
        </w:trPr>
        <w:tc>
          <w:tcPr>
            <w:tcW w:w="160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247" w:firstLine="0"/>
            </w:pPr>
            <w:r>
              <w:t>母公司名称</w:t>
            </w:r>
          </w:p>
        </w:tc>
        <w:tc>
          <w:tcPr>
            <w:tcW w:w="160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2" w:firstLine="0"/>
              <w:jc w:val="center"/>
            </w:pPr>
            <w:r>
              <w:t>注册地</w:t>
            </w:r>
          </w:p>
        </w:tc>
        <w:tc>
          <w:tcPr>
            <w:tcW w:w="160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right="1" w:firstLine="0"/>
              <w:jc w:val="center"/>
            </w:pPr>
            <w:r>
              <w:t>业务性质</w:t>
            </w:r>
          </w:p>
        </w:tc>
        <w:tc>
          <w:tcPr>
            <w:tcW w:w="160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3" w:firstLine="0"/>
              <w:jc w:val="center"/>
            </w:pPr>
            <w:r>
              <w:t>注册资本</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母公司对本企业的持股比例</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母公司对本企业的表决权比例</w:t>
            </w:r>
          </w:p>
        </w:tc>
      </w:tr>
      <w:tr w:rsidR="00026A41">
        <w:trPr>
          <w:trHeight w:val="486"/>
        </w:trPr>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宁波高斯投资有限公司</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pPr>
            <w:r>
              <w:t>宁波市海曙望童路</w:t>
            </w:r>
            <w:r>
              <w:t>128</w:t>
            </w:r>
            <w:r>
              <w:t>弄</w:t>
            </w:r>
            <w:r>
              <w:t>4</w:t>
            </w:r>
            <w:r>
              <w:t>号</w:t>
            </w: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 w:firstLine="0"/>
            </w:pPr>
            <w:r>
              <w:t>工业</w:t>
            </w: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1,591.20</w:t>
            </w: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t>29.72%</w:t>
            </w: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t>29.72%</w:t>
            </w:r>
          </w:p>
        </w:tc>
      </w:tr>
    </w:tbl>
    <w:p w:rsidR="00026A41" w:rsidRDefault="00983222">
      <w:pPr>
        <w:spacing w:after="263"/>
        <w:ind w:left="-5"/>
      </w:pPr>
      <w:r>
        <w:t>本企业的母公司情况的说明</w:t>
      </w:r>
    </w:p>
    <w:p w:rsidR="00026A41" w:rsidRDefault="00983222">
      <w:pPr>
        <w:spacing w:after="282"/>
        <w:ind w:left="-15" w:firstLine="271"/>
      </w:pPr>
      <w:r>
        <w:t>公司第一大股东宁波高斯投资有限公司</w:t>
      </w:r>
      <w:r>
        <w:t>(</w:t>
      </w:r>
      <w:r>
        <w:t>以下简称</w:t>
      </w:r>
      <w:r>
        <w:t>“</w:t>
      </w:r>
      <w:r>
        <w:t>高斯公司</w:t>
      </w:r>
      <w:r>
        <w:t>”)</w:t>
      </w:r>
      <w:r>
        <w:t>持有本公司</w:t>
      </w:r>
      <w:r>
        <w:t>29.72%</w:t>
      </w:r>
      <w:r>
        <w:t>股权，于</w:t>
      </w:r>
      <w:r>
        <w:t>1993</w:t>
      </w:r>
      <w:r>
        <w:t>年</w:t>
      </w:r>
      <w:r>
        <w:t>1</w:t>
      </w:r>
      <w:r>
        <w:t>月</w:t>
      </w:r>
      <w:r>
        <w:t>19</w:t>
      </w:r>
      <w:r>
        <w:t>日成立，统一社会信用代码为</w:t>
      </w:r>
      <w:r>
        <w:t>913302037048014634</w:t>
      </w:r>
      <w:r>
        <w:t>，公司经营范围为：实业投资；五金、交电、化工产品、汽车配件、建筑材料的批发、零售。</w:t>
      </w:r>
      <w:r>
        <w:t>(</w:t>
      </w:r>
      <w:r>
        <w:t>未经金融等监管部门批准不得从事吸收存款、融资担保、代客理财、向社会公众集</w:t>
      </w:r>
      <w:r>
        <w:t>(</w:t>
      </w:r>
      <w:r>
        <w:t>融</w:t>
      </w:r>
      <w:r>
        <w:t>)</w:t>
      </w:r>
      <w:r>
        <w:t>资等金融业务</w:t>
      </w:r>
      <w:r>
        <w:t>)</w:t>
      </w:r>
      <w:r>
        <w:t>。</w:t>
      </w:r>
    </w:p>
    <w:p w:rsidR="00026A41" w:rsidRDefault="00983222">
      <w:pPr>
        <w:ind w:left="-5"/>
      </w:pPr>
      <w:r>
        <w:t>本企业最终控制方是开封市人民政府。</w:t>
      </w:r>
    </w:p>
    <w:p w:rsidR="00026A41" w:rsidRDefault="00983222">
      <w:pPr>
        <w:spacing w:after="325"/>
        <w:ind w:left="-5"/>
      </w:pPr>
      <w:r>
        <w:t>其他说明：</w:t>
      </w:r>
    </w:p>
    <w:p w:rsidR="00026A41" w:rsidRDefault="00983222">
      <w:pPr>
        <w:numPr>
          <w:ilvl w:val="0"/>
          <w:numId w:val="123"/>
        </w:numPr>
        <w:spacing w:after="246" w:line="265" w:lineRule="auto"/>
        <w:ind w:hanging="317"/>
      </w:pPr>
      <w:r>
        <w:rPr>
          <w:sz w:val="21"/>
        </w:rPr>
        <w:t>本企业的子公司情况</w:t>
      </w:r>
    </w:p>
    <w:p w:rsidR="00026A41" w:rsidRDefault="00983222">
      <w:pPr>
        <w:spacing w:after="325"/>
        <w:ind w:left="-5"/>
      </w:pPr>
      <w:r>
        <w:t>本企业子公司的情况详见附注九（一）在子公司中的权益。</w:t>
      </w:r>
    </w:p>
    <w:p w:rsidR="00026A41" w:rsidRDefault="00983222">
      <w:pPr>
        <w:numPr>
          <w:ilvl w:val="0"/>
          <w:numId w:val="123"/>
        </w:numPr>
        <w:spacing w:after="246" w:line="265" w:lineRule="auto"/>
        <w:ind w:hanging="317"/>
      </w:pPr>
      <w:r>
        <w:rPr>
          <w:sz w:val="21"/>
        </w:rPr>
        <w:t>本企业合营和联营企业情况</w:t>
      </w:r>
    </w:p>
    <w:p w:rsidR="00026A41" w:rsidRDefault="00983222">
      <w:pPr>
        <w:spacing w:after="95"/>
        <w:ind w:left="-5"/>
      </w:pPr>
      <w:r>
        <w:t>本企业重要的合营或联营企业详见附注九（二）在合营安排或联营企业</w:t>
      </w:r>
      <w:r>
        <w:t>中的权益。</w:t>
      </w:r>
    </w:p>
    <w:p w:rsidR="00026A41" w:rsidRDefault="00983222">
      <w:pPr>
        <w:spacing w:after="325"/>
        <w:ind w:left="-5"/>
      </w:pPr>
      <w:r>
        <w:lastRenderedPageBreak/>
        <w:t>其他说明：</w:t>
      </w:r>
    </w:p>
    <w:p w:rsidR="00026A41" w:rsidRDefault="00983222">
      <w:pPr>
        <w:numPr>
          <w:ilvl w:val="0"/>
          <w:numId w:val="123"/>
        </w:numPr>
        <w:spacing w:after="30" w:line="265" w:lineRule="auto"/>
        <w:ind w:hanging="317"/>
      </w:pPr>
      <w:r>
        <w:rPr>
          <w:sz w:val="21"/>
        </w:rPr>
        <w:t>其他关联方情况</w:t>
      </w:r>
    </w:p>
    <w:tbl>
      <w:tblPr>
        <w:tblStyle w:val="TableGrid"/>
        <w:tblW w:w="9640" w:type="dxa"/>
        <w:tblInd w:w="-107" w:type="dxa"/>
        <w:tblCellMar>
          <w:top w:w="40" w:type="dxa"/>
          <w:left w:w="107" w:type="dxa"/>
          <w:bottom w:w="0" w:type="dxa"/>
          <w:right w:w="115" w:type="dxa"/>
        </w:tblCellMar>
        <w:tblLook w:val="04A0" w:firstRow="1" w:lastRow="0" w:firstColumn="1" w:lastColumn="0" w:noHBand="0" w:noVBand="1"/>
      </w:tblPr>
      <w:tblGrid>
        <w:gridCol w:w="4820"/>
        <w:gridCol w:w="4820"/>
      </w:tblGrid>
      <w:tr w:rsidR="00026A41">
        <w:trPr>
          <w:trHeight w:val="324"/>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8" w:firstLine="0"/>
              <w:jc w:val="center"/>
            </w:pPr>
            <w:r>
              <w:t>其他关联方名称</w:t>
            </w:r>
          </w:p>
        </w:tc>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6" w:firstLine="0"/>
              <w:jc w:val="center"/>
            </w:pPr>
            <w:r>
              <w:t>其他关联方与本企业关系</w:t>
            </w:r>
          </w:p>
        </w:tc>
      </w:tr>
      <w:tr w:rsidR="00026A41">
        <w:trPr>
          <w:trHeight w:val="246"/>
        </w:trPr>
        <w:tc>
          <w:tcPr>
            <w:tcW w:w="482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河南省新惠物业服务有限公司</w:t>
            </w:r>
          </w:p>
        </w:tc>
        <w:tc>
          <w:tcPr>
            <w:tcW w:w="482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pPr>
            <w:r>
              <w:t>公司股东方控制的企业</w:t>
            </w:r>
          </w:p>
        </w:tc>
      </w:tr>
      <w:tr w:rsidR="00026A41">
        <w:trPr>
          <w:trHeight w:val="245"/>
        </w:trPr>
        <w:tc>
          <w:tcPr>
            <w:tcW w:w="482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河南大宏农业旅游开发有限公司</w:t>
            </w:r>
          </w:p>
        </w:tc>
        <w:tc>
          <w:tcPr>
            <w:tcW w:w="482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pPr>
            <w:r>
              <w:t>公司股东方控制的企业</w:t>
            </w:r>
          </w:p>
        </w:tc>
      </w:tr>
      <w:tr w:rsidR="00026A41">
        <w:trPr>
          <w:trHeight w:val="245"/>
        </w:trPr>
        <w:tc>
          <w:tcPr>
            <w:tcW w:w="482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河南爱思嘉农业旅游开发有限公司</w:t>
            </w:r>
          </w:p>
        </w:tc>
        <w:tc>
          <w:tcPr>
            <w:tcW w:w="482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pPr>
            <w:r>
              <w:t>公司股东方控制的企业</w:t>
            </w:r>
          </w:p>
        </w:tc>
      </w:tr>
      <w:tr w:rsidR="00026A41">
        <w:trPr>
          <w:trHeight w:val="245"/>
        </w:trPr>
        <w:tc>
          <w:tcPr>
            <w:tcW w:w="482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开封开港小镇开发有限公司</w:t>
            </w:r>
          </w:p>
        </w:tc>
        <w:tc>
          <w:tcPr>
            <w:tcW w:w="482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pPr>
            <w:r>
              <w:t>公司股东方控制的企业</w:t>
            </w:r>
          </w:p>
        </w:tc>
      </w:tr>
      <w:tr w:rsidR="00026A41">
        <w:trPr>
          <w:trHeight w:val="245"/>
        </w:trPr>
        <w:tc>
          <w:tcPr>
            <w:tcW w:w="482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开封百城教育投资有限公司</w:t>
            </w:r>
          </w:p>
        </w:tc>
        <w:tc>
          <w:tcPr>
            <w:tcW w:w="482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pPr>
            <w:r>
              <w:t>公司股东方控制的企业</w:t>
            </w:r>
          </w:p>
        </w:tc>
      </w:tr>
      <w:tr w:rsidR="00026A41">
        <w:trPr>
          <w:trHeight w:val="245"/>
        </w:trPr>
        <w:tc>
          <w:tcPr>
            <w:tcW w:w="482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开封泓浩小镇开发有限公司</w:t>
            </w:r>
          </w:p>
        </w:tc>
        <w:tc>
          <w:tcPr>
            <w:tcW w:w="482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pPr>
            <w:r>
              <w:t>公司股东方控制的企业</w:t>
            </w:r>
          </w:p>
        </w:tc>
      </w:tr>
      <w:tr w:rsidR="00026A41">
        <w:trPr>
          <w:trHeight w:val="245"/>
        </w:trPr>
        <w:tc>
          <w:tcPr>
            <w:tcW w:w="482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开封市新建投物业管理有限公司</w:t>
            </w:r>
          </w:p>
        </w:tc>
        <w:tc>
          <w:tcPr>
            <w:tcW w:w="482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pPr>
            <w:r>
              <w:t>公司股东方控制的企业</w:t>
            </w:r>
          </w:p>
        </w:tc>
      </w:tr>
      <w:tr w:rsidR="00026A41">
        <w:trPr>
          <w:trHeight w:val="245"/>
        </w:trPr>
        <w:tc>
          <w:tcPr>
            <w:tcW w:w="482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开封教投教育体育装备有限公司</w:t>
            </w:r>
          </w:p>
        </w:tc>
        <w:tc>
          <w:tcPr>
            <w:tcW w:w="482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pPr>
            <w:r>
              <w:t>公司股东方控制的企业</w:t>
            </w:r>
          </w:p>
        </w:tc>
      </w:tr>
      <w:tr w:rsidR="00026A41">
        <w:trPr>
          <w:trHeight w:val="245"/>
        </w:trPr>
        <w:tc>
          <w:tcPr>
            <w:tcW w:w="482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开封金兴国际供应链有限公司</w:t>
            </w:r>
          </w:p>
        </w:tc>
        <w:tc>
          <w:tcPr>
            <w:tcW w:w="482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pPr>
            <w:r>
              <w:t>公司股东方控制的企业</w:t>
            </w:r>
          </w:p>
        </w:tc>
      </w:tr>
      <w:tr w:rsidR="00026A41">
        <w:trPr>
          <w:trHeight w:val="245"/>
        </w:trPr>
        <w:tc>
          <w:tcPr>
            <w:tcW w:w="482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宁波奇科威数字信息技术有限公司</w:t>
            </w:r>
          </w:p>
        </w:tc>
        <w:tc>
          <w:tcPr>
            <w:tcW w:w="482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pPr>
            <w:r>
              <w:t>公司第二大股东方控制的企业</w:t>
            </w:r>
          </w:p>
        </w:tc>
      </w:tr>
      <w:tr w:rsidR="00026A41">
        <w:trPr>
          <w:trHeight w:val="245"/>
        </w:trPr>
        <w:tc>
          <w:tcPr>
            <w:tcW w:w="482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宁波奇科威电子有限公司</w:t>
            </w:r>
          </w:p>
        </w:tc>
        <w:tc>
          <w:tcPr>
            <w:tcW w:w="482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pPr>
            <w:r>
              <w:t>公司第二大股东方控制的企业</w:t>
            </w:r>
          </w:p>
        </w:tc>
      </w:tr>
      <w:tr w:rsidR="00026A41">
        <w:trPr>
          <w:trHeight w:val="245"/>
        </w:trPr>
        <w:tc>
          <w:tcPr>
            <w:tcW w:w="482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宁波</w:t>
            </w:r>
            <w:r>
              <w:t>GQY</w:t>
            </w:r>
            <w:r>
              <w:t>自动化系统集成有限公司</w:t>
            </w:r>
          </w:p>
        </w:tc>
        <w:tc>
          <w:tcPr>
            <w:tcW w:w="482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pPr>
            <w:r>
              <w:t>公司第二大股东方控制的企业</w:t>
            </w:r>
          </w:p>
        </w:tc>
      </w:tr>
      <w:tr w:rsidR="00026A41">
        <w:trPr>
          <w:trHeight w:val="245"/>
        </w:trPr>
        <w:tc>
          <w:tcPr>
            <w:tcW w:w="482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宁波奇科威智能科技有限公司</w:t>
            </w:r>
          </w:p>
        </w:tc>
        <w:tc>
          <w:tcPr>
            <w:tcW w:w="482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pPr>
            <w:r>
              <w:t>公司第二大股东方控制的企业</w:t>
            </w:r>
          </w:p>
        </w:tc>
      </w:tr>
      <w:tr w:rsidR="00026A41">
        <w:trPr>
          <w:trHeight w:val="245"/>
        </w:trPr>
        <w:tc>
          <w:tcPr>
            <w:tcW w:w="482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上海新世纪机器人有限公司</w:t>
            </w:r>
          </w:p>
        </w:tc>
        <w:tc>
          <w:tcPr>
            <w:tcW w:w="482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pPr>
            <w:r>
              <w:t>公司第二大股东方控制的企业</w:t>
            </w:r>
          </w:p>
        </w:tc>
      </w:tr>
      <w:tr w:rsidR="00026A41">
        <w:trPr>
          <w:trHeight w:val="245"/>
        </w:trPr>
        <w:tc>
          <w:tcPr>
            <w:tcW w:w="482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杭州景吾智能科技有限公司</w:t>
            </w:r>
          </w:p>
        </w:tc>
        <w:tc>
          <w:tcPr>
            <w:tcW w:w="482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pPr>
            <w:r>
              <w:t>公司第二大股东方控制的企业</w:t>
            </w:r>
          </w:p>
        </w:tc>
      </w:tr>
      <w:tr w:rsidR="00026A41">
        <w:trPr>
          <w:trHeight w:val="245"/>
        </w:trPr>
        <w:tc>
          <w:tcPr>
            <w:tcW w:w="482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开封市宋都古城建设投资有限公司</w:t>
            </w:r>
          </w:p>
        </w:tc>
        <w:tc>
          <w:tcPr>
            <w:tcW w:w="482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pPr>
            <w:r>
              <w:t>公司股东方之董事时任高管的企业</w:t>
            </w:r>
          </w:p>
        </w:tc>
      </w:tr>
      <w:tr w:rsidR="00026A41">
        <w:trPr>
          <w:trHeight w:val="245"/>
        </w:trPr>
        <w:tc>
          <w:tcPr>
            <w:tcW w:w="482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郭华</w:t>
            </w:r>
          </w:p>
        </w:tc>
        <w:tc>
          <w:tcPr>
            <w:tcW w:w="482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pPr>
            <w:r>
              <w:t>原财务总监</w:t>
            </w:r>
          </w:p>
        </w:tc>
      </w:tr>
      <w:tr w:rsidR="00026A41">
        <w:trPr>
          <w:trHeight w:val="245"/>
        </w:trPr>
        <w:tc>
          <w:tcPr>
            <w:tcW w:w="482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顾颖</w:t>
            </w:r>
          </w:p>
        </w:tc>
        <w:tc>
          <w:tcPr>
            <w:tcW w:w="482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pPr>
            <w:r>
              <w:t>原副总经理</w:t>
            </w:r>
          </w:p>
        </w:tc>
      </w:tr>
      <w:tr w:rsidR="00026A41">
        <w:trPr>
          <w:trHeight w:val="245"/>
        </w:trPr>
        <w:tc>
          <w:tcPr>
            <w:tcW w:w="482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张凯</w:t>
            </w:r>
          </w:p>
        </w:tc>
        <w:tc>
          <w:tcPr>
            <w:tcW w:w="482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pPr>
            <w:r>
              <w:t>原副总经理</w:t>
            </w:r>
          </w:p>
        </w:tc>
      </w:tr>
      <w:tr w:rsidR="00026A41">
        <w:trPr>
          <w:trHeight w:val="245"/>
        </w:trPr>
        <w:tc>
          <w:tcPr>
            <w:tcW w:w="482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郭启寅</w:t>
            </w:r>
          </w:p>
        </w:tc>
        <w:tc>
          <w:tcPr>
            <w:tcW w:w="482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pPr>
            <w:r>
              <w:t>公司第二大股东，原董事长、总经理</w:t>
            </w:r>
          </w:p>
        </w:tc>
      </w:tr>
    </w:tbl>
    <w:p w:rsidR="00026A41" w:rsidRDefault="00983222">
      <w:pPr>
        <w:spacing w:after="325"/>
        <w:ind w:left="-5"/>
      </w:pPr>
      <w:r>
        <w:t>其他说明：</w:t>
      </w:r>
    </w:p>
    <w:p w:rsidR="00026A41" w:rsidRDefault="00983222">
      <w:pPr>
        <w:numPr>
          <w:ilvl w:val="0"/>
          <w:numId w:val="123"/>
        </w:numPr>
        <w:spacing w:after="282" w:line="265" w:lineRule="auto"/>
        <w:ind w:hanging="317"/>
      </w:pPr>
      <w:r>
        <w:rPr>
          <w:sz w:val="21"/>
        </w:rPr>
        <w:t>关联交易情况</w:t>
      </w:r>
    </w:p>
    <w:p w:rsidR="00026A41" w:rsidRDefault="00983222">
      <w:pPr>
        <w:numPr>
          <w:ilvl w:val="0"/>
          <w:numId w:val="124"/>
        </w:numPr>
        <w:spacing w:after="272" w:line="265" w:lineRule="auto"/>
        <w:ind w:hanging="634"/>
      </w:pPr>
      <w:r>
        <w:rPr>
          <w:sz w:val="21"/>
        </w:rPr>
        <w:t>购销商品、提供和接受劳务的关联交易</w:t>
      </w:r>
    </w:p>
    <w:p w:rsidR="00026A41" w:rsidRDefault="00983222">
      <w:pPr>
        <w:spacing w:after="114"/>
        <w:ind w:left="-5"/>
      </w:pPr>
      <w:r>
        <w:t>采购商品</w:t>
      </w:r>
      <w:r>
        <w:t>/</w:t>
      </w:r>
      <w:r>
        <w:t>接受劳务情况表</w:t>
      </w:r>
    </w:p>
    <w:p w:rsidR="00026A41" w:rsidRDefault="00983222">
      <w:pPr>
        <w:spacing w:after="3" w:line="259" w:lineRule="auto"/>
        <w:ind w:right="191"/>
        <w:jc w:val="right"/>
      </w:pPr>
      <w:r>
        <w:t>单位：元</w:t>
      </w:r>
    </w:p>
    <w:tbl>
      <w:tblPr>
        <w:tblStyle w:val="TableGrid"/>
        <w:tblW w:w="9636" w:type="dxa"/>
        <w:tblInd w:w="-107" w:type="dxa"/>
        <w:tblCellMar>
          <w:top w:w="40" w:type="dxa"/>
          <w:left w:w="107" w:type="dxa"/>
          <w:bottom w:w="0" w:type="dxa"/>
          <w:right w:w="107" w:type="dxa"/>
        </w:tblCellMar>
        <w:tblLook w:val="04A0" w:firstRow="1" w:lastRow="0" w:firstColumn="1" w:lastColumn="0" w:noHBand="0" w:noVBand="1"/>
      </w:tblPr>
      <w:tblGrid>
        <w:gridCol w:w="1605"/>
        <w:gridCol w:w="1606"/>
        <w:gridCol w:w="1606"/>
        <w:gridCol w:w="1607"/>
        <w:gridCol w:w="1606"/>
        <w:gridCol w:w="1606"/>
      </w:tblGrid>
      <w:tr w:rsidR="00026A41">
        <w:trPr>
          <w:trHeight w:val="564"/>
        </w:trPr>
        <w:tc>
          <w:tcPr>
            <w:tcW w:w="160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2" w:firstLine="0"/>
              <w:jc w:val="center"/>
            </w:pPr>
            <w:r>
              <w:t>关联方</w:t>
            </w:r>
          </w:p>
        </w:tc>
        <w:tc>
          <w:tcPr>
            <w:tcW w:w="160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156" w:firstLine="0"/>
            </w:pPr>
            <w:r>
              <w:t>关联交易内容</w:t>
            </w:r>
          </w:p>
        </w:tc>
        <w:tc>
          <w:tcPr>
            <w:tcW w:w="160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246" w:firstLine="0"/>
            </w:pPr>
            <w:r>
              <w:t>本期发生额</w:t>
            </w:r>
          </w:p>
        </w:tc>
        <w:tc>
          <w:tcPr>
            <w:tcW w:w="160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66" w:firstLine="0"/>
              <w:jc w:val="both"/>
            </w:pPr>
            <w:r>
              <w:t>获批的交易额度</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是否超过交易额度</w:t>
            </w:r>
          </w:p>
        </w:tc>
        <w:tc>
          <w:tcPr>
            <w:tcW w:w="160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245" w:firstLine="0"/>
            </w:pPr>
            <w:r>
              <w:t>上期发生额</w:t>
            </w:r>
          </w:p>
        </w:tc>
      </w:tr>
      <w:tr w:rsidR="00026A41">
        <w:trPr>
          <w:trHeight w:val="486"/>
        </w:trPr>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深圳蓝普视讯科技有限公司</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pPr>
            <w:r>
              <w:t>采购小间距</w:t>
            </w:r>
            <w:r>
              <w:t>LED</w:t>
            </w:r>
            <w:r>
              <w:t>产品</w:t>
            </w: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20" w:firstLine="0"/>
            </w:pPr>
            <w:r>
              <w:t>32,073,656.74</w:t>
            </w: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22" w:firstLine="0"/>
            </w:pPr>
            <w:r>
              <w:t>32,073,656.74</w:t>
            </w: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否</w:t>
            </w: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310" w:firstLine="0"/>
            </w:pPr>
            <w:r>
              <w:t>9,572,301.52</w:t>
            </w:r>
          </w:p>
        </w:tc>
      </w:tr>
      <w:tr w:rsidR="00026A41">
        <w:trPr>
          <w:trHeight w:val="485"/>
        </w:trPr>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宁波奇科威智能科技有限公司</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pPr>
            <w:r>
              <w:t>水电费、员工食堂餐费</w:t>
            </w: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t>3,841.10</w:t>
            </w: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t>3,841.10</w:t>
            </w: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否</w:t>
            </w: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t>353,039.21</w:t>
            </w:r>
          </w:p>
        </w:tc>
      </w:tr>
      <w:tr w:rsidR="00026A41">
        <w:trPr>
          <w:trHeight w:val="485"/>
        </w:trPr>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河南省新惠物业服务有限公司</w:t>
            </w: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 w:firstLine="0"/>
            </w:pPr>
            <w:r>
              <w:t>水电费</w:t>
            </w: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t>100,026.04</w:t>
            </w: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t>100,026.04</w:t>
            </w: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否</w:t>
            </w: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t>87,099.33</w:t>
            </w:r>
          </w:p>
        </w:tc>
      </w:tr>
    </w:tbl>
    <w:p w:rsidR="00026A41" w:rsidRDefault="00983222">
      <w:pPr>
        <w:ind w:left="-5"/>
      </w:pPr>
      <w:r>
        <w:t>出售商品</w:t>
      </w:r>
      <w:r>
        <w:t>/</w:t>
      </w:r>
      <w:r>
        <w:t>提供劳务情况表</w:t>
      </w:r>
    </w:p>
    <w:p w:rsidR="00026A41" w:rsidRDefault="00983222">
      <w:pPr>
        <w:spacing w:after="3" w:line="259" w:lineRule="auto"/>
        <w:ind w:right="191"/>
        <w:jc w:val="right"/>
      </w:pPr>
      <w:r>
        <w:t>单位：元</w:t>
      </w:r>
    </w:p>
    <w:tbl>
      <w:tblPr>
        <w:tblStyle w:val="TableGrid"/>
        <w:tblW w:w="9640" w:type="dxa"/>
        <w:tblInd w:w="-107" w:type="dxa"/>
        <w:tblCellMar>
          <w:top w:w="40" w:type="dxa"/>
          <w:left w:w="107" w:type="dxa"/>
          <w:bottom w:w="0" w:type="dxa"/>
          <w:right w:w="107" w:type="dxa"/>
        </w:tblCellMar>
        <w:tblLook w:val="04A0" w:firstRow="1" w:lastRow="0" w:firstColumn="1" w:lastColumn="0" w:noHBand="0" w:noVBand="1"/>
      </w:tblPr>
      <w:tblGrid>
        <w:gridCol w:w="2410"/>
        <w:gridCol w:w="2410"/>
        <w:gridCol w:w="2410"/>
        <w:gridCol w:w="2410"/>
      </w:tblGrid>
      <w:tr w:rsidR="00026A41">
        <w:trPr>
          <w:trHeight w:val="324"/>
        </w:trPr>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关联方</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 w:firstLine="0"/>
              <w:jc w:val="center"/>
            </w:pPr>
            <w:r>
              <w:t>关联交易内容</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2" w:firstLine="0"/>
              <w:jc w:val="center"/>
            </w:pPr>
            <w:r>
              <w:t>本期发生额</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2" w:firstLine="0"/>
              <w:jc w:val="center"/>
            </w:pPr>
            <w:r>
              <w:t>上期发生额</w:t>
            </w:r>
          </w:p>
        </w:tc>
      </w:tr>
      <w:tr w:rsidR="00026A41">
        <w:trPr>
          <w:trHeight w:val="246"/>
        </w:trPr>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both"/>
            </w:pPr>
            <w:r>
              <w:t>开封百城教育投资有限公司</w:t>
            </w:r>
          </w:p>
        </w:tc>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pPr>
            <w:r>
              <w:t>出售</w:t>
            </w:r>
            <w:r>
              <w:t>LED</w:t>
            </w:r>
            <w:r>
              <w:t>显示屏</w:t>
            </w:r>
          </w:p>
        </w:tc>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232,566.37</w:t>
            </w:r>
          </w:p>
        </w:tc>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310,088.50</w:t>
            </w:r>
          </w:p>
        </w:tc>
      </w:tr>
      <w:tr w:rsidR="00026A41">
        <w:trPr>
          <w:trHeight w:val="245"/>
        </w:trPr>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both"/>
            </w:pPr>
            <w:r>
              <w:t>开封泓浩小镇开发有限公司</w:t>
            </w:r>
          </w:p>
        </w:tc>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pPr>
            <w:r>
              <w:t>出售</w:t>
            </w:r>
            <w:r>
              <w:t>LED</w:t>
            </w:r>
            <w:r>
              <w:t>显示屏</w:t>
            </w:r>
          </w:p>
        </w:tc>
        <w:tc>
          <w:tcPr>
            <w:tcW w:w="2410"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250,592.04</w:t>
            </w:r>
          </w:p>
        </w:tc>
      </w:tr>
      <w:tr w:rsidR="00026A41">
        <w:trPr>
          <w:trHeight w:val="245"/>
        </w:trPr>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both"/>
            </w:pPr>
            <w:r>
              <w:t>杭州景吾智能科技有限公司</w:t>
            </w:r>
          </w:p>
        </w:tc>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pPr>
            <w:r>
              <w:t>餐费</w:t>
            </w:r>
          </w:p>
        </w:tc>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t>23,514.85</w:t>
            </w:r>
          </w:p>
        </w:tc>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95,222.78</w:t>
            </w:r>
          </w:p>
        </w:tc>
      </w:tr>
      <w:tr w:rsidR="00026A41">
        <w:trPr>
          <w:trHeight w:val="485"/>
        </w:trPr>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lastRenderedPageBreak/>
              <w:t>开封教投教育体育装备有限公司</w:t>
            </w:r>
          </w:p>
        </w:tc>
        <w:tc>
          <w:tcPr>
            <w:tcW w:w="2410"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 w:firstLine="0"/>
            </w:pPr>
            <w:r>
              <w:t>出售</w:t>
            </w:r>
            <w:r>
              <w:t>LED</w:t>
            </w:r>
            <w:r>
              <w:t>显示屏</w:t>
            </w:r>
          </w:p>
        </w:tc>
        <w:tc>
          <w:tcPr>
            <w:tcW w:w="2410"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t>117,205.29</w:t>
            </w:r>
          </w:p>
        </w:tc>
        <w:tc>
          <w:tcPr>
            <w:tcW w:w="2410"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485"/>
        </w:trPr>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开封金兴国际供应链有限公司</w:t>
            </w:r>
          </w:p>
        </w:tc>
        <w:tc>
          <w:tcPr>
            <w:tcW w:w="2410"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 w:firstLine="0"/>
            </w:pPr>
            <w:r>
              <w:t>出售</w:t>
            </w:r>
            <w:r>
              <w:t>LED</w:t>
            </w:r>
            <w:r>
              <w:t>显示屏</w:t>
            </w:r>
          </w:p>
        </w:tc>
        <w:tc>
          <w:tcPr>
            <w:tcW w:w="2410"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t>264,313.10</w:t>
            </w:r>
          </w:p>
        </w:tc>
        <w:tc>
          <w:tcPr>
            <w:tcW w:w="2410"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bl>
    <w:p w:rsidR="00026A41" w:rsidRDefault="00983222">
      <w:pPr>
        <w:spacing w:after="323"/>
        <w:ind w:left="-5"/>
      </w:pPr>
      <w:r>
        <w:t>购销商品、提供和接受劳务的关联交易说明</w:t>
      </w:r>
    </w:p>
    <w:p w:rsidR="00026A41" w:rsidRDefault="00983222">
      <w:pPr>
        <w:numPr>
          <w:ilvl w:val="0"/>
          <w:numId w:val="124"/>
        </w:numPr>
        <w:spacing w:after="272" w:line="265" w:lineRule="auto"/>
        <w:ind w:hanging="634"/>
      </w:pPr>
      <w:r>
        <w:rPr>
          <w:sz w:val="21"/>
        </w:rPr>
        <w:t>关联租赁情况</w:t>
      </w:r>
    </w:p>
    <w:p w:rsidR="00026A41" w:rsidRDefault="00983222">
      <w:pPr>
        <w:spacing w:after="114"/>
        <w:ind w:left="-5"/>
      </w:pPr>
      <w:r>
        <w:t>本公司作为承租方：</w:t>
      </w:r>
    </w:p>
    <w:p w:rsidR="00026A41" w:rsidRDefault="00983222">
      <w:pPr>
        <w:spacing w:after="3" w:line="259" w:lineRule="auto"/>
        <w:ind w:right="191"/>
        <w:jc w:val="right"/>
      </w:pPr>
      <w:r>
        <w:t>单位：元</w:t>
      </w:r>
    </w:p>
    <w:tbl>
      <w:tblPr>
        <w:tblStyle w:val="TableGrid"/>
        <w:tblW w:w="9636" w:type="dxa"/>
        <w:tblInd w:w="-107" w:type="dxa"/>
        <w:tblCellMar>
          <w:top w:w="40" w:type="dxa"/>
          <w:left w:w="107" w:type="dxa"/>
          <w:bottom w:w="0" w:type="dxa"/>
          <w:right w:w="106" w:type="dxa"/>
        </w:tblCellMar>
        <w:tblLook w:val="04A0" w:firstRow="1" w:lastRow="0" w:firstColumn="1" w:lastColumn="0" w:noHBand="0" w:noVBand="1"/>
      </w:tblPr>
      <w:tblGrid>
        <w:gridCol w:w="803"/>
        <w:gridCol w:w="803"/>
        <w:gridCol w:w="803"/>
        <w:gridCol w:w="803"/>
        <w:gridCol w:w="803"/>
        <w:gridCol w:w="803"/>
        <w:gridCol w:w="803"/>
        <w:gridCol w:w="803"/>
        <w:gridCol w:w="803"/>
        <w:gridCol w:w="803"/>
        <w:gridCol w:w="803"/>
        <w:gridCol w:w="803"/>
      </w:tblGrid>
      <w:tr w:rsidR="00026A41">
        <w:trPr>
          <w:trHeight w:val="1044"/>
        </w:trPr>
        <w:tc>
          <w:tcPr>
            <w:tcW w:w="803"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jc w:val="center"/>
            </w:pPr>
            <w:r>
              <w:t>出租方名称</w:t>
            </w:r>
          </w:p>
        </w:tc>
        <w:tc>
          <w:tcPr>
            <w:tcW w:w="803"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jc w:val="center"/>
            </w:pPr>
            <w:r>
              <w:t>租赁资产种类</w:t>
            </w:r>
          </w:p>
        </w:tc>
        <w:tc>
          <w:tcPr>
            <w:tcW w:w="1606" w:type="dxa"/>
            <w:gridSpan w:val="2"/>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简化处理的短期租赁和低价值资产租赁的租金费用（如适用）</w:t>
            </w:r>
          </w:p>
        </w:tc>
        <w:tc>
          <w:tcPr>
            <w:tcW w:w="1606" w:type="dxa"/>
            <w:gridSpan w:val="2"/>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46" w:lineRule="auto"/>
              <w:ind w:left="0" w:firstLine="0"/>
              <w:jc w:val="center"/>
            </w:pPr>
            <w:r>
              <w:t>未纳入租赁负债计量的可变租赁付款额（如适用</w:t>
            </w:r>
          </w:p>
          <w:p w:rsidR="00026A41" w:rsidRDefault="00983222">
            <w:pPr>
              <w:spacing w:after="0" w:line="259" w:lineRule="auto"/>
              <w:ind w:left="0" w:firstLine="0"/>
              <w:jc w:val="center"/>
            </w:pPr>
            <w:r>
              <w:t>）</w:t>
            </w:r>
          </w:p>
        </w:tc>
        <w:tc>
          <w:tcPr>
            <w:tcW w:w="1606" w:type="dxa"/>
            <w:gridSpan w:val="2"/>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246" w:firstLine="0"/>
            </w:pPr>
            <w:r>
              <w:t>支付的租金</w:t>
            </w:r>
          </w:p>
        </w:tc>
        <w:tc>
          <w:tcPr>
            <w:tcW w:w="1606" w:type="dxa"/>
            <w:gridSpan w:val="2"/>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jc w:val="center"/>
            </w:pPr>
            <w:r>
              <w:t>承担的租赁负债利息支出</w:t>
            </w:r>
          </w:p>
        </w:tc>
        <w:tc>
          <w:tcPr>
            <w:tcW w:w="1606" w:type="dxa"/>
            <w:gridSpan w:val="2"/>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jc w:val="center"/>
            </w:pPr>
            <w:r>
              <w:t>增加的使用权资产</w:t>
            </w:r>
          </w:p>
        </w:tc>
      </w:tr>
      <w:tr w:rsidR="00026A41">
        <w:trPr>
          <w:trHeight w:val="565"/>
        </w:trPr>
        <w:tc>
          <w:tcPr>
            <w:tcW w:w="0" w:type="auto"/>
            <w:vMerge/>
            <w:tcBorders>
              <w:top w:val="nil"/>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80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本期发生额</w:t>
            </w:r>
          </w:p>
        </w:tc>
        <w:tc>
          <w:tcPr>
            <w:tcW w:w="80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上期发生额</w:t>
            </w:r>
          </w:p>
        </w:tc>
        <w:tc>
          <w:tcPr>
            <w:tcW w:w="80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本期发生额</w:t>
            </w:r>
          </w:p>
        </w:tc>
        <w:tc>
          <w:tcPr>
            <w:tcW w:w="80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上期发生额</w:t>
            </w:r>
          </w:p>
        </w:tc>
        <w:tc>
          <w:tcPr>
            <w:tcW w:w="80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本期发生额</w:t>
            </w:r>
          </w:p>
        </w:tc>
        <w:tc>
          <w:tcPr>
            <w:tcW w:w="80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上期发生额</w:t>
            </w:r>
          </w:p>
        </w:tc>
        <w:tc>
          <w:tcPr>
            <w:tcW w:w="80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本期发生额</w:t>
            </w:r>
          </w:p>
        </w:tc>
        <w:tc>
          <w:tcPr>
            <w:tcW w:w="80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上期发生额</w:t>
            </w:r>
          </w:p>
        </w:tc>
        <w:tc>
          <w:tcPr>
            <w:tcW w:w="80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本期发生额</w:t>
            </w:r>
          </w:p>
        </w:tc>
        <w:tc>
          <w:tcPr>
            <w:tcW w:w="80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上期发生额</w:t>
            </w:r>
          </w:p>
        </w:tc>
      </w:tr>
      <w:tr w:rsidR="00026A41">
        <w:trPr>
          <w:trHeight w:val="1206"/>
        </w:trPr>
        <w:tc>
          <w:tcPr>
            <w:tcW w:w="80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宁波奇科威智能科技有限公司</w:t>
            </w:r>
          </w:p>
        </w:tc>
        <w:tc>
          <w:tcPr>
            <w:tcW w:w="80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房屋</w:t>
            </w:r>
          </w:p>
        </w:tc>
        <w:tc>
          <w:tcPr>
            <w:tcW w:w="80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80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49" w:firstLine="0"/>
            </w:pPr>
            <w:r>
              <w:t>1,332,</w:t>
            </w:r>
          </w:p>
          <w:p w:rsidR="00026A41" w:rsidRDefault="00983222">
            <w:pPr>
              <w:spacing w:after="0" w:line="259" w:lineRule="auto"/>
              <w:ind w:left="49" w:firstLine="0"/>
            </w:pPr>
            <w:r>
              <w:t>000.00</w:t>
            </w:r>
          </w:p>
        </w:tc>
        <w:tc>
          <w:tcPr>
            <w:tcW w:w="80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80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80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80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48" w:firstLine="0"/>
            </w:pPr>
            <w:r>
              <w:t>1,379,</w:t>
            </w:r>
          </w:p>
          <w:p w:rsidR="00026A41" w:rsidRDefault="00983222">
            <w:pPr>
              <w:spacing w:after="0" w:line="259" w:lineRule="auto"/>
              <w:ind w:left="48" w:firstLine="0"/>
            </w:pPr>
            <w:r>
              <w:t>600.00</w:t>
            </w:r>
          </w:p>
        </w:tc>
        <w:tc>
          <w:tcPr>
            <w:tcW w:w="80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80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80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80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1205"/>
        </w:trPr>
        <w:tc>
          <w:tcPr>
            <w:tcW w:w="80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开封市新建投物业管理有限公司</w:t>
            </w:r>
          </w:p>
        </w:tc>
        <w:tc>
          <w:tcPr>
            <w:tcW w:w="80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房屋</w:t>
            </w:r>
          </w:p>
        </w:tc>
        <w:tc>
          <w:tcPr>
            <w:tcW w:w="80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t>234,54 2.30</w:t>
            </w:r>
          </w:p>
        </w:tc>
        <w:tc>
          <w:tcPr>
            <w:tcW w:w="80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80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80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80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80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80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80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80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80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bl>
    <w:p w:rsidR="00026A41" w:rsidRDefault="00983222">
      <w:pPr>
        <w:spacing w:after="325"/>
        <w:ind w:left="-5"/>
      </w:pPr>
      <w:r>
        <w:t>关联租赁情况说明</w:t>
      </w:r>
    </w:p>
    <w:p w:rsidR="00026A41" w:rsidRDefault="00983222">
      <w:pPr>
        <w:numPr>
          <w:ilvl w:val="0"/>
          <w:numId w:val="124"/>
        </w:numPr>
        <w:spacing w:after="272" w:line="265" w:lineRule="auto"/>
        <w:ind w:hanging="634"/>
      </w:pPr>
      <w:r>
        <w:rPr>
          <w:sz w:val="21"/>
        </w:rPr>
        <w:t>关键管理人员报酬</w:t>
      </w:r>
    </w:p>
    <w:p w:rsidR="00026A41" w:rsidRDefault="00983222">
      <w:pPr>
        <w:spacing w:after="3" w:line="259" w:lineRule="auto"/>
        <w:ind w:right="191"/>
        <w:jc w:val="right"/>
      </w:pPr>
      <w:r>
        <w:t>单位：元</w:t>
      </w:r>
    </w:p>
    <w:tbl>
      <w:tblPr>
        <w:tblStyle w:val="TableGrid"/>
        <w:tblW w:w="9639" w:type="dxa"/>
        <w:tblInd w:w="-107" w:type="dxa"/>
        <w:tblCellMar>
          <w:top w:w="42" w:type="dxa"/>
          <w:left w:w="107" w:type="dxa"/>
          <w:bottom w:w="0" w:type="dxa"/>
          <w:right w:w="106" w:type="dxa"/>
        </w:tblCellMar>
        <w:tblLook w:val="04A0" w:firstRow="1" w:lastRow="0" w:firstColumn="1" w:lastColumn="0" w:noHBand="0" w:noVBand="1"/>
      </w:tblPr>
      <w:tblGrid>
        <w:gridCol w:w="3213"/>
        <w:gridCol w:w="3213"/>
        <w:gridCol w:w="3213"/>
      </w:tblGrid>
      <w:tr w:rsidR="00026A41">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项目</w:t>
            </w:r>
          </w:p>
        </w:tc>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1" w:firstLine="0"/>
              <w:jc w:val="center"/>
            </w:pPr>
            <w:r>
              <w:t>本期发生额</w:t>
            </w:r>
          </w:p>
        </w:tc>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上期发生额</w:t>
            </w:r>
          </w:p>
        </w:tc>
      </w:tr>
      <w:tr w:rsidR="00026A41">
        <w:trPr>
          <w:trHeight w:val="246"/>
        </w:trPr>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关键管理人员薪酬</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5,688,156.59</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5,697,344.32</w:t>
            </w:r>
          </w:p>
        </w:tc>
      </w:tr>
    </w:tbl>
    <w:p w:rsidR="00026A41" w:rsidRDefault="00983222">
      <w:pPr>
        <w:spacing w:after="279" w:line="265" w:lineRule="auto"/>
        <w:ind w:left="-5"/>
      </w:pPr>
      <w:r>
        <w:rPr>
          <w:sz w:val="21"/>
        </w:rPr>
        <w:t>6</w:t>
      </w:r>
      <w:r>
        <w:rPr>
          <w:sz w:val="21"/>
        </w:rPr>
        <w:t>、关联方应收应付款项</w:t>
      </w:r>
    </w:p>
    <w:p w:rsidR="00026A41" w:rsidRDefault="00983222">
      <w:pPr>
        <w:numPr>
          <w:ilvl w:val="0"/>
          <w:numId w:val="125"/>
        </w:numPr>
        <w:spacing w:after="272" w:line="265" w:lineRule="auto"/>
        <w:ind w:hanging="634"/>
      </w:pPr>
      <w:r>
        <w:rPr>
          <w:sz w:val="21"/>
        </w:rPr>
        <w:t>应收项目</w:t>
      </w:r>
    </w:p>
    <w:p w:rsidR="00026A41" w:rsidRDefault="00983222">
      <w:pPr>
        <w:spacing w:after="3" w:line="259" w:lineRule="auto"/>
        <w:ind w:right="191"/>
        <w:jc w:val="right"/>
      </w:pPr>
      <w:r>
        <w:t>单位：元</w:t>
      </w:r>
    </w:p>
    <w:tbl>
      <w:tblPr>
        <w:tblStyle w:val="TableGrid"/>
        <w:tblW w:w="9636" w:type="dxa"/>
        <w:tblInd w:w="-107" w:type="dxa"/>
        <w:tblCellMar>
          <w:top w:w="40" w:type="dxa"/>
          <w:left w:w="107" w:type="dxa"/>
          <w:bottom w:w="0" w:type="dxa"/>
          <w:right w:w="107" w:type="dxa"/>
        </w:tblCellMar>
        <w:tblLook w:val="04A0" w:firstRow="1" w:lastRow="0" w:firstColumn="1" w:lastColumn="0" w:noHBand="0" w:noVBand="1"/>
      </w:tblPr>
      <w:tblGrid>
        <w:gridCol w:w="1606"/>
        <w:gridCol w:w="1606"/>
        <w:gridCol w:w="1606"/>
        <w:gridCol w:w="1606"/>
        <w:gridCol w:w="1606"/>
        <w:gridCol w:w="1606"/>
      </w:tblGrid>
      <w:tr w:rsidR="00026A41">
        <w:trPr>
          <w:trHeight w:val="324"/>
        </w:trPr>
        <w:tc>
          <w:tcPr>
            <w:tcW w:w="1606"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jc w:val="center"/>
            </w:pPr>
            <w:r>
              <w:t>项目名称</w:t>
            </w:r>
          </w:p>
        </w:tc>
        <w:tc>
          <w:tcPr>
            <w:tcW w:w="1606"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1" w:firstLine="0"/>
              <w:jc w:val="center"/>
            </w:pPr>
            <w:r>
              <w:t>关联方</w:t>
            </w:r>
          </w:p>
        </w:tc>
        <w:tc>
          <w:tcPr>
            <w:tcW w:w="3212" w:type="dxa"/>
            <w:gridSpan w:val="2"/>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期末余额</w:t>
            </w:r>
          </w:p>
        </w:tc>
        <w:tc>
          <w:tcPr>
            <w:tcW w:w="3212" w:type="dxa"/>
            <w:gridSpan w:val="2"/>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2" w:firstLine="0"/>
              <w:jc w:val="center"/>
            </w:pPr>
            <w:r>
              <w:t>期初余额</w:t>
            </w:r>
          </w:p>
        </w:tc>
      </w:tr>
      <w:tr w:rsidR="00026A41">
        <w:trPr>
          <w:trHeight w:val="325"/>
        </w:trPr>
        <w:tc>
          <w:tcPr>
            <w:tcW w:w="0" w:type="auto"/>
            <w:vMerge/>
            <w:tcBorders>
              <w:top w:val="nil"/>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2" w:firstLine="0"/>
              <w:jc w:val="center"/>
            </w:pPr>
            <w:r>
              <w:t>账面余额</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2" w:firstLine="0"/>
              <w:jc w:val="center"/>
            </w:pPr>
            <w:r>
              <w:t>坏账准备</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 w:firstLine="0"/>
              <w:jc w:val="center"/>
            </w:pPr>
            <w:r>
              <w:t>账面余额</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坏账准备</w:t>
            </w:r>
          </w:p>
        </w:tc>
      </w:tr>
      <w:tr w:rsidR="00026A41">
        <w:trPr>
          <w:trHeight w:val="486"/>
        </w:trPr>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应收账款</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pPr>
            <w:r>
              <w:t>开封百城教育投资有限公司</w:t>
            </w:r>
          </w:p>
        </w:tc>
        <w:tc>
          <w:tcPr>
            <w:tcW w:w="1606"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606"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t>17,520.00</w:t>
            </w:r>
          </w:p>
        </w:tc>
        <w:tc>
          <w:tcPr>
            <w:tcW w:w="1606"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483"/>
        </w:trPr>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应收账款</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pPr>
            <w:r>
              <w:t>开封开港小镇开发有限公司</w:t>
            </w: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t>769,814.00</w:t>
            </w: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t>153,962.80</w:t>
            </w: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t>769,814.00</w:t>
            </w: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t>76,981.40</w:t>
            </w:r>
          </w:p>
        </w:tc>
      </w:tr>
      <w:tr w:rsidR="00026A41">
        <w:trPr>
          <w:trHeight w:val="725"/>
        </w:trPr>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应收账款</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pPr>
            <w:r>
              <w:t>开封市宋都古城建设投资有限公司</w:t>
            </w:r>
          </w:p>
        </w:tc>
        <w:tc>
          <w:tcPr>
            <w:tcW w:w="1606"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606"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t>43,147.84</w:t>
            </w:r>
          </w:p>
        </w:tc>
        <w:tc>
          <w:tcPr>
            <w:tcW w:w="1606"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725"/>
        </w:trPr>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lastRenderedPageBreak/>
              <w:t>应收账款</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pPr>
            <w:r>
              <w:t>河南爱思嘉农业旅游开发有限公司</w:t>
            </w: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t>160,552.00</w:t>
            </w: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t>32,110.40</w:t>
            </w: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t>160,552.00</w:t>
            </w: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t>16,055.20</w:t>
            </w:r>
          </w:p>
        </w:tc>
      </w:tr>
      <w:tr w:rsidR="00026A41">
        <w:trPr>
          <w:trHeight w:val="485"/>
        </w:trPr>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应收账款</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pPr>
            <w:r>
              <w:t>河南大宏农业旅游开发有限公司</w:t>
            </w: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2" w:firstLine="0"/>
              <w:jc w:val="right"/>
            </w:pPr>
            <w:r>
              <w:t>18,119.47</w:t>
            </w: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t>3,623.89</w:t>
            </w: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t>18,119.47</w:t>
            </w: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t>1,811.95</w:t>
            </w:r>
          </w:p>
        </w:tc>
      </w:tr>
      <w:tr w:rsidR="00026A41">
        <w:trPr>
          <w:trHeight w:val="485"/>
        </w:trPr>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应收账款</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pPr>
            <w:r>
              <w:t>开封泓浩小镇开发有限公司</w:t>
            </w: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t>283,169.00</w:t>
            </w: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t>28,316.90</w:t>
            </w: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t>283,169.00</w:t>
            </w: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t>14,158.45</w:t>
            </w:r>
          </w:p>
        </w:tc>
      </w:tr>
      <w:tr w:rsidR="00026A41">
        <w:trPr>
          <w:trHeight w:val="485"/>
        </w:trPr>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其他应收款</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pPr>
            <w:r>
              <w:t>宁波</w:t>
            </w:r>
            <w:r>
              <w:t>GQY</w:t>
            </w:r>
            <w:r>
              <w:t>自动化系统集成有限公司</w:t>
            </w: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t>339,484.72</w:t>
            </w: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t>339,484.72</w:t>
            </w: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t>339,484.72</w:t>
            </w: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t>339,484.72</w:t>
            </w:r>
          </w:p>
        </w:tc>
      </w:tr>
      <w:tr w:rsidR="00026A41">
        <w:trPr>
          <w:trHeight w:val="485"/>
        </w:trPr>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其他应收款</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pPr>
            <w:r>
              <w:t>上海新世纪机器人有限公司</w:t>
            </w: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2" w:firstLine="0"/>
              <w:jc w:val="right"/>
            </w:pPr>
            <w:r>
              <w:t>79,800.00</w:t>
            </w: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t>79,800.00</w:t>
            </w: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t>79,800.00</w:t>
            </w: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t>79,800.00</w:t>
            </w:r>
          </w:p>
        </w:tc>
      </w:tr>
    </w:tbl>
    <w:p w:rsidR="00026A41" w:rsidRDefault="00983222">
      <w:pPr>
        <w:numPr>
          <w:ilvl w:val="0"/>
          <w:numId w:val="125"/>
        </w:numPr>
        <w:spacing w:after="272" w:line="265" w:lineRule="auto"/>
        <w:ind w:hanging="634"/>
      </w:pPr>
      <w:r>
        <w:rPr>
          <w:sz w:val="21"/>
        </w:rPr>
        <w:t>应付项目</w:t>
      </w:r>
    </w:p>
    <w:p w:rsidR="00026A41" w:rsidRDefault="00983222">
      <w:pPr>
        <w:spacing w:after="3" w:line="259" w:lineRule="auto"/>
        <w:ind w:right="191"/>
        <w:jc w:val="right"/>
      </w:pPr>
      <w:r>
        <w:t>单位：元</w:t>
      </w:r>
    </w:p>
    <w:tbl>
      <w:tblPr>
        <w:tblStyle w:val="TableGrid"/>
        <w:tblW w:w="9640" w:type="dxa"/>
        <w:tblInd w:w="-107" w:type="dxa"/>
        <w:tblCellMar>
          <w:top w:w="40" w:type="dxa"/>
          <w:left w:w="107" w:type="dxa"/>
          <w:bottom w:w="0" w:type="dxa"/>
          <w:right w:w="107" w:type="dxa"/>
        </w:tblCellMar>
        <w:tblLook w:val="04A0" w:firstRow="1" w:lastRow="0" w:firstColumn="1" w:lastColumn="0" w:noHBand="0" w:noVBand="1"/>
      </w:tblPr>
      <w:tblGrid>
        <w:gridCol w:w="2410"/>
        <w:gridCol w:w="2410"/>
        <w:gridCol w:w="2410"/>
        <w:gridCol w:w="2410"/>
      </w:tblGrid>
      <w:tr w:rsidR="00026A41">
        <w:trPr>
          <w:trHeight w:val="324"/>
        </w:trPr>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2" w:firstLine="0"/>
              <w:jc w:val="center"/>
            </w:pPr>
            <w:r>
              <w:t>项目名称</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1" w:firstLine="0"/>
              <w:jc w:val="center"/>
            </w:pPr>
            <w:r>
              <w:t>关联方</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期末账面余额</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期初账面余额</w:t>
            </w:r>
          </w:p>
        </w:tc>
      </w:tr>
      <w:tr w:rsidR="00026A41">
        <w:trPr>
          <w:trHeight w:val="246"/>
        </w:trPr>
        <w:tc>
          <w:tcPr>
            <w:tcW w:w="2410" w:type="dxa"/>
            <w:vMerge w:val="restart"/>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应付账款</w:t>
            </w:r>
          </w:p>
        </w:tc>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jc w:val="both"/>
            </w:pPr>
            <w:r>
              <w:t>深圳蓝普视讯科技有限公司</w:t>
            </w:r>
          </w:p>
        </w:tc>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5,526,531.09</w:t>
            </w:r>
          </w:p>
        </w:tc>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866,278.41</w:t>
            </w:r>
          </w:p>
        </w:tc>
      </w:tr>
      <w:tr w:rsidR="00026A41">
        <w:trPr>
          <w:trHeight w:val="245"/>
        </w:trPr>
        <w:tc>
          <w:tcPr>
            <w:tcW w:w="0" w:type="auto"/>
            <w:vMerge/>
            <w:tcBorders>
              <w:top w:val="nil"/>
              <w:left w:val="single" w:sz="2" w:space="0" w:color="000000"/>
              <w:bottom w:val="nil"/>
              <w:right w:val="single" w:sz="2" w:space="0" w:color="000000"/>
            </w:tcBorders>
          </w:tcPr>
          <w:p w:rsidR="00026A41" w:rsidRDefault="00026A41">
            <w:pPr>
              <w:spacing w:after="160" w:line="259" w:lineRule="auto"/>
              <w:ind w:left="0" w:firstLine="0"/>
            </w:pPr>
          </w:p>
        </w:tc>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jc w:val="both"/>
            </w:pPr>
            <w:r>
              <w:t>上海新世纪机器人有限公司</w:t>
            </w:r>
          </w:p>
        </w:tc>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478,370.00</w:t>
            </w:r>
          </w:p>
        </w:tc>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478,370.00</w:t>
            </w:r>
          </w:p>
        </w:tc>
      </w:tr>
      <w:tr w:rsidR="00026A41">
        <w:trPr>
          <w:trHeight w:val="485"/>
        </w:trPr>
        <w:tc>
          <w:tcPr>
            <w:tcW w:w="0" w:type="auto"/>
            <w:vMerge/>
            <w:tcBorders>
              <w:top w:val="nil"/>
              <w:left w:val="single" w:sz="2" w:space="0" w:color="000000"/>
              <w:bottom w:val="nil"/>
              <w:right w:val="single" w:sz="2" w:space="0" w:color="000000"/>
            </w:tcBorders>
          </w:tcPr>
          <w:p w:rsidR="00026A41" w:rsidRDefault="00026A41">
            <w:pPr>
              <w:spacing w:after="160" w:line="259" w:lineRule="auto"/>
              <w:ind w:left="0" w:firstLine="0"/>
            </w:pPr>
          </w:p>
        </w:tc>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pPr>
            <w:r>
              <w:t>宁波奇科威智能科技有限公司</w:t>
            </w:r>
          </w:p>
        </w:tc>
        <w:tc>
          <w:tcPr>
            <w:tcW w:w="2410"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2" w:firstLine="0"/>
              <w:jc w:val="right"/>
            </w:pPr>
            <w:r>
              <w:t>41,480.20</w:t>
            </w:r>
          </w:p>
        </w:tc>
        <w:tc>
          <w:tcPr>
            <w:tcW w:w="2410"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t>41,480.20</w:t>
            </w:r>
          </w:p>
        </w:tc>
      </w:tr>
      <w:tr w:rsidR="00026A41">
        <w:trPr>
          <w:trHeight w:val="485"/>
        </w:trPr>
        <w:tc>
          <w:tcPr>
            <w:tcW w:w="0" w:type="auto"/>
            <w:vMerge/>
            <w:tcBorders>
              <w:top w:val="nil"/>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pPr>
            <w:r>
              <w:t>宁波奇科威数字信息技术有限公司</w:t>
            </w:r>
          </w:p>
        </w:tc>
        <w:tc>
          <w:tcPr>
            <w:tcW w:w="2410"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2410"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t>28,000.00</w:t>
            </w:r>
          </w:p>
        </w:tc>
      </w:tr>
      <w:tr w:rsidR="00026A41">
        <w:trPr>
          <w:trHeight w:val="485"/>
        </w:trPr>
        <w:tc>
          <w:tcPr>
            <w:tcW w:w="2410"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合同负债</w:t>
            </w:r>
          </w:p>
        </w:tc>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pPr>
            <w:r>
              <w:t>开封市宋都古城建设投资有限公司</w:t>
            </w:r>
          </w:p>
        </w:tc>
        <w:tc>
          <w:tcPr>
            <w:tcW w:w="2410"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2" w:firstLine="0"/>
              <w:jc w:val="right"/>
            </w:pPr>
            <w:r>
              <w:t>16,049.12</w:t>
            </w:r>
          </w:p>
        </w:tc>
        <w:tc>
          <w:tcPr>
            <w:tcW w:w="2410"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245"/>
        </w:trPr>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应付票据</w:t>
            </w:r>
          </w:p>
        </w:tc>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jc w:val="both"/>
            </w:pPr>
            <w:r>
              <w:t>深圳蓝普视讯科技有限公司</w:t>
            </w:r>
          </w:p>
        </w:tc>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2,240,184.00</w:t>
            </w:r>
          </w:p>
        </w:tc>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1,568,925.00</w:t>
            </w:r>
          </w:p>
        </w:tc>
      </w:tr>
      <w:tr w:rsidR="00026A41">
        <w:trPr>
          <w:trHeight w:val="245"/>
        </w:trPr>
        <w:tc>
          <w:tcPr>
            <w:tcW w:w="2410" w:type="dxa"/>
            <w:vMerge w:val="restart"/>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其他应付款</w:t>
            </w:r>
          </w:p>
        </w:tc>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pPr>
            <w:r>
              <w:t>宁波奇科威电子有限公司</w:t>
            </w:r>
          </w:p>
        </w:tc>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t>13,600,000.00</w:t>
            </w:r>
          </w:p>
        </w:tc>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13,600,000.00</w:t>
            </w:r>
          </w:p>
        </w:tc>
      </w:tr>
      <w:tr w:rsidR="00026A41">
        <w:trPr>
          <w:trHeight w:val="485"/>
        </w:trPr>
        <w:tc>
          <w:tcPr>
            <w:tcW w:w="0" w:type="auto"/>
            <w:vMerge/>
            <w:tcBorders>
              <w:top w:val="nil"/>
              <w:left w:val="single" w:sz="2" w:space="0" w:color="000000"/>
              <w:bottom w:val="nil"/>
              <w:right w:val="single" w:sz="2" w:space="0" w:color="000000"/>
            </w:tcBorders>
          </w:tcPr>
          <w:p w:rsidR="00026A41" w:rsidRDefault="00026A41">
            <w:pPr>
              <w:spacing w:after="160" w:line="259" w:lineRule="auto"/>
              <w:ind w:left="0" w:firstLine="0"/>
            </w:pPr>
          </w:p>
        </w:tc>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pPr>
            <w:r>
              <w:t>宁波</w:t>
            </w:r>
            <w:r>
              <w:t>GQY</w:t>
            </w:r>
            <w:r>
              <w:t>自动化系统集成有限公司</w:t>
            </w:r>
          </w:p>
        </w:tc>
        <w:tc>
          <w:tcPr>
            <w:tcW w:w="2410"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t>779,426.46</w:t>
            </w:r>
          </w:p>
        </w:tc>
        <w:tc>
          <w:tcPr>
            <w:tcW w:w="2410"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t>779,426.46</w:t>
            </w:r>
          </w:p>
        </w:tc>
      </w:tr>
      <w:tr w:rsidR="00026A41">
        <w:trPr>
          <w:trHeight w:val="485"/>
        </w:trPr>
        <w:tc>
          <w:tcPr>
            <w:tcW w:w="0" w:type="auto"/>
            <w:vMerge/>
            <w:tcBorders>
              <w:top w:val="nil"/>
              <w:left w:val="single" w:sz="2" w:space="0" w:color="000000"/>
              <w:bottom w:val="nil"/>
              <w:right w:val="single" w:sz="2" w:space="0" w:color="000000"/>
            </w:tcBorders>
          </w:tcPr>
          <w:p w:rsidR="00026A41" w:rsidRDefault="00026A41">
            <w:pPr>
              <w:spacing w:after="160" w:line="259" w:lineRule="auto"/>
              <w:ind w:left="0" w:firstLine="0"/>
            </w:pPr>
          </w:p>
        </w:tc>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pPr>
            <w:r>
              <w:t>宁波奇科威智能科技有限公司</w:t>
            </w:r>
          </w:p>
        </w:tc>
        <w:tc>
          <w:tcPr>
            <w:tcW w:w="2410"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t>3,841.10</w:t>
            </w:r>
          </w:p>
        </w:tc>
        <w:tc>
          <w:tcPr>
            <w:tcW w:w="2410"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t>23,365.00</w:t>
            </w:r>
          </w:p>
        </w:tc>
      </w:tr>
      <w:tr w:rsidR="00026A41">
        <w:trPr>
          <w:trHeight w:val="485"/>
        </w:trPr>
        <w:tc>
          <w:tcPr>
            <w:tcW w:w="0" w:type="auto"/>
            <w:vMerge/>
            <w:tcBorders>
              <w:top w:val="nil"/>
              <w:left w:val="single" w:sz="2" w:space="0" w:color="000000"/>
              <w:bottom w:val="nil"/>
              <w:right w:val="single" w:sz="2" w:space="0" w:color="000000"/>
            </w:tcBorders>
          </w:tcPr>
          <w:p w:rsidR="00026A41" w:rsidRDefault="00026A41">
            <w:pPr>
              <w:spacing w:after="160" w:line="259" w:lineRule="auto"/>
              <w:ind w:left="0" w:firstLine="0"/>
            </w:pPr>
          </w:p>
        </w:tc>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pPr>
            <w:r>
              <w:t>开封市新建投物业管理有限公司</w:t>
            </w:r>
          </w:p>
        </w:tc>
        <w:tc>
          <w:tcPr>
            <w:tcW w:w="2410"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t>234,542.30</w:t>
            </w:r>
          </w:p>
        </w:tc>
        <w:tc>
          <w:tcPr>
            <w:tcW w:w="2410"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485"/>
        </w:trPr>
        <w:tc>
          <w:tcPr>
            <w:tcW w:w="0" w:type="auto"/>
            <w:vMerge/>
            <w:tcBorders>
              <w:top w:val="nil"/>
              <w:left w:val="single" w:sz="2" w:space="0" w:color="000000"/>
              <w:bottom w:val="nil"/>
              <w:right w:val="single" w:sz="2" w:space="0" w:color="000000"/>
            </w:tcBorders>
          </w:tcPr>
          <w:p w:rsidR="00026A41" w:rsidRDefault="00026A41">
            <w:pPr>
              <w:spacing w:after="160" w:line="259" w:lineRule="auto"/>
              <w:ind w:left="0" w:firstLine="0"/>
            </w:pPr>
          </w:p>
        </w:tc>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pPr>
            <w:r>
              <w:t>河南省新惠物业服务有限公司</w:t>
            </w:r>
          </w:p>
        </w:tc>
        <w:tc>
          <w:tcPr>
            <w:tcW w:w="2410"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2" w:firstLine="0"/>
              <w:jc w:val="right"/>
            </w:pPr>
            <w:r>
              <w:t>35,181.35</w:t>
            </w:r>
          </w:p>
        </w:tc>
        <w:tc>
          <w:tcPr>
            <w:tcW w:w="2410"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245"/>
        </w:trPr>
        <w:tc>
          <w:tcPr>
            <w:tcW w:w="0" w:type="auto"/>
            <w:vMerge/>
            <w:tcBorders>
              <w:top w:val="nil"/>
              <w:left w:val="single" w:sz="2" w:space="0" w:color="000000"/>
              <w:bottom w:val="nil"/>
              <w:right w:val="single" w:sz="2" w:space="0" w:color="000000"/>
            </w:tcBorders>
          </w:tcPr>
          <w:p w:rsidR="00026A41" w:rsidRDefault="00026A41">
            <w:pPr>
              <w:spacing w:after="160" w:line="259" w:lineRule="auto"/>
              <w:ind w:left="0" w:firstLine="0"/>
            </w:pPr>
          </w:p>
        </w:tc>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pPr>
            <w:r>
              <w:t>郭启寅</w:t>
            </w:r>
          </w:p>
        </w:tc>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163,489.63</w:t>
            </w:r>
          </w:p>
        </w:tc>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163,489.63</w:t>
            </w:r>
          </w:p>
        </w:tc>
      </w:tr>
      <w:tr w:rsidR="00026A41">
        <w:trPr>
          <w:trHeight w:val="245"/>
        </w:trPr>
        <w:tc>
          <w:tcPr>
            <w:tcW w:w="0" w:type="auto"/>
            <w:vMerge/>
            <w:tcBorders>
              <w:top w:val="nil"/>
              <w:left w:val="single" w:sz="2" w:space="0" w:color="000000"/>
              <w:bottom w:val="nil"/>
              <w:right w:val="single" w:sz="2" w:space="0" w:color="000000"/>
            </w:tcBorders>
          </w:tcPr>
          <w:p w:rsidR="00026A41" w:rsidRDefault="00026A41">
            <w:pPr>
              <w:spacing w:after="160" w:line="259" w:lineRule="auto"/>
              <w:ind w:left="0" w:firstLine="0"/>
            </w:pPr>
          </w:p>
        </w:tc>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pPr>
            <w:r>
              <w:t>顾</w:t>
            </w:r>
            <w:r>
              <w:t xml:space="preserve"> </w:t>
            </w:r>
            <w:r>
              <w:t>颖</w:t>
            </w:r>
          </w:p>
        </w:tc>
        <w:tc>
          <w:tcPr>
            <w:tcW w:w="2410"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4,102.44</w:t>
            </w:r>
          </w:p>
        </w:tc>
      </w:tr>
      <w:tr w:rsidR="00026A41">
        <w:trPr>
          <w:trHeight w:val="245"/>
        </w:trPr>
        <w:tc>
          <w:tcPr>
            <w:tcW w:w="0" w:type="auto"/>
            <w:vMerge/>
            <w:tcBorders>
              <w:top w:val="nil"/>
              <w:left w:val="single" w:sz="2" w:space="0" w:color="000000"/>
              <w:bottom w:val="nil"/>
              <w:right w:val="single" w:sz="2" w:space="0" w:color="000000"/>
            </w:tcBorders>
          </w:tcPr>
          <w:p w:rsidR="00026A41" w:rsidRDefault="00026A41">
            <w:pPr>
              <w:spacing w:after="160" w:line="259" w:lineRule="auto"/>
              <w:ind w:left="0" w:firstLine="0"/>
            </w:pPr>
          </w:p>
        </w:tc>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pPr>
            <w:r>
              <w:t>张</w:t>
            </w:r>
            <w:r>
              <w:t xml:space="preserve"> </w:t>
            </w:r>
            <w:r>
              <w:t>凯</w:t>
            </w:r>
          </w:p>
        </w:tc>
        <w:tc>
          <w:tcPr>
            <w:tcW w:w="2410"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5,153.97</w:t>
            </w:r>
          </w:p>
        </w:tc>
      </w:tr>
      <w:tr w:rsidR="00026A41">
        <w:trPr>
          <w:trHeight w:val="245"/>
        </w:trPr>
        <w:tc>
          <w:tcPr>
            <w:tcW w:w="0" w:type="auto"/>
            <w:vMerge/>
            <w:tcBorders>
              <w:top w:val="nil"/>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pPr>
            <w:r>
              <w:t>郭</w:t>
            </w:r>
            <w:r>
              <w:t xml:space="preserve"> </w:t>
            </w:r>
            <w:r>
              <w:t>华</w:t>
            </w:r>
          </w:p>
        </w:tc>
        <w:tc>
          <w:tcPr>
            <w:tcW w:w="2410"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3,522.00</w:t>
            </w:r>
          </w:p>
        </w:tc>
      </w:tr>
    </w:tbl>
    <w:p w:rsidR="00026A41" w:rsidRDefault="00983222">
      <w:pPr>
        <w:pStyle w:val="3"/>
        <w:spacing w:after="258"/>
        <w:ind w:left="-5"/>
      </w:pPr>
      <w:r>
        <w:t>十三、承诺及或有事项</w:t>
      </w:r>
    </w:p>
    <w:p w:rsidR="00026A41" w:rsidRDefault="00983222">
      <w:pPr>
        <w:numPr>
          <w:ilvl w:val="0"/>
          <w:numId w:val="126"/>
        </w:numPr>
        <w:spacing w:after="246" w:line="265" w:lineRule="auto"/>
        <w:ind w:hanging="317"/>
      </w:pPr>
      <w:r>
        <w:rPr>
          <w:sz w:val="21"/>
        </w:rPr>
        <w:t>重要承诺事项</w:t>
      </w:r>
    </w:p>
    <w:p w:rsidR="00026A41" w:rsidRDefault="00983222">
      <w:pPr>
        <w:spacing w:after="263"/>
        <w:ind w:left="-5"/>
      </w:pPr>
      <w:r>
        <w:t>资产负债表日存在的重要承诺</w:t>
      </w:r>
    </w:p>
    <w:p w:rsidR="00026A41" w:rsidRDefault="00983222">
      <w:pPr>
        <w:ind w:left="281"/>
      </w:pPr>
      <w:r>
        <w:t>本公司不存在需要披露的重要承诺事项。</w:t>
      </w:r>
    </w:p>
    <w:p w:rsidR="00026A41" w:rsidRDefault="00983222">
      <w:pPr>
        <w:numPr>
          <w:ilvl w:val="0"/>
          <w:numId w:val="126"/>
        </w:numPr>
        <w:spacing w:after="282" w:line="265" w:lineRule="auto"/>
        <w:ind w:hanging="317"/>
      </w:pPr>
      <w:r>
        <w:rPr>
          <w:sz w:val="21"/>
        </w:rPr>
        <w:t>或有事项</w:t>
      </w:r>
    </w:p>
    <w:p w:rsidR="00026A41" w:rsidRDefault="00983222">
      <w:pPr>
        <w:numPr>
          <w:ilvl w:val="0"/>
          <w:numId w:val="127"/>
        </w:numPr>
        <w:spacing w:after="270" w:line="265" w:lineRule="auto"/>
        <w:ind w:right="810" w:hanging="634"/>
      </w:pPr>
      <w:r>
        <w:rPr>
          <w:sz w:val="21"/>
        </w:rPr>
        <w:t>资产负债表日存在的重要或有事项</w:t>
      </w:r>
    </w:p>
    <w:p w:rsidR="00026A41" w:rsidRDefault="00983222">
      <w:pPr>
        <w:spacing w:after="326"/>
        <w:ind w:left="370"/>
      </w:pPr>
      <w:r>
        <w:lastRenderedPageBreak/>
        <w:t>截止</w:t>
      </w:r>
      <w:r>
        <w:t>2022</w:t>
      </w:r>
      <w:r>
        <w:t>年</w:t>
      </w:r>
      <w:r>
        <w:t>12</w:t>
      </w:r>
      <w:r>
        <w:t>月</w:t>
      </w:r>
      <w:r>
        <w:t>31</w:t>
      </w:r>
      <w:r>
        <w:t>日，本公司无其他应披露未披露的重要或有事项。</w:t>
      </w:r>
    </w:p>
    <w:p w:rsidR="00026A41" w:rsidRDefault="00983222">
      <w:pPr>
        <w:numPr>
          <w:ilvl w:val="0"/>
          <w:numId w:val="127"/>
        </w:numPr>
        <w:spacing w:after="55" w:line="563" w:lineRule="auto"/>
        <w:ind w:right="810" w:hanging="634"/>
      </w:pPr>
      <w:r>
        <w:rPr>
          <w:sz w:val="21"/>
        </w:rPr>
        <w:t>公司没有需要披露的重要或有事项，也应予以说明</w:t>
      </w:r>
      <w:r>
        <w:t>公司不存在需要披露的重要或有事项。</w:t>
      </w:r>
    </w:p>
    <w:p w:rsidR="00026A41" w:rsidRDefault="00983222">
      <w:pPr>
        <w:pStyle w:val="3"/>
        <w:spacing w:after="255"/>
        <w:ind w:left="-5"/>
      </w:pPr>
      <w:r>
        <w:t>十四、资产负债表日后事项</w:t>
      </w:r>
    </w:p>
    <w:p w:rsidR="00026A41" w:rsidRDefault="00983222">
      <w:pPr>
        <w:spacing w:after="246" w:line="265" w:lineRule="auto"/>
        <w:ind w:left="-5"/>
      </w:pPr>
      <w:r>
        <w:rPr>
          <w:sz w:val="21"/>
        </w:rPr>
        <w:t>1</w:t>
      </w:r>
      <w:r>
        <w:rPr>
          <w:sz w:val="21"/>
        </w:rPr>
        <w:t>、其他资产负债表日后事项说明</w:t>
      </w:r>
    </w:p>
    <w:p w:rsidR="00026A41" w:rsidRDefault="00983222">
      <w:pPr>
        <w:spacing w:after="364"/>
        <w:ind w:left="281"/>
      </w:pPr>
      <w:r>
        <w:t>截至财务报告批准报出日止，本公司无其他应披露未披露的重大资产负债表日后事项。</w:t>
      </w:r>
    </w:p>
    <w:p w:rsidR="00026A41" w:rsidRDefault="00983222">
      <w:pPr>
        <w:pStyle w:val="3"/>
        <w:spacing w:after="255"/>
        <w:ind w:left="-5"/>
      </w:pPr>
      <w:r>
        <w:t>十五、其他重要事项</w:t>
      </w:r>
    </w:p>
    <w:p w:rsidR="00026A41" w:rsidRDefault="00983222">
      <w:pPr>
        <w:spacing w:after="270" w:line="265" w:lineRule="auto"/>
        <w:ind w:left="-5"/>
      </w:pPr>
      <w:r>
        <w:rPr>
          <w:sz w:val="21"/>
        </w:rPr>
        <w:t>1</w:t>
      </w:r>
      <w:r>
        <w:rPr>
          <w:sz w:val="21"/>
        </w:rPr>
        <w:t>、其他</w:t>
      </w:r>
    </w:p>
    <w:p w:rsidR="00026A41" w:rsidRDefault="00983222">
      <w:pPr>
        <w:pStyle w:val="4"/>
        <w:ind w:right="172"/>
      </w:pPr>
      <w:r>
        <w:t>主合同：</w:t>
      </w:r>
      <w:r>
        <w:t>2020</w:t>
      </w:r>
      <w:r>
        <w:t>年</w:t>
      </w:r>
      <w:r>
        <w:t>9</w:t>
      </w:r>
      <w:r>
        <w:t>月</w:t>
      </w:r>
      <w:r>
        <w:t>3</w:t>
      </w:r>
      <w:r>
        <w:t>日，</w:t>
      </w:r>
      <w:r>
        <w:t>GQY</w:t>
      </w:r>
      <w:r>
        <w:t>视讯全资子公司黄河华夏科技（河南）有限公司与河南平原控股集团股</w:t>
      </w:r>
    </w:p>
    <w:p w:rsidR="00026A41" w:rsidRDefault="00983222">
      <w:pPr>
        <w:spacing w:after="0" w:line="360" w:lineRule="auto"/>
        <w:ind w:left="-5"/>
      </w:pPr>
      <w:r>
        <w:rPr>
          <w:sz w:val="21"/>
        </w:rPr>
        <w:t>份有限公司（以下简称</w:t>
      </w:r>
      <w:r>
        <w:rPr>
          <w:sz w:val="21"/>
        </w:rPr>
        <w:t>“</w:t>
      </w:r>
      <w:r>
        <w:rPr>
          <w:sz w:val="21"/>
        </w:rPr>
        <w:t>平原控股</w:t>
      </w:r>
      <w:r>
        <w:rPr>
          <w:sz w:val="21"/>
        </w:rPr>
        <w:t>”</w:t>
      </w:r>
      <w:r>
        <w:rPr>
          <w:sz w:val="21"/>
        </w:rPr>
        <w:t>）签订《关于河南平原智能装备股份有限公司之股份收购协议》，黄河华夏科技以自有资金</w:t>
      </w:r>
      <w:r>
        <w:rPr>
          <w:sz w:val="21"/>
        </w:rPr>
        <w:t>3,991.24</w:t>
      </w:r>
      <w:r>
        <w:rPr>
          <w:sz w:val="21"/>
        </w:rPr>
        <w:t>万元按每股</w:t>
      </w:r>
      <w:r>
        <w:rPr>
          <w:sz w:val="21"/>
        </w:rPr>
        <w:t>10.34</w:t>
      </w:r>
      <w:r>
        <w:rPr>
          <w:sz w:val="21"/>
        </w:rPr>
        <w:t>元的价格购买河南平原智能装备股份有限公司（以下简称</w:t>
      </w:r>
      <w:r>
        <w:rPr>
          <w:sz w:val="21"/>
        </w:rPr>
        <w:t>“</w:t>
      </w:r>
      <w:r>
        <w:rPr>
          <w:sz w:val="21"/>
        </w:rPr>
        <w:t>平原智能</w:t>
      </w:r>
      <w:r>
        <w:rPr>
          <w:sz w:val="21"/>
        </w:rPr>
        <w:t>”</w:t>
      </w:r>
      <w:r>
        <w:rPr>
          <w:sz w:val="21"/>
        </w:rPr>
        <w:t>，证券代码</w:t>
      </w:r>
      <w:r>
        <w:rPr>
          <w:sz w:val="21"/>
        </w:rPr>
        <w:t>830849</w:t>
      </w:r>
      <w:r>
        <w:rPr>
          <w:sz w:val="21"/>
        </w:rPr>
        <w:t>）</w:t>
      </w:r>
      <w:r>
        <w:rPr>
          <w:sz w:val="21"/>
        </w:rPr>
        <w:t>386</w:t>
      </w:r>
      <w:r>
        <w:rPr>
          <w:sz w:val="21"/>
        </w:rPr>
        <w:t>万股股份，占平原智能股份总额的</w:t>
      </w:r>
      <w:r>
        <w:rPr>
          <w:sz w:val="21"/>
        </w:rPr>
        <w:t>4.43%</w:t>
      </w:r>
      <w:r>
        <w:rPr>
          <w:sz w:val="21"/>
        </w:rPr>
        <w:t>。协议约定若平原智</w:t>
      </w:r>
    </w:p>
    <w:p w:rsidR="00026A41" w:rsidRDefault="00983222">
      <w:pPr>
        <w:spacing w:after="0" w:line="361" w:lineRule="auto"/>
        <w:ind w:left="-5"/>
      </w:pPr>
      <w:r>
        <w:rPr>
          <w:sz w:val="21"/>
        </w:rPr>
        <w:t>能未能在</w:t>
      </w:r>
      <w:r>
        <w:rPr>
          <w:sz w:val="21"/>
        </w:rPr>
        <w:t>2021</w:t>
      </w:r>
      <w:r>
        <w:rPr>
          <w:sz w:val="21"/>
        </w:rPr>
        <w:t>年</w:t>
      </w:r>
      <w:r>
        <w:rPr>
          <w:sz w:val="21"/>
        </w:rPr>
        <w:t>12</w:t>
      </w:r>
      <w:r>
        <w:rPr>
          <w:sz w:val="21"/>
        </w:rPr>
        <w:t>月</w:t>
      </w:r>
      <w:r>
        <w:rPr>
          <w:sz w:val="21"/>
        </w:rPr>
        <w:t>31</w:t>
      </w:r>
      <w:r>
        <w:rPr>
          <w:sz w:val="21"/>
        </w:rPr>
        <w:t>日前在中国</w:t>
      </w:r>
      <w:r>
        <w:rPr>
          <w:sz w:val="21"/>
        </w:rPr>
        <w:t>A</w:t>
      </w:r>
      <w:r>
        <w:rPr>
          <w:sz w:val="21"/>
        </w:rPr>
        <w:t>股上市，或在</w:t>
      </w:r>
      <w:r>
        <w:rPr>
          <w:sz w:val="21"/>
        </w:rPr>
        <w:t>2021</w:t>
      </w:r>
      <w:r>
        <w:rPr>
          <w:sz w:val="21"/>
        </w:rPr>
        <w:t>年</w:t>
      </w:r>
      <w:r>
        <w:rPr>
          <w:sz w:val="21"/>
        </w:rPr>
        <w:t>12</w:t>
      </w:r>
      <w:r>
        <w:rPr>
          <w:sz w:val="21"/>
        </w:rPr>
        <w:t>月</w:t>
      </w:r>
      <w:r>
        <w:rPr>
          <w:sz w:val="21"/>
        </w:rPr>
        <w:t>31</w:t>
      </w:r>
      <w:r>
        <w:rPr>
          <w:sz w:val="21"/>
        </w:rPr>
        <w:t>日前明确放弃或确定无法在中国</w:t>
      </w:r>
      <w:r>
        <w:rPr>
          <w:sz w:val="21"/>
        </w:rPr>
        <w:t>A</w:t>
      </w:r>
      <w:r>
        <w:rPr>
          <w:sz w:val="21"/>
        </w:rPr>
        <w:t>股上市，则平原控股应以现金在</w:t>
      </w:r>
      <w:r>
        <w:rPr>
          <w:sz w:val="21"/>
        </w:rPr>
        <w:t>2022</w:t>
      </w:r>
      <w:r>
        <w:rPr>
          <w:sz w:val="21"/>
        </w:rPr>
        <w:t>年</w:t>
      </w:r>
      <w:r>
        <w:rPr>
          <w:sz w:val="21"/>
        </w:rPr>
        <w:t>1</w:t>
      </w:r>
      <w:r>
        <w:rPr>
          <w:sz w:val="21"/>
        </w:rPr>
        <w:t>月</w:t>
      </w:r>
      <w:r>
        <w:rPr>
          <w:sz w:val="21"/>
        </w:rPr>
        <w:t>31</w:t>
      </w:r>
      <w:r>
        <w:rPr>
          <w:sz w:val="21"/>
        </w:rPr>
        <w:t>日前回购平原智能股份。回购价格以初始交易价格为基数，按照</w:t>
      </w:r>
      <w:r>
        <w:rPr>
          <w:sz w:val="21"/>
        </w:rPr>
        <w:t>8%</w:t>
      </w:r>
      <w:r>
        <w:rPr>
          <w:sz w:val="21"/>
        </w:rPr>
        <w:t>年化利率，以复利方式进行计算。</w:t>
      </w:r>
    </w:p>
    <w:p w:rsidR="00026A41" w:rsidRDefault="00983222">
      <w:pPr>
        <w:spacing w:after="0" w:line="361" w:lineRule="auto"/>
        <w:ind w:left="-15" w:firstLine="420"/>
      </w:pPr>
      <w:r>
        <w:rPr>
          <w:sz w:val="21"/>
        </w:rPr>
        <w:t>担保协议：</w:t>
      </w:r>
      <w:r>
        <w:rPr>
          <w:sz w:val="21"/>
        </w:rPr>
        <w:t>2020</w:t>
      </w:r>
      <w:r>
        <w:rPr>
          <w:sz w:val="21"/>
        </w:rPr>
        <w:t>年</w:t>
      </w:r>
      <w:r>
        <w:rPr>
          <w:sz w:val="21"/>
        </w:rPr>
        <w:t>9</w:t>
      </w:r>
      <w:r>
        <w:rPr>
          <w:sz w:val="21"/>
        </w:rPr>
        <w:t>月</w:t>
      </w:r>
      <w:r>
        <w:rPr>
          <w:sz w:val="21"/>
        </w:rPr>
        <w:t>3</w:t>
      </w:r>
      <w:r>
        <w:rPr>
          <w:sz w:val="21"/>
        </w:rPr>
        <w:t>日，黄河华夏科技与平原控股、孙罡、郑州鸿兴置业有限公司签订</w:t>
      </w:r>
      <w:r>
        <w:rPr>
          <w:sz w:val="21"/>
        </w:rPr>
        <w:t>《担保协议》。为确保平原控股全面履行各方于</w:t>
      </w:r>
      <w:r>
        <w:rPr>
          <w:sz w:val="21"/>
        </w:rPr>
        <w:t>2020</w:t>
      </w:r>
      <w:r>
        <w:rPr>
          <w:sz w:val="21"/>
        </w:rPr>
        <w:t>年</w:t>
      </w:r>
      <w:r>
        <w:rPr>
          <w:sz w:val="21"/>
        </w:rPr>
        <w:t>9</w:t>
      </w:r>
      <w:r>
        <w:rPr>
          <w:sz w:val="21"/>
        </w:rPr>
        <w:t>月</w:t>
      </w:r>
      <w:r>
        <w:rPr>
          <w:sz w:val="21"/>
        </w:rPr>
        <w:t>3</w:t>
      </w:r>
      <w:r>
        <w:rPr>
          <w:sz w:val="21"/>
        </w:rPr>
        <w:t>日签订的《股份收购协议》</w:t>
      </w:r>
      <w:r>
        <w:rPr>
          <w:sz w:val="21"/>
        </w:rPr>
        <w:t>(</w:t>
      </w:r>
      <w:r>
        <w:rPr>
          <w:sz w:val="21"/>
        </w:rPr>
        <w:t>以下简称</w:t>
      </w:r>
      <w:r>
        <w:rPr>
          <w:sz w:val="21"/>
        </w:rPr>
        <w:t>“</w:t>
      </w:r>
      <w:r>
        <w:rPr>
          <w:sz w:val="21"/>
        </w:rPr>
        <w:t>主合同</w:t>
      </w:r>
      <w:r>
        <w:rPr>
          <w:sz w:val="21"/>
        </w:rPr>
        <w:t>”)</w:t>
      </w:r>
      <w:r>
        <w:rPr>
          <w:sz w:val="21"/>
        </w:rPr>
        <w:t>项下义务，孙罡、郑州鸿兴置业有限公司应平原控股的要求，自愿为平原控股向黄河华夏科技提供无条件不可撤销的连带责任保证担保。本次担保范围包括但不限于回购价款、利息以及主合同约定的违约金、</w:t>
      </w:r>
    </w:p>
    <w:p w:rsidR="00026A41" w:rsidRDefault="00983222">
      <w:pPr>
        <w:spacing w:after="0" w:line="360" w:lineRule="auto"/>
        <w:ind w:left="-5"/>
      </w:pPr>
      <w:r>
        <w:rPr>
          <w:sz w:val="21"/>
        </w:rPr>
        <w:t>黄河华夏科技为实现债权所支付的一切费用</w:t>
      </w:r>
      <w:r>
        <w:rPr>
          <w:sz w:val="21"/>
        </w:rPr>
        <w:t>(</w:t>
      </w:r>
      <w:r>
        <w:rPr>
          <w:sz w:val="21"/>
        </w:rPr>
        <w:t>包括但不限于律师费、诉讼费、保全费、担保费、鉴定费等）等。</w:t>
      </w:r>
    </w:p>
    <w:p w:rsidR="00026A41" w:rsidRDefault="00983222">
      <w:pPr>
        <w:spacing w:after="2" w:line="361" w:lineRule="auto"/>
        <w:ind w:left="-15" w:firstLine="420"/>
      </w:pPr>
      <w:r>
        <w:rPr>
          <w:sz w:val="21"/>
        </w:rPr>
        <w:t>补充协议：</w:t>
      </w:r>
      <w:r>
        <w:rPr>
          <w:sz w:val="21"/>
        </w:rPr>
        <w:t>2022</w:t>
      </w:r>
      <w:r>
        <w:rPr>
          <w:sz w:val="21"/>
        </w:rPr>
        <w:t>年</w:t>
      </w:r>
      <w:r>
        <w:rPr>
          <w:sz w:val="21"/>
        </w:rPr>
        <w:t>9</w:t>
      </w:r>
      <w:r>
        <w:rPr>
          <w:sz w:val="21"/>
        </w:rPr>
        <w:t>月，黄河华夏科技与平原智能、逢振中、孙罡、郑州鸿兴置业有限公司签订《股份收购协议的补充协议》。补充协议</w:t>
      </w:r>
      <w:r>
        <w:rPr>
          <w:sz w:val="21"/>
        </w:rPr>
        <w:t>第</w:t>
      </w:r>
      <w:r>
        <w:rPr>
          <w:sz w:val="21"/>
        </w:rPr>
        <w:t>2</w:t>
      </w:r>
      <w:r>
        <w:rPr>
          <w:sz w:val="21"/>
        </w:rPr>
        <w:t>条回购条款约定：若平原智能未能在</w:t>
      </w:r>
      <w:r>
        <w:rPr>
          <w:sz w:val="21"/>
        </w:rPr>
        <w:t>2025</w:t>
      </w:r>
      <w:r>
        <w:rPr>
          <w:sz w:val="21"/>
        </w:rPr>
        <w:t>年</w:t>
      </w:r>
      <w:r>
        <w:rPr>
          <w:sz w:val="21"/>
        </w:rPr>
        <w:t>12</w:t>
      </w:r>
      <w:r>
        <w:rPr>
          <w:sz w:val="21"/>
        </w:rPr>
        <w:t>月</w:t>
      </w:r>
      <w:r>
        <w:rPr>
          <w:sz w:val="21"/>
        </w:rPr>
        <w:t>31</w:t>
      </w:r>
      <w:r>
        <w:rPr>
          <w:sz w:val="21"/>
        </w:rPr>
        <w:t>日前向证券交易所递交在中国</w:t>
      </w:r>
      <w:r>
        <w:rPr>
          <w:sz w:val="21"/>
        </w:rPr>
        <w:t>A</w:t>
      </w:r>
      <w:r>
        <w:rPr>
          <w:sz w:val="21"/>
        </w:rPr>
        <w:t>股上市的申报材料，或在</w:t>
      </w:r>
      <w:r>
        <w:rPr>
          <w:sz w:val="21"/>
        </w:rPr>
        <w:t>2025</w:t>
      </w:r>
      <w:r>
        <w:rPr>
          <w:sz w:val="21"/>
        </w:rPr>
        <w:t>年</w:t>
      </w:r>
      <w:r>
        <w:rPr>
          <w:sz w:val="21"/>
        </w:rPr>
        <w:t>12</w:t>
      </w:r>
      <w:r>
        <w:rPr>
          <w:sz w:val="21"/>
        </w:rPr>
        <w:t>月</w:t>
      </w:r>
      <w:r>
        <w:rPr>
          <w:sz w:val="21"/>
        </w:rPr>
        <w:t>31</w:t>
      </w:r>
      <w:r>
        <w:rPr>
          <w:sz w:val="21"/>
        </w:rPr>
        <w:t>日前提前终止或确定无法在中国</w:t>
      </w:r>
      <w:r>
        <w:rPr>
          <w:sz w:val="21"/>
        </w:rPr>
        <w:t>A</w:t>
      </w:r>
      <w:r>
        <w:rPr>
          <w:sz w:val="21"/>
        </w:rPr>
        <w:t>股上市，则平原控股应当以现金回购黄河华夏科技所持有平原智能的股份总数</w:t>
      </w:r>
      <w:r>
        <w:rPr>
          <w:sz w:val="21"/>
        </w:rPr>
        <w:t>4.43%</w:t>
      </w:r>
      <w:r>
        <w:rPr>
          <w:sz w:val="21"/>
        </w:rPr>
        <w:t>。平原控股应于本协议生效日</w:t>
      </w:r>
      <w:r>
        <w:rPr>
          <w:sz w:val="21"/>
        </w:rPr>
        <w:t>6</w:t>
      </w:r>
      <w:r>
        <w:rPr>
          <w:sz w:val="21"/>
        </w:rPr>
        <w:t>（陆）个月内结清主合同下的利息作为对黄河华夏科技同意延期回购的补偿，即以黄河华夏科技购买平原智能股份的初始交易价格为基数，按照</w:t>
      </w:r>
      <w:r>
        <w:rPr>
          <w:sz w:val="21"/>
        </w:rPr>
        <w:t>8%</w:t>
      </w:r>
      <w:r>
        <w:rPr>
          <w:sz w:val="21"/>
        </w:rPr>
        <w:t>年化利率，以复利方式进行计算；计息起始日为交割日，计息截止日为本协议生效之日。于</w:t>
      </w:r>
      <w:r>
        <w:rPr>
          <w:sz w:val="21"/>
        </w:rPr>
        <w:t>2020</w:t>
      </w:r>
      <w:r>
        <w:rPr>
          <w:sz w:val="21"/>
        </w:rPr>
        <w:t>年</w:t>
      </w:r>
      <w:r>
        <w:rPr>
          <w:sz w:val="21"/>
        </w:rPr>
        <w:t>9</w:t>
      </w:r>
      <w:r>
        <w:rPr>
          <w:sz w:val="21"/>
        </w:rPr>
        <w:t>月</w:t>
      </w:r>
      <w:r>
        <w:rPr>
          <w:sz w:val="21"/>
        </w:rPr>
        <w:t>3</w:t>
      </w:r>
      <w:r>
        <w:rPr>
          <w:sz w:val="21"/>
        </w:rPr>
        <w:t>日签署的《担保协议》继续</w:t>
      </w:r>
      <w:r>
        <w:rPr>
          <w:sz w:val="21"/>
        </w:rPr>
        <w:t>有效，担保协议中担保范围变更为主合同和本协议中平原控股、逢振中完全的合同履约义务以及违反主合同和本协议义务导致的赔偿责任、违约责任、黄河华夏科技实现上述债权产生的必要费用和律师费。</w:t>
      </w:r>
    </w:p>
    <w:p w:rsidR="00026A41" w:rsidRDefault="00983222">
      <w:pPr>
        <w:spacing w:after="0" w:line="360" w:lineRule="auto"/>
        <w:ind w:left="-15" w:firstLine="420"/>
      </w:pPr>
      <w:r>
        <w:rPr>
          <w:sz w:val="21"/>
        </w:rPr>
        <w:lastRenderedPageBreak/>
        <w:t>黄河华夏科技未确认主合同下的利息，公司了解到平原控股债务问题尚未得到有效解决，且其已经被列入失信被执行人，预计剩余利息预计难以得到兑现，出于实事求是及谨慎性原则考虑，公司认为不应当确认该部分利息收入。</w:t>
      </w:r>
    </w:p>
    <w:p w:rsidR="00026A41" w:rsidRDefault="00983222">
      <w:pPr>
        <w:spacing w:after="113" w:line="259" w:lineRule="auto"/>
        <w:ind w:right="396"/>
        <w:jc w:val="right"/>
      </w:pPr>
      <w:r>
        <w:rPr>
          <w:sz w:val="21"/>
        </w:rPr>
        <w:t>除存在上述其他重要事项外，截至财务报告批准报出日止，本公司无其他应披露未披露的其他重要</w:t>
      </w:r>
    </w:p>
    <w:p w:rsidR="00026A41" w:rsidRDefault="00983222">
      <w:pPr>
        <w:spacing w:after="455" w:line="265" w:lineRule="auto"/>
        <w:ind w:left="-5"/>
      </w:pPr>
      <w:r>
        <w:rPr>
          <w:sz w:val="21"/>
        </w:rPr>
        <w:t>事项。</w:t>
      </w:r>
    </w:p>
    <w:p w:rsidR="00026A41" w:rsidRDefault="00983222">
      <w:pPr>
        <w:pStyle w:val="3"/>
        <w:spacing w:after="255"/>
        <w:ind w:left="-5"/>
      </w:pPr>
      <w:r>
        <w:t>十六、母公司财务报表主要项目注释</w:t>
      </w:r>
    </w:p>
    <w:p w:rsidR="00026A41" w:rsidRDefault="00983222">
      <w:pPr>
        <w:spacing w:after="282" w:line="265" w:lineRule="auto"/>
        <w:ind w:left="-5"/>
      </w:pPr>
      <w:r>
        <w:rPr>
          <w:sz w:val="21"/>
        </w:rPr>
        <w:t>1</w:t>
      </w:r>
      <w:r>
        <w:rPr>
          <w:sz w:val="21"/>
        </w:rPr>
        <w:t>、应收账款</w:t>
      </w:r>
    </w:p>
    <w:p w:rsidR="00026A41" w:rsidRDefault="00983222">
      <w:pPr>
        <w:numPr>
          <w:ilvl w:val="0"/>
          <w:numId w:val="128"/>
        </w:numPr>
        <w:spacing w:after="272" w:line="265" w:lineRule="auto"/>
        <w:ind w:hanging="634"/>
      </w:pPr>
      <w:r>
        <w:rPr>
          <w:sz w:val="21"/>
        </w:rPr>
        <w:t>应收账款分类披露</w:t>
      </w:r>
    </w:p>
    <w:p w:rsidR="00026A41" w:rsidRDefault="00983222">
      <w:pPr>
        <w:spacing w:after="3" w:line="259" w:lineRule="auto"/>
        <w:ind w:right="191"/>
        <w:jc w:val="right"/>
      </w:pPr>
      <w:r>
        <w:t>单位：元</w:t>
      </w:r>
    </w:p>
    <w:tbl>
      <w:tblPr>
        <w:tblStyle w:val="TableGrid"/>
        <w:tblW w:w="9636" w:type="dxa"/>
        <w:tblInd w:w="-107" w:type="dxa"/>
        <w:tblCellMar>
          <w:top w:w="41" w:type="dxa"/>
          <w:left w:w="78" w:type="dxa"/>
          <w:bottom w:w="0" w:type="dxa"/>
          <w:right w:w="108" w:type="dxa"/>
        </w:tblCellMar>
        <w:tblLook w:val="04A0" w:firstRow="1" w:lastRow="0" w:firstColumn="1" w:lastColumn="0" w:noHBand="0" w:noVBand="1"/>
      </w:tblPr>
      <w:tblGrid>
        <w:gridCol w:w="876"/>
        <w:gridCol w:w="876"/>
        <w:gridCol w:w="876"/>
        <w:gridCol w:w="876"/>
        <w:gridCol w:w="876"/>
        <w:gridCol w:w="876"/>
        <w:gridCol w:w="876"/>
        <w:gridCol w:w="876"/>
        <w:gridCol w:w="876"/>
        <w:gridCol w:w="876"/>
        <w:gridCol w:w="876"/>
      </w:tblGrid>
      <w:tr w:rsidR="00026A41">
        <w:trPr>
          <w:trHeight w:val="324"/>
        </w:trPr>
        <w:tc>
          <w:tcPr>
            <w:tcW w:w="876"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180" w:firstLine="0"/>
            </w:pPr>
            <w:r>
              <w:t>类别</w:t>
            </w:r>
          </w:p>
        </w:tc>
        <w:tc>
          <w:tcPr>
            <w:tcW w:w="1752" w:type="dxa"/>
            <w:gridSpan w:val="2"/>
            <w:tcBorders>
              <w:top w:val="single" w:sz="2" w:space="0" w:color="000000"/>
              <w:left w:val="single" w:sz="2" w:space="0" w:color="000000"/>
              <w:bottom w:val="single" w:sz="2" w:space="0" w:color="000000"/>
              <w:right w:val="nil"/>
            </w:tcBorders>
            <w:shd w:val="clear" w:color="auto" w:fill="D3D3D3"/>
          </w:tcPr>
          <w:p w:rsidR="00026A41" w:rsidRDefault="00026A41">
            <w:pPr>
              <w:spacing w:after="160" w:line="259" w:lineRule="auto"/>
              <w:ind w:left="0" w:firstLine="0"/>
            </w:pPr>
          </w:p>
        </w:tc>
        <w:tc>
          <w:tcPr>
            <w:tcW w:w="1752" w:type="dxa"/>
            <w:gridSpan w:val="2"/>
            <w:tcBorders>
              <w:top w:val="single" w:sz="2" w:space="0" w:color="000000"/>
              <w:left w:val="nil"/>
              <w:bottom w:val="single" w:sz="2" w:space="0" w:color="000000"/>
              <w:right w:val="nil"/>
            </w:tcBorders>
            <w:shd w:val="clear" w:color="auto" w:fill="D3D3D3"/>
          </w:tcPr>
          <w:p w:rsidR="00026A41" w:rsidRDefault="00983222">
            <w:pPr>
              <w:spacing w:after="0" w:line="259" w:lineRule="auto"/>
              <w:ind w:left="0" w:firstLine="0"/>
            </w:pPr>
            <w:r>
              <w:t>期末余额</w:t>
            </w:r>
          </w:p>
        </w:tc>
        <w:tc>
          <w:tcPr>
            <w:tcW w:w="876" w:type="dxa"/>
            <w:tcBorders>
              <w:top w:val="single" w:sz="2" w:space="0" w:color="000000"/>
              <w:left w:val="nil"/>
              <w:bottom w:val="single" w:sz="2" w:space="0" w:color="000000"/>
              <w:right w:val="single" w:sz="2" w:space="0" w:color="000000"/>
            </w:tcBorders>
            <w:shd w:val="clear" w:color="auto" w:fill="D3D3D3"/>
          </w:tcPr>
          <w:p w:rsidR="00026A41" w:rsidRDefault="00026A41">
            <w:pPr>
              <w:spacing w:after="160" w:line="259" w:lineRule="auto"/>
              <w:ind w:left="0" w:firstLine="0"/>
            </w:pPr>
          </w:p>
        </w:tc>
        <w:tc>
          <w:tcPr>
            <w:tcW w:w="1752" w:type="dxa"/>
            <w:gridSpan w:val="2"/>
            <w:tcBorders>
              <w:top w:val="single" w:sz="2" w:space="0" w:color="000000"/>
              <w:left w:val="single" w:sz="2" w:space="0" w:color="000000"/>
              <w:bottom w:val="single" w:sz="2" w:space="0" w:color="000000"/>
              <w:right w:val="nil"/>
            </w:tcBorders>
            <w:shd w:val="clear" w:color="auto" w:fill="D3D3D3"/>
          </w:tcPr>
          <w:p w:rsidR="00026A41" w:rsidRDefault="00026A41">
            <w:pPr>
              <w:spacing w:after="160" w:line="259" w:lineRule="auto"/>
              <w:ind w:left="0" w:firstLine="0"/>
            </w:pPr>
          </w:p>
        </w:tc>
        <w:tc>
          <w:tcPr>
            <w:tcW w:w="1752" w:type="dxa"/>
            <w:gridSpan w:val="2"/>
            <w:tcBorders>
              <w:top w:val="single" w:sz="2" w:space="0" w:color="000000"/>
              <w:left w:val="nil"/>
              <w:bottom w:val="single" w:sz="2" w:space="0" w:color="000000"/>
              <w:right w:val="nil"/>
            </w:tcBorders>
            <w:shd w:val="clear" w:color="auto" w:fill="D3D3D3"/>
          </w:tcPr>
          <w:p w:rsidR="00026A41" w:rsidRDefault="00983222">
            <w:pPr>
              <w:spacing w:after="0" w:line="259" w:lineRule="auto"/>
              <w:ind w:left="0" w:firstLine="0"/>
            </w:pPr>
            <w:r>
              <w:t>期初余额</w:t>
            </w:r>
          </w:p>
        </w:tc>
        <w:tc>
          <w:tcPr>
            <w:tcW w:w="876" w:type="dxa"/>
            <w:tcBorders>
              <w:top w:val="single" w:sz="2" w:space="0" w:color="000000"/>
              <w:left w:val="nil"/>
              <w:bottom w:val="single" w:sz="2" w:space="0" w:color="000000"/>
              <w:right w:val="single" w:sz="2" w:space="0" w:color="000000"/>
            </w:tcBorders>
            <w:shd w:val="clear" w:color="auto" w:fill="D3D3D3"/>
          </w:tcPr>
          <w:p w:rsidR="00026A41" w:rsidRDefault="00026A41">
            <w:pPr>
              <w:spacing w:after="160" w:line="259" w:lineRule="auto"/>
              <w:ind w:left="0" w:firstLine="0"/>
            </w:pPr>
          </w:p>
        </w:tc>
      </w:tr>
      <w:tr w:rsidR="00026A41">
        <w:trPr>
          <w:trHeight w:val="325"/>
        </w:trPr>
        <w:tc>
          <w:tcPr>
            <w:tcW w:w="0" w:type="auto"/>
            <w:vMerge/>
            <w:tcBorders>
              <w:top w:val="nil"/>
              <w:left w:val="single" w:sz="2" w:space="0" w:color="000000"/>
              <w:bottom w:val="nil"/>
              <w:right w:val="single" w:sz="2" w:space="0" w:color="000000"/>
            </w:tcBorders>
          </w:tcPr>
          <w:p w:rsidR="00026A41" w:rsidRDefault="00026A41">
            <w:pPr>
              <w:spacing w:after="160" w:line="259" w:lineRule="auto"/>
              <w:ind w:left="0" w:firstLine="0"/>
            </w:pPr>
          </w:p>
        </w:tc>
        <w:tc>
          <w:tcPr>
            <w:tcW w:w="1752" w:type="dxa"/>
            <w:gridSpan w:val="2"/>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28" w:firstLine="0"/>
              <w:jc w:val="center"/>
            </w:pPr>
            <w:r>
              <w:t>账面余额</w:t>
            </w:r>
          </w:p>
        </w:tc>
        <w:tc>
          <w:tcPr>
            <w:tcW w:w="1752" w:type="dxa"/>
            <w:gridSpan w:val="2"/>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28" w:firstLine="0"/>
              <w:jc w:val="center"/>
            </w:pPr>
            <w:r>
              <w:t>坏账准备</w:t>
            </w:r>
          </w:p>
        </w:tc>
        <w:tc>
          <w:tcPr>
            <w:tcW w:w="876"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jc w:val="center"/>
            </w:pPr>
            <w:r>
              <w:t>账面价值</w:t>
            </w:r>
          </w:p>
        </w:tc>
        <w:tc>
          <w:tcPr>
            <w:tcW w:w="1752" w:type="dxa"/>
            <w:gridSpan w:val="2"/>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28" w:firstLine="0"/>
              <w:jc w:val="center"/>
            </w:pPr>
            <w:r>
              <w:t>账面余额</w:t>
            </w:r>
          </w:p>
        </w:tc>
        <w:tc>
          <w:tcPr>
            <w:tcW w:w="1752" w:type="dxa"/>
            <w:gridSpan w:val="2"/>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28" w:firstLine="0"/>
              <w:jc w:val="center"/>
            </w:pPr>
            <w:r>
              <w:t>坏账准备</w:t>
            </w:r>
          </w:p>
        </w:tc>
        <w:tc>
          <w:tcPr>
            <w:tcW w:w="876"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jc w:val="center"/>
            </w:pPr>
            <w:r>
              <w:t>账面价值</w:t>
            </w:r>
          </w:p>
        </w:tc>
      </w:tr>
      <w:tr w:rsidR="00026A41">
        <w:trPr>
          <w:trHeight w:val="565"/>
        </w:trPr>
        <w:tc>
          <w:tcPr>
            <w:tcW w:w="0" w:type="auto"/>
            <w:vMerge/>
            <w:tcBorders>
              <w:top w:val="nil"/>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8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180" w:firstLine="0"/>
            </w:pPr>
            <w:r>
              <w:t>金额</w:t>
            </w:r>
          </w:p>
        </w:tc>
        <w:tc>
          <w:tcPr>
            <w:tcW w:w="8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180" w:firstLine="0"/>
            </w:pPr>
            <w:r>
              <w:t>比例</w:t>
            </w:r>
          </w:p>
        </w:tc>
        <w:tc>
          <w:tcPr>
            <w:tcW w:w="8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180" w:firstLine="0"/>
            </w:pPr>
            <w:r>
              <w:t>金额</w:t>
            </w:r>
          </w:p>
        </w:tc>
        <w:tc>
          <w:tcPr>
            <w:tcW w:w="876"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计提比例</w:t>
            </w:r>
          </w:p>
        </w:tc>
        <w:tc>
          <w:tcPr>
            <w:tcW w:w="0" w:type="auto"/>
            <w:vMerge/>
            <w:tcBorders>
              <w:top w:val="nil"/>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8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180" w:firstLine="0"/>
            </w:pPr>
            <w:r>
              <w:t>金额</w:t>
            </w:r>
          </w:p>
        </w:tc>
        <w:tc>
          <w:tcPr>
            <w:tcW w:w="8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180" w:firstLine="0"/>
            </w:pPr>
            <w:r>
              <w:t>比例</w:t>
            </w:r>
          </w:p>
        </w:tc>
        <w:tc>
          <w:tcPr>
            <w:tcW w:w="8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180" w:firstLine="0"/>
            </w:pPr>
            <w:r>
              <w:t>金额</w:t>
            </w:r>
          </w:p>
        </w:tc>
        <w:tc>
          <w:tcPr>
            <w:tcW w:w="876"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计提比例</w:t>
            </w:r>
          </w:p>
        </w:tc>
        <w:tc>
          <w:tcPr>
            <w:tcW w:w="0" w:type="auto"/>
            <w:vMerge/>
            <w:tcBorders>
              <w:top w:val="nil"/>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1285"/>
        </w:trPr>
        <w:tc>
          <w:tcPr>
            <w:tcW w:w="876"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29" w:firstLine="0"/>
            </w:pPr>
            <w:r>
              <w:t>按单项计提坏账准备的应收账款</w:t>
            </w:r>
          </w:p>
        </w:tc>
        <w:tc>
          <w:tcPr>
            <w:tcW w:w="87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t>8,850,1 60.00</w:t>
            </w:r>
          </w:p>
        </w:tc>
        <w:tc>
          <w:tcPr>
            <w:tcW w:w="87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40" w:firstLine="0"/>
            </w:pPr>
            <w:r>
              <w:t>6.13%</w:t>
            </w:r>
          </w:p>
        </w:tc>
        <w:tc>
          <w:tcPr>
            <w:tcW w:w="87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t>4,710,0 96.00</w:t>
            </w:r>
          </w:p>
        </w:tc>
        <w:tc>
          <w:tcPr>
            <w:tcW w:w="87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49" w:firstLine="0"/>
              <w:jc w:val="center"/>
            </w:pPr>
            <w:r>
              <w:t>53.22%</w:t>
            </w:r>
          </w:p>
        </w:tc>
        <w:tc>
          <w:tcPr>
            <w:tcW w:w="87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t>4,140,0 64.00</w:t>
            </w:r>
          </w:p>
        </w:tc>
        <w:tc>
          <w:tcPr>
            <w:tcW w:w="876"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876"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876"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876"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876"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565"/>
        </w:trPr>
        <w:tc>
          <w:tcPr>
            <w:tcW w:w="876"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209" w:firstLine="0"/>
            </w:pPr>
            <w:r>
              <w:t>其中</w:t>
            </w:r>
          </w:p>
          <w:p w:rsidR="00026A41" w:rsidRDefault="00983222">
            <w:pPr>
              <w:spacing w:after="0" w:line="259" w:lineRule="auto"/>
              <w:ind w:left="29" w:firstLine="0"/>
            </w:pPr>
            <w:r>
              <w:t>：</w:t>
            </w:r>
          </w:p>
        </w:tc>
        <w:tc>
          <w:tcPr>
            <w:tcW w:w="876"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026A41">
            <w:pPr>
              <w:spacing w:after="160" w:line="259" w:lineRule="auto"/>
              <w:ind w:left="0" w:firstLine="0"/>
            </w:pPr>
          </w:p>
        </w:tc>
        <w:tc>
          <w:tcPr>
            <w:tcW w:w="876"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026A41">
            <w:pPr>
              <w:spacing w:after="160" w:line="259" w:lineRule="auto"/>
              <w:ind w:left="0" w:firstLine="0"/>
            </w:pPr>
          </w:p>
        </w:tc>
        <w:tc>
          <w:tcPr>
            <w:tcW w:w="876"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026A41">
            <w:pPr>
              <w:spacing w:after="160" w:line="259" w:lineRule="auto"/>
              <w:ind w:left="0" w:firstLine="0"/>
            </w:pPr>
          </w:p>
        </w:tc>
        <w:tc>
          <w:tcPr>
            <w:tcW w:w="876"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026A41">
            <w:pPr>
              <w:spacing w:after="160" w:line="259" w:lineRule="auto"/>
              <w:ind w:left="0" w:firstLine="0"/>
            </w:pPr>
          </w:p>
        </w:tc>
        <w:tc>
          <w:tcPr>
            <w:tcW w:w="876"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026A41">
            <w:pPr>
              <w:spacing w:after="160" w:line="259" w:lineRule="auto"/>
              <w:ind w:left="0" w:firstLine="0"/>
            </w:pPr>
          </w:p>
        </w:tc>
        <w:tc>
          <w:tcPr>
            <w:tcW w:w="876"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026A41">
            <w:pPr>
              <w:spacing w:after="160" w:line="259" w:lineRule="auto"/>
              <w:ind w:left="0" w:firstLine="0"/>
            </w:pPr>
          </w:p>
        </w:tc>
        <w:tc>
          <w:tcPr>
            <w:tcW w:w="876"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026A41">
            <w:pPr>
              <w:spacing w:after="160" w:line="259" w:lineRule="auto"/>
              <w:ind w:left="0" w:firstLine="0"/>
            </w:pPr>
          </w:p>
        </w:tc>
        <w:tc>
          <w:tcPr>
            <w:tcW w:w="876"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026A41">
            <w:pPr>
              <w:spacing w:after="160" w:line="259" w:lineRule="auto"/>
              <w:ind w:left="0" w:firstLine="0"/>
            </w:pPr>
          </w:p>
        </w:tc>
        <w:tc>
          <w:tcPr>
            <w:tcW w:w="876"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026A41">
            <w:pPr>
              <w:spacing w:after="160" w:line="259" w:lineRule="auto"/>
              <w:ind w:left="0" w:firstLine="0"/>
            </w:pPr>
          </w:p>
        </w:tc>
        <w:tc>
          <w:tcPr>
            <w:tcW w:w="876"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026A41">
            <w:pPr>
              <w:spacing w:after="160" w:line="259" w:lineRule="auto"/>
              <w:ind w:left="0" w:firstLine="0"/>
            </w:pPr>
          </w:p>
        </w:tc>
      </w:tr>
      <w:tr w:rsidR="00026A41">
        <w:trPr>
          <w:trHeight w:val="1285"/>
        </w:trPr>
        <w:tc>
          <w:tcPr>
            <w:tcW w:w="876"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29" w:firstLine="0"/>
            </w:pPr>
            <w:r>
              <w:t>按组合计提坏账准备的应收账款</w:t>
            </w:r>
          </w:p>
        </w:tc>
        <w:tc>
          <w:tcPr>
            <w:tcW w:w="87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60" w:firstLine="0"/>
            </w:pPr>
            <w:r>
              <w:t>135,508</w:t>
            </w:r>
          </w:p>
          <w:p w:rsidR="00026A41" w:rsidRDefault="00983222">
            <w:pPr>
              <w:spacing w:after="0" w:line="259" w:lineRule="auto"/>
              <w:ind w:left="60" w:firstLine="0"/>
            </w:pPr>
            <w:r>
              <w:t>,321.79</w:t>
            </w:r>
          </w:p>
        </w:tc>
        <w:tc>
          <w:tcPr>
            <w:tcW w:w="87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49" w:firstLine="0"/>
              <w:jc w:val="center"/>
            </w:pPr>
            <w:r>
              <w:t>93.87%</w:t>
            </w:r>
          </w:p>
        </w:tc>
        <w:tc>
          <w:tcPr>
            <w:tcW w:w="87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t>31,226, 832.79</w:t>
            </w:r>
          </w:p>
        </w:tc>
        <w:tc>
          <w:tcPr>
            <w:tcW w:w="87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49" w:firstLine="0"/>
              <w:jc w:val="center"/>
            </w:pPr>
            <w:r>
              <w:t>23.04%</w:t>
            </w:r>
          </w:p>
        </w:tc>
        <w:tc>
          <w:tcPr>
            <w:tcW w:w="87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60" w:firstLine="0"/>
            </w:pPr>
            <w:r>
              <w:t>104,281</w:t>
            </w:r>
          </w:p>
          <w:p w:rsidR="00026A41" w:rsidRDefault="00983222">
            <w:pPr>
              <w:spacing w:after="0" w:line="259" w:lineRule="auto"/>
              <w:ind w:left="60" w:firstLine="0"/>
            </w:pPr>
            <w:r>
              <w:t>,489.00</w:t>
            </w:r>
          </w:p>
        </w:tc>
        <w:tc>
          <w:tcPr>
            <w:tcW w:w="87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60" w:firstLine="0"/>
            </w:pPr>
            <w:r>
              <w:t>146,148</w:t>
            </w:r>
          </w:p>
          <w:p w:rsidR="00026A41" w:rsidRDefault="00983222">
            <w:pPr>
              <w:spacing w:after="0" w:line="259" w:lineRule="auto"/>
              <w:ind w:left="60" w:firstLine="0"/>
            </w:pPr>
            <w:r>
              <w:t>,834.85</w:t>
            </w:r>
          </w:p>
        </w:tc>
        <w:tc>
          <w:tcPr>
            <w:tcW w:w="87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60" w:firstLine="0"/>
            </w:pPr>
            <w:r>
              <w:t>100.00%</w:t>
            </w:r>
          </w:p>
        </w:tc>
        <w:tc>
          <w:tcPr>
            <w:tcW w:w="87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t>26,868, 015.21</w:t>
            </w:r>
          </w:p>
        </w:tc>
        <w:tc>
          <w:tcPr>
            <w:tcW w:w="87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49" w:firstLine="0"/>
              <w:jc w:val="center"/>
            </w:pPr>
            <w:r>
              <w:t>18.38%</w:t>
            </w:r>
          </w:p>
        </w:tc>
        <w:tc>
          <w:tcPr>
            <w:tcW w:w="87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60" w:firstLine="0"/>
            </w:pPr>
            <w:r>
              <w:t>119,280</w:t>
            </w:r>
          </w:p>
          <w:p w:rsidR="00026A41" w:rsidRDefault="00983222">
            <w:pPr>
              <w:spacing w:after="0" w:line="259" w:lineRule="auto"/>
              <w:ind w:left="60" w:firstLine="0"/>
            </w:pPr>
            <w:r>
              <w:t>,819.64</w:t>
            </w:r>
          </w:p>
        </w:tc>
      </w:tr>
      <w:tr w:rsidR="00026A41">
        <w:trPr>
          <w:trHeight w:val="565"/>
        </w:trPr>
        <w:tc>
          <w:tcPr>
            <w:tcW w:w="876"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209" w:firstLine="0"/>
            </w:pPr>
            <w:r>
              <w:t>其中</w:t>
            </w:r>
          </w:p>
          <w:p w:rsidR="00026A41" w:rsidRDefault="00983222">
            <w:pPr>
              <w:spacing w:after="0" w:line="259" w:lineRule="auto"/>
              <w:ind w:left="29" w:firstLine="0"/>
            </w:pPr>
            <w:r>
              <w:t>：</w:t>
            </w:r>
          </w:p>
        </w:tc>
        <w:tc>
          <w:tcPr>
            <w:tcW w:w="876"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026A41">
            <w:pPr>
              <w:spacing w:after="160" w:line="259" w:lineRule="auto"/>
              <w:ind w:left="0" w:firstLine="0"/>
            </w:pPr>
          </w:p>
        </w:tc>
        <w:tc>
          <w:tcPr>
            <w:tcW w:w="876"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026A41">
            <w:pPr>
              <w:spacing w:after="160" w:line="259" w:lineRule="auto"/>
              <w:ind w:left="0" w:firstLine="0"/>
            </w:pPr>
          </w:p>
        </w:tc>
        <w:tc>
          <w:tcPr>
            <w:tcW w:w="876"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026A41">
            <w:pPr>
              <w:spacing w:after="160" w:line="259" w:lineRule="auto"/>
              <w:ind w:left="0" w:firstLine="0"/>
            </w:pPr>
          </w:p>
        </w:tc>
        <w:tc>
          <w:tcPr>
            <w:tcW w:w="876"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026A41">
            <w:pPr>
              <w:spacing w:after="160" w:line="259" w:lineRule="auto"/>
              <w:ind w:left="0" w:firstLine="0"/>
            </w:pPr>
          </w:p>
        </w:tc>
        <w:tc>
          <w:tcPr>
            <w:tcW w:w="876"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026A41">
            <w:pPr>
              <w:spacing w:after="160" w:line="259" w:lineRule="auto"/>
              <w:ind w:left="0" w:firstLine="0"/>
            </w:pPr>
          </w:p>
        </w:tc>
        <w:tc>
          <w:tcPr>
            <w:tcW w:w="876"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026A41">
            <w:pPr>
              <w:spacing w:after="160" w:line="259" w:lineRule="auto"/>
              <w:ind w:left="0" w:firstLine="0"/>
            </w:pPr>
          </w:p>
        </w:tc>
        <w:tc>
          <w:tcPr>
            <w:tcW w:w="876"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026A41">
            <w:pPr>
              <w:spacing w:after="160" w:line="259" w:lineRule="auto"/>
              <w:ind w:left="0" w:firstLine="0"/>
            </w:pPr>
          </w:p>
        </w:tc>
        <w:tc>
          <w:tcPr>
            <w:tcW w:w="876"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026A41">
            <w:pPr>
              <w:spacing w:after="160" w:line="259" w:lineRule="auto"/>
              <w:ind w:left="0" w:firstLine="0"/>
            </w:pPr>
          </w:p>
        </w:tc>
        <w:tc>
          <w:tcPr>
            <w:tcW w:w="876"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026A41">
            <w:pPr>
              <w:spacing w:after="160" w:line="259" w:lineRule="auto"/>
              <w:ind w:left="0" w:firstLine="0"/>
            </w:pPr>
          </w:p>
        </w:tc>
        <w:tc>
          <w:tcPr>
            <w:tcW w:w="876"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026A41">
            <w:pPr>
              <w:spacing w:after="160" w:line="259" w:lineRule="auto"/>
              <w:ind w:left="0" w:firstLine="0"/>
            </w:pPr>
          </w:p>
        </w:tc>
      </w:tr>
      <w:tr w:rsidR="00026A41">
        <w:trPr>
          <w:trHeight w:val="726"/>
        </w:trPr>
        <w:tc>
          <w:tcPr>
            <w:tcW w:w="87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9" w:firstLine="0"/>
            </w:pPr>
            <w:r>
              <w:t>合并范围内关联方</w:t>
            </w:r>
          </w:p>
        </w:tc>
        <w:tc>
          <w:tcPr>
            <w:tcW w:w="87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t>21,377, 527.20</w:t>
            </w:r>
          </w:p>
        </w:tc>
        <w:tc>
          <w:tcPr>
            <w:tcW w:w="87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49" w:firstLine="0"/>
              <w:jc w:val="center"/>
            </w:pPr>
            <w:r>
              <w:t>14.81%</w:t>
            </w:r>
          </w:p>
        </w:tc>
        <w:tc>
          <w:tcPr>
            <w:tcW w:w="876"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876"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87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t>21,377, 527.20</w:t>
            </w:r>
          </w:p>
        </w:tc>
        <w:tc>
          <w:tcPr>
            <w:tcW w:w="87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t>21,377, 527.20</w:t>
            </w:r>
          </w:p>
        </w:tc>
        <w:tc>
          <w:tcPr>
            <w:tcW w:w="87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49" w:firstLine="0"/>
              <w:jc w:val="center"/>
            </w:pPr>
            <w:r>
              <w:t>14.63%</w:t>
            </w:r>
          </w:p>
        </w:tc>
        <w:tc>
          <w:tcPr>
            <w:tcW w:w="876"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876"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87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t>21,377, 527.20</w:t>
            </w:r>
          </w:p>
        </w:tc>
      </w:tr>
      <w:tr w:rsidR="00026A41">
        <w:trPr>
          <w:trHeight w:val="485"/>
        </w:trPr>
        <w:tc>
          <w:tcPr>
            <w:tcW w:w="87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9" w:firstLine="0"/>
            </w:pPr>
            <w:r>
              <w:t>账龄组合</w:t>
            </w:r>
          </w:p>
        </w:tc>
        <w:tc>
          <w:tcPr>
            <w:tcW w:w="87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60" w:firstLine="0"/>
            </w:pPr>
            <w:r>
              <w:t>114,130</w:t>
            </w:r>
          </w:p>
          <w:p w:rsidR="00026A41" w:rsidRDefault="00983222">
            <w:pPr>
              <w:spacing w:after="0" w:line="259" w:lineRule="auto"/>
              <w:ind w:left="60" w:firstLine="0"/>
            </w:pPr>
            <w:r>
              <w:t>,794.59</w:t>
            </w:r>
          </w:p>
        </w:tc>
        <w:tc>
          <w:tcPr>
            <w:tcW w:w="87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49" w:firstLine="0"/>
              <w:jc w:val="center"/>
            </w:pPr>
            <w:r>
              <w:t>79.06%</w:t>
            </w:r>
          </w:p>
        </w:tc>
        <w:tc>
          <w:tcPr>
            <w:tcW w:w="87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31,226, 832.79</w:t>
            </w:r>
          </w:p>
        </w:tc>
        <w:tc>
          <w:tcPr>
            <w:tcW w:w="87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49" w:firstLine="0"/>
              <w:jc w:val="center"/>
            </w:pPr>
            <w:r>
              <w:t>27.36%</w:t>
            </w:r>
          </w:p>
        </w:tc>
        <w:tc>
          <w:tcPr>
            <w:tcW w:w="87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82,903, 961.80</w:t>
            </w:r>
          </w:p>
        </w:tc>
        <w:tc>
          <w:tcPr>
            <w:tcW w:w="87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60" w:firstLine="0"/>
            </w:pPr>
            <w:r>
              <w:t>124,771</w:t>
            </w:r>
          </w:p>
          <w:p w:rsidR="00026A41" w:rsidRDefault="00983222">
            <w:pPr>
              <w:spacing w:after="0" w:line="259" w:lineRule="auto"/>
              <w:ind w:left="60" w:firstLine="0"/>
            </w:pPr>
            <w:r>
              <w:t>,307.65</w:t>
            </w:r>
          </w:p>
        </w:tc>
        <w:tc>
          <w:tcPr>
            <w:tcW w:w="87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49" w:firstLine="0"/>
              <w:jc w:val="center"/>
            </w:pPr>
            <w:r>
              <w:t>85.37%</w:t>
            </w:r>
          </w:p>
        </w:tc>
        <w:tc>
          <w:tcPr>
            <w:tcW w:w="87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26,868, 015.21</w:t>
            </w:r>
          </w:p>
        </w:tc>
        <w:tc>
          <w:tcPr>
            <w:tcW w:w="87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49" w:firstLine="0"/>
              <w:jc w:val="center"/>
            </w:pPr>
            <w:r>
              <w:t>21.53%</w:t>
            </w:r>
          </w:p>
        </w:tc>
        <w:tc>
          <w:tcPr>
            <w:tcW w:w="87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97,903, 292.44</w:t>
            </w:r>
          </w:p>
        </w:tc>
      </w:tr>
      <w:tr w:rsidR="00026A41">
        <w:trPr>
          <w:trHeight w:val="485"/>
        </w:trPr>
        <w:tc>
          <w:tcPr>
            <w:tcW w:w="8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29" w:firstLine="0"/>
            </w:pPr>
            <w:r>
              <w:t>合计</w:t>
            </w:r>
          </w:p>
        </w:tc>
        <w:tc>
          <w:tcPr>
            <w:tcW w:w="87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60" w:firstLine="0"/>
            </w:pPr>
            <w:r>
              <w:t>144,358</w:t>
            </w:r>
          </w:p>
          <w:p w:rsidR="00026A41" w:rsidRDefault="00983222">
            <w:pPr>
              <w:spacing w:after="0" w:line="259" w:lineRule="auto"/>
              <w:ind w:left="60" w:firstLine="0"/>
            </w:pPr>
            <w:r>
              <w:t>,481.79</w:t>
            </w:r>
          </w:p>
        </w:tc>
        <w:tc>
          <w:tcPr>
            <w:tcW w:w="87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60" w:firstLine="0"/>
            </w:pPr>
            <w:r>
              <w:t>100.00%</w:t>
            </w:r>
          </w:p>
        </w:tc>
        <w:tc>
          <w:tcPr>
            <w:tcW w:w="87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35,936, 928.79</w:t>
            </w:r>
          </w:p>
        </w:tc>
        <w:tc>
          <w:tcPr>
            <w:tcW w:w="87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49" w:firstLine="0"/>
              <w:jc w:val="center"/>
            </w:pPr>
            <w:r>
              <w:t>24.89%</w:t>
            </w:r>
          </w:p>
        </w:tc>
        <w:tc>
          <w:tcPr>
            <w:tcW w:w="87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60" w:firstLine="0"/>
            </w:pPr>
            <w:r>
              <w:t>108,421</w:t>
            </w:r>
          </w:p>
          <w:p w:rsidR="00026A41" w:rsidRDefault="00983222">
            <w:pPr>
              <w:spacing w:after="0" w:line="259" w:lineRule="auto"/>
              <w:ind w:left="60" w:firstLine="0"/>
            </w:pPr>
            <w:r>
              <w:t>,553.00</w:t>
            </w:r>
          </w:p>
        </w:tc>
        <w:tc>
          <w:tcPr>
            <w:tcW w:w="87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60" w:firstLine="0"/>
            </w:pPr>
            <w:r>
              <w:t>146,148</w:t>
            </w:r>
          </w:p>
          <w:p w:rsidR="00026A41" w:rsidRDefault="00983222">
            <w:pPr>
              <w:spacing w:after="0" w:line="259" w:lineRule="auto"/>
              <w:ind w:left="60" w:firstLine="0"/>
            </w:pPr>
            <w:r>
              <w:t>,834.85</w:t>
            </w:r>
          </w:p>
        </w:tc>
        <w:tc>
          <w:tcPr>
            <w:tcW w:w="87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60" w:firstLine="0"/>
            </w:pPr>
            <w:r>
              <w:t>100.00%</w:t>
            </w:r>
          </w:p>
        </w:tc>
        <w:tc>
          <w:tcPr>
            <w:tcW w:w="87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26,868, 015.21</w:t>
            </w:r>
          </w:p>
        </w:tc>
        <w:tc>
          <w:tcPr>
            <w:tcW w:w="87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49" w:firstLine="0"/>
              <w:jc w:val="center"/>
            </w:pPr>
            <w:r>
              <w:t>18.38%</w:t>
            </w:r>
          </w:p>
        </w:tc>
        <w:tc>
          <w:tcPr>
            <w:tcW w:w="87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60" w:firstLine="0"/>
            </w:pPr>
            <w:r>
              <w:t>119,280</w:t>
            </w:r>
          </w:p>
          <w:p w:rsidR="00026A41" w:rsidRDefault="00983222">
            <w:pPr>
              <w:spacing w:after="0" w:line="259" w:lineRule="auto"/>
              <w:ind w:left="60" w:firstLine="0"/>
            </w:pPr>
            <w:r>
              <w:t>,819.64</w:t>
            </w:r>
          </w:p>
        </w:tc>
      </w:tr>
    </w:tbl>
    <w:p w:rsidR="00026A41" w:rsidRDefault="00983222">
      <w:pPr>
        <w:spacing w:after="3" w:line="259" w:lineRule="auto"/>
        <w:ind w:right="191"/>
        <w:jc w:val="right"/>
      </w:pPr>
      <w:r>
        <w:t>按单项计提坏账准备：单位：元</w:t>
      </w:r>
    </w:p>
    <w:tbl>
      <w:tblPr>
        <w:tblStyle w:val="TableGrid"/>
        <w:tblW w:w="9640" w:type="dxa"/>
        <w:tblInd w:w="-107" w:type="dxa"/>
        <w:tblCellMar>
          <w:top w:w="41" w:type="dxa"/>
          <w:left w:w="0" w:type="dxa"/>
          <w:bottom w:w="0" w:type="dxa"/>
          <w:right w:w="1" w:type="dxa"/>
        </w:tblCellMar>
        <w:tblLook w:val="04A0" w:firstRow="1" w:lastRow="0" w:firstColumn="1" w:lastColumn="0" w:noHBand="0" w:noVBand="1"/>
      </w:tblPr>
      <w:tblGrid>
        <w:gridCol w:w="1928"/>
        <w:gridCol w:w="1928"/>
        <w:gridCol w:w="1928"/>
        <w:gridCol w:w="1928"/>
        <w:gridCol w:w="1928"/>
      </w:tblGrid>
      <w:tr w:rsidR="00026A41">
        <w:trPr>
          <w:trHeight w:val="324"/>
        </w:trPr>
        <w:tc>
          <w:tcPr>
            <w:tcW w:w="1928"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jc w:val="center"/>
            </w:pPr>
            <w:r>
              <w:t>名称</w:t>
            </w:r>
          </w:p>
        </w:tc>
        <w:tc>
          <w:tcPr>
            <w:tcW w:w="1928" w:type="dxa"/>
            <w:tcBorders>
              <w:top w:val="single" w:sz="2" w:space="0" w:color="000000"/>
              <w:left w:val="single" w:sz="2" w:space="0" w:color="000000"/>
              <w:bottom w:val="single" w:sz="2" w:space="0" w:color="000000"/>
              <w:right w:val="nil"/>
            </w:tcBorders>
            <w:shd w:val="clear" w:color="auto" w:fill="D3D3D3"/>
          </w:tcPr>
          <w:p w:rsidR="00026A41" w:rsidRDefault="00026A41">
            <w:pPr>
              <w:spacing w:after="160" w:line="259" w:lineRule="auto"/>
              <w:ind w:left="0" w:firstLine="0"/>
            </w:pPr>
          </w:p>
        </w:tc>
        <w:tc>
          <w:tcPr>
            <w:tcW w:w="1928" w:type="dxa"/>
            <w:tcBorders>
              <w:top w:val="single" w:sz="2" w:space="0" w:color="000000"/>
              <w:left w:val="nil"/>
              <w:bottom w:val="single" w:sz="2" w:space="0" w:color="000000"/>
              <w:right w:val="nil"/>
            </w:tcBorders>
            <w:shd w:val="clear" w:color="auto" w:fill="D3D3D3"/>
          </w:tcPr>
          <w:p w:rsidR="00026A41" w:rsidRDefault="00983222">
            <w:pPr>
              <w:spacing w:after="0" w:line="259" w:lineRule="auto"/>
              <w:ind w:left="0" w:firstLine="0"/>
              <w:jc w:val="right"/>
            </w:pPr>
            <w:r>
              <w:t>期末</w:t>
            </w:r>
          </w:p>
        </w:tc>
        <w:tc>
          <w:tcPr>
            <w:tcW w:w="1928" w:type="dxa"/>
            <w:tcBorders>
              <w:top w:val="single" w:sz="2" w:space="0" w:color="000000"/>
              <w:left w:val="nil"/>
              <w:bottom w:val="single" w:sz="2" w:space="0" w:color="000000"/>
              <w:right w:val="nil"/>
            </w:tcBorders>
            <w:shd w:val="clear" w:color="auto" w:fill="D3D3D3"/>
          </w:tcPr>
          <w:p w:rsidR="00026A41" w:rsidRDefault="00983222">
            <w:pPr>
              <w:spacing w:after="0" w:line="259" w:lineRule="auto"/>
              <w:ind w:left="-1" w:firstLine="0"/>
            </w:pPr>
            <w:r>
              <w:t>余额</w:t>
            </w:r>
          </w:p>
        </w:tc>
        <w:tc>
          <w:tcPr>
            <w:tcW w:w="1928" w:type="dxa"/>
            <w:tcBorders>
              <w:top w:val="single" w:sz="2" w:space="0" w:color="000000"/>
              <w:left w:val="nil"/>
              <w:bottom w:val="single" w:sz="2" w:space="0" w:color="000000"/>
              <w:right w:val="single" w:sz="2" w:space="0" w:color="000000"/>
            </w:tcBorders>
            <w:shd w:val="clear" w:color="auto" w:fill="D3D3D3"/>
          </w:tcPr>
          <w:p w:rsidR="00026A41" w:rsidRDefault="00026A41">
            <w:pPr>
              <w:spacing w:after="160" w:line="259" w:lineRule="auto"/>
              <w:ind w:left="0" w:firstLine="0"/>
            </w:pPr>
          </w:p>
        </w:tc>
      </w:tr>
      <w:tr w:rsidR="00026A41">
        <w:trPr>
          <w:trHeight w:val="325"/>
        </w:trPr>
        <w:tc>
          <w:tcPr>
            <w:tcW w:w="0" w:type="auto"/>
            <w:vMerge/>
            <w:tcBorders>
              <w:top w:val="nil"/>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1" w:firstLine="0"/>
              <w:jc w:val="center"/>
            </w:pPr>
            <w:r>
              <w:t>账面余额</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2" w:firstLine="0"/>
              <w:jc w:val="center"/>
            </w:pPr>
            <w:r>
              <w:t>坏账准备</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计提比例</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1" w:firstLine="0"/>
              <w:jc w:val="center"/>
            </w:pPr>
            <w:r>
              <w:t>计提理由</w:t>
            </w:r>
          </w:p>
        </w:tc>
      </w:tr>
      <w:tr w:rsidR="00026A41">
        <w:trPr>
          <w:trHeight w:val="724"/>
        </w:trPr>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07" w:firstLine="0"/>
            </w:pPr>
            <w:r>
              <w:t>广州创显科教股份有限公司</w:t>
            </w:r>
          </w:p>
        </w:tc>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06" w:firstLine="0"/>
              <w:jc w:val="right"/>
            </w:pPr>
            <w:r>
              <w:t>8,850,160.00</w:t>
            </w:r>
          </w:p>
        </w:tc>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07" w:firstLine="0"/>
              <w:jc w:val="right"/>
            </w:pPr>
            <w:r>
              <w:t>4,710,096.00</w:t>
            </w:r>
          </w:p>
        </w:tc>
        <w:tc>
          <w:tcPr>
            <w:tcW w:w="192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05" w:firstLine="0"/>
              <w:jc w:val="right"/>
            </w:pPr>
            <w:r>
              <w:t>53.22%</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108" w:firstLine="0"/>
            </w:pPr>
            <w:r>
              <w:t>应收款项已逾期，客户涉诉较多且属于失信被执行人</w:t>
            </w:r>
          </w:p>
        </w:tc>
      </w:tr>
      <w:tr w:rsidR="00026A41">
        <w:trPr>
          <w:trHeight w:val="32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lastRenderedPageBreak/>
              <w:t>合计</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8,850,160.00</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4,710,096.00</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026A41">
            <w:pPr>
              <w:spacing w:after="160" w:line="259" w:lineRule="auto"/>
              <w:ind w:left="0" w:firstLine="0"/>
            </w:pP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026A41">
            <w:pPr>
              <w:spacing w:after="160" w:line="259" w:lineRule="auto"/>
              <w:ind w:left="0" w:firstLine="0"/>
            </w:pPr>
          </w:p>
        </w:tc>
      </w:tr>
    </w:tbl>
    <w:p w:rsidR="00026A41" w:rsidRDefault="00983222">
      <w:pPr>
        <w:spacing w:after="35"/>
        <w:ind w:left="-5"/>
      </w:pPr>
      <w:r>
        <w:t>按组合计提坏账准备：</w:t>
      </w:r>
    </w:p>
    <w:p w:rsidR="00026A41" w:rsidRDefault="00983222">
      <w:pPr>
        <w:spacing w:after="3" w:line="259" w:lineRule="auto"/>
        <w:ind w:right="191"/>
        <w:jc w:val="right"/>
      </w:pPr>
      <w:r>
        <w:t>单位：元</w:t>
      </w:r>
    </w:p>
    <w:tbl>
      <w:tblPr>
        <w:tblStyle w:val="TableGrid"/>
        <w:tblW w:w="9640" w:type="dxa"/>
        <w:tblInd w:w="-107" w:type="dxa"/>
        <w:tblCellMar>
          <w:top w:w="42" w:type="dxa"/>
          <w:left w:w="107" w:type="dxa"/>
          <w:bottom w:w="0" w:type="dxa"/>
          <w:right w:w="107" w:type="dxa"/>
        </w:tblCellMar>
        <w:tblLook w:val="04A0" w:firstRow="1" w:lastRow="0" w:firstColumn="1" w:lastColumn="0" w:noHBand="0" w:noVBand="1"/>
      </w:tblPr>
      <w:tblGrid>
        <w:gridCol w:w="2410"/>
        <w:gridCol w:w="2410"/>
        <w:gridCol w:w="2410"/>
        <w:gridCol w:w="2410"/>
      </w:tblGrid>
      <w:tr w:rsidR="00026A41">
        <w:trPr>
          <w:trHeight w:val="324"/>
        </w:trPr>
        <w:tc>
          <w:tcPr>
            <w:tcW w:w="2410"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2" w:firstLine="0"/>
              <w:jc w:val="center"/>
            </w:pPr>
            <w:r>
              <w:t>名称</w:t>
            </w:r>
          </w:p>
        </w:tc>
        <w:tc>
          <w:tcPr>
            <w:tcW w:w="2410" w:type="dxa"/>
            <w:tcBorders>
              <w:top w:val="single" w:sz="2" w:space="0" w:color="000000"/>
              <w:left w:val="single" w:sz="2" w:space="0" w:color="000000"/>
              <w:bottom w:val="single" w:sz="2" w:space="0" w:color="000000"/>
              <w:right w:val="nil"/>
            </w:tcBorders>
            <w:shd w:val="clear" w:color="auto" w:fill="D3D3D3"/>
          </w:tcPr>
          <w:p w:rsidR="00026A41" w:rsidRDefault="00026A41">
            <w:pPr>
              <w:spacing w:after="160" w:line="259" w:lineRule="auto"/>
              <w:ind w:left="0" w:firstLine="0"/>
            </w:pPr>
          </w:p>
        </w:tc>
        <w:tc>
          <w:tcPr>
            <w:tcW w:w="2410" w:type="dxa"/>
            <w:tcBorders>
              <w:top w:val="single" w:sz="2" w:space="0" w:color="000000"/>
              <w:left w:val="nil"/>
              <w:bottom w:val="single" w:sz="2" w:space="0" w:color="000000"/>
              <w:right w:val="nil"/>
            </w:tcBorders>
            <w:shd w:val="clear" w:color="auto" w:fill="D3D3D3"/>
          </w:tcPr>
          <w:p w:rsidR="00026A41" w:rsidRDefault="00983222">
            <w:pPr>
              <w:spacing w:after="0" w:line="259" w:lineRule="auto"/>
              <w:ind w:left="0" w:firstLine="0"/>
              <w:jc w:val="center"/>
            </w:pPr>
            <w:r>
              <w:t>期末余额</w:t>
            </w:r>
          </w:p>
        </w:tc>
        <w:tc>
          <w:tcPr>
            <w:tcW w:w="2410" w:type="dxa"/>
            <w:tcBorders>
              <w:top w:val="single" w:sz="2" w:space="0" w:color="000000"/>
              <w:left w:val="nil"/>
              <w:bottom w:val="single" w:sz="2" w:space="0" w:color="000000"/>
              <w:right w:val="single" w:sz="2" w:space="0" w:color="000000"/>
            </w:tcBorders>
            <w:shd w:val="clear" w:color="auto" w:fill="D3D3D3"/>
          </w:tcPr>
          <w:p w:rsidR="00026A41" w:rsidRDefault="00026A41">
            <w:pPr>
              <w:spacing w:after="160" w:line="259" w:lineRule="auto"/>
              <w:ind w:left="0" w:firstLine="0"/>
            </w:pPr>
          </w:p>
        </w:tc>
      </w:tr>
      <w:tr w:rsidR="00026A41">
        <w:trPr>
          <w:trHeight w:val="325"/>
        </w:trPr>
        <w:tc>
          <w:tcPr>
            <w:tcW w:w="0" w:type="auto"/>
            <w:vMerge/>
            <w:tcBorders>
              <w:top w:val="nil"/>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 w:firstLine="0"/>
              <w:jc w:val="center"/>
            </w:pPr>
            <w:r>
              <w:t>账面余额</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坏账准备</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1" w:firstLine="0"/>
              <w:jc w:val="center"/>
            </w:pPr>
            <w:r>
              <w:t>计提比例</w:t>
            </w:r>
          </w:p>
        </w:tc>
      </w:tr>
      <w:tr w:rsidR="00026A41">
        <w:trPr>
          <w:trHeight w:val="246"/>
        </w:trPr>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账龄组合</w:t>
            </w:r>
          </w:p>
        </w:tc>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114,130,794.59</w:t>
            </w:r>
          </w:p>
        </w:tc>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3" w:firstLine="0"/>
              <w:jc w:val="right"/>
            </w:pPr>
            <w:r>
              <w:t>31,226,832.79</w:t>
            </w:r>
          </w:p>
        </w:tc>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27.36%</w:t>
            </w:r>
          </w:p>
        </w:tc>
      </w:tr>
      <w:tr w:rsidR="00026A41">
        <w:trPr>
          <w:trHeight w:val="325"/>
        </w:trPr>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合计</w:t>
            </w:r>
          </w:p>
        </w:tc>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114,130,794.59</w:t>
            </w:r>
          </w:p>
        </w:tc>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3" w:firstLine="0"/>
              <w:jc w:val="right"/>
            </w:pPr>
            <w:r>
              <w:t>31,226,832.79</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026A41">
            <w:pPr>
              <w:spacing w:after="160" w:line="259" w:lineRule="auto"/>
              <w:ind w:left="0" w:firstLine="0"/>
            </w:pPr>
          </w:p>
        </w:tc>
      </w:tr>
    </w:tbl>
    <w:p w:rsidR="00026A41" w:rsidRDefault="00983222">
      <w:pPr>
        <w:spacing w:after="95"/>
        <w:ind w:left="-5"/>
      </w:pPr>
      <w:r>
        <w:t>确定该组合依据的说明：</w:t>
      </w:r>
    </w:p>
    <w:p w:rsidR="00026A41" w:rsidRDefault="00983222">
      <w:pPr>
        <w:spacing w:after="93"/>
        <w:ind w:left="-5"/>
      </w:pPr>
      <w:r>
        <w:t>如是按照预期信用损失一般模型计提应收账款坏账准备，请参照其他应收款的披露方式披露坏账准备的相关信息：</w:t>
      </w:r>
    </w:p>
    <w:p w:rsidR="00026A41" w:rsidRDefault="00983222">
      <w:pPr>
        <w:spacing w:after="113"/>
        <w:ind w:left="-5"/>
      </w:pPr>
      <w:r>
        <w:t>□</w:t>
      </w:r>
      <w:r>
        <w:t>适用</w:t>
      </w:r>
      <w:r>
        <w:t xml:space="preserve"> </w:t>
      </w:r>
      <w:r>
        <w:rPr>
          <w:rFonts w:ascii="MS Gothic" w:eastAsia="MS Gothic" w:hAnsi="MS Gothic" w:cs="MS Gothic"/>
        </w:rPr>
        <w:t>☑</w:t>
      </w:r>
      <w:r>
        <w:t>不适用</w:t>
      </w:r>
    </w:p>
    <w:p w:rsidR="00026A41" w:rsidRDefault="00983222">
      <w:pPr>
        <w:spacing w:after="35"/>
        <w:ind w:left="-5"/>
      </w:pPr>
      <w:r>
        <w:t>按账龄披露</w:t>
      </w:r>
    </w:p>
    <w:p w:rsidR="00026A41" w:rsidRDefault="00983222">
      <w:pPr>
        <w:spacing w:after="3" w:line="259" w:lineRule="auto"/>
        <w:ind w:right="191"/>
        <w:jc w:val="right"/>
      </w:pPr>
      <w:r>
        <w:t>单位：元</w:t>
      </w:r>
    </w:p>
    <w:tbl>
      <w:tblPr>
        <w:tblStyle w:val="TableGrid"/>
        <w:tblW w:w="9640" w:type="dxa"/>
        <w:tblInd w:w="-107" w:type="dxa"/>
        <w:tblCellMar>
          <w:top w:w="40" w:type="dxa"/>
          <w:left w:w="0" w:type="dxa"/>
          <w:bottom w:w="0" w:type="dxa"/>
          <w:right w:w="107" w:type="dxa"/>
        </w:tblCellMar>
        <w:tblLook w:val="04A0" w:firstRow="1" w:lastRow="0" w:firstColumn="1" w:lastColumn="0" w:noHBand="0" w:noVBand="1"/>
      </w:tblPr>
      <w:tblGrid>
        <w:gridCol w:w="4819"/>
        <w:gridCol w:w="3452"/>
        <w:gridCol w:w="1369"/>
      </w:tblGrid>
      <w:tr w:rsidR="00026A41">
        <w:trPr>
          <w:trHeight w:val="324"/>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09" w:firstLine="0"/>
              <w:jc w:val="center"/>
            </w:pPr>
            <w:r>
              <w:t>账龄</w:t>
            </w:r>
          </w:p>
        </w:tc>
        <w:tc>
          <w:tcPr>
            <w:tcW w:w="3452" w:type="dxa"/>
            <w:tcBorders>
              <w:top w:val="single" w:sz="2" w:space="0" w:color="000000"/>
              <w:left w:val="single" w:sz="2" w:space="0" w:color="000000"/>
              <w:bottom w:val="single" w:sz="2" w:space="0" w:color="000000"/>
              <w:right w:val="nil"/>
            </w:tcBorders>
            <w:shd w:val="clear" w:color="auto" w:fill="D3D3D3"/>
          </w:tcPr>
          <w:p w:rsidR="00026A41" w:rsidRDefault="00983222">
            <w:pPr>
              <w:spacing w:after="0" w:line="259" w:lineRule="auto"/>
              <w:ind w:left="2050" w:firstLine="0"/>
            </w:pPr>
            <w:r>
              <w:t>账面余额</w:t>
            </w:r>
          </w:p>
        </w:tc>
        <w:tc>
          <w:tcPr>
            <w:tcW w:w="1368" w:type="dxa"/>
            <w:tcBorders>
              <w:top w:val="single" w:sz="2" w:space="0" w:color="000000"/>
              <w:left w:val="nil"/>
              <w:bottom w:val="single" w:sz="2" w:space="0" w:color="000000"/>
              <w:right w:val="single" w:sz="2" w:space="0" w:color="000000"/>
            </w:tcBorders>
            <w:shd w:val="clear" w:color="auto" w:fill="D3D3D3"/>
          </w:tcPr>
          <w:p w:rsidR="00026A41" w:rsidRDefault="00026A41">
            <w:pPr>
              <w:spacing w:after="160" w:line="259" w:lineRule="auto"/>
              <w:ind w:left="0" w:firstLine="0"/>
            </w:pPr>
          </w:p>
        </w:tc>
      </w:tr>
      <w:tr w:rsidR="00026A41">
        <w:trPr>
          <w:trHeight w:val="325"/>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07" w:firstLine="0"/>
            </w:pPr>
            <w:r>
              <w:t>1</w:t>
            </w:r>
            <w:r>
              <w:t>年以内（含</w:t>
            </w:r>
            <w:r>
              <w:t>1</w:t>
            </w:r>
            <w:r>
              <w:t>年）</w:t>
            </w:r>
          </w:p>
        </w:tc>
        <w:tc>
          <w:tcPr>
            <w:tcW w:w="3452" w:type="dxa"/>
            <w:tcBorders>
              <w:top w:val="single" w:sz="2" w:space="0" w:color="000000"/>
              <w:left w:val="single" w:sz="2" w:space="0" w:color="000000"/>
              <w:bottom w:val="single" w:sz="2" w:space="0" w:color="000000"/>
              <w:right w:val="nil"/>
            </w:tcBorders>
          </w:tcPr>
          <w:p w:rsidR="00026A41" w:rsidRDefault="00026A41">
            <w:pPr>
              <w:spacing w:after="160" w:line="259" w:lineRule="auto"/>
              <w:ind w:left="0" w:firstLine="0"/>
            </w:pPr>
          </w:p>
        </w:tc>
        <w:tc>
          <w:tcPr>
            <w:tcW w:w="1368" w:type="dxa"/>
            <w:tcBorders>
              <w:top w:val="single" w:sz="2" w:space="0" w:color="000000"/>
              <w:left w:val="nil"/>
              <w:bottom w:val="single" w:sz="2" w:space="0" w:color="000000"/>
              <w:right w:val="single" w:sz="2" w:space="0" w:color="000000"/>
            </w:tcBorders>
          </w:tcPr>
          <w:p w:rsidR="00026A41" w:rsidRDefault="00983222">
            <w:pPr>
              <w:spacing w:after="0" w:line="259" w:lineRule="auto"/>
              <w:ind w:left="91" w:firstLine="0"/>
            </w:pPr>
            <w:r>
              <w:t>53,051,053.27</w:t>
            </w:r>
          </w:p>
        </w:tc>
      </w:tr>
      <w:tr w:rsidR="00026A41">
        <w:trPr>
          <w:trHeight w:val="246"/>
        </w:trPr>
        <w:tc>
          <w:tcPr>
            <w:tcW w:w="482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107" w:firstLine="0"/>
            </w:pPr>
            <w:r>
              <w:t>0</w:t>
            </w:r>
            <w:r>
              <w:t>月至</w:t>
            </w:r>
            <w:r>
              <w:t>6</w:t>
            </w:r>
            <w:r>
              <w:t>个月</w:t>
            </w:r>
          </w:p>
        </w:tc>
        <w:tc>
          <w:tcPr>
            <w:tcW w:w="3452" w:type="dxa"/>
            <w:tcBorders>
              <w:top w:val="single" w:sz="2" w:space="0" w:color="000000"/>
              <w:left w:val="single" w:sz="2" w:space="0" w:color="000000"/>
              <w:bottom w:val="single" w:sz="2" w:space="0" w:color="000000"/>
              <w:right w:val="nil"/>
            </w:tcBorders>
          </w:tcPr>
          <w:p w:rsidR="00026A41" w:rsidRDefault="00026A41">
            <w:pPr>
              <w:spacing w:after="160" w:line="259" w:lineRule="auto"/>
              <w:ind w:left="0" w:firstLine="0"/>
            </w:pPr>
          </w:p>
        </w:tc>
        <w:tc>
          <w:tcPr>
            <w:tcW w:w="1368" w:type="dxa"/>
            <w:tcBorders>
              <w:top w:val="single" w:sz="2" w:space="0" w:color="000000"/>
              <w:left w:val="nil"/>
              <w:bottom w:val="single" w:sz="2" w:space="0" w:color="000000"/>
              <w:right w:val="single" w:sz="2" w:space="0" w:color="000000"/>
            </w:tcBorders>
          </w:tcPr>
          <w:p w:rsidR="00026A41" w:rsidRDefault="00983222">
            <w:pPr>
              <w:spacing w:after="0" w:line="259" w:lineRule="auto"/>
              <w:ind w:left="91" w:firstLine="0"/>
            </w:pPr>
            <w:r>
              <w:t>23,026,761.29</w:t>
            </w:r>
          </w:p>
        </w:tc>
      </w:tr>
      <w:tr w:rsidR="00026A41">
        <w:trPr>
          <w:trHeight w:val="245"/>
        </w:trPr>
        <w:tc>
          <w:tcPr>
            <w:tcW w:w="482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107" w:firstLine="0"/>
            </w:pPr>
            <w:r>
              <w:t>6</w:t>
            </w:r>
            <w:r>
              <w:t>个月至</w:t>
            </w:r>
            <w:r>
              <w:t>1</w:t>
            </w:r>
            <w:r>
              <w:t>年</w:t>
            </w:r>
          </w:p>
        </w:tc>
        <w:tc>
          <w:tcPr>
            <w:tcW w:w="3452" w:type="dxa"/>
            <w:tcBorders>
              <w:top w:val="single" w:sz="2" w:space="0" w:color="000000"/>
              <w:left w:val="single" w:sz="2" w:space="0" w:color="000000"/>
              <w:bottom w:val="single" w:sz="2" w:space="0" w:color="000000"/>
              <w:right w:val="nil"/>
            </w:tcBorders>
          </w:tcPr>
          <w:p w:rsidR="00026A41" w:rsidRDefault="00026A41">
            <w:pPr>
              <w:spacing w:after="160" w:line="259" w:lineRule="auto"/>
              <w:ind w:left="0" w:firstLine="0"/>
            </w:pPr>
          </w:p>
        </w:tc>
        <w:tc>
          <w:tcPr>
            <w:tcW w:w="1368" w:type="dxa"/>
            <w:tcBorders>
              <w:top w:val="single" w:sz="2" w:space="0" w:color="000000"/>
              <w:left w:val="nil"/>
              <w:bottom w:val="single" w:sz="2" w:space="0" w:color="000000"/>
              <w:right w:val="single" w:sz="2" w:space="0" w:color="000000"/>
            </w:tcBorders>
          </w:tcPr>
          <w:p w:rsidR="00026A41" w:rsidRDefault="00983222">
            <w:pPr>
              <w:spacing w:after="0" w:line="259" w:lineRule="auto"/>
              <w:ind w:left="91" w:firstLine="0"/>
            </w:pPr>
            <w:r>
              <w:t>30,024,291.98</w:t>
            </w:r>
          </w:p>
        </w:tc>
      </w:tr>
      <w:tr w:rsidR="00026A41">
        <w:trPr>
          <w:trHeight w:val="324"/>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07" w:firstLine="0"/>
            </w:pPr>
            <w:r>
              <w:t>1</w:t>
            </w:r>
            <w:r>
              <w:t>至</w:t>
            </w:r>
            <w:r>
              <w:t>2</w:t>
            </w:r>
            <w:r>
              <w:t>年</w:t>
            </w:r>
          </w:p>
        </w:tc>
        <w:tc>
          <w:tcPr>
            <w:tcW w:w="3452" w:type="dxa"/>
            <w:tcBorders>
              <w:top w:val="single" w:sz="2" w:space="0" w:color="000000"/>
              <w:left w:val="single" w:sz="2" w:space="0" w:color="000000"/>
              <w:bottom w:val="single" w:sz="2" w:space="0" w:color="000000"/>
              <w:right w:val="nil"/>
            </w:tcBorders>
          </w:tcPr>
          <w:p w:rsidR="00026A41" w:rsidRDefault="00026A41">
            <w:pPr>
              <w:spacing w:after="160" w:line="259" w:lineRule="auto"/>
              <w:ind w:left="0" w:firstLine="0"/>
            </w:pPr>
          </w:p>
        </w:tc>
        <w:tc>
          <w:tcPr>
            <w:tcW w:w="1368" w:type="dxa"/>
            <w:tcBorders>
              <w:top w:val="single" w:sz="2" w:space="0" w:color="000000"/>
              <w:left w:val="nil"/>
              <w:bottom w:val="single" w:sz="2" w:space="0" w:color="000000"/>
              <w:right w:val="single" w:sz="2" w:space="0" w:color="000000"/>
            </w:tcBorders>
          </w:tcPr>
          <w:p w:rsidR="00026A41" w:rsidRDefault="00983222">
            <w:pPr>
              <w:spacing w:after="0" w:line="259" w:lineRule="auto"/>
              <w:ind w:left="91" w:firstLine="0"/>
            </w:pPr>
            <w:r>
              <w:t>38,425,991.82</w:t>
            </w:r>
          </w:p>
        </w:tc>
      </w:tr>
      <w:tr w:rsidR="00026A41">
        <w:trPr>
          <w:trHeight w:val="325"/>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07" w:firstLine="0"/>
            </w:pPr>
            <w:r>
              <w:t>2</w:t>
            </w:r>
            <w:r>
              <w:t>至</w:t>
            </w:r>
            <w:r>
              <w:t>3</w:t>
            </w:r>
            <w:r>
              <w:t>年</w:t>
            </w:r>
          </w:p>
        </w:tc>
        <w:tc>
          <w:tcPr>
            <w:tcW w:w="3452" w:type="dxa"/>
            <w:tcBorders>
              <w:top w:val="single" w:sz="2" w:space="0" w:color="000000"/>
              <w:left w:val="single" w:sz="2" w:space="0" w:color="000000"/>
              <w:bottom w:val="single" w:sz="2" w:space="0" w:color="000000"/>
              <w:right w:val="nil"/>
            </w:tcBorders>
          </w:tcPr>
          <w:p w:rsidR="00026A41" w:rsidRDefault="00026A41">
            <w:pPr>
              <w:spacing w:after="160" w:line="259" w:lineRule="auto"/>
              <w:ind w:left="0" w:firstLine="0"/>
            </w:pPr>
          </w:p>
        </w:tc>
        <w:tc>
          <w:tcPr>
            <w:tcW w:w="1368" w:type="dxa"/>
            <w:tcBorders>
              <w:top w:val="single" w:sz="2" w:space="0" w:color="000000"/>
              <w:left w:val="nil"/>
              <w:bottom w:val="single" w:sz="2" w:space="0" w:color="000000"/>
              <w:right w:val="single" w:sz="2" w:space="0" w:color="000000"/>
            </w:tcBorders>
          </w:tcPr>
          <w:p w:rsidR="00026A41" w:rsidRDefault="00983222">
            <w:pPr>
              <w:spacing w:after="0" w:line="259" w:lineRule="auto"/>
              <w:ind w:left="91" w:firstLine="0"/>
            </w:pPr>
            <w:r>
              <w:t>25,171,916.80</w:t>
            </w:r>
          </w:p>
        </w:tc>
      </w:tr>
      <w:tr w:rsidR="00026A41">
        <w:trPr>
          <w:trHeight w:val="325"/>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07" w:firstLine="0"/>
            </w:pPr>
            <w:r>
              <w:t>3</w:t>
            </w:r>
            <w:r>
              <w:t>年以上</w:t>
            </w:r>
          </w:p>
        </w:tc>
        <w:tc>
          <w:tcPr>
            <w:tcW w:w="3452" w:type="dxa"/>
            <w:tcBorders>
              <w:top w:val="single" w:sz="2" w:space="0" w:color="000000"/>
              <w:left w:val="single" w:sz="2" w:space="0" w:color="000000"/>
              <w:bottom w:val="single" w:sz="2" w:space="0" w:color="000000"/>
              <w:right w:val="nil"/>
            </w:tcBorders>
          </w:tcPr>
          <w:p w:rsidR="00026A41" w:rsidRDefault="00026A41">
            <w:pPr>
              <w:spacing w:after="160" w:line="259" w:lineRule="auto"/>
              <w:ind w:left="0" w:firstLine="0"/>
            </w:pPr>
          </w:p>
        </w:tc>
        <w:tc>
          <w:tcPr>
            <w:tcW w:w="1368" w:type="dxa"/>
            <w:tcBorders>
              <w:top w:val="single" w:sz="2" w:space="0" w:color="000000"/>
              <w:left w:val="nil"/>
              <w:bottom w:val="single" w:sz="2" w:space="0" w:color="000000"/>
              <w:right w:val="single" w:sz="2" w:space="0" w:color="000000"/>
            </w:tcBorders>
          </w:tcPr>
          <w:p w:rsidR="00026A41" w:rsidRDefault="00983222">
            <w:pPr>
              <w:spacing w:after="0" w:line="259" w:lineRule="auto"/>
              <w:ind w:left="91" w:firstLine="0"/>
            </w:pPr>
            <w:r>
              <w:t>27,709,519.90</w:t>
            </w:r>
          </w:p>
        </w:tc>
      </w:tr>
      <w:tr w:rsidR="00026A41">
        <w:trPr>
          <w:trHeight w:val="325"/>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467" w:firstLine="0"/>
            </w:pPr>
            <w:r>
              <w:t>3</w:t>
            </w:r>
            <w:r>
              <w:t>至</w:t>
            </w:r>
            <w:r>
              <w:t>4</w:t>
            </w:r>
            <w:r>
              <w:t>年</w:t>
            </w:r>
          </w:p>
        </w:tc>
        <w:tc>
          <w:tcPr>
            <w:tcW w:w="3452" w:type="dxa"/>
            <w:tcBorders>
              <w:top w:val="single" w:sz="2" w:space="0" w:color="000000"/>
              <w:left w:val="single" w:sz="2" w:space="0" w:color="000000"/>
              <w:bottom w:val="single" w:sz="2" w:space="0" w:color="000000"/>
              <w:right w:val="nil"/>
            </w:tcBorders>
          </w:tcPr>
          <w:p w:rsidR="00026A41" w:rsidRDefault="00026A41">
            <w:pPr>
              <w:spacing w:after="160" w:line="259" w:lineRule="auto"/>
              <w:ind w:left="0" w:firstLine="0"/>
            </w:pPr>
          </w:p>
        </w:tc>
        <w:tc>
          <w:tcPr>
            <w:tcW w:w="1368" w:type="dxa"/>
            <w:tcBorders>
              <w:top w:val="single" w:sz="2" w:space="0" w:color="000000"/>
              <w:left w:val="nil"/>
              <w:bottom w:val="single" w:sz="2" w:space="0" w:color="000000"/>
              <w:right w:val="single" w:sz="2" w:space="0" w:color="000000"/>
            </w:tcBorders>
          </w:tcPr>
          <w:p w:rsidR="00026A41" w:rsidRDefault="00983222">
            <w:pPr>
              <w:spacing w:after="0" w:line="259" w:lineRule="auto"/>
              <w:ind w:left="180" w:firstLine="0"/>
              <w:jc w:val="center"/>
            </w:pPr>
            <w:r>
              <w:t>4,632,181.62</w:t>
            </w:r>
          </w:p>
        </w:tc>
      </w:tr>
      <w:tr w:rsidR="00026A41">
        <w:trPr>
          <w:trHeight w:val="325"/>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467" w:firstLine="0"/>
            </w:pPr>
            <w:r>
              <w:t>4</w:t>
            </w:r>
            <w:r>
              <w:t>至</w:t>
            </w:r>
            <w:r>
              <w:t>5</w:t>
            </w:r>
            <w:r>
              <w:t>年</w:t>
            </w:r>
          </w:p>
        </w:tc>
        <w:tc>
          <w:tcPr>
            <w:tcW w:w="3452" w:type="dxa"/>
            <w:tcBorders>
              <w:top w:val="single" w:sz="2" w:space="0" w:color="000000"/>
              <w:left w:val="single" w:sz="2" w:space="0" w:color="000000"/>
              <w:bottom w:val="single" w:sz="2" w:space="0" w:color="000000"/>
              <w:right w:val="nil"/>
            </w:tcBorders>
          </w:tcPr>
          <w:p w:rsidR="00026A41" w:rsidRDefault="00026A41">
            <w:pPr>
              <w:spacing w:after="160" w:line="259" w:lineRule="auto"/>
              <w:ind w:left="0" w:firstLine="0"/>
            </w:pPr>
          </w:p>
        </w:tc>
        <w:tc>
          <w:tcPr>
            <w:tcW w:w="1368" w:type="dxa"/>
            <w:tcBorders>
              <w:top w:val="single" w:sz="2" w:space="0" w:color="000000"/>
              <w:left w:val="nil"/>
              <w:bottom w:val="single" w:sz="2" w:space="0" w:color="000000"/>
              <w:right w:val="single" w:sz="2" w:space="0" w:color="000000"/>
            </w:tcBorders>
          </w:tcPr>
          <w:p w:rsidR="00026A41" w:rsidRDefault="00983222">
            <w:pPr>
              <w:spacing w:after="0" w:line="259" w:lineRule="auto"/>
              <w:ind w:left="180" w:firstLine="0"/>
              <w:jc w:val="center"/>
            </w:pPr>
            <w:r>
              <w:t>6,053,787.34</w:t>
            </w:r>
          </w:p>
        </w:tc>
      </w:tr>
      <w:tr w:rsidR="00026A41">
        <w:trPr>
          <w:trHeight w:val="325"/>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467" w:firstLine="0"/>
            </w:pPr>
            <w:r>
              <w:t>5</w:t>
            </w:r>
            <w:r>
              <w:t>年以上</w:t>
            </w:r>
          </w:p>
        </w:tc>
        <w:tc>
          <w:tcPr>
            <w:tcW w:w="3452" w:type="dxa"/>
            <w:tcBorders>
              <w:top w:val="single" w:sz="2" w:space="0" w:color="000000"/>
              <w:left w:val="single" w:sz="2" w:space="0" w:color="000000"/>
              <w:bottom w:val="single" w:sz="2" w:space="0" w:color="000000"/>
              <w:right w:val="nil"/>
            </w:tcBorders>
          </w:tcPr>
          <w:p w:rsidR="00026A41" w:rsidRDefault="00026A41">
            <w:pPr>
              <w:spacing w:after="160" w:line="259" w:lineRule="auto"/>
              <w:ind w:left="0" w:firstLine="0"/>
            </w:pPr>
          </w:p>
        </w:tc>
        <w:tc>
          <w:tcPr>
            <w:tcW w:w="1368" w:type="dxa"/>
            <w:tcBorders>
              <w:top w:val="single" w:sz="2" w:space="0" w:color="000000"/>
              <w:left w:val="nil"/>
              <w:bottom w:val="single" w:sz="2" w:space="0" w:color="000000"/>
              <w:right w:val="single" w:sz="2" w:space="0" w:color="000000"/>
            </w:tcBorders>
          </w:tcPr>
          <w:p w:rsidR="00026A41" w:rsidRDefault="00983222">
            <w:pPr>
              <w:spacing w:after="0" w:line="259" w:lineRule="auto"/>
              <w:ind w:left="91" w:firstLine="0"/>
            </w:pPr>
            <w:r>
              <w:t>17,023,550.94</w:t>
            </w:r>
          </w:p>
        </w:tc>
      </w:tr>
      <w:tr w:rsidR="00026A41">
        <w:trPr>
          <w:trHeight w:val="326"/>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07" w:firstLine="0"/>
            </w:pPr>
            <w:r>
              <w:t>合计</w:t>
            </w:r>
          </w:p>
        </w:tc>
        <w:tc>
          <w:tcPr>
            <w:tcW w:w="3452" w:type="dxa"/>
            <w:tcBorders>
              <w:top w:val="single" w:sz="2" w:space="0" w:color="000000"/>
              <w:left w:val="single" w:sz="2" w:space="0" w:color="000000"/>
              <w:bottom w:val="single" w:sz="2" w:space="0" w:color="000000"/>
              <w:right w:val="nil"/>
            </w:tcBorders>
          </w:tcPr>
          <w:p w:rsidR="00026A41" w:rsidRDefault="00026A41">
            <w:pPr>
              <w:spacing w:after="160" w:line="259" w:lineRule="auto"/>
              <w:ind w:left="0" w:firstLine="0"/>
            </w:pPr>
          </w:p>
        </w:tc>
        <w:tc>
          <w:tcPr>
            <w:tcW w:w="1368" w:type="dxa"/>
            <w:tcBorders>
              <w:top w:val="single" w:sz="2" w:space="0" w:color="000000"/>
              <w:left w:val="nil"/>
              <w:bottom w:val="single" w:sz="2" w:space="0" w:color="000000"/>
              <w:right w:val="single" w:sz="2" w:space="0" w:color="000000"/>
            </w:tcBorders>
          </w:tcPr>
          <w:p w:rsidR="00026A41" w:rsidRDefault="00983222">
            <w:pPr>
              <w:spacing w:after="0" w:line="259" w:lineRule="auto"/>
              <w:ind w:left="0" w:firstLine="0"/>
            </w:pPr>
            <w:r>
              <w:t>144,358,481.79</w:t>
            </w:r>
          </w:p>
        </w:tc>
      </w:tr>
    </w:tbl>
    <w:p w:rsidR="00026A41" w:rsidRDefault="00983222">
      <w:pPr>
        <w:numPr>
          <w:ilvl w:val="0"/>
          <w:numId w:val="128"/>
        </w:numPr>
        <w:spacing w:after="272" w:line="265" w:lineRule="auto"/>
        <w:ind w:hanging="634"/>
      </w:pPr>
      <w:r>
        <w:rPr>
          <w:sz w:val="21"/>
        </w:rPr>
        <w:t>本期计提、收回或转回的坏账准备情况</w:t>
      </w:r>
    </w:p>
    <w:p w:rsidR="00026A41" w:rsidRDefault="00983222">
      <w:pPr>
        <w:spacing w:after="35"/>
        <w:ind w:left="-5"/>
      </w:pPr>
      <w:r>
        <w:t>本期计提坏账准备情况：</w:t>
      </w:r>
    </w:p>
    <w:p w:rsidR="00026A41" w:rsidRDefault="00983222">
      <w:pPr>
        <w:spacing w:after="3" w:line="259" w:lineRule="auto"/>
        <w:ind w:right="191"/>
        <w:jc w:val="right"/>
      </w:pPr>
      <w:r>
        <w:t>单位：元</w:t>
      </w:r>
    </w:p>
    <w:tbl>
      <w:tblPr>
        <w:tblStyle w:val="TableGrid"/>
        <w:tblW w:w="9639" w:type="dxa"/>
        <w:tblInd w:w="-107" w:type="dxa"/>
        <w:tblCellMar>
          <w:top w:w="40" w:type="dxa"/>
          <w:left w:w="107" w:type="dxa"/>
          <w:bottom w:w="0" w:type="dxa"/>
          <w:right w:w="106" w:type="dxa"/>
        </w:tblCellMar>
        <w:tblLook w:val="04A0" w:firstRow="1" w:lastRow="0" w:firstColumn="1" w:lastColumn="0" w:noHBand="0" w:noVBand="1"/>
      </w:tblPr>
      <w:tblGrid>
        <w:gridCol w:w="1377"/>
        <w:gridCol w:w="1538"/>
        <w:gridCol w:w="1478"/>
        <w:gridCol w:w="1356"/>
        <w:gridCol w:w="1136"/>
        <w:gridCol w:w="1377"/>
        <w:gridCol w:w="1377"/>
      </w:tblGrid>
      <w:tr w:rsidR="00026A41">
        <w:trPr>
          <w:trHeight w:val="324"/>
        </w:trPr>
        <w:tc>
          <w:tcPr>
            <w:tcW w:w="1377"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right="2" w:firstLine="0"/>
              <w:jc w:val="center"/>
            </w:pPr>
            <w:r>
              <w:t>类别</w:t>
            </w:r>
          </w:p>
        </w:tc>
        <w:tc>
          <w:tcPr>
            <w:tcW w:w="1538"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1" w:firstLine="0"/>
              <w:jc w:val="center"/>
            </w:pPr>
            <w:r>
              <w:t>期初余额</w:t>
            </w:r>
          </w:p>
        </w:tc>
        <w:tc>
          <w:tcPr>
            <w:tcW w:w="1478" w:type="dxa"/>
            <w:tcBorders>
              <w:top w:val="single" w:sz="2" w:space="0" w:color="000000"/>
              <w:left w:val="single" w:sz="2" w:space="0" w:color="000000"/>
              <w:bottom w:val="single" w:sz="2" w:space="0" w:color="000000"/>
              <w:right w:val="nil"/>
            </w:tcBorders>
            <w:shd w:val="clear" w:color="auto" w:fill="D3D3D3"/>
          </w:tcPr>
          <w:p w:rsidR="00026A41" w:rsidRDefault="00026A41">
            <w:pPr>
              <w:spacing w:after="160" w:line="259" w:lineRule="auto"/>
              <w:ind w:left="0" w:firstLine="0"/>
            </w:pPr>
          </w:p>
        </w:tc>
        <w:tc>
          <w:tcPr>
            <w:tcW w:w="2492" w:type="dxa"/>
            <w:gridSpan w:val="2"/>
            <w:tcBorders>
              <w:top w:val="single" w:sz="2" w:space="0" w:color="000000"/>
              <w:left w:val="nil"/>
              <w:bottom w:val="single" w:sz="2" w:space="0" w:color="000000"/>
              <w:right w:val="nil"/>
            </w:tcBorders>
            <w:shd w:val="clear" w:color="auto" w:fill="D3D3D3"/>
          </w:tcPr>
          <w:p w:rsidR="00026A41" w:rsidRDefault="00983222">
            <w:pPr>
              <w:spacing w:after="0" w:line="259" w:lineRule="auto"/>
              <w:ind w:left="0" w:right="102" w:firstLine="0"/>
              <w:jc w:val="center"/>
            </w:pPr>
            <w:r>
              <w:t>本期变动金额</w:t>
            </w:r>
          </w:p>
        </w:tc>
        <w:tc>
          <w:tcPr>
            <w:tcW w:w="1377" w:type="dxa"/>
            <w:tcBorders>
              <w:top w:val="single" w:sz="2" w:space="0" w:color="000000"/>
              <w:left w:val="nil"/>
              <w:bottom w:val="single" w:sz="2" w:space="0" w:color="000000"/>
              <w:right w:val="single" w:sz="2" w:space="0" w:color="000000"/>
            </w:tcBorders>
            <w:shd w:val="clear" w:color="auto" w:fill="D3D3D3"/>
          </w:tcPr>
          <w:p w:rsidR="00026A41" w:rsidRDefault="00026A41">
            <w:pPr>
              <w:spacing w:after="160" w:line="259" w:lineRule="auto"/>
              <w:ind w:left="0" w:firstLine="0"/>
            </w:pPr>
          </w:p>
        </w:tc>
        <w:tc>
          <w:tcPr>
            <w:tcW w:w="1377"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222" w:firstLine="0"/>
            </w:pPr>
            <w:r>
              <w:t>期末余额</w:t>
            </w:r>
          </w:p>
        </w:tc>
      </w:tr>
      <w:tr w:rsidR="00026A41">
        <w:trPr>
          <w:trHeight w:val="325"/>
        </w:trPr>
        <w:tc>
          <w:tcPr>
            <w:tcW w:w="0" w:type="auto"/>
            <w:vMerge/>
            <w:tcBorders>
              <w:top w:val="nil"/>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47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1" w:firstLine="0"/>
              <w:jc w:val="center"/>
            </w:pPr>
            <w:r>
              <w:t>计提</w:t>
            </w:r>
          </w:p>
        </w:tc>
        <w:tc>
          <w:tcPr>
            <w:tcW w:w="1356"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21" w:firstLine="0"/>
            </w:pPr>
            <w:r>
              <w:t>收回或转回</w:t>
            </w:r>
          </w:p>
        </w:tc>
        <w:tc>
          <w:tcPr>
            <w:tcW w:w="1136"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 w:firstLine="0"/>
              <w:jc w:val="center"/>
            </w:pPr>
            <w:r>
              <w:t>核销</w:t>
            </w:r>
          </w:p>
        </w:tc>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1" w:firstLine="0"/>
              <w:jc w:val="center"/>
            </w:pPr>
            <w:r>
              <w:t>其他</w:t>
            </w:r>
          </w:p>
        </w:tc>
        <w:tc>
          <w:tcPr>
            <w:tcW w:w="0" w:type="auto"/>
            <w:vMerge/>
            <w:tcBorders>
              <w:top w:val="nil"/>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726"/>
        </w:trPr>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按组合计提预期信用损失的应收账款</w:t>
            </w:r>
          </w:p>
        </w:tc>
        <w:tc>
          <w:tcPr>
            <w:tcW w:w="153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53" w:firstLine="0"/>
              <w:jc w:val="center"/>
            </w:pPr>
            <w:r>
              <w:t>26,868,015.21</w:t>
            </w:r>
          </w:p>
        </w:tc>
        <w:tc>
          <w:tcPr>
            <w:tcW w:w="147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83" w:firstLine="0"/>
            </w:pPr>
            <w:r>
              <w:t>4,358,817.58</w:t>
            </w:r>
          </w:p>
        </w:tc>
        <w:tc>
          <w:tcPr>
            <w:tcW w:w="1356"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136"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t>31,226,832.7 9</w:t>
            </w:r>
          </w:p>
        </w:tc>
      </w:tr>
      <w:tr w:rsidR="00026A41">
        <w:trPr>
          <w:trHeight w:val="725"/>
        </w:trPr>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单项计提预期信用损失的应收账款</w:t>
            </w:r>
          </w:p>
        </w:tc>
        <w:tc>
          <w:tcPr>
            <w:tcW w:w="153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47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83" w:firstLine="0"/>
            </w:pPr>
            <w:r>
              <w:t>4,710,096.00</w:t>
            </w:r>
          </w:p>
        </w:tc>
        <w:tc>
          <w:tcPr>
            <w:tcW w:w="1356"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136"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83" w:firstLine="0"/>
              <w:jc w:val="center"/>
            </w:pPr>
            <w:r>
              <w:t>4,710,096.00</w:t>
            </w:r>
          </w:p>
        </w:tc>
      </w:tr>
      <w:tr w:rsidR="00026A41">
        <w:trPr>
          <w:trHeight w:val="485"/>
        </w:trPr>
        <w:tc>
          <w:tcPr>
            <w:tcW w:w="13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pPr>
            <w:r>
              <w:t>合计</w:t>
            </w:r>
          </w:p>
        </w:tc>
        <w:tc>
          <w:tcPr>
            <w:tcW w:w="153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53" w:firstLine="0"/>
              <w:jc w:val="center"/>
            </w:pPr>
            <w:r>
              <w:t>26,868,015.21</w:t>
            </w:r>
          </w:p>
        </w:tc>
        <w:tc>
          <w:tcPr>
            <w:tcW w:w="1478"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83" w:firstLine="0"/>
            </w:pPr>
            <w:r>
              <w:t>9,068,913.58</w:t>
            </w:r>
          </w:p>
        </w:tc>
        <w:tc>
          <w:tcPr>
            <w:tcW w:w="1356"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136"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35,936,928.7 9</w:t>
            </w:r>
          </w:p>
        </w:tc>
      </w:tr>
    </w:tbl>
    <w:p w:rsidR="00026A41" w:rsidRDefault="00983222">
      <w:pPr>
        <w:spacing w:after="666"/>
        <w:ind w:left="-5"/>
      </w:pPr>
      <w:r>
        <w:t>其中本期坏账准备收回或转回金额重要的：</w:t>
      </w:r>
    </w:p>
    <w:p w:rsidR="00026A41" w:rsidRDefault="00983222">
      <w:pPr>
        <w:numPr>
          <w:ilvl w:val="0"/>
          <w:numId w:val="128"/>
        </w:numPr>
        <w:spacing w:after="272" w:line="265" w:lineRule="auto"/>
        <w:ind w:hanging="634"/>
      </w:pPr>
      <w:r>
        <w:rPr>
          <w:sz w:val="21"/>
        </w:rPr>
        <w:lastRenderedPageBreak/>
        <w:t>按欠款方归集的期末余额前五名的应收账款情况</w:t>
      </w:r>
    </w:p>
    <w:p w:rsidR="00026A41" w:rsidRDefault="00983222">
      <w:pPr>
        <w:spacing w:after="3" w:line="259" w:lineRule="auto"/>
        <w:ind w:right="191"/>
        <w:jc w:val="right"/>
      </w:pPr>
      <w:r>
        <w:t>单位：元</w:t>
      </w:r>
    </w:p>
    <w:tbl>
      <w:tblPr>
        <w:tblStyle w:val="TableGrid"/>
        <w:tblW w:w="9640" w:type="dxa"/>
        <w:tblInd w:w="-107" w:type="dxa"/>
        <w:tblCellMar>
          <w:top w:w="40" w:type="dxa"/>
          <w:left w:w="107" w:type="dxa"/>
          <w:bottom w:w="0" w:type="dxa"/>
          <w:right w:w="106" w:type="dxa"/>
        </w:tblCellMar>
        <w:tblLook w:val="04A0" w:firstRow="1" w:lastRow="0" w:firstColumn="1" w:lastColumn="0" w:noHBand="0" w:noVBand="1"/>
      </w:tblPr>
      <w:tblGrid>
        <w:gridCol w:w="2410"/>
        <w:gridCol w:w="2410"/>
        <w:gridCol w:w="2410"/>
        <w:gridCol w:w="2410"/>
      </w:tblGrid>
      <w:tr w:rsidR="00026A41">
        <w:trPr>
          <w:trHeight w:val="564"/>
        </w:trPr>
        <w:tc>
          <w:tcPr>
            <w:tcW w:w="241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2" w:firstLine="0"/>
              <w:jc w:val="center"/>
            </w:pPr>
            <w:r>
              <w:t>单位名称</w:t>
            </w:r>
          </w:p>
        </w:tc>
        <w:tc>
          <w:tcPr>
            <w:tcW w:w="241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1" w:firstLine="0"/>
              <w:jc w:val="center"/>
            </w:pPr>
            <w:r>
              <w:t>应收账款期末余额</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占应收账款期末余额合计数的比例</w:t>
            </w:r>
          </w:p>
        </w:tc>
        <w:tc>
          <w:tcPr>
            <w:tcW w:w="241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jc w:val="center"/>
            </w:pPr>
            <w:r>
              <w:t>坏账准备期末余额</w:t>
            </w:r>
          </w:p>
        </w:tc>
      </w:tr>
      <w:tr w:rsidR="00026A41">
        <w:trPr>
          <w:trHeight w:val="244"/>
        </w:trPr>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both"/>
            </w:pPr>
            <w:r>
              <w:t>黄河华夏科技（河南）有限</w:t>
            </w:r>
          </w:p>
        </w:tc>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t>21,377,527.20</w:t>
            </w:r>
          </w:p>
        </w:tc>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14.81%</w:t>
            </w:r>
          </w:p>
        </w:tc>
        <w:tc>
          <w:tcPr>
            <w:tcW w:w="2410"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245"/>
        </w:trPr>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公司</w:t>
            </w:r>
          </w:p>
        </w:tc>
        <w:tc>
          <w:tcPr>
            <w:tcW w:w="2410"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2410"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2410"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245"/>
        </w:trPr>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both"/>
            </w:pPr>
            <w:r>
              <w:t>山东孚名控制设备有限公司</w:t>
            </w:r>
          </w:p>
        </w:tc>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t>10,220,000.00</w:t>
            </w:r>
          </w:p>
        </w:tc>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3" w:firstLine="0"/>
              <w:jc w:val="right"/>
            </w:pPr>
            <w:r>
              <w:t>7.08%</w:t>
            </w:r>
          </w:p>
        </w:tc>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511,000.00</w:t>
            </w:r>
          </w:p>
        </w:tc>
      </w:tr>
      <w:tr w:rsidR="00026A41">
        <w:trPr>
          <w:trHeight w:val="245"/>
        </w:trPr>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both"/>
            </w:pPr>
            <w:r>
              <w:t>中华人民共和国应急管理部</w:t>
            </w:r>
          </w:p>
        </w:tc>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8,857,000.00</w:t>
            </w:r>
          </w:p>
        </w:tc>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3" w:firstLine="0"/>
              <w:jc w:val="right"/>
            </w:pPr>
            <w:r>
              <w:t>6.14%</w:t>
            </w:r>
          </w:p>
        </w:tc>
        <w:tc>
          <w:tcPr>
            <w:tcW w:w="2410"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245"/>
        </w:trPr>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both"/>
            </w:pPr>
            <w:r>
              <w:t>广州创显科教股份有限公司</w:t>
            </w:r>
          </w:p>
        </w:tc>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8,850,160.00</w:t>
            </w:r>
          </w:p>
        </w:tc>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3" w:firstLine="0"/>
              <w:jc w:val="right"/>
            </w:pPr>
            <w:r>
              <w:t>6.13%</w:t>
            </w:r>
          </w:p>
        </w:tc>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4,710,096.00</w:t>
            </w:r>
          </w:p>
        </w:tc>
      </w:tr>
      <w:tr w:rsidR="00026A41">
        <w:trPr>
          <w:trHeight w:val="245"/>
        </w:trPr>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河南晟智科技有限公司</w:t>
            </w:r>
          </w:p>
        </w:tc>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8,657,057.47</w:t>
            </w:r>
          </w:p>
        </w:tc>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3" w:firstLine="0"/>
              <w:jc w:val="right"/>
            </w:pPr>
            <w:r>
              <w:t>6.00%</w:t>
            </w:r>
          </w:p>
        </w:tc>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1,053,298.57</w:t>
            </w:r>
          </w:p>
        </w:tc>
      </w:tr>
      <w:tr w:rsidR="00026A41">
        <w:trPr>
          <w:trHeight w:val="325"/>
        </w:trPr>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合计</w:t>
            </w:r>
          </w:p>
        </w:tc>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t>57,961,744.67</w:t>
            </w:r>
          </w:p>
        </w:tc>
        <w:tc>
          <w:tcPr>
            <w:tcW w:w="2410"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40.16%</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026A41">
            <w:pPr>
              <w:spacing w:after="160" w:line="259" w:lineRule="auto"/>
              <w:ind w:left="0" w:firstLine="0"/>
            </w:pPr>
          </w:p>
        </w:tc>
      </w:tr>
    </w:tbl>
    <w:p w:rsidR="00026A41" w:rsidRDefault="00983222">
      <w:pPr>
        <w:spacing w:after="246" w:line="265" w:lineRule="auto"/>
        <w:ind w:left="-5"/>
      </w:pPr>
      <w:r>
        <w:rPr>
          <w:sz w:val="21"/>
        </w:rPr>
        <w:t>2</w:t>
      </w:r>
      <w:r>
        <w:rPr>
          <w:sz w:val="21"/>
        </w:rPr>
        <w:t>、其他应收款</w:t>
      </w:r>
    </w:p>
    <w:p w:rsidR="00026A41" w:rsidRDefault="00983222">
      <w:pPr>
        <w:spacing w:after="3" w:line="259" w:lineRule="auto"/>
        <w:ind w:right="191"/>
        <w:jc w:val="right"/>
      </w:pPr>
      <w:r>
        <w:t>单位：元</w:t>
      </w:r>
    </w:p>
    <w:tbl>
      <w:tblPr>
        <w:tblStyle w:val="TableGrid"/>
        <w:tblW w:w="9639" w:type="dxa"/>
        <w:tblInd w:w="-107" w:type="dxa"/>
        <w:tblCellMar>
          <w:top w:w="81" w:type="dxa"/>
          <w:left w:w="107" w:type="dxa"/>
          <w:bottom w:w="0" w:type="dxa"/>
          <w:right w:w="109" w:type="dxa"/>
        </w:tblCellMar>
        <w:tblLook w:val="04A0" w:firstRow="1" w:lastRow="0" w:firstColumn="1" w:lastColumn="0" w:noHBand="0" w:noVBand="1"/>
      </w:tblPr>
      <w:tblGrid>
        <w:gridCol w:w="3213"/>
        <w:gridCol w:w="3213"/>
        <w:gridCol w:w="3213"/>
      </w:tblGrid>
      <w:tr w:rsidR="00026A41">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2" w:firstLine="0"/>
              <w:jc w:val="center"/>
            </w:pPr>
            <w:r>
              <w:t>项目</w:t>
            </w:r>
          </w:p>
        </w:tc>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1" w:firstLine="0"/>
              <w:jc w:val="center"/>
            </w:pPr>
            <w:r>
              <w:t>期末余额</w:t>
            </w:r>
          </w:p>
        </w:tc>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期初余额</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应收利息</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36,166.58</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36,166.62</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其他应收款</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86,902,843.81</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65,821,618.36</w:t>
            </w:r>
          </w:p>
        </w:tc>
      </w:tr>
      <w:tr w:rsidR="00026A41">
        <w:trPr>
          <w:trHeight w:val="32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合计</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86,939,010.39</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65,857,784.98</w:t>
            </w:r>
          </w:p>
        </w:tc>
      </w:tr>
    </w:tbl>
    <w:p w:rsidR="00026A41" w:rsidRDefault="00983222">
      <w:pPr>
        <w:spacing w:after="354"/>
        <w:ind w:left="-5"/>
      </w:pPr>
      <w:r>
        <w:t>（</w:t>
      </w:r>
      <w:r>
        <w:t>1</w:t>
      </w:r>
      <w:r>
        <w:t>）</w:t>
      </w:r>
      <w:r>
        <w:t xml:space="preserve"> </w:t>
      </w:r>
      <w:r>
        <w:t>应收利息</w:t>
      </w:r>
    </w:p>
    <w:p w:rsidR="00026A41" w:rsidRDefault="00983222">
      <w:pPr>
        <w:spacing w:after="320"/>
        <w:ind w:left="-5"/>
      </w:pPr>
      <w:r>
        <w:t>1</w:t>
      </w:r>
      <w:r>
        <w:t>）</w:t>
      </w:r>
      <w:r>
        <w:t xml:space="preserve"> </w:t>
      </w:r>
      <w:r>
        <w:t>应收利息分类</w:t>
      </w:r>
    </w:p>
    <w:p w:rsidR="00026A41" w:rsidRDefault="00983222">
      <w:pPr>
        <w:spacing w:after="3" w:line="259" w:lineRule="auto"/>
        <w:ind w:right="191"/>
        <w:jc w:val="right"/>
      </w:pPr>
      <w:r>
        <w:t>单位：元</w:t>
      </w:r>
    </w:p>
    <w:tbl>
      <w:tblPr>
        <w:tblStyle w:val="TableGrid"/>
        <w:tblW w:w="9639" w:type="dxa"/>
        <w:tblInd w:w="-107" w:type="dxa"/>
        <w:tblCellMar>
          <w:top w:w="81" w:type="dxa"/>
          <w:left w:w="0" w:type="dxa"/>
          <w:bottom w:w="0" w:type="dxa"/>
          <w:right w:w="109" w:type="dxa"/>
        </w:tblCellMar>
        <w:tblLook w:val="04A0" w:firstRow="1" w:lastRow="0" w:firstColumn="1" w:lastColumn="0" w:noHBand="0" w:noVBand="1"/>
      </w:tblPr>
      <w:tblGrid>
        <w:gridCol w:w="3213"/>
        <w:gridCol w:w="2294"/>
        <w:gridCol w:w="919"/>
        <w:gridCol w:w="3213"/>
      </w:tblGrid>
      <w:tr w:rsidR="00026A41">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09" w:firstLine="0"/>
              <w:jc w:val="center"/>
            </w:pPr>
            <w:r>
              <w:t>项目</w:t>
            </w:r>
          </w:p>
        </w:tc>
        <w:tc>
          <w:tcPr>
            <w:tcW w:w="2294" w:type="dxa"/>
            <w:tcBorders>
              <w:top w:val="single" w:sz="2" w:space="0" w:color="000000"/>
              <w:left w:val="single" w:sz="2" w:space="0" w:color="000000"/>
              <w:bottom w:val="single" w:sz="2" w:space="0" w:color="000000"/>
              <w:right w:val="nil"/>
            </w:tcBorders>
            <w:shd w:val="clear" w:color="auto" w:fill="D3D3D3"/>
          </w:tcPr>
          <w:p w:rsidR="00026A41" w:rsidRDefault="00983222">
            <w:pPr>
              <w:spacing w:after="0" w:line="259" w:lineRule="auto"/>
              <w:ind w:left="1245" w:firstLine="0"/>
            </w:pPr>
            <w:r>
              <w:t>期末余额</w:t>
            </w:r>
          </w:p>
        </w:tc>
        <w:tc>
          <w:tcPr>
            <w:tcW w:w="919" w:type="dxa"/>
            <w:tcBorders>
              <w:top w:val="single" w:sz="2" w:space="0" w:color="000000"/>
              <w:left w:val="nil"/>
              <w:bottom w:val="single" w:sz="2" w:space="0" w:color="000000"/>
              <w:right w:val="single" w:sz="2" w:space="0" w:color="000000"/>
            </w:tcBorders>
            <w:shd w:val="clear" w:color="auto" w:fill="D3D3D3"/>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07" w:firstLine="0"/>
              <w:jc w:val="center"/>
            </w:pPr>
            <w:r>
              <w:t>期初余额</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07" w:firstLine="0"/>
            </w:pPr>
            <w:r>
              <w:t>定期存款</w:t>
            </w:r>
          </w:p>
        </w:tc>
        <w:tc>
          <w:tcPr>
            <w:tcW w:w="2294" w:type="dxa"/>
            <w:tcBorders>
              <w:top w:val="single" w:sz="2" w:space="0" w:color="000000"/>
              <w:left w:val="single" w:sz="2" w:space="0" w:color="000000"/>
              <w:bottom w:val="single" w:sz="2" w:space="0" w:color="000000"/>
              <w:right w:val="nil"/>
            </w:tcBorders>
          </w:tcPr>
          <w:p w:rsidR="00026A41" w:rsidRDefault="00026A41">
            <w:pPr>
              <w:spacing w:after="160" w:line="259" w:lineRule="auto"/>
              <w:ind w:left="0" w:firstLine="0"/>
            </w:pPr>
          </w:p>
        </w:tc>
        <w:tc>
          <w:tcPr>
            <w:tcW w:w="919" w:type="dxa"/>
            <w:tcBorders>
              <w:top w:val="single" w:sz="2" w:space="0" w:color="000000"/>
              <w:left w:val="nil"/>
              <w:bottom w:val="single" w:sz="2" w:space="0" w:color="000000"/>
              <w:right w:val="single" w:sz="2" w:space="0" w:color="000000"/>
            </w:tcBorders>
          </w:tcPr>
          <w:p w:rsidR="00026A41" w:rsidRDefault="00983222">
            <w:pPr>
              <w:spacing w:after="0" w:line="259" w:lineRule="auto"/>
              <w:ind w:left="0" w:firstLine="0"/>
            </w:pPr>
            <w:r>
              <w:t>36,166.58</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36,166.62</w:t>
            </w:r>
          </w:p>
        </w:tc>
      </w:tr>
      <w:tr w:rsidR="00026A41">
        <w:trPr>
          <w:trHeight w:val="32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07" w:firstLine="0"/>
            </w:pPr>
            <w:r>
              <w:t>合计</w:t>
            </w:r>
          </w:p>
        </w:tc>
        <w:tc>
          <w:tcPr>
            <w:tcW w:w="2294" w:type="dxa"/>
            <w:tcBorders>
              <w:top w:val="single" w:sz="2" w:space="0" w:color="000000"/>
              <w:left w:val="single" w:sz="2" w:space="0" w:color="000000"/>
              <w:bottom w:val="single" w:sz="2" w:space="0" w:color="000000"/>
              <w:right w:val="nil"/>
            </w:tcBorders>
            <w:vAlign w:val="bottom"/>
          </w:tcPr>
          <w:p w:rsidR="00026A41" w:rsidRDefault="00026A41">
            <w:pPr>
              <w:spacing w:after="160" w:line="259" w:lineRule="auto"/>
              <w:ind w:left="0" w:firstLine="0"/>
            </w:pPr>
          </w:p>
        </w:tc>
        <w:tc>
          <w:tcPr>
            <w:tcW w:w="919" w:type="dxa"/>
            <w:tcBorders>
              <w:top w:val="single" w:sz="2" w:space="0" w:color="000000"/>
              <w:left w:val="nil"/>
              <w:bottom w:val="single" w:sz="2" w:space="0" w:color="000000"/>
              <w:right w:val="single" w:sz="2" w:space="0" w:color="000000"/>
            </w:tcBorders>
          </w:tcPr>
          <w:p w:rsidR="00026A41" w:rsidRDefault="00983222">
            <w:pPr>
              <w:spacing w:after="0" w:line="259" w:lineRule="auto"/>
              <w:ind w:left="0" w:firstLine="0"/>
            </w:pPr>
            <w:r>
              <w:t>36,166.58</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36,166.62</w:t>
            </w:r>
          </w:p>
        </w:tc>
      </w:tr>
    </w:tbl>
    <w:p w:rsidR="00026A41" w:rsidRDefault="00983222">
      <w:pPr>
        <w:spacing w:after="351"/>
        <w:ind w:left="-5"/>
      </w:pPr>
      <w:r>
        <w:t>（</w:t>
      </w:r>
      <w:r>
        <w:t>2</w:t>
      </w:r>
      <w:r>
        <w:t>）</w:t>
      </w:r>
      <w:r>
        <w:t xml:space="preserve"> </w:t>
      </w:r>
      <w:r>
        <w:t>其他应收款</w:t>
      </w:r>
    </w:p>
    <w:p w:rsidR="00026A41" w:rsidRDefault="00983222">
      <w:pPr>
        <w:numPr>
          <w:ilvl w:val="0"/>
          <w:numId w:val="129"/>
        </w:numPr>
        <w:spacing w:after="322"/>
        <w:ind w:hanging="362"/>
      </w:pPr>
      <w:r>
        <w:t>其他应收款按款项性质分类情况</w:t>
      </w:r>
    </w:p>
    <w:p w:rsidR="00026A41" w:rsidRDefault="00983222">
      <w:pPr>
        <w:spacing w:after="3" w:line="259" w:lineRule="auto"/>
        <w:ind w:right="191"/>
        <w:jc w:val="right"/>
      </w:pPr>
      <w:r>
        <w:t>单位：元</w:t>
      </w:r>
    </w:p>
    <w:tbl>
      <w:tblPr>
        <w:tblStyle w:val="TableGrid"/>
        <w:tblW w:w="9639" w:type="dxa"/>
        <w:tblInd w:w="-107" w:type="dxa"/>
        <w:tblCellMar>
          <w:top w:w="40" w:type="dxa"/>
          <w:left w:w="107" w:type="dxa"/>
          <w:bottom w:w="0" w:type="dxa"/>
          <w:right w:w="106" w:type="dxa"/>
        </w:tblCellMar>
        <w:tblLook w:val="04A0" w:firstRow="1" w:lastRow="0" w:firstColumn="1" w:lastColumn="0" w:noHBand="0" w:noVBand="1"/>
      </w:tblPr>
      <w:tblGrid>
        <w:gridCol w:w="3213"/>
        <w:gridCol w:w="3213"/>
        <w:gridCol w:w="3213"/>
      </w:tblGrid>
      <w:tr w:rsidR="00026A41">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款项性质</w:t>
            </w:r>
          </w:p>
        </w:tc>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4" w:firstLine="0"/>
              <w:jc w:val="center"/>
            </w:pPr>
            <w:r>
              <w:t>期末账面余额</w:t>
            </w:r>
          </w:p>
        </w:tc>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2" w:firstLine="0"/>
              <w:jc w:val="center"/>
            </w:pPr>
            <w:r>
              <w:t>期初账面余额</w:t>
            </w:r>
          </w:p>
        </w:tc>
      </w:tr>
      <w:tr w:rsidR="00026A41">
        <w:trPr>
          <w:trHeight w:val="246"/>
        </w:trPr>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内部往来</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3" w:firstLine="0"/>
              <w:jc w:val="right"/>
            </w:pPr>
            <w:r>
              <w:t>82,965,925.50</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t>62,966,400.50</w:t>
            </w:r>
          </w:p>
        </w:tc>
      </w:tr>
      <w:tr w:rsidR="00026A41">
        <w:trPr>
          <w:trHeight w:val="245"/>
        </w:trPr>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往来款</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4,108,537.71</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3,727,555.74</w:t>
            </w:r>
          </w:p>
        </w:tc>
      </w:tr>
      <w:tr w:rsidR="00026A41">
        <w:trPr>
          <w:trHeight w:val="245"/>
        </w:trPr>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保证金</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3,266,800.56</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3,185,140.60</w:t>
            </w:r>
          </w:p>
        </w:tc>
      </w:tr>
      <w:tr w:rsidR="00026A41">
        <w:trPr>
          <w:trHeight w:val="245"/>
        </w:trPr>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备用金</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2,086,316.20</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1,790,589.86</w:t>
            </w:r>
          </w:p>
        </w:tc>
      </w:tr>
      <w:tr w:rsidR="00026A41">
        <w:trPr>
          <w:trHeight w:val="245"/>
        </w:trPr>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材料款</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1,546,140.71</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1,604,510.10</w:t>
            </w:r>
          </w:p>
        </w:tc>
      </w:tr>
      <w:tr w:rsidR="00026A41">
        <w:trPr>
          <w:trHeight w:val="245"/>
        </w:trPr>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其他</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3,415,981.99</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2,956,131.66</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合计</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3" w:firstLine="0"/>
              <w:jc w:val="right"/>
            </w:pPr>
            <w:r>
              <w:t>97,389,702.67</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t>76,230,328.46</w:t>
            </w:r>
          </w:p>
        </w:tc>
      </w:tr>
    </w:tbl>
    <w:p w:rsidR="00026A41" w:rsidRDefault="00983222">
      <w:pPr>
        <w:numPr>
          <w:ilvl w:val="0"/>
          <w:numId w:val="129"/>
        </w:numPr>
        <w:spacing w:after="320"/>
        <w:ind w:hanging="362"/>
      </w:pPr>
      <w:r>
        <w:t>坏账准备计提情况</w:t>
      </w:r>
    </w:p>
    <w:p w:rsidR="00026A41" w:rsidRDefault="00983222">
      <w:pPr>
        <w:spacing w:after="3" w:line="259" w:lineRule="auto"/>
        <w:ind w:right="191"/>
        <w:jc w:val="right"/>
      </w:pPr>
      <w:r>
        <w:lastRenderedPageBreak/>
        <w:t>单位：元</w:t>
      </w:r>
    </w:p>
    <w:tbl>
      <w:tblPr>
        <w:tblStyle w:val="TableGrid"/>
        <w:tblW w:w="9640" w:type="dxa"/>
        <w:tblInd w:w="-107" w:type="dxa"/>
        <w:tblCellMar>
          <w:top w:w="81" w:type="dxa"/>
          <w:left w:w="107" w:type="dxa"/>
          <w:bottom w:w="0" w:type="dxa"/>
          <w:right w:w="106" w:type="dxa"/>
        </w:tblCellMar>
        <w:tblLook w:val="04A0" w:firstRow="1" w:lastRow="0" w:firstColumn="1" w:lastColumn="0" w:noHBand="0" w:noVBand="1"/>
      </w:tblPr>
      <w:tblGrid>
        <w:gridCol w:w="1928"/>
        <w:gridCol w:w="1928"/>
        <w:gridCol w:w="1928"/>
        <w:gridCol w:w="1928"/>
        <w:gridCol w:w="1928"/>
      </w:tblGrid>
      <w:tr w:rsidR="00026A41">
        <w:trPr>
          <w:trHeight w:val="324"/>
        </w:trPr>
        <w:tc>
          <w:tcPr>
            <w:tcW w:w="1928"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right="1" w:firstLine="0"/>
              <w:jc w:val="center"/>
            </w:pPr>
            <w:r>
              <w:t>坏账准备</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3" w:firstLine="0"/>
              <w:jc w:val="center"/>
            </w:pPr>
            <w:r>
              <w:t>第一阶段</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第二阶段</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1" w:firstLine="0"/>
              <w:jc w:val="center"/>
            </w:pPr>
            <w:r>
              <w:t>第三阶段</w:t>
            </w:r>
          </w:p>
        </w:tc>
        <w:tc>
          <w:tcPr>
            <w:tcW w:w="1928"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right="3" w:firstLine="0"/>
              <w:jc w:val="center"/>
            </w:pPr>
            <w:r>
              <w:t>合计</w:t>
            </w:r>
          </w:p>
        </w:tc>
      </w:tr>
      <w:tr w:rsidR="00026A41">
        <w:trPr>
          <w:trHeight w:val="805"/>
        </w:trPr>
        <w:tc>
          <w:tcPr>
            <w:tcW w:w="0" w:type="auto"/>
            <w:vMerge/>
            <w:tcBorders>
              <w:top w:val="nil"/>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92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jc w:val="center"/>
            </w:pPr>
            <w:r>
              <w:t>未来</w:t>
            </w:r>
            <w:r>
              <w:t>12</w:t>
            </w:r>
            <w:r>
              <w:t>个月预期信用损失</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46" w:firstLine="0"/>
              <w:jc w:val="both"/>
            </w:pPr>
            <w:r>
              <w:t>整个存续期预期信用</w:t>
            </w:r>
          </w:p>
          <w:p w:rsidR="00026A41" w:rsidRDefault="00983222">
            <w:pPr>
              <w:spacing w:after="0" w:line="259" w:lineRule="auto"/>
              <w:ind w:left="3" w:firstLine="0"/>
              <w:jc w:val="both"/>
            </w:pPr>
            <w:r>
              <w:t>损失</w:t>
            </w:r>
            <w:r>
              <w:t>(</w:t>
            </w:r>
            <w:r>
              <w:t>未发生信用减值</w:t>
            </w:r>
          </w:p>
          <w:p w:rsidR="00026A41" w:rsidRDefault="00983222">
            <w:pPr>
              <w:spacing w:after="0" w:line="259" w:lineRule="auto"/>
              <w:ind w:left="0" w:right="1" w:firstLine="0"/>
              <w:jc w:val="center"/>
            </w:pPr>
            <w:r>
              <w:t>)</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48" w:firstLine="0"/>
              <w:jc w:val="both"/>
            </w:pPr>
            <w:r>
              <w:t>整个存续期预期信用</w:t>
            </w:r>
          </w:p>
          <w:p w:rsidR="00026A41" w:rsidRDefault="00983222">
            <w:pPr>
              <w:spacing w:after="0" w:line="259" w:lineRule="auto"/>
              <w:ind w:left="2" w:firstLine="0"/>
              <w:jc w:val="both"/>
            </w:pPr>
            <w:r>
              <w:t>损失</w:t>
            </w:r>
            <w:r>
              <w:t>(</w:t>
            </w:r>
            <w:r>
              <w:t>已发生信用减值</w:t>
            </w:r>
          </w:p>
          <w:p w:rsidR="00026A41" w:rsidRDefault="00983222">
            <w:pPr>
              <w:spacing w:after="0" w:line="259" w:lineRule="auto"/>
              <w:ind w:left="0" w:right="2" w:firstLine="0"/>
              <w:jc w:val="center"/>
            </w:pPr>
            <w:r>
              <w:t>)</w:t>
            </w:r>
          </w:p>
        </w:tc>
        <w:tc>
          <w:tcPr>
            <w:tcW w:w="0" w:type="auto"/>
            <w:vMerge/>
            <w:tcBorders>
              <w:top w:val="nil"/>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32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2022</w:t>
            </w:r>
            <w:r>
              <w:t>年</w:t>
            </w:r>
            <w:r>
              <w:t>1</w:t>
            </w:r>
            <w:r>
              <w:t>月</w:t>
            </w:r>
            <w:r>
              <w:t>1</w:t>
            </w:r>
            <w:r>
              <w:t>日余额</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441,970.16</w:t>
            </w:r>
          </w:p>
        </w:tc>
        <w:tc>
          <w:tcPr>
            <w:tcW w:w="192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9,966,739.94</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10,408,710.10</w:t>
            </w:r>
          </w:p>
        </w:tc>
      </w:tr>
      <w:tr w:rsidR="00026A41">
        <w:trPr>
          <w:trHeight w:val="564"/>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2022</w:t>
            </w:r>
            <w:r>
              <w:t>年</w:t>
            </w:r>
            <w:r>
              <w:t>1</w:t>
            </w:r>
            <w:r>
              <w:t>月</w:t>
            </w:r>
            <w:r>
              <w:t>1</w:t>
            </w:r>
            <w:r>
              <w:t>日余额在本期</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026A41">
            <w:pPr>
              <w:spacing w:after="160" w:line="259" w:lineRule="auto"/>
              <w:ind w:left="0" w:firstLine="0"/>
            </w:pP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026A41">
            <w:pPr>
              <w:spacing w:after="160" w:line="259" w:lineRule="auto"/>
              <w:ind w:left="0" w:firstLine="0"/>
            </w:pP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026A41">
            <w:pPr>
              <w:spacing w:after="160" w:line="259" w:lineRule="auto"/>
              <w:ind w:left="0" w:firstLine="0"/>
            </w:pP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026A41">
            <w:pPr>
              <w:spacing w:after="160" w:line="259" w:lineRule="auto"/>
              <w:ind w:left="0" w:firstLine="0"/>
            </w:pPr>
          </w:p>
        </w:tc>
      </w:tr>
      <w:tr w:rsidR="00026A41">
        <w:trPr>
          <w:trHeight w:val="324"/>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本期计提</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158,308.39</w:t>
            </w:r>
          </w:p>
        </w:tc>
        <w:tc>
          <w:tcPr>
            <w:tcW w:w="192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92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158,308.39</w:t>
            </w:r>
          </w:p>
        </w:tc>
      </w:tr>
      <w:tr w:rsidR="00026A41">
        <w:trPr>
          <w:trHeight w:val="32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本期转回</w:t>
            </w:r>
          </w:p>
        </w:tc>
        <w:tc>
          <w:tcPr>
            <w:tcW w:w="192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92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t>80,159.63</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80,159.63</w:t>
            </w:r>
          </w:p>
        </w:tc>
      </w:tr>
      <w:tr w:rsidR="00026A41">
        <w:trPr>
          <w:trHeight w:val="326"/>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2022</w:t>
            </w:r>
            <w:r>
              <w:t>年</w:t>
            </w:r>
            <w:r>
              <w:t>12</w:t>
            </w:r>
            <w:r>
              <w:t>月</w:t>
            </w:r>
            <w:r>
              <w:t>31</w:t>
            </w:r>
            <w:r>
              <w:t>日余额</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600,278.55</w:t>
            </w:r>
          </w:p>
        </w:tc>
        <w:tc>
          <w:tcPr>
            <w:tcW w:w="1928"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9,886,580.31</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10,486,858.86</w:t>
            </w:r>
          </w:p>
        </w:tc>
      </w:tr>
    </w:tbl>
    <w:p w:rsidR="00026A41" w:rsidRDefault="00983222">
      <w:pPr>
        <w:spacing w:after="95"/>
        <w:ind w:left="-5"/>
      </w:pPr>
      <w:r>
        <w:t>损失准备本期变动金额重大的账面余额变动情况</w:t>
      </w:r>
    </w:p>
    <w:p w:rsidR="00026A41" w:rsidRDefault="00983222">
      <w:pPr>
        <w:spacing w:after="111"/>
        <w:ind w:left="-5"/>
      </w:pPr>
      <w:r>
        <w:t>□</w:t>
      </w:r>
      <w:r>
        <w:t>适用</w:t>
      </w:r>
      <w:r>
        <w:t xml:space="preserve"> </w:t>
      </w:r>
      <w:r>
        <w:rPr>
          <w:rFonts w:ascii="MS Gothic" w:eastAsia="MS Gothic" w:hAnsi="MS Gothic" w:cs="MS Gothic"/>
        </w:rPr>
        <w:t>☑</w:t>
      </w:r>
      <w:r>
        <w:t>不适用</w:t>
      </w:r>
    </w:p>
    <w:p w:rsidR="00026A41" w:rsidRDefault="00983222">
      <w:pPr>
        <w:spacing w:after="35"/>
        <w:ind w:left="-5"/>
      </w:pPr>
      <w:r>
        <w:t>按账龄披露</w:t>
      </w:r>
    </w:p>
    <w:p w:rsidR="00026A41" w:rsidRDefault="00983222">
      <w:pPr>
        <w:spacing w:after="3" w:line="259" w:lineRule="auto"/>
        <w:ind w:right="191"/>
        <w:jc w:val="right"/>
      </w:pPr>
      <w:r>
        <w:t>单位：元</w:t>
      </w:r>
    </w:p>
    <w:tbl>
      <w:tblPr>
        <w:tblStyle w:val="TableGrid"/>
        <w:tblW w:w="9640" w:type="dxa"/>
        <w:tblInd w:w="-107" w:type="dxa"/>
        <w:tblCellMar>
          <w:top w:w="80" w:type="dxa"/>
          <w:left w:w="107" w:type="dxa"/>
          <w:bottom w:w="0" w:type="dxa"/>
          <w:right w:w="107" w:type="dxa"/>
        </w:tblCellMar>
        <w:tblLook w:val="04A0" w:firstRow="1" w:lastRow="0" w:firstColumn="1" w:lastColumn="0" w:noHBand="0" w:noVBand="1"/>
      </w:tblPr>
      <w:tblGrid>
        <w:gridCol w:w="4820"/>
        <w:gridCol w:w="3382"/>
        <w:gridCol w:w="1438"/>
      </w:tblGrid>
      <w:tr w:rsidR="00026A41">
        <w:trPr>
          <w:trHeight w:val="324"/>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2" w:firstLine="0"/>
              <w:jc w:val="center"/>
            </w:pPr>
            <w:r>
              <w:t>账龄</w:t>
            </w:r>
          </w:p>
        </w:tc>
        <w:tc>
          <w:tcPr>
            <w:tcW w:w="3382" w:type="dxa"/>
            <w:tcBorders>
              <w:top w:val="single" w:sz="2" w:space="0" w:color="000000"/>
              <w:left w:val="single" w:sz="2" w:space="0" w:color="000000"/>
              <w:bottom w:val="single" w:sz="2" w:space="0" w:color="000000"/>
              <w:right w:val="nil"/>
            </w:tcBorders>
            <w:shd w:val="clear" w:color="auto" w:fill="D3D3D3"/>
          </w:tcPr>
          <w:p w:rsidR="00026A41" w:rsidRDefault="00983222">
            <w:pPr>
              <w:spacing w:after="0" w:line="259" w:lineRule="auto"/>
              <w:ind w:left="1943" w:firstLine="0"/>
            </w:pPr>
            <w:r>
              <w:t>账面余额</w:t>
            </w:r>
          </w:p>
        </w:tc>
        <w:tc>
          <w:tcPr>
            <w:tcW w:w="1438" w:type="dxa"/>
            <w:tcBorders>
              <w:top w:val="single" w:sz="2" w:space="0" w:color="000000"/>
              <w:left w:val="nil"/>
              <w:bottom w:val="single" w:sz="2" w:space="0" w:color="000000"/>
              <w:right w:val="single" w:sz="2" w:space="0" w:color="000000"/>
            </w:tcBorders>
            <w:shd w:val="clear" w:color="auto" w:fill="D3D3D3"/>
          </w:tcPr>
          <w:p w:rsidR="00026A41" w:rsidRDefault="00026A41">
            <w:pPr>
              <w:spacing w:after="160" w:line="259" w:lineRule="auto"/>
              <w:ind w:left="0" w:firstLine="0"/>
            </w:pPr>
          </w:p>
        </w:tc>
      </w:tr>
      <w:tr w:rsidR="00026A41">
        <w:trPr>
          <w:trHeight w:val="325"/>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1</w:t>
            </w:r>
            <w:r>
              <w:t>年以内（含</w:t>
            </w:r>
            <w:r>
              <w:t>1</w:t>
            </w:r>
            <w:r>
              <w:t>年）</w:t>
            </w:r>
          </w:p>
        </w:tc>
        <w:tc>
          <w:tcPr>
            <w:tcW w:w="3382" w:type="dxa"/>
            <w:tcBorders>
              <w:top w:val="single" w:sz="2" w:space="0" w:color="000000"/>
              <w:left w:val="single" w:sz="2" w:space="0" w:color="000000"/>
              <w:bottom w:val="single" w:sz="2" w:space="0" w:color="000000"/>
              <w:right w:val="nil"/>
            </w:tcBorders>
          </w:tcPr>
          <w:p w:rsidR="00026A41" w:rsidRDefault="00026A41">
            <w:pPr>
              <w:spacing w:after="160" w:line="259" w:lineRule="auto"/>
              <w:ind w:left="0" w:firstLine="0"/>
            </w:pPr>
          </w:p>
        </w:tc>
        <w:tc>
          <w:tcPr>
            <w:tcW w:w="1438" w:type="dxa"/>
            <w:tcBorders>
              <w:top w:val="single" w:sz="2" w:space="0" w:color="000000"/>
              <w:left w:val="nil"/>
              <w:bottom w:val="single" w:sz="2" w:space="0" w:color="000000"/>
              <w:right w:val="single" w:sz="2" w:space="0" w:color="000000"/>
            </w:tcBorders>
          </w:tcPr>
          <w:p w:rsidR="00026A41" w:rsidRDefault="00983222">
            <w:pPr>
              <w:spacing w:after="0" w:line="259" w:lineRule="auto"/>
              <w:ind w:left="143" w:firstLine="0"/>
              <w:jc w:val="center"/>
            </w:pPr>
            <w:r>
              <w:t>2,127,800.07</w:t>
            </w:r>
          </w:p>
        </w:tc>
      </w:tr>
      <w:tr w:rsidR="00026A41">
        <w:trPr>
          <w:trHeight w:val="325"/>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1</w:t>
            </w:r>
            <w:r>
              <w:t>至</w:t>
            </w:r>
            <w:r>
              <w:t>2</w:t>
            </w:r>
            <w:r>
              <w:t>年</w:t>
            </w:r>
          </w:p>
        </w:tc>
        <w:tc>
          <w:tcPr>
            <w:tcW w:w="3382" w:type="dxa"/>
            <w:tcBorders>
              <w:top w:val="single" w:sz="2" w:space="0" w:color="000000"/>
              <w:left w:val="single" w:sz="2" w:space="0" w:color="000000"/>
              <w:bottom w:val="single" w:sz="2" w:space="0" w:color="000000"/>
              <w:right w:val="nil"/>
            </w:tcBorders>
          </w:tcPr>
          <w:p w:rsidR="00026A41" w:rsidRDefault="00026A41">
            <w:pPr>
              <w:spacing w:after="160" w:line="259" w:lineRule="auto"/>
              <w:ind w:left="0" w:firstLine="0"/>
            </w:pPr>
          </w:p>
        </w:tc>
        <w:tc>
          <w:tcPr>
            <w:tcW w:w="1438" w:type="dxa"/>
            <w:tcBorders>
              <w:top w:val="single" w:sz="2" w:space="0" w:color="000000"/>
              <w:left w:val="nil"/>
              <w:bottom w:val="single" w:sz="2" w:space="0" w:color="000000"/>
              <w:right w:val="single" w:sz="2" w:space="0" w:color="000000"/>
            </w:tcBorders>
          </w:tcPr>
          <w:p w:rsidR="00026A41" w:rsidRDefault="00983222">
            <w:pPr>
              <w:spacing w:after="0" w:line="259" w:lineRule="auto"/>
              <w:ind w:left="323" w:firstLine="0"/>
            </w:pPr>
            <w:r>
              <w:t>634,562.67</w:t>
            </w:r>
          </w:p>
        </w:tc>
      </w:tr>
      <w:tr w:rsidR="00026A41">
        <w:trPr>
          <w:trHeight w:val="325"/>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2</w:t>
            </w:r>
            <w:r>
              <w:t>至</w:t>
            </w:r>
            <w:r>
              <w:t>3</w:t>
            </w:r>
            <w:r>
              <w:t>年</w:t>
            </w:r>
          </w:p>
        </w:tc>
        <w:tc>
          <w:tcPr>
            <w:tcW w:w="3382" w:type="dxa"/>
            <w:tcBorders>
              <w:top w:val="single" w:sz="2" w:space="0" w:color="000000"/>
              <w:left w:val="single" w:sz="2" w:space="0" w:color="000000"/>
              <w:bottom w:val="single" w:sz="2" w:space="0" w:color="000000"/>
              <w:right w:val="nil"/>
            </w:tcBorders>
          </w:tcPr>
          <w:p w:rsidR="00026A41" w:rsidRDefault="00026A41">
            <w:pPr>
              <w:spacing w:after="160" w:line="259" w:lineRule="auto"/>
              <w:ind w:left="0" w:firstLine="0"/>
            </w:pPr>
          </w:p>
        </w:tc>
        <w:tc>
          <w:tcPr>
            <w:tcW w:w="1438" w:type="dxa"/>
            <w:tcBorders>
              <w:top w:val="single" w:sz="2" w:space="0" w:color="000000"/>
              <w:left w:val="nil"/>
              <w:bottom w:val="single" w:sz="2" w:space="0" w:color="000000"/>
              <w:right w:val="single" w:sz="2" w:space="0" w:color="000000"/>
            </w:tcBorders>
          </w:tcPr>
          <w:p w:rsidR="00026A41" w:rsidRDefault="00983222">
            <w:pPr>
              <w:spacing w:after="0" w:line="259" w:lineRule="auto"/>
              <w:ind w:left="143" w:firstLine="0"/>
              <w:jc w:val="center"/>
            </w:pPr>
            <w:r>
              <w:t>1,523,282.59</w:t>
            </w:r>
          </w:p>
        </w:tc>
      </w:tr>
      <w:tr w:rsidR="00026A41">
        <w:trPr>
          <w:trHeight w:val="325"/>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3</w:t>
            </w:r>
            <w:r>
              <w:t>年以上</w:t>
            </w:r>
          </w:p>
        </w:tc>
        <w:tc>
          <w:tcPr>
            <w:tcW w:w="3382" w:type="dxa"/>
            <w:tcBorders>
              <w:top w:val="single" w:sz="2" w:space="0" w:color="000000"/>
              <w:left w:val="single" w:sz="2" w:space="0" w:color="000000"/>
              <w:bottom w:val="single" w:sz="2" w:space="0" w:color="000000"/>
              <w:right w:val="nil"/>
            </w:tcBorders>
          </w:tcPr>
          <w:p w:rsidR="00026A41" w:rsidRDefault="00026A41">
            <w:pPr>
              <w:spacing w:after="160" w:line="259" w:lineRule="auto"/>
              <w:ind w:left="0" w:firstLine="0"/>
            </w:pPr>
          </w:p>
        </w:tc>
        <w:tc>
          <w:tcPr>
            <w:tcW w:w="1438" w:type="dxa"/>
            <w:tcBorders>
              <w:top w:val="single" w:sz="2" w:space="0" w:color="000000"/>
              <w:left w:val="nil"/>
              <w:bottom w:val="single" w:sz="2" w:space="0" w:color="000000"/>
              <w:right w:val="single" w:sz="2" w:space="0" w:color="000000"/>
            </w:tcBorders>
          </w:tcPr>
          <w:p w:rsidR="00026A41" w:rsidRDefault="00983222">
            <w:pPr>
              <w:spacing w:after="0" w:line="259" w:lineRule="auto"/>
              <w:ind w:left="54" w:firstLine="0"/>
            </w:pPr>
            <w:r>
              <w:t>10,138,131.84</w:t>
            </w:r>
          </w:p>
        </w:tc>
      </w:tr>
      <w:tr w:rsidR="00026A41">
        <w:trPr>
          <w:trHeight w:val="325"/>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360" w:firstLine="0"/>
            </w:pPr>
            <w:r>
              <w:t>3</w:t>
            </w:r>
            <w:r>
              <w:t>至</w:t>
            </w:r>
            <w:r>
              <w:t>4</w:t>
            </w:r>
            <w:r>
              <w:t>年</w:t>
            </w:r>
          </w:p>
        </w:tc>
        <w:tc>
          <w:tcPr>
            <w:tcW w:w="3382" w:type="dxa"/>
            <w:tcBorders>
              <w:top w:val="single" w:sz="2" w:space="0" w:color="000000"/>
              <w:left w:val="single" w:sz="2" w:space="0" w:color="000000"/>
              <w:bottom w:val="single" w:sz="2" w:space="0" w:color="000000"/>
              <w:right w:val="nil"/>
            </w:tcBorders>
          </w:tcPr>
          <w:p w:rsidR="00026A41" w:rsidRDefault="00026A41">
            <w:pPr>
              <w:spacing w:after="160" w:line="259" w:lineRule="auto"/>
              <w:ind w:left="0" w:firstLine="0"/>
            </w:pPr>
          </w:p>
        </w:tc>
        <w:tc>
          <w:tcPr>
            <w:tcW w:w="1438" w:type="dxa"/>
            <w:tcBorders>
              <w:top w:val="single" w:sz="2" w:space="0" w:color="000000"/>
              <w:left w:val="nil"/>
              <w:bottom w:val="single" w:sz="2" w:space="0" w:color="000000"/>
              <w:right w:val="single" w:sz="2" w:space="0" w:color="000000"/>
            </w:tcBorders>
          </w:tcPr>
          <w:p w:rsidR="00026A41" w:rsidRDefault="00983222">
            <w:pPr>
              <w:spacing w:after="0" w:line="259" w:lineRule="auto"/>
              <w:ind w:left="323" w:firstLine="0"/>
            </w:pPr>
            <w:r>
              <w:t>251,551.53</w:t>
            </w:r>
          </w:p>
        </w:tc>
      </w:tr>
      <w:tr w:rsidR="00026A41">
        <w:trPr>
          <w:trHeight w:val="325"/>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360" w:firstLine="0"/>
            </w:pPr>
            <w:r>
              <w:t>4</w:t>
            </w:r>
            <w:r>
              <w:t>至</w:t>
            </w:r>
            <w:r>
              <w:t>5</w:t>
            </w:r>
            <w:r>
              <w:t>年</w:t>
            </w:r>
          </w:p>
        </w:tc>
        <w:tc>
          <w:tcPr>
            <w:tcW w:w="3382" w:type="dxa"/>
            <w:tcBorders>
              <w:top w:val="single" w:sz="2" w:space="0" w:color="000000"/>
              <w:left w:val="single" w:sz="2" w:space="0" w:color="000000"/>
              <w:bottom w:val="single" w:sz="2" w:space="0" w:color="000000"/>
              <w:right w:val="nil"/>
            </w:tcBorders>
          </w:tcPr>
          <w:p w:rsidR="00026A41" w:rsidRDefault="00026A41">
            <w:pPr>
              <w:spacing w:after="160" w:line="259" w:lineRule="auto"/>
              <w:ind w:left="0" w:firstLine="0"/>
            </w:pPr>
          </w:p>
        </w:tc>
        <w:tc>
          <w:tcPr>
            <w:tcW w:w="1438" w:type="dxa"/>
            <w:tcBorders>
              <w:top w:val="single" w:sz="2" w:space="0" w:color="000000"/>
              <w:left w:val="nil"/>
              <w:bottom w:val="single" w:sz="2" w:space="0" w:color="000000"/>
              <w:right w:val="single" w:sz="2" w:space="0" w:color="000000"/>
            </w:tcBorders>
          </w:tcPr>
          <w:p w:rsidR="00026A41" w:rsidRDefault="00983222">
            <w:pPr>
              <w:spacing w:after="0" w:line="259" w:lineRule="auto"/>
              <w:ind w:left="323" w:firstLine="0"/>
            </w:pPr>
            <w:r>
              <w:t>319,181.75</w:t>
            </w:r>
          </w:p>
        </w:tc>
      </w:tr>
      <w:tr w:rsidR="00026A41">
        <w:trPr>
          <w:trHeight w:val="325"/>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360" w:firstLine="0"/>
            </w:pPr>
            <w:r>
              <w:t>5</w:t>
            </w:r>
            <w:r>
              <w:t>年以上</w:t>
            </w:r>
          </w:p>
        </w:tc>
        <w:tc>
          <w:tcPr>
            <w:tcW w:w="3382" w:type="dxa"/>
            <w:tcBorders>
              <w:top w:val="single" w:sz="2" w:space="0" w:color="000000"/>
              <w:left w:val="single" w:sz="2" w:space="0" w:color="000000"/>
              <w:bottom w:val="single" w:sz="2" w:space="0" w:color="000000"/>
              <w:right w:val="nil"/>
            </w:tcBorders>
          </w:tcPr>
          <w:p w:rsidR="00026A41" w:rsidRDefault="00026A41">
            <w:pPr>
              <w:spacing w:after="160" w:line="259" w:lineRule="auto"/>
              <w:ind w:left="0" w:firstLine="0"/>
            </w:pPr>
          </w:p>
        </w:tc>
        <w:tc>
          <w:tcPr>
            <w:tcW w:w="1438" w:type="dxa"/>
            <w:tcBorders>
              <w:top w:val="single" w:sz="2" w:space="0" w:color="000000"/>
              <w:left w:val="nil"/>
              <w:bottom w:val="single" w:sz="2" w:space="0" w:color="000000"/>
              <w:right w:val="single" w:sz="2" w:space="0" w:color="000000"/>
            </w:tcBorders>
          </w:tcPr>
          <w:p w:rsidR="00026A41" w:rsidRDefault="00983222">
            <w:pPr>
              <w:spacing w:after="0" w:line="259" w:lineRule="auto"/>
              <w:ind w:left="143" w:firstLine="0"/>
              <w:jc w:val="center"/>
            </w:pPr>
            <w:r>
              <w:t>9,567,398.56</w:t>
            </w:r>
          </w:p>
        </w:tc>
      </w:tr>
      <w:tr w:rsidR="00026A41">
        <w:trPr>
          <w:trHeight w:val="326"/>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合计</w:t>
            </w:r>
          </w:p>
        </w:tc>
        <w:tc>
          <w:tcPr>
            <w:tcW w:w="3382" w:type="dxa"/>
            <w:tcBorders>
              <w:top w:val="single" w:sz="2" w:space="0" w:color="000000"/>
              <w:left w:val="single" w:sz="2" w:space="0" w:color="000000"/>
              <w:bottom w:val="single" w:sz="2" w:space="0" w:color="000000"/>
              <w:right w:val="nil"/>
            </w:tcBorders>
          </w:tcPr>
          <w:p w:rsidR="00026A41" w:rsidRDefault="00026A41">
            <w:pPr>
              <w:spacing w:after="160" w:line="259" w:lineRule="auto"/>
              <w:ind w:left="0" w:firstLine="0"/>
            </w:pPr>
          </w:p>
        </w:tc>
        <w:tc>
          <w:tcPr>
            <w:tcW w:w="1438" w:type="dxa"/>
            <w:tcBorders>
              <w:top w:val="single" w:sz="2" w:space="0" w:color="000000"/>
              <w:left w:val="nil"/>
              <w:bottom w:val="single" w:sz="2" w:space="0" w:color="000000"/>
              <w:right w:val="single" w:sz="2" w:space="0" w:color="000000"/>
            </w:tcBorders>
          </w:tcPr>
          <w:p w:rsidR="00026A41" w:rsidRDefault="00983222">
            <w:pPr>
              <w:spacing w:after="0" w:line="259" w:lineRule="auto"/>
              <w:ind w:left="54" w:firstLine="0"/>
            </w:pPr>
            <w:r>
              <w:t>14,423,777.17</w:t>
            </w:r>
          </w:p>
        </w:tc>
      </w:tr>
    </w:tbl>
    <w:p w:rsidR="00026A41" w:rsidRDefault="00983222">
      <w:pPr>
        <w:numPr>
          <w:ilvl w:val="0"/>
          <w:numId w:val="129"/>
        </w:numPr>
        <w:spacing w:after="320"/>
        <w:ind w:hanging="362"/>
      </w:pPr>
      <w:r>
        <w:t>本期计提、收回或转回的坏账准备情况</w:t>
      </w:r>
    </w:p>
    <w:p w:rsidR="00026A41" w:rsidRDefault="00983222">
      <w:pPr>
        <w:spacing w:after="35"/>
        <w:ind w:left="-5"/>
      </w:pPr>
      <w:r>
        <w:t>本期计提坏账准备情况：</w:t>
      </w:r>
    </w:p>
    <w:p w:rsidR="00026A41" w:rsidRDefault="00983222">
      <w:pPr>
        <w:spacing w:after="3" w:line="259" w:lineRule="auto"/>
        <w:ind w:right="191"/>
        <w:jc w:val="right"/>
      </w:pPr>
      <w:r>
        <w:t>单位：元</w:t>
      </w:r>
    </w:p>
    <w:tbl>
      <w:tblPr>
        <w:tblStyle w:val="TableGrid"/>
        <w:tblW w:w="9639" w:type="dxa"/>
        <w:tblInd w:w="-107" w:type="dxa"/>
        <w:tblCellMar>
          <w:top w:w="0" w:type="dxa"/>
          <w:left w:w="107" w:type="dxa"/>
          <w:bottom w:w="0" w:type="dxa"/>
          <w:right w:w="106" w:type="dxa"/>
        </w:tblCellMar>
        <w:tblLook w:val="04A0" w:firstRow="1" w:lastRow="0" w:firstColumn="1" w:lastColumn="0" w:noHBand="0" w:noVBand="1"/>
      </w:tblPr>
      <w:tblGrid>
        <w:gridCol w:w="1377"/>
        <w:gridCol w:w="1377"/>
        <w:gridCol w:w="1377"/>
        <w:gridCol w:w="1377"/>
        <w:gridCol w:w="1377"/>
        <w:gridCol w:w="1377"/>
        <w:gridCol w:w="1377"/>
      </w:tblGrid>
      <w:tr w:rsidR="00026A41">
        <w:trPr>
          <w:trHeight w:val="324"/>
        </w:trPr>
        <w:tc>
          <w:tcPr>
            <w:tcW w:w="1377" w:type="dxa"/>
            <w:vMerge w:val="restart"/>
            <w:tcBorders>
              <w:top w:val="single" w:sz="2" w:space="0" w:color="000000"/>
              <w:left w:val="single" w:sz="2" w:space="0" w:color="000000"/>
              <w:bottom w:val="nil"/>
              <w:right w:val="single" w:sz="2" w:space="0" w:color="000000"/>
            </w:tcBorders>
            <w:shd w:val="clear" w:color="auto" w:fill="D3D3D3"/>
            <w:vAlign w:val="bottom"/>
          </w:tcPr>
          <w:p w:rsidR="00026A41" w:rsidRDefault="00983222">
            <w:pPr>
              <w:spacing w:after="0" w:line="259" w:lineRule="auto"/>
              <w:ind w:left="0" w:right="2" w:firstLine="0"/>
              <w:jc w:val="center"/>
            </w:pPr>
            <w:r>
              <w:t>类别</w:t>
            </w:r>
          </w:p>
        </w:tc>
        <w:tc>
          <w:tcPr>
            <w:tcW w:w="1377" w:type="dxa"/>
            <w:vMerge w:val="restart"/>
            <w:tcBorders>
              <w:top w:val="single" w:sz="2" w:space="0" w:color="000000"/>
              <w:left w:val="single" w:sz="2" w:space="0" w:color="000000"/>
              <w:bottom w:val="nil"/>
              <w:right w:val="single" w:sz="2" w:space="0" w:color="000000"/>
            </w:tcBorders>
            <w:shd w:val="clear" w:color="auto" w:fill="D3D3D3"/>
            <w:vAlign w:val="bottom"/>
          </w:tcPr>
          <w:p w:rsidR="00026A41" w:rsidRDefault="00983222">
            <w:pPr>
              <w:spacing w:after="0" w:line="259" w:lineRule="auto"/>
              <w:ind w:left="221" w:firstLine="0"/>
            </w:pPr>
            <w:r>
              <w:t>期初余额</w:t>
            </w:r>
          </w:p>
        </w:tc>
        <w:tc>
          <w:tcPr>
            <w:tcW w:w="1377" w:type="dxa"/>
            <w:tcBorders>
              <w:top w:val="single" w:sz="2" w:space="0" w:color="000000"/>
              <w:left w:val="single" w:sz="2" w:space="0" w:color="000000"/>
              <w:bottom w:val="single" w:sz="2" w:space="0" w:color="000000"/>
              <w:right w:val="nil"/>
            </w:tcBorders>
            <w:shd w:val="clear" w:color="auto" w:fill="D3D3D3"/>
          </w:tcPr>
          <w:p w:rsidR="00026A41" w:rsidRDefault="00026A41">
            <w:pPr>
              <w:spacing w:after="160" w:line="259" w:lineRule="auto"/>
              <w:ind w:left="0" w:firstLine="0"/>
            </w:pPr>
          </w:p>
        </w:tc>
        <w:tc>
          <w:tcPr>
            <w:tcW w:w="2754" w:type="dxa"/>
            <w:gridSpan w:val="2"/>
            <w:tcBorders>
              <w:top w:val="single" w:sz="2" w:space="0" w:color="000000"/>
              <w:left w:val="nil"/>
              <w:bottom w:val="single" w:sz="2" w:space="0" w:color="000000"/>
              <w:right w:val="nil"/>
            </w:tcBorders>
            <w:shd w:val="clear" w:color="auto" w:fill="D3D3D3"/>
          </w:tcPr>
          <w:p w:rsidR="00026A41" w:rsidRDefault="00983222">
            <w:pPr>
              <w:spacing w:after="0" w:line="259" w:lineRule="auto"/>
              <w:ind w:left="0" w:right="3" w:firstLine="0"/>
              <w:jc w:val="center"/>
            </w:pPr>
            <w:r>
              <w:t>本期变动金额</w:t>
            </w:r>
          </w:p>
        </w:tc>
        <w:tc>
          <w:tcPr>
            <w:tcW w:w="1377" w:type="dxa"/>
            <w:tcBorders>
              <w:top w:val="single" w:sz="2" w:space="0" w:color="000000"/>
              <w:left w:val="nil"/>
              <w:bottom w:val="single" w:sz="2" w:space="0" w:color="000000"/>
              <w:right w:val="single" w:sz="2" w:space="0" w:color="000000"/>
            </w:tcBorders>
            <w:shd w:val="clear" w:color="auto" w:fill="D3D3D3"/>
          </w:tcPr>
          <w:p w:rsidR="00026A41" w:rsidRDefault="00026A41">
            <w:pPr>
              <w:spacing w:after="160" w:line="259" w:lineRule="auto"/>
              <w:ind w:left="0" w:firstLine="0"/>
            </w:pPr>
          </w:p>
        </w:tc>
        <w:tc>
          <w:tcPr>
            <w:tcW w:w="1377" w:type="dxa"/>
            <w:vMerge w:val="restart"/>
            <w:tcBorders>
              <w:top w:val="single" w:sz="2" w:space="0" w:color="000000"/>
              <w:left w:val="single" w:sz="2" w:space="0" w:color="000000"/>
              <w:bottom w:val="nil"/>
              <w:right w:val="single" w:sz="2" w:space="0" w:color="000000"/>
            </w:tcBorders>
            <w:shd w:val="clear" w:color="auto" w:fill="D3D3D3"/>
            <w:vAlign w:val="bottom"/>
          </w:tcPr>
          <w:p w:rsidR="00026A41" w:rsidRDefault="00983222">
            <w:pPr>
              <w:spacing w:after="0" w:line="259" w:lineRule="auto"/>
              <w:ind w:left="222" w:firstLine="0"/>
            </w:pPr>
            <w:r>
              <w:t>期末余额</w:t>
            </w:r>
          </w:p>
        </w:tc>
      </w:tr>
      <w:tr w:rsidR="00026A41">
        <w:trPr>
          <w:trHeight w:val="91"/>
        </w:trPr>
        <w:tc>
          <w:tcPr>
            <w:tcW w:w="0" w:type="auto"/>
            <w:vMerge/>
            <w:tcBorders>
              <w:top w:val="nil"/>
              <w:left w:val="single" w:sz="2" w:space="0" w:color="000000"/>
              <w:bottom w:val="nil"/>
              <w:right w:val="single" w:sz="2" w:space="0" w:color="000000"/>
            </w:tcBorders>
          </w:tcPr>
          <w:p w:rsidR="00026A41" w:rsidRDefault="00026A41">
            <w:pPr>
              <w:spacing w:after="160" w:line="259" w:lineRule="auto"/>
              <w:ind w:left="0" w:firstLine="0"/>
            </w:pPr>
          </w:p>
        </w:tc>
        <w:tc>
          <w:tcPr>
            <w:tcW w:w="0" w:type="auto"/>
            <w:vMerge/>
            <w:tcBorders>
              <w:top w:val="nil"/>
              <w:left w:val="single" w:sz="2" w:space="0" w:color="000000"/>
              <w:bottom w:val="nil"/>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nil"/>
              <w:right w:val="single" w:sz="2" w:space="0" w:color="000000"/>
            </w:tcBorders>
            <w:shd w:val="clear" w:color="auto" w:fill="D3D3D3"/>
          </w:tcPr>
          <w:p w:rsidR="00026A41" w:rsidRDefault="00026A41">
            <w:pPr>
              <w:spacing w:after="160" w:line="259" w:lineRule="auto"/>
              <w:ind w:left="0" w:firstLine="0"/>
            </w:pPr>
          </w:p>
        </w:tc>
        <w:tc>
          <w:tcPr>
            <w:tcW w:w="1377" w:type="dxa"/>
            <w:tcBorders>
              <w:top w:val="single" w:sz="2" w:space="0" w:color="000000"/>
              <w:left w:val="single" w:sz="2" w:space="0" w:color="000000"/>
              <w:bottom w:val="nil"/>
              <w:right w:val="single" w:sz="2" w:space="0" w:color="000000"/>
            </w:tcBorders>
            <w:shd w:val="clear" w:color="auto" w:fill="D3D3D3"/>
          </w:tcPr>
          <w:p w:rsidR="00026A41" w:rsidRDefault="00026A41">
            <w:pPr>
              <w:spacing w:after="160" w:line="259" w:lineRule="auto"/>
              <w:ind w:left="0" w:firstLine="0"/>
            </w:pPr>
          </w:p>
        </w:tc>
        <w:tc>
          <w:tcPr>
            <w:tcW w:w="1377" w:type="dxa"/>
            <w:tcBorders>
              <w:top w:val="single" w:sz="2" w:space="0" w:color="000000"/>
              <w:left w:val="single" w:sz="2" w:space="0" w:color="000000"/>
              <w:bottom w:val="nil"/>
              <w:right w:val="single" w:sz="2" w:space="0" w:color="000000"/>
            </w:tcBorders>
            <w:shd w:val="clear" w:color="auto" w:fill="D3D3D3"/>
          </w:tcPr>
          <w:p w:rsidR="00026A41" w:rsidRDefault="00026A41">
            <w:pPr>
              <w:spacing w:after="160" w:line="259" w:lineRule="auto"/>
              <w:ind w:left="0" w:firstLine="0"/>
            </w:pPr>
          </w:p>
        </w:tc>
        <w:tc>
          <w:tcPr>
            <w:tcW w:w="1377" w:type="dxa"/>
            <w:tcBorders>
              <w:top w:val="single" w:sz="2" w:space="0" w:color="000000"/>
              <w:left w:val="single" w:sz="2" w:space="0" w:color="000000"/>
              <w:bottom w:val="nil"/>
              <w:right w:val="single" w:sz="2" w:space="0" w:color="000000"/>
            </w:tcBorders>
            <w:shd w:val="clear" w:color="auto" w:fill="D3D3D3"/>
          </w:tcPr>
          <w:p w:rsidR="00026A41" w:rsidRDefault="00026A41">
            <w:pPr>
              <w:spacing w:after="160" w:line="259" w:lineRule="auto"/>
              <w:ind w:left="0" w:firstLine="0"/>
            </w:pPr>
          </w:p>
        </w:tc>
        <w:tc>
          <w:tcPr>
            <w:tcW w:w="0" w:type="auto"/>
            <w:vMerge/>
            <w:tcBorders>
              <w:top w:val="nil"/>
              <w:left w:val="single" w:sz="2" w:space="0" w:color="000000"/>
              <w:bottom w:val="nil"/>
              <w:right w:val="single" w:sz="2" w:space="0" w:color="000000"/>
            </w:tcBorders>
          </w:tcPr>
          <w:p w:rsidR="00026A41" w:rsidRDefault="00026A41">
            <w:pPr>
              <w:spacing w:after="160" w:line="259" w:lineRule="auto"/>
              <w:ind w:left="0" w:firstLine="0"/>
            </w:pPr>
          </w:p>
        </w:tc>
      </w:tr>
      <w:tr w:rsidR="00026A41">
        <w:trPr>
          <w:trHeight w:val="234"/>
        </w:trPr>
        <w:tc>
          <w:tcPr>
            <w:tcW w:w="1377" w:type="dxa"/>
            <w:tcBorders>
              <w:top w:val="nil"/>
              <w:left w:val="single" w:sz="2" w:space="0" w:color="000000"/>
              <w:bottom w:val="single" w:sz="2" w:space="0" w:color="000000"/>
              <w:right w:val="single" w:sz="2" w:space="0" w:color="000000"/>
            </w:tcBorders>
            <w:shd w:val="clear" w:color="auto" w:fill="D3D3D3"/>
          </w:tcPr>
          <w:p w:rsidR="00026A41" w:rsidRDefault="00026A41">
            <w:pPr>
              <w:spacing w:after="160" w:line="259" w:lineRule="auto"/>
              <w:ind w:left="0" w:firstLine="0"/>
            </w:pPr>
          </w:p>
        </w:tc>
        <w:tc>
          <w:tcPr>
            <w:tcW w:w="1377" w:type="dxa"/>
            <w:tcBorders>
              <w:top w:val="nil"/>
              <w:left w:val="single" w:sz="2" w:space="0" w:color="000000"/>
              <w:bottom w:val="single" w:sz="2" w:space="0" w:color="000000"/>
              <w:right w:val="single" w:sz="2" w:space="0" w:color="000000"/>
            </w:tcBorders>
            <w:shd w:val="clear" w:color="auto" w:fill="D3D3D3"/>
          </w:tcPr>
          <w:p w:rsidR="00026A41" w:rsidRDefault="00026A41">
            <w:pPr>
              <w:spacing w:after="160" w:line="259" w:lineRule="auto"/>
              <w:ind w:left="0" w:firstLine="0"/>
            </w:pPr>
          </w:p>
        </w:tc>
        <w:tc>
          <w:tcPr>
            <w:tcW w:w="1377" w:type="dxa"/>
            <w:tcBorders>
              <w:top w:val="nil"/>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计提</w:t>
            </w:r>
          </w:p>
        </w:tc>
        <w:tc>
          <w:tcPr>
            <w:tcW w:w="1377" w:type="dxa"/>
            <w:tcBorders>
              <w:top w:val="nil"/>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31" w:firstLine="0"/>
            </w:pPr>
            <w:r>
              <w:t>收回或转回</w:t>
            </w:r>
          </w:p>
        </w:tc>
        <w:tc>
          <w:tcPr>
            <w:tcW w:w="1377" w:type="dxa"/>
            <w:tcBorders>
              <w:top w:val="nil"/>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2" w:firstLine="0"/>
              <w:jc w:val="center"/>
            </w:pPr>
            <w:r>
              <w:t>核销</w:t>
            </w:r>
          </w:p>
        </w:tc>
        <w:tc>
          <w:tcPr>
            <w:tcW w:w="1377" w:type="dxa"/>
            <w:tcBorders>
              <w:top w:val="nil"/>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1" w:firstLine="0"/>
              <w:jc w:val="center"/>
            </w:pPr>
            <w:r>
              <w:t>其他</w:t>
            </w:r>
          </w:p>
        </w:tc>
        <w:tc>
          <w:tcPr>
            <w:tcW w:w="1377" w:type="dxa"/>
            <w:tcBorders>
              <w:top w:val="nil"/>
              <w:left w:val="single" w:sz="2" w:space="0" w:color="000000"/>
              <w:bottom w:val="single" w:sz="2" w:space="0" w:color="000000"/>
              <w:right w:val="single" w:sz="2" w:space="0" w:color="000000"/>
            </w:tcBorders>
            <w:shd w:val="clear" w:color="auto" w:fill="D3D3D3"/>
          </w:tcPr>
          <w:p w:rsidR="00026A41" w:rsidRDefault="00026A41">
            <w:pPr>
              <w:spacing w:after="160" w:line="259" w:lineRule="auto"/>
              <w:ind w:left="0" w:firstLine="0"/>
            </w:pPr>
          </w:p>
        </w:tc>
      </w:tr>
      <w:tr w:rsidR="00026A41">
        <w:trPr>
          <w:trHeight w:val="486"/>
        </w:trPr>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pPr>
            <w:r>
              <w:t>其他应收款</w:t>
            </w: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10,408,710.1 0</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63" w:firstLine="0"/>
            </w:pPr>
            <w:r>
              <w:t>158,308.39</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352" w:firstLine="0"/>
            </w:pPr>
            <w:r>
              <w:t>80,159.63</w:t>
            </w: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10,486,858.8 6</w:t>
            </w:r>
          </w:p>
        </w:tc>
      </w:tr>
      <w:tr w:rsidR="00026A41">
        <w:trPr>
          <w:trHeight w:val="485"/>
        </w:trPr>
        <w:tc>
          <w:tcPr>
            <w:tcW w:w="13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pPr>
            <w:r>
              <w:t>合计</w:t>
            </w: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10,408,710.1 0</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63" w:firstLine="0"/>
            </w:pPr>
            <w:r>
              <w:t>158,308.39</w:t>
            </w:r>
          </w:p>
        </w:tc>
        <w:tc>
          <w:tcPr>
            <w:tcW w:w="1377"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352" w:firstLine="0"/>
            </w:pPr>
            <w:r>
              <w:t>80,159.63</w:t>
            </w: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10,486,858.8 6</w:t>
            </w:r>
          </w:p>
        </w:tc>
      </w:tr>
    </w:tbl>
    <w:p w:rsidR="00026A41" w:rsidRDefault="00983222">
      <w:pPr>
        <w:spacing w:after="328"/>
        <w:ind w:left="-5"/>
      </w:pPr>
      <w:r>
        <w:t>其中本期坏账准备转回或收回金额重要的：</w:t>
      </w:r>
    </w:p>
    <w:p w:rsidR="00026A41" w:rsidRDefault="00983222">
      <w:pPr>
        <w:numPr>
          <w:ilvl w:val="0"/>
          <w:numId w:val="129"/>
        </w:numPr>
        <w:spacing w:after="320"/>
        <w:ind w:hanging="362"/>
      </w:pPr>
      <w:r>
        <w:lastRenderedPageBreak/>
        <w:t>按欠款方归集的期末余额前五名的其他应收款情况</w:t>
      </w:r>
    </w:p>
    <w:p w:rsidR="00026A41" w:rsidRDefault="00983222">
      <w:pPr>
        <w:spacing w:after="3" w:line="259" w:lineRule="auto"/>
        <w:ind w:right="191"/>
        <w:jc w:val="right"/>
      </w:pPr>
      <w:r>
        <w:t>单位：元</w:t>
      </w:r>
    </w:p>
    <w:tbl>
      <w:tblPr>
        <w:tblStyle w:val="TableGrid"/>
        <w:tblW w:w="9636" w:type="dxa"/>
        <w:tblInd w:w="-107" w:type="dxa"/>
        <w:tblCellMar>
          <w:top w:w="40" w:type="dxa"/>
          <w:left w:w="107" w:type="dxa"/>
          <w:bottom w:w="0" w:type="dxa"/>
          <w:right w:w="107" w:type="dxa"/>
        </w:tblCellMar>
        <w:tblLook w:val="04A0" w:firstRow="1" w:lastRow="0" w:firstColumn="1" w:lastColumn="0" w:noHBand="0" w:noVBand="1"/>
      </w:tblPr>
      <w:tblGrid>
        <w:gridCol w:w="1606"/>
        <w:gridCol w:w="1606"/>
        <w:gridCol w:w="1606"/>
        <w:gridCol w:w="1606"/>
        <w:gridCol w:w="1606"/>
        <w:gridCol w:w="1606"/>
      </w:tblGrid>
      <w:tr w:rsidR="00026A41">
        <w:trPr>
          <w:trHeight w:val="804"/>
        </w:trPr>
        <w:tc>
          <w:tcPr>
            <w:tcW w:w="160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jc w:val="center"/>
            </w:pPr>
            <w:r>
              <w:t>单位名称</w:t>
            </w:r>
          </w:p>
        </w:tc>
        <w:tc>
          <w:tcPr>
            <w:tcW w:w="160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247" w:firstLine="0"/>
            </w:pPr>
            <w:r>
              <w:t>款项的性质</w:t>
            </w:r>
          </w:p>
        </w:tc>
        <w:tc>
          <w:tcPr>
            <w:tcW w:w="160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right="2" w:firstLine="0"/>
              <w:jc w:val="center"/>
            </w:pPr>
            <w:r>
              <w:t>期末余额</w:t>
            </w:r>
          </w:p>
        </w:tc>
        <w:tc>
          <w:tcPr>
            <w:tcW w:w="160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2" w:firstLine="0"/>
              <w:jc w:val="center"/>
            </w:pPr>
            <w:r>
              <w:t>账龄</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占其他应收款期末余额合计数的比例</w:t>
            </w:r>
          </w:p>
        </w:tc>
        <w:tc>
          <w:tcPr>
            <w:tcW w:w="160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jc w:val="center"/>
            </w:pPr>
            <w:r>
              <w:t>坏账准备期末余额</w:t>
            </w:r>
          </w:p>
        </w:tc>
      </w:tr>
      <w:tr w:rsidR="00026A41">
        <w:trPr>
          <w:trHeight w:val="486"/>
        </w:trPr>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黄河华夏科技（河南）有限公司</w:t>
            </w: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 w:firstLine="0"/>
            </w:pPr>
            <w:r>
              <w:t>往来款</w:t>
            </w: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20" w:firstLine="0"/>
            </w:pPr>
            <w:r>
              <w:t>82,965,925.50</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1" w:firstLine="0"/>
              <w:jc w:val="both"/>
            </w:pPr>
            <w:r>
              <w:t>1</w:t>
            </w:r>
            <w:r>
              <w:t>年以内、</w:t>
            </w:r>
            <w:r>
              <w:t>1</w:t>
            </w:r>
            <w:r>
              <w:t>至</w:t>
            </w:r>
            <w:r>
              <w:t>2</w:t>
            </w:r>
            <w:r>
              <w:t>年</w:t>
            </w:r>
          </w:p>
          <w:p w:rsidR="00026A41" w:rsidRDefault="00983222">
            <w:pPr>
              <w:spacing w:after="0" w:line="259" w:lineRule="auto"/>
              <w:ind w:left="1" w:firstLine="0"/>
            </w:pPr>
            <w:r>
              <w:t>、</w:t>
            </w:r>
            <w:r>
              <w:t>2</w:t>
            </w:r>
            <w:r>
              <w:t>至</w:t>
            </w:r>
            <w:r>
              <w:t>3</w:t>
            </w:r>
            <w:r>
              <w:t>年</w:t>
            </w: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t>85.20%</w:t>
            </w:r>
          </w:p>
        </w:tc>
        <w:tc>
          <w:tcPr>
            <w:tcW w:w="1606"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725"/>
        </w:trPr>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深圳市宝能汽车供应链管理有限公司</w:t>
            </w: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 w:firstLine="0"/>
            </w:pPr>
            <w:r>
              <w:t>保证金</w:t>
            </w: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311" w:firstLine="0"/>
            </w:pPr>
            <w:r>
              <w:t>1,000,000.00</w:t>
            </w: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2</w:t>
            </w:r>
            <w:r>
              <w:t>至</w:t>
            </w:r>
            <w:r>
              <w:t>3</w:t>
            </w:r>
            <w:r>
              <w:t>年</w:t>
            </w: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t>1.03%</w:t>
            </w: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t>200,000.00</w:t>
            </w:r>
          </w:p>
        </w:tc>
      </w:tr>
      <w:tr w:rsidR="00026A41">
        <w:trPr>
          <w:trHeight w:val="725"/>
        </w:trPr>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宁波保税区开运国际贸易有限公司</w:t>
            </w: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 w:firstLine="0"/>
            </w:pPr>
            <w:r>
              <w:t>材料款</w:t>
            </w: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t>900,233.03</w:t>
            </w: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5</w:t>
            </w:r>
            <w:r>
              <w:t>年以上</w:t>
            </w: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t>0.92%</w:t>
            </w: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t>900,233.03</w:t>
            </w:r>
          </w:p>
        </w:tc>
      </w:tr>
      <w:tr w:rsidR="00026A41">
        <w:trPr>
          <w:trHeight w:val="485"/>
        </w:trPr>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宁波腾翔信息系统工程有限公司</w:t>
            </w: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2" w:firstLine="0"/>
            </w:pPr>
            <w:r>
              <w:t>保证金</w:t>
            </w: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t>650,000.00</w:t>
            </w: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5</w:t>
            </w:r>
            <w:r>
              <w:t>年以上</w:t>
            </w: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t>0.67%</w:t>
            </w:r>
          </w:p>
        </w:tc>
        <w:tc>
          <w:tcPr>
            <w:tcW w:w="1606"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t>650,000.00</w:t>
            </w:r>
          </w:p>
        </w:tc>
      </w:tr>
      <w:tr w:rsidR="00026A41">
        <w:trPr>
          <w:trHeight w:val="245"/>
        </w:trPr>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鲁萌</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 w:firstLine="0"/>
            </w:pPr>
            <w:r>
              <w:t>往来款</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345,000.00</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1" w:firstLine="0"/>
            </w:pPr>
            <w:r>
              <w:t>5</w:t>
            </w:r>
            <w:r>
              <w:t>年以上</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0.35%</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345,000.00</w:t>
            </w:r>
          </w:p>
        </w:tc>
      </w:tr>
      <w:tr w:rsidR="00026A41">
        <w:trPr>
          <w:trHeight w:val="325"/>
        </w:trPr>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合计</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026A41">
            <w:pPr>
              <w:spacing w:after="160" w:line="259" w:lineRule="auto"/>
              <w:ind w:left="0" w:firstLine="0"/>
            </w:pP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220" w:firstLine="0"/>
            </w:pPr>
            <w:r>
              <w:t>85,861,158.53</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026A41">
            <w:pPr>
              <w:spacing w:after="160" w:line="259" w:lineRule="auto"/>
              <w:ind w:left="0" w:firstLine="0"/>
            </w:pP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88.17%</w:t>
            </w:r>
          </w:p>
        </w:tc>
        <w:tc>
          <w:tcPr>
            <w:tcW w:w="1606"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310" w:firstLine="0"/>
            </w:pPr>
            <w:r>
              <w:t>2,095,233.03</w:t>
            </w:r>
          </w:p>
        </w:tc>
      </w:tr>
    </w:tbl>
    <w:p w:rsidR="00026A41" w:rsidRDefault="00983222">
      <w:pPr>
        <w:spacing w:after="246" w:line="265" w:lineRule="auto"/>
        <w:ind w:left="-5"/>
      </w:pPr>
      <w:r>
        <w:rPr>
          <w:sz w:val="21"/>
        </w:rPr>
        <w:t>3</w:t>
      </w:r>
      <w:r>
        <w:rPr>
          <w:sz w:val="21"/>
        </w:rPr>
        <w:t>、长期股权投资</w:t>
      </w:r>
    </w:p>
    <w:p w:rsidR="00026A41" w:rsidRDefault="00983222">
      <w:pPr>
        <w:spacing w:after="3" w:line="259" w:lineRule="auto"/>
        <w:ind w:right="191"/>
        <w:jc w:val="right"/>
      </w:pPr>
      <w:r>
        <w:t>单位：元</w:t>
      </w:r>
    </w:p>
    <w:tbl>
      <w:tblPr>
        <w:tblStyle w:val="TableGrid"/>
        <w:tblW w:w="9639" w:type="dxa"/>
        <w:tblInd w:w="-107" w:type="dxa"/>
        <w:tblCellMar>
          <w:top w:w="41" w:type="dxa"/>
          <w:left w:w="107" w:type="dxa"/>
          <w:bottom w:w="0" w:type="dxa"/>
          <w:right w:w="106" w:type="dxa"/>
        </w:tblCellMar>
        <w:tblLook w:val="04A0" w:firstRow="1" w:lastRow="0" w:firstColumn="1" w:lastColumn="0" w:noHBand="0" w:noVBand="1"/>
      </w:tblPr>
      <w:tblGrid>
        <w:gridCol w:w="1377"/>
        <w:gridCol w:w="1377"/>
        <w:gridCol w:w="1377"/>
        <w:gridCol w:w="1377"/>
        <w:gridCol w:w="1377"/>
        <w:gridCol w:w="1377"/>
        <w:gridCol w:w="1377"/>
      </w:tblGrid>
      <w:tr w:rsidR="00026A41">
        <w:trPr>
          <w:trHeight w:val="324"/>
        </w:trPr>
        <w:tc>
          <w:tcPr>
            <w:tcW w:w="1377"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right="2" w:firstLine="0"/>
              <w:jc w:val="center"/>
            </w:pPr>
            <w:r>
              <w:t>项目</w:t>
            </w:r>
          </w:p>
        </w:tc>
        <w:tc>
          <w:tcPr>
            <w:tcW w:w="1377" w:type="dxa"/>
            <w:tcBorders>
              <w:top w:val="single" w:sz="2" w:space="0" w:color="000000"/>
              <w:left w:val="single" w:sz="2" w:space="0" w:color="000000"/>
              <w:bottom w:val="single" w:sz="2" w:space="0" w:color="000000"/>
              <w:right w:val="nil"/>
            </w:tcBorders>
            <w:shd w:val="clear" w:color="auto" w:fill="D3D3D3"/>
          </w:tcPr>
          <w:p w:rsidR="00026A41" w:rsidRDefault="00026A41">
            <w:pPr>
              <w:spacing w:after="160" w:line="259" w:lineRule="auto"/>
              <w:ind w:left="0" w:firstLine="0"/>
            </w:pPr>
          </w:p>
        </w:tc>
        <w:tc>
          <w:tcPr>
            <w:tcW w:w="1377" w:type="dxa"/>
            <w:tcBorders>
              <w:top w:val="single" w:sz="2" w:space="0" w:color="000000"/>
              <w:left w:val="nil"/>
              <w:bottom w:val="single" w:sz="2" w:space="0" w:color="000000"/>
              <w:right w:val="nil"/>
            </w:tcBorders>
            <w:shd w:val="clear" w:color="auto" w:fill="D3D3D3"/>
          </w:tcPr>
          <w:p w:rsidR="00026A41" w:rsidRDefault="00983222">
            <w:pPr>
              <w:spacing w:after="0" w:line="259" w:lineRule="auto"/>
              <w:ind w:left="222" w:firstLine="0"/>
            </w:pPr>
            <w:r>
              <w:t>期末余额</w:t>
            </w:r>
          </w:p>
        </w:tc>
        <w:tc>
          <w:tcPr>
            <w:tcW w:w="1377" w:type="dxa"/>
            <w:tcBorders>
              <w:top w:val="single" w:sz="2" w:space="0" w:color="000000"/>
              <w:left w:val="nil"/>
              <w:bottom w:val="single" w:sz="2" w:space="0" w:color="000000"/>
              <w:right w:val="single" w:sz="2" w:space="0" w:color="000000"/>
            </w:tcBorders>
            <w:shd w:val="clear" w:color="auto" w:fill="D3D3D3"/>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nil"/>
            </w:tcBorders>
            <w:shd w:val="clear" w:color="auto" w:fill="D3D3D3"/>
          </w:tcPr>
          <w:p w:rsidR="00026A41" w:rsidRDefault="00026A41">
            <w:pPr>
              <w:spacing w:after="160" w:line="259" w:lineRule="auto"/>
              <w:ind w:left="0" w:firstLine="0"/>
            </w:pPr>
          </w:p>
        </w:tc>
        <w:tc>
          <w:tcPr>
            <w:tcW w:w="1377" w:type="dxa"/>
            <w:tcBorders>
              <w:top w:val="single" w:sz="2" w:space="0" w:color="000000"/>
              <w:left w:val="nil"/>
              <w:bottom w:val="single" w:sz="2" w:space="0" w:color="000000"/>
              <w:right w:val="nil"/>
            </w:tcBorders>
            <w:shd w:val="clear" w:color="auto" w:fill="D3D3D3"/>
          </w:tcPr>
          <w:p w:rsidR="00026A41" w:rsidRDefault="00983222">
            <w:pPr>
              <w:spacing w:after="0" w:line="259" w:lineRule="auto"/>
              <w:ind w:left="221" w:firstLine="0"/>
            </w:pPr>
            <w:r>
              <w:t>期初余额</w:t>
            </w:r>
          </w:p>
        </w:tc>
        <w:tc>
          <w:tcPr>
            <w:tcW w:w="1377" w:type="dxa"/>
            <w:tcBorders>
              <w:top w:val="single" w:sz="2" w:space="0" w:color="000000"/>
              <w:left w:val="nil"/>
              <w:bottom w:val="single" w:sz="2" w:space="0" w:color="000000"/>
              <w:right w:val="single" w:sz="2" w:space="0" w:color="000000"/>
            </w:tcBorders>
            <w:shd w:val="clear" w:color="auto" w:fill="D3D3D3"/>
          </w:tcPr>
          <w:p w:rsidR="00026A41" w:rsidRDefault="00026A41">
            <w:pPr>
              <w:spacing w:after="160" w:line="259" w:lineRule="auto"/>
              <w:ind w:left="0" w:firstLine="0"/>
            </w:pPr>
          </w:p>
        </w:tc>
      </w:tr>
      <w:tr w:rsidR="00026A41">
        <w:trPr>
          <w:trHeight w:val="325"/>
        </w:trPr>
        <w:tc>
          <w:tcPr>
            <w:tcW w:w="0" w:type="auto"/>
            <w:vMerge/>
            <w:tcBorders>
              <w:top w:val="nil"/>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221" w:firstLine="0"/>
            </w:pPr>
            <w:r>
              <w:t>账面余额</w:t>
            </w:r>
          </w:p>
        </w:tc>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222" w:firstLine="0"/>
            </w:pPr>
            <w:r>
              <w:t>减值准备</w:t>
            </w:r>
          </w:p>
        </w:tc>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220" w:firstLine="0"/>
            </w:pPr>
            <w:r>
              <w:t>账面价值</w:t>
            </w:r>
          </w:p>
        </w:tc>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221" w:firstLine="0"/>
            </w:pPr>
            <w:r>
              <w:t>账面余额</w:t>
            </w:r>
          </w:p>
        </w:tc>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221" w:firstLine="0"/>
            </w:pPr>
            <w:r>
              <w:t>减值准备</w:t>
            </w:r>
          </w:p>
        </w:tc>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222" w:firstLine="0"/>
            </w:pPr>
            <w:r>
              <w:t>账面价值</w:t>
            </w:r>
          </w:p>
        </w:tc>
      </w:tr>
      <w:tr w:rsidR="00026A41">
        <w:trPr>
          <w:trHeight w:val="485"/>
        </w:trPr>
        <w:tc>
          <w:tcPr>
            <w:tcW w:w="13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pPr>
            <w:r>
              <w:t>对子公司投资</w:t>
            </w: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65,904,690.2 0</w:t>
            </w: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t>65,904,690.2 0</w:t>
            </w: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64,904,690.2 0</w:t>
            </w: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64,904,690.2 0</w:t>
            </w:r>
          </w:p>
        </w:tc>
      </w:tr>
      <w:tr w:rsidR="00026A41">
        <w:trPr>
          <w:trHeight w:val="565"/>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对联营、合营企业投资</w:t>
            </w: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49,387,091.9 8</w:t>
            </w: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t>49,387,091.9 8</w:t>
            </w: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47,590,853.5 2</w:t>
            </w: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47,590,853.5 2</w:t>
            </w:r>
          </w:p>
        </w:tc>
      </w:tr>
      <w:tr w:rsidR="00026A41">
        <w:trPr>
          <w:trHeight w:val="486"/>
        </w:trPr>
        <w:tc>
          <w:tcPr>
            <w:tcW w:w="13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pPr>
            <w:r>
              <w:t>合计</w:t>
            </w: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115,291,782. 18</w:t>
            </w: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t>115,291,782. 18</w:t>
            </w: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112,495,543. 72</w:t>
            </w:r>
          </w:p>
        </w:tc>
        <w:tc>
          <w:tcPr>
            <w:tcW w:w="1377"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112,495,543. 72</w:t>
            </w:r>
          </w:p>
        </w:tc>
      </w:tr>
    </w:tbl>
    <w:p w:rsidR="00026A41" w:rsidRDefault="00983222">
      <w:pPr>
        <w:numPr>
          <w:ilvl w:val="0"/>
          <w:numId w:val="130"/>
        </w:numPr>
        <w:spacing w:after="270" w:line="265" w:lineRule="auto"/>
        <w:ind w:hanging="634"/>
      </w:pPr>
      <w:r>
        <w:rPr>
          <w:sz w:val="21"/>
        </w:rPr>
        <w:t>对子公司投资</w:t>
      </w:r>
    </w:p>
    <w:p w:rsidR="00026A41" w:rsidRDefault="00983222">
      <w:pPr>
        <w:spacing w:after="3" w:line="259" w:lineRule="auto"/>
        <w:ind w:right="191"/>
        <w:jc w:val="right"/>
      </w:pPr>
      <w:r>
        <w:t>单位：元</w:t>
      </w:r>
    </w:p>
    <w:tbl>
      <w:tblPr>
        <w:tblStyle w:val="TableGrid"/>
        <w:tblW w:w="9640" w:type="dxa"/>
        <w:tblInd w:w="-107" w:type="dxa"/>
        <w:tblCellMar>
          <w:top w:w="40" w:type="dxa"/>
          <w:left w:w="107" w:type="dxa"/>
          <w:bottom w:w="0" w:type="dxa"/>
          <w:right w:w="106" w:type="dxa"/>
        </w:tblCellMar>
        <w:tblLook w:val="04A0" w:firstRow="1" w:lastRow="0" w:firstColumn="1" w:lastColumn="0" w:noHBand="0" w:noVBand="1"/>
      </w:tblPr>
      <w:tblGrid>
        <w:gridCol w:w="1106"/>
        <w:gridCol w:w="1473"/>
        <w:gridCol w:w="1192"/>
        <w:gridCol w:w="1112"/>
        <w:gridCol w:w="1094"/>
        <w:gridCol w:w="1094"/>
        <w:gridCol w:w="1475"/>
        <w:gridCol w:w="1094"/>
      </w:tblGrid>
      <w:tr w:rsidR="00026A41">
        <w:trPr>
          <w:trHeight w:val="324"/>
        </w:trPr>
        <w:tc>
          <w:tcPr>
            <w:tcW w:w="1205"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46" w:firstLine="0"/>
              <w:jc w:val="both"/>
            </w:pPr>
            <w:r>
              <w:t>被投资单位</w:t>
            </w:r>
          </w:p>
        </w:tc>
        <w:tc>
          <w:tcPr>
            <w:tcW w:w="1205"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jc w:val="center"/>
            </w:pPr>
            <w:r>
              <w:t>期初余额（账面价值）</w:t>
            </w:r>
          </w:p>
        </w:tc>
        <w:tc>
          <w:tcPr>
            <w:tcW w:w="1205" w:type="dxa"/>
            <w:tcBorders>
              <w:top w:val="single" w:sz="2" w:space="0" w:color="000000"/>
              <w:left w:val="single" w:sz="2" w:space="0" w:color="000000"/>
              <w:bottom w:val="single" w:sz="2" w:space="0" w:color="000000"/>
              <w:right w:val="nil"/>
            </w:tcBorders>
            <w:shd w:val="clear" w:color="auto" w:fill="D3D3D3"/>
          </w:tcPr>
          <w:p w:rsidR="00026A41" w:rsidRDefault="00026A41">
            <w:pPr>
              <w:spacing w:after="160" w:line="259" w:lineRule="auto"/>
              <w:ind w:left="0" w:firstLine="0"/>
            </w:pPr>
          </w:p>
        </w:tc>
        <w:tc>
          <w:tcPr>
            <w:tcW w:w="2410" w:type="dxa"/>
            <w:gridSpan w:val="2"/>
            <w:tcBorders>
              <w:top w:val="single" w:sz="2" w:space="0" w:color="000000"/>
              <w:left w:val="nil"/>
              <w:bottom w:val="single" w:sz="2" w:space="0" w:color="000000"/>
              <w:right w:val="nil"/>
            </w:tcBorders>
            <w:shd w:val="clear" w:color="auto" w:fill="D3D3D3"/>
          </w:tcPr>
          <w:p w:rsidR="00026A41" w:rsidRDefault="00983222">
            <w:pPr>
              <w:spacing w:after="0" w:line="259" w:lineRule="auto"/>
              <w:ind w:left="0" w:firstLine="0"/>
              <w:jc w:val="center"/>
            </w:pPr>
            <w:r>
              <w:t>本期增减变动</w:t>
            </w:r>
          </w:p>
        </w:tc>
        <w:tc>
          <w:tcPr>
            <w:tcW w:w="1205" w:type="dxa"/>
            <w:tcBorders>
              <w:top w:val="single" w:sz="2" w:space="0" w:color="000000"/>
              <w:left w:val="nil"/>
              <w:bottom w:val="single" w:sz="2" w:space="0" w:color="000000"/>
              <w:right w:val="single" w:sz="2" w:space="0" w:color="000000"/>
            </w:tcBorders>
            <w:shd w:val="clear" w:color="auto" w:fill="D3D3D3"/>
          </w:tcPr>
          <w:p w:rsidR="00026A41" w:rsidRDefault="00026A41">
            <w:pPr>
              <w:spacing w:after="160" w:line="259" w:lineRule="auto"/>
              <w:ind w:left="0" w:firstLine="0"/>
            </w:pPr>
          </w:p>
        </w:tc>
        <w:tc>
          <w:tcPr>
            <w:tcW w:w="1205"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jc w:val="center"/>
            </w:pPr>
            <w:r>
              <w:t>期末余额（账面价值）</w:t>
            </w:r>
          </w:p>
        </w:tc>
        <w:tc>
          <w:tcPr>
            <w:tcW w:w="1205"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jc w:val="center"/>
            </w:pPr>
            <w:r>
              <w:t>减值准备期末余额</w:t>
            </w:r>
          </w:p>
        </w:tc>
      </w:tr>
      <w:tr w:rsidR="00026A41">
        <w:trPr>
          <w:trHeight w:val="565"/>
        </w:trPr>
        <w:tc>
          <w:tcPr>
            <w:tcW w:w="0" w:type="auto"/>
            <w:vMerge/>
            <w:tcBorders>
              <w:top w:val="nil"/>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20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134" w:firstLine="0"/>
            </w:pPr>
            <w:r>
              <w:t>追加投资</w:t>
            </w:r>
          </w:p>
        </w:tc>
        <w:tc>
          <w:tcPr>
            <w:tcW w:w="120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136" w:firstLine="0"/>
            </w:pPr>
            <w:r>
              <w:t>减少投资</w:t>
            </w:r>
          </w:p>
        </w:tc>
        <w:tc>
          <w:tcPr>
            <w:tcW w:w="1205"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计提减值准备</w:t>
            </w:r>
          </w:p>
        </w:tc>
        <w:tc>
          <w:tcPr>
            <w:tcW w:w="120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right="1" w:firstLine="0"/>
              <w:jc w:val="center"/>
            </w:pPr>
            <w:r>
              <w:t>其他</w:t>
            </w:r>
          </w:p>
        </w:tc>
        <w:tc>
          <w:tcPr>
            <w:tcW w:w="0" w:type="auto"/>
            <w:vMerge/>
            <w:tcBorders>
              <w:top w:val="nil"/>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726"/>
        </w:trPr>
        <w:tc>
          <w:tcPr>
            <w:tcW w:w="1205"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黄河华夏科技</w:t>
            </w:r>
            <w:r>
              <w:t>(</w:t>
            </w:r>
            <w:r>
              <w:t>河南</w:t>
            </w:r>
            <w:r>
              <w:t>)</w:t>
            </w:r>
            <w:r>
              <w:t>有限公司</w:t>
            </w:r>
          </w:p>
        </w:tc>
        <w:tc>
          <w:tcPr>
            <w:tcW w:w="1205"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t>50,000,000 .00</w:t>
            </w:r>
          </w:p>
        </w:tc>
        <w:tc>
          <w:tcPr>
            <w:tcW w:w="1205"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205"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205"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205"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205"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t>50,000,000 .00</w:t>
            </w:r>
          </w:p>
        </w:tc>
        <w:tc>
          <w:tcPr>
            <w:tcW w:w="1205"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725"/>
        </w:trPr>
        <w:tc>
          <w:tcPr>
            <w:tcW w:w="1205"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宁波洲际机器人有限公司</w:t>
            </w:r>
          </w:p>
        </w:tc>
        <w:tc>
          <w:tcPr>
            <w:tcW w:w="1205"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t>9,404,690. 20</w:t>
            </w:r>
          </w:p>
        </w:tc>
        <w:tc>
          <w:tcPr>
            <w:tcW w:w="1205"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205"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205"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205"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205"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t>9,404,690. 20</w:t>
            </w:r>
          </w:p>
        </w:tc>
        <w:tc>
          <w:tcPr>
            <w:tcW w:w="1205"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725"/>
        </w:trPr>
        <w:tc>
          <w:tcPr>
            <w:tcW w:w="1205"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河南甲子信息科技有限公司</w:t>
            </w:r>
          </w:p>
        </w:tc>
        <w:tc>
          <w:tcPr>
            <w:tcW w:w="1205"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t>5,500,000. 00</w:t>
            </w:r>
          </w:p>
        </w:tc>
        <w:tc>
          <w:tcPr>
            <w:tcW w:w="1205"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t>1,000,000. 00</w:t>
            </w:r>
          </w:p>
        </w:tc>
        <w:tc>
          <w:tcPr>
            <w:tcW w:w="1205"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205"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205"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205"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t>6,500,000. 00</w:t>
            </w:r>
          </w:p>
        </w:tc>
        <w:tc>
          <w:tcPr>
            <w:tcW w:w="1205"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485"/>
        </w:trPr>
        <w:tc>
          <w:tcPr>
            <w:tcW w:w="120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pPr>
            <w:r>
              <w:t>合计</w:t>
            </w:r>
          </w:p>
        </w:tc>
        <w:tc>
          <w:tcPr>
            <w:tcW w:w="1205"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64,904,690 .20</w:t>
            </w:r>
          </w:p>
        </w:tc>
        <w:tc>
          <w:tcPr>
            <w:tcW w:w="1205"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1,000,000. 00</w:t>
            </w:r>
          </w:p>
        </w:tc>
        <w:tc>
          <w:tcPr>
            <w:tcW w:w="1205"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205"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205"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205"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65,904,690 .20</w:t>
            </w:r>
          </w:p>
        </w:tc>
        <w:tc>
          <w:tcPr>
            <w:tcW w:w="1205"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bl>
    <w:p w:rsidR="00026A41" w:rsidRDefault="00983222">
      <w:pPr>
        <w:numPr>
          <w:ilvl w:val="0"/>
          <w:numId w:val="130"/>
        </w:numPr>
        <w:spacing w:after="272" w:line="265" w:lineRule="auto"/>
        <w:ind w:hanging="634"/>
      </w:pPr>
      <w:r>
        <w:rPr>
          <w:sz w:val="21"/>
        </w:rPr>
        <w:lastRenderedPageBreak/>
        <w:t>对联营、合营企业投资</w:t>
      </w:r>
    </w:p>
    <w:p w:rsidR="00026A41" w:rsidRDefault="00983222">
      <w:pPr>
        <w:spacing w:after="3" w:line="259" w:lineRule="auto"/>
        <w:ind w:right="191"/>
        <w:jc w:val="right"/>
      </w:pPr>
      <w:r>
        <w:t>单位：元</w:t>
      </w:r>
    </w:p>
    <w:tbl>
      <w:tblPr>
        <w:tblStyle w:val="TableGrid"/>
        <w:tblW w:w="9636" w:type="dxa"/>
        <w:tblInd w:w="-107" w:type="dxa"/>
        <w:tblCellMar>
          <w:top w:w="40" w:type="dxa"/>
          <w:left w:w="107" w:type="dxa"/>
          <w:bottom w:w="0" w:type="dxa"/>
          <w:right w:w="106" w:type="dxa"/>
        </w:tblCellMar>
        <w:tblLook w:val="04A0" w:firstRow="1" w:lastRow="0" w:firstColumn="1" w:lastColumn="0" w:noHBand="0" w:noVBand="1"/>
      </w:tblPr>
      <w:tblGrid>
        <w:gridCol w:w="803"/>
        <w:gridCol w:w="803"/>
        <w:gridCol w:w="803"/>
        <w:gridCol w:w="803"/>
        <w:gridCol w:w="803"/>
        <w:gridCol w:w="803"/>
        <w:gridCol w:w="803"/>
        <w:gridCol w:w="803"/>
        <w:gridCol w:w="803"/>
        <w:gridCol w:w="803"/>
        <w:gridCol w:w="803"/>
        <w:gridCol w:w="803"/>
      </w:tblGrid>
      <w:tr w:rsidR="00026A41">
        <w:trPr>
          <w:trHeight w:val="324"/>
        </w:trPr>
        <w:tc>
          <w:tcPr>
            <w:tcW w:w="803"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jc w:val="center"/>
            </w:pPr>
            <w:r>
              <w:t>投资单位</w:t>
            </w:r>
          </w:p>
        </w:tc>
        <w:tc>
          <w:tcPr>
            <w:tcW w:w="803"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46" w:lineRule="auto"/>
              <w:ind w:left="0" w:firstLine="0"/>
              <w:jc w:val="center"/>
            </w:pPr>
            <w:r>
              <w:t>期初余额（账面价值</w:t>
            </w:r>
          </w:p>
          <w:p w:rsidR="00026A41" w:rsidRDefault="00983222">
            <w:pPr>
              <w:spacing w:after="0" w:line="259" w:lineRule="auto"/>
              <w:ind w:left="205" w:firstLine="0"/>
            </w:pPr>
            <w:r>
              <w:t>）</w:t>
            </w:r>
          </w:p>
        </w:tc>
        <w:tc>
          <w:tcPr>
            <w:tcW w:w="803" w:type="dxa"/>
            <w:tcBorders>
              <w:top w:val="single" w:sz="2" w:space="0" w:color="000000"/>
              <w:left w:val="single" w:sz="2" w:space="0" w:color="000000"/>
              <w:bottom w:val="single" w:sz="2" w:space="0" w:color="000000"/>
              <w:right w:val="nil"/>
            </w:tcBorders>
            <w:shd w:val="clear" w:color="auto" w:fill="D3D3D3"/>
          </w:tcPr>
          <w:p w:rsidR="00026A41" w:rsidRDefault="00026A41">
            <w:pPr>
              <w:spacing w:after="160" w:line="259" w:lineRule="auto"/>
              <w:ind w:left="0" w:firstLine="0"/>
            </w:pPr>
          </w:p>
        </w:tc>
        <w:tc>
          <w:tcPr>
            <w:tcW w:w="803" w:type="dxa"/>
            <w:tcBorders>
              <w:top w:val="single" w:sz="2" w:space="0" w:color="000000"/>
              <w:left w:val="nil"/>
              <w:bottom w:val="single" w:sz="2" w:space="0" w:color="000000"/>
              <w:right w:val="nil"/>
            </w:tcBorders>
            <w:shd w:val="clear" w:color="auto" w:fill="D3D3D3"/>
          </w:tcPr>
          <w:p w:rsidR="00026A41" w:rsidRDefault="00026A41">
            <w:pPr>
              <w:spacing w:after="160" w:line="259" w:lineRule="auto"/>
              <w:ind w:left="0" w:firstLine="0"/>
            </w:pPr>
          </w:p>
        </w:tc>
        <w:tc>
          <w:tcPr>
            <w:tcW w:w="803" w:type="dxa"/>
            <w:tcBorders>
              <w:top w:val="single" w:sz="2" w:space="0" w:color="000000"/>
              <w:left w:val="nil"/>
              <w:bottom w:val="single" w:sz="2" w:space="0" w:color="000000"/>
              <w:right w:val="nil"/>
            </w:tcBorders>
            <w:shd w:val="clear" w:color="auto" w:fill="D3D3D3"/>
          </w:tcPr>
          <w:p w:rsidR="00026A41" w:rsidRDefault="00026A41">
            <w:pPr>
              <w:spacing w:after="160" w:line="259" w:lineRule="auto"/>
              <w:ind w:left="0" w:firstLine="0"/>
            </w:pPr>
          </w:p>
        </w:tc>
        <w:tc>
          <w:tcPr>
            <w:tcW w:w="1606" w:type="dxa"/>
            <w:gridSpan w:val="2"/>
            <w:tcBorders>
              <w:top w:val="single" w:sz="2" w:space="0" w:color="000000"/>
              <w:left w:val="nil"/>
              <w:bottom w:val="single" w:sz="2" w:space="0" w:color="000000"/>
              <w:right w:val="nil"/>
            </w:tcBorders>
            <w:shd w:val="clear" w:color="auto" w:fill="D3D3D3"/>
          </w:tcPr>
          <w:p w:rsidR="00026A41" w:rsidRDefault="00983222">
            <w:pPr>
              <w:spacing w:after="0" w:line="259" w:lineRule="auto"/>
              <w:ind w:left="156" w:firstLine="0"/>
            </w:pPr>
            <w:r>
              <w:t>本期增减变动</w:t>
            </w:r>
          </w:p>
        </w:tc>
        <w:tc>
          <w:tcPr>
            <w:tcW w:w="803" w:type="dxa"/>
            <w:tcBorders>
              <w:top w:val="single" w:sz="2" w:space="0" w:color="000000"/>
              <w:left w:val="nil"/>
              <w:bottom w:val="single" w:sz="2" w:space="0" w:color="000000"/>
              <w:right w:val="nil"/>
            </w:tcBorders>
            <w:shd w:val="clear" w:color="auto" w:fill="D3D3D3"/>
          </w:tcPr>
          <w:p w:rsidR="00026A41" w:rsidRDefault="00026A41">
            <w:pPr>
              <w:spacing w:after="160" w:line="259" w:lineRule="auto"/>
              <w:ind w:left="0" w:firstLine="0"/>
            </w:pPr>
          </w:p>
        </w:tc>
        <w:tc>
          <w:tcPr>
            <w:tcW w:w="803" w:type="dxa"/>
            <w:tcBorders>
              <w:top w:val="single" w:sz="2" w:space="0" w:color="000000"/>
              <w:left w:val="nil"/>
              <w:bottom w:val="single" w:sz="2" w:space="0" w:color="000000"/>
              <w:right w:val="nil"/>
            </w:tcBorders>
            <w:shd w:val="clear" w:color="auto" w:fill="D3D3D3"/>
          </w:tcPr>
          <w:p w:rsidR="00026A41" w:rsidRDefault="00026A41">
            <w:pPr>
              <w:spacing w:after="160" w:line="259" w:lineRule="auto"/>
              <w:ind w:left="0" w:firstLine="0"/>
            </w:pPr>
          </w:p>
        </w:tc>
        <w:tc>
          <w:tcPr>
            <w:tcW w:w="803" w:type="dxa"/>
            <w:tcBorders>
              <w:top w:val="single" w:sz="2" w:space="0" w:color="000000"/>
              <w:left w:val="nil"/>
              <w:bottom w:val="single" w:sz="2" w:space="0" w:color="000000"/>
              <w:right w:val="single" w:sz="2" w:space="0" w:color="000000"/>
            </w:tcBorders>
            <w:shd w:val="clear" w:color="auto" w:fill="D3D3D3"/>
          </w:tcPr>
          <w:p w:rsidR="00026A41" w:rsidRDefault="00026A41">
            <w:pPr>
              <w:spacing w:after="160" w:line="259" w:lineRule="auto"/>
              <w:ind w:left="0" w:firstLine="0"/>
            </w:pPr>
          </w:p>
        </w:tc>
        <w:tc>
          <w:tcPr>
            <w:tcW w:w="803"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46" w:lineRule="auto"/>
              <w:ind w:left="0" w:firstLine="0"/>
              <w:jc w:val="center"/>
            </w:pPr>
            <w:r>
              <w:t>期末余额（账面价值</w:t>
            </w:r>
          </w:p>
          <w:p w:rsidR="00026A41" w:rsidRDefault="00983222">
            <w:pPr>
              <w:spacing w:after="0" w:line="259" w:lineRule="auto"/>
              <w:ind w:left="204" w:firstLine="0"/>
            </w:pPr>
            <w:r>
              <w:t>）</w:t>
            </w:r>
          </w:p>
        </w:tc>
        <w:tc>
          <w:tcPr>
            <w:tcW w:w="803"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jc w:val="center"/>
            </w:pPr>
            <w:r>
              <w:t>减值准备期末余额</w:t>
            </w:r>
          </w:p>
        </w:tc>
      </w:tr>
      <w:tr w:rsidR="00026A41">
        <w:trPr>
          <w:trHeight w:val="1045"/>
        </w:trPr>
        <w:tc>
          <w:tcPr>
            <w:tcW w:w="0" w:type="auto"/>
            <w:vMerge/>
            <w:tcBorders>
              <w:top w:val="nil"/>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80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jc w:val="center"/>
            </w:pPr>
            <w:r>
              <w:t>追加投资</w:t>
            </w:r>
          </w:p>
        </w:tc>
        <w:tc>
          <w:tcPr>
            <w:tcW w:w="80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jc w:val="center"/>
            </w:pPr>
            <w:r>
              <w:t>减少投资</w:t>
            </w:r>
          </w:p>
        </w:tc>
        <w:tc>
          <w:tcPr>
            <w:tcW w:w="80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权益法下确认的投资损益</w:t>
            </w:r>
          </w:p>
        </w:tc>
        <w:tc>
          <w:tcPr>
            <w:tcW w:w="80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jc w:val="center"/>
            </w:pPr>
            <w:r>
              <w:t>其他综合收益调整</w:t>
            </w:r>
          </w:p>
        </w:tc>
        <w:tc>
          <w:tcPr>
            <w:tcW w:w="80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jc w:val="center"/>
            </w:pPr>
            <w:r>
              <w:t>其他权益变动</w:t>
            </w:r>
          </w:p>
        </w:tc>
        <w:tc>
          <w:tcPr>
            <w:tcW w:w="80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宣告发放现金股利或利润</w:t>
            </w:r>
          </w:p>
        </w:tc>
        <w:tc>
          <w:tcPr>
            <w:tcW w:w="80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jc w:val="center"/>
            </w:pPr>
            <w:r>
              <w:t>计提减值准备</w:t>
            </w:r>
          </w:p>
        </w:tc>
        <w:tc>
          <w:tcPr>
            <w:tcW w:w="80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115" w:firstLine="0"/>
            </w:pPr>
            <w:r>
              <w:t>其他</w:t>
            </w:r>
          </w:p>
        </w:tc>
        <w:tc>
          <w:tcPr>
            <w:tcW w:w="0" w:type="auto"/>
            <w:vMerge/>
            <w:tcBorders>
              <w:top w:val="nil"/>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325"/>
        </w:trPr>
        <w:tc>
          <w:tcPr>
            <w:tcW w:w="1606" w:type="dxa"/>
            <w:gridSpan w:val="2"/>
            <w:tcBorders>
              <w:top w:val="single" w:sz="2" w:space="0" w:color="000000"/>
              <w:left w:val="single" w:sz="2" w:space="0" w:color="000000"/>
              <w:bottom w:val="single" w:sz="2" w:space="0" w:color="000000"/>
              <w:right w:val="nil"/>
            </w:tcBorders>
            <w:shd w:val="clear" w:color="auto" w:fill="D3D3D3"/>
          </w:tcPr>
          <w:p w:rsidR="00026A41" w:rsidRDefault="00983222">
            <w:pPr>
              <w:spacing w:after="0" w:line="259" w:lineRule="auto"/>
              <w:ind w:left="0" w:firstLine="0"/>
            </w:pPr>
            <w:r>
              <w:t>一、合营企业</w:t>
            </w:r>
          </w:p>
        </w:tc>
        <w:tc>
          <w:tcPr>
            <w:tcW w:w="803" w:type="dxa"/>
            <w:tcBorders>
              <w:top w:val="single" w:sz="2" w:space="0" w:color="000000"/>
              <w:left w:val="nil"/>
              <w:bottom w:val="single" w:sz="2" w:space="0" w:color="000000"/>
              <w:right w:val="nil"/>
            </w:tcBorders>
            <w:shd w:val="clear" w:color="auto" w:fill="D3D3D3"/>
          </w:tcPr>
          <w:p w:rsidR="00026A41" w:rsidRDefault="00026A41">
            <w:pPr>
              <w:spacing w:after="160" w:line="259" w:lineRule="auto"/>
              <w:ind w:left="0" w:firstLine="0"/>
            </w:pPr>
          </w:p>
        </w:tc>
        <w:tc>
          <w:tcPr>
            <w:tcW w:w="803" w:type="dxa"/>
            <w:tcBorders>
              <w:top w:val="single" w:sz="2" w:space="0" w:color="000000"/>
              <w:left w:val="nil"/>
              <w:bottom w:val="single" w:sz="2" w:space="0" w:color="000000"/>
              <w:right w:val="nil"/>
            </w:tcBorders>
            <w:shd w:val="clear" w:color="auto" w:fill="D3D3D3"/>
          </w:tcPr>
          <w:p w:rsidR="00026A41" w:rsidRDefault="00026A41">
            <w:pPr>
              <w:spacing w:after="160" w:line="259" w:lineRule="auto"/>
              <w:ind w:left="0" w:firstLine="0"/>
            </w:pPr>
          </w:p>
        </w:tc>
        <w:tc>
          <w:tcPr>
            <w:tcW w:w="803" w:type="dxa"/>
            <w:tcBorders>
              <w:top w:val="single" w:sz="2" w:space="0" w:color="000000"/>
              <w:left w:val="nil"/>
              <w:bottom w:val="single" w:sz="2" w:space="0" w:color="000000"/>
              <w:right w:val="nil"/>
            </w:tcBorders>
            <w:shd w:val="clear" w:color="auto" w:fill="D3D3D3"/>
          </w:tcPr>
          <w:p w:rsidR="00026A41" w:rsidRDefault="00026A41">
            <w:pPr>
              <w:spacing w:after="160" w:line="259" w:lineRule="auto"/>
              <w:ind w:left="0" w:firstLine="0"/>
            </w:pPr>
          </w:p>
        </w:tc>
        <w:tc>
          <w:tcPr>
            <w:tcW w:w="1606" w:type="dxa"/>
            <w:gridSpan w:val="2"/>
            <w:tcBorders>
              <w:top w:val="single" w:sz="2" w:space="0" w:color="000000"/>
              <w:left w:val="nil"/>
              <w:bottom w:val="single" w:sz="2" w:space="0" w:color="000000"/>
              <w:right w:val="nil"/>
            </w:tcBorders>
            <w:shd w:val="clear" w:color="auto" w:fill="D3D3D3"/>
          </w:tcPr>
          <w:p w:rsidR="00026A41" w:rsidRDefault="00026A41">
            <w:pPr>
              <w:spacing w:after="160" w:line="259" w:lineRule="auto"/>
              <w:ind w:left="0" w:firstLine="0"/>
            </w:pPr>
          </w:p>
        </w:tc>
        <w:tc>
          <w:tcPr>
            <w:tcW w:w="803" w:type="dxa"/>
            <w:tcBorders>
              <w:top w:val="single" w:sz="2" w:space="0" w:color="000000"/>
              <w:left w:val="nil"/>
              <w:bottom w:val="single" w:sz="2" w:space="0" w:color="000000"/>
              <w:right w:val="nil"/>
            </w:tcBorders>
            <w:shd w:val="clear" w:color="auto" w:fill="D3D3D3"/>
          </w:tcPr>
          <w:p w:rsidR="00026A41" w:rsidRDefault="00026A41">
            <w:pPr>
              <w:spacing w:after="160" w:line="259" w:lineRule="auto"/>
              <w:ind w:left="0" w:firstLine="0"/>
            </w:pPr>
          </w:p>
        </w:tc>
        <w:tc>
          <w:tcPr>
            <w:tcW w:w="803" w:type="dxa"/>
            <w:tcBorders>
              <w:top w:val="single" w:sz="2" w:space="0" w:color="000000"/>
              <w:left w:val="nil"/>
              <w:bottom w:val="single" w:sz="2" w:space="0" w:color="000000"/>
              <w:right w:val="nil"/>
            </w:tcBorders>
            <w:shd w:val="clear" w:color="auto" w:fill="D3D3D3"/>
          </w:tcPr>
          <w:p w:rsidR="00026A41" w:rsidRDefault="00026A41">
            <w:pPr>
              <w:spacing w:after="160" w:line="259" w:lineRule="auto"/>
              <w:ind w:left="0" w:firstLine="0"/>
            </w:pPr>
          </w:p>
        </w:tc>
        <w:tc>
          <w:tcPr>
            <w:tcW w:w="803" w:type="dxa"/>
            <w:tcBorders>
              <w:top w:val="single" w:sz="2" w:space="0" w:color="000000"/>
              <w:left w:val="nil"/>
              <w:bottom w:val="single" w:sz="2" w:space="0" w:color="000000"/>
              <w:right w:val="nil"/>
            </w:tcBorders>
            <w:shd w:val="clear" w:color="auto" w:fill="D3D3D3"/>
          </w:tcPr>
          <w:p w:rsidR="00026A41" w:rsidRDefault="00026A41">
            <w:pPr>
              <w:spacing w:after="160" w:line="259" w:lineRule="auto"/>
              <w:ind w:left="0" w:firstLine="0"/>
            </w:pPr>
          </w:p>
        </w:tc>
        <w:tc>
          <w:tcPr>
            <w:tcW w:w="803" w:type="dxa"/>
            <w:tcBorders>
              <w:top w:val="single" w:sz="2" w:space="0" w:color="000000"/>
              <w:left w:val="nil"/>
              <w:bottom w:val="single" w:sz="2" w:space="0" w:color="000000"/>
              <w:right w:val="nil"/>
            </w:tcBorders>
            <w:shd w:val="clear" w:color="auto" w:fill="D3D3D3"/>
          </w:tcPr>
          <w:p w:rsidR="00026A41" w:rsidRDefault="00026A41">
            <w:pPr>
              <w:spacing w:after="160" w:line="259" w:lineRule="auto"/>
              <w:ind w:left="0" w:firstLine="0"/>
            </w:pPr>
          </w:p>
        </w:tc>
        <w:tc>
          <w:tcPr>
            <w:tcW w:w="803" w:type="dxa"/>
            <w:tcBorders>
              <w:top w:val="single" w:sz="2" w:space="0" w:color="000000"/>
              <w:left w:val="nil"/>
              <w:bottom w:val="single" w:sz="2" w:space="0" w:color="000000"/>
              <w:right w:val="single" w:sz="2" w:space="0" w:color="000000"/>
            </w:tcBorders>
            <w:shd w:val="clear" w:color="auto" w:fill="D3D3D3"/>
          </w:tcPr>
          <w:p w:rsidR="00026A41" w:rsidRDefault="00026A41">
            <w:pPr>
              <w:spacing w:after="160" w:line="259" w:lineRule="auto"/>
              <w:ind w:left="0" w:firstLine="0"/>
            </w:pPr>
          </w:p>
        </w:tc>
      </w:tr>
      <w:tr w:rsidR="00026A41">
        <w:trPr>
          <w:trHeight w:val="325"/>
        </w:trPr>
        <w:tc>
          <w:tcPr>
            <w:tcW w:w="1606" w:type="dxa"/>
            <w:gridSpan w:val="2"/>
            <w:tcBorders>
              <w:top w:val="single" w:sz="2" w:space="0" w:color="000000"/>
              <w:left w:val="single" w:sz="2" w:space="0" w:color="000000"/>
              <w:bottom w:val="single" w:sz="2" w:space="0" w:color="000000"/>
              <w:right w:val="nil"/>
            </w:tcBorders>
            <w:shd w:val="clear" w:color="auto" w:fill="D3D3D3"/>
          </w:tcPr>
          <w:p w:rsidR="00026A41" w:rsidRDefault="00983222">
            <w:pPr>
              <w:spacing w:after="0" w:line="259" w:lineRule="auto"/>
              <w:ind w:left="0" w:firstLine="0"/>
            </w:pPr>
            <w:r>
              <w:t>二、联营企业</w:t>
            </w:r>
          </w:p>
        </w:tc>
        <w:tc>
          <w:tcPr>
            <w:tcW w:w="803" w:type="dxa"/>
            <w:tcBorders>
              <w:top w:val="single" w:sz="2" w:space="0" w:color="000000"/>
              <w:left w:val="nil"/>
              <w:bottom w:val="single" w:sz="2" w:space="0" w:color="000000"/>
              <w:right w:val="nil"/>
            </w:tcBorders>
            <w:shd w:val="clear" w:color="auto" w:fill="D3D3D3"/>
          </w:tcPr>
          <w:p w:rsidR="00026A41" w:rsidRDefault="00026A41">
            <w:pPr>
              <w:spacing w:after="160" w:line="259" w:lineRule="auto"/>
              <w:ind w:left="0" w:firstLine="0"/>
            </w:pPr>
          </w:p>
        </w:tc>
        <w:tc>
          <w:tcPr>
            <w:tcW w:w="803" w:type="dxa"/>
            <w:tcBorders>
              <w:top w:val="single" w:sz="2" w:space="0" w:color="000000"/>
              <w:left w:val="nil"/>
              <w:bottom w:val="single" w:sz="2" w:space="0" w:color="000000"/>
              <w:right w:val="nil"/>
            </w:tcBorders>
            <w:shd w:val="clear" w:color="auto" w:fill="D3D3D3"/>
          </w:tcPr>
          <w:p w:rsidR="00026A41" w:rsidRDefault="00026A41">
            <w:pPr>
              <w:spacing w:after="160" w:line="259" w:lineRule="auto"/>
              <w:ind w:left="0" w:firstLine="0"/>
            </w:pPr>
          </w:p>
        </w:tc>
        <w:tc>
          <w:tcPr>
            <w:tcW w:w="803" w:type="dxa"/>
            <w:tcBorders>
              <w:top w:val="single" w:sz="2" w:space="0" w:color="000000"/>
              <w:left w:val="nil"/>
              <w:bottom w:val="single" w:sz="2" w:space="0" w:color="000000"/>
              <w:right w:val="nil"/>
            </w:tcBorders>
            <w:shd w:val="clear" w:color="auto" w:fill="D3D3D3"/>
          </w:tcPr>
          <w:p w:rsidR="00026A41" w:rsidRDefault="00026A41">
            <w:pPr>
              <w:spacing w:after="160" w:line="259" w:lineRule="auto"/>
              <w:ind w:left="0" w:firstLine="0"/>
            </w:pPr>
          </w:p>
        </w:tc>
        <w:tc>
          <w:tcPr>
            <w:tcW w:w="1606" w:type="dxa"/>
            <w:gridSpan w:val="2"/>
            <w:tcBorders>
              <w:top w:val="single" w:sz="2" w:space="0" w:color="000000"/>
              <w:left w:val="nil"/>
              <w:bottom w:val="single" w:sz="2" w:space="0" w:color="000000"/>
              <w:right w:val="nil"/>
            </w:tcBorders>
            <w:shd w:val="clear" w:color="auto" w:fill="D3D3D3"/>
          </w:tcPr>
          <w:p w:rsidR="00026A41" w:rsidRDefault="00026A41">
            <w:pPr>
              <w:spacing w:after="160" w:line="259" w:lineRule="auto"/>
              <w:ind w:left="0" w:firstLine="0"/>
            </w:pPr>
          </w:p>
        </w:tc>
        <w:tc>
          <w:tcPr>
            <w:tcW w:w="803" w:type="dxa"/>
            <w:tcBorders>
              <w:top w:val="single" w:sz="2" w:space="0" w:color="000000"/>
              <w:left w:val="nil"/>
              <w:bottom w:val="single" w:sz="2" w:space="0" w:color="000000"/>
              <w:right w:val="nil"/>
            </w:tcBorders>
            <w:shd w:val="clear" w:color="auto" w:fill="D3D3D3"/>
          </w:tcPr>
          <w:p w:rsidR="00026A41" w:rsidRDefault="00026A41">
            <w:pPr>
              <w:spacing w:after="160" w:line="259" w:lineRule="auto"/>
              <w:ind w:left="0" w:firstLine="0"/>
            </w:pPr>
          </w:p>
        </w:tc>
        <w:tc>
          <w:tcPr>
            <w:tcW w:w="803" w:type="dxa"/>
            <w:tcBorders>
              <w:top w:val="single" w:sz="2" w:space="0" w:color="000000"/>
              <w:left w:val="nil"/>
              <w:bottom w:val="single" w:sz="2" w:space="0" w:color="000000"/>
              <w:right w:val="nil"/>
            </w:tcBorders>
            <w:shd w:val="clear" w:color="auto" w:fill="D3D3D3"/>
          </w:tcPr>
          <w:p w:rsidR="00026A41" w:rsidRDefault="00026A41">
            <w:pPr>
              <w:spacing w:after="160" w:line="259" w:lineRule="auto"/>
              <w:ind w:left="0" w:firstLine="0"/>
            </w:pPr>
          </w:p>
        </w:tc>
        <w:tc>
          <w:tcPr>
            <w:tcW w:w="803" w:type="dxa"/>
            <w:tcBorders>
              <w:top w:val="single" w:sz="2" w:space="0" w:color="000000"/>
              <w:left w:val="nil"/>
              <w:bottom w:val="single" w:sz="2" w:space="0" w:color="000000"/>
              <w:right w:val="nil"/>
            </w:tcBorders>
            <w:shd w:val="clear" w:color="auto" w:fill="D3D3D3"/>
          </w:tcPr>
          <w:p w:rsidR="00026A41" w:rsidRDefault="00026A41">
            <w:pPr>
              <w:spacing w:after="160" w:line="259" w:lineRule="auto"/>
              <w:ind w:left="0" w:firstLine="0"/>
            </w:pPr>
          </w:p>
        </w:tc>
        <w:tc>
          <w:tcPr>
            <w:tcW w:w="803" w:type="dxa"/>
            <w:tcBorders>
              <w:top w:val="single" w:sz="2" w:space="0" w:color="000000"/>
              <w:left w:val="nil"/>
              <w:bottom w:val="single" w:sz="2" w:space="0" w:color="000000"/>
              <w:right w:val="nil"/>
            </w:tcBorders>
            <w:shd w:val="clear" w:color="auto" w:fill="D3D3D3"/>
          </w:tcPr>
          <w:p w:rsidR="00026A41" w:rsidRDefault="00026A41">
            <w:pPr>
              <w:spacing w:after="160" w:line="259" w:lineRule="auto"/>
              <w:ind w:left="0" w:firstLine="0"/>
            </w:pPr>
          </w:p>
        </w:tc>
        <w:tc>
          <w:tcPr>
            <w:tcW w:w="803" w:type="dxa"/>
            <w:tcBorders>
              <w:top w:val="single" w:sz="2" w:space="0" w:color="000000"/>
              <w:left w:val="nil"/>
              <w:bottom w:val="single" w:sz="2" w:space="0" w:color="000000"/>
              <w:right w:val="single" w:sz="2" w:space="0" w:color="000000"/>
            </w:tcBorders>
            <w:shd w:val="clear" w:color="auto" w:fill="D3D3D3"/>
          </w:tcPr>
          <w:p w:rsidR="00026A41" w:rsidRDefault="00026A41">
            <w:pPr>
              <w:spacing w:after="160" w:line="259" w:lineRule="auto"/>
              <w:ind w:left="0" w:firstLine="0"/>
            </w:pPr>
          </w:p>
        </w:tc>
      </w:tr>
      <w:tr w:rsidR="00026A41">
        <w:trPr>
          <w:trHeight w:val="966"/>
        </w:trPr>
        <w:tc>
          <w:tcPr>
            <w:tcW w:w="80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深圳蓝普视讯科技有限公司</w:t>
            </w:r>
          </w:p>
        </w:tc>
        <w:tc>
          <w:tcPr>
            <w:tcW w:w="80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49" w:firstLine="0"/>
            </w:pPr>
            <w:r>
              <w:t>47,590</w:t>
            </w:r>
          </w:p>
          <w:p w:rsidR="00026A41" w:rsidRDefault="00983222">
            <w:pPr>
              <w:spacing w:after="0" w:line="259" w:lineRule="auto"/>
              <w:ind w:left="49" w:firstLine="0"/>
            </w:pPr>
            <w:r>
              <w:t>,853.5</w:t>
            </w:r>
          </w:p>
          <w:p w:rsidR="00026A41" w:rsidRDefault="00983222">
            <w:pPr>
              <w:spacing w:after="0" w:line="259" w:lineRule="auto"/>
              <w:ind w:left="0" w:right="2" w:firstLine="0"/>
              <w:jc w:val="right"/>
            </w:pPr>
            <w:r>
              <w:t>2</w:t>
            </w:r>
          </w:p>
        </w:tc>
        <w:tc>
          <w:tcPr>
            <w:tcW w:w="80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80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80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47" w:firstLine="0"/>
            </w:pPr>
            <w:r>
              <w:t>1,796,</w:t>
            </w:r>
          </w:p>
          <w:p w:rsidR="00026A41" w:rsidRDefault="00983222">
            <w:pPr>
              <w:spacing w:after="0" w:line="259" w:lineRule="auto"/>
              <w:ind w:left="47" w:firstLine="0"/>
            </w:pPr>
            <w:r>
              <w:t>238.46</w:t>
            </w:r>
          </w:p>
        </w:tc>
        <w:tc>
          <w:tcPr>
            <w:tcW w:w="80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80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80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80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80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80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48" w:firstLine="0"/>
            </w:pPr>
            <w:r>
              <w:t>49,387</w:t>
            </w:r>
          </w:p>
          <w:p w:rsidR="00026A41" w:rsidRDefault="00983222">
            <w:pPr>
              <w:spacing w:after="0" w:line="259" w:lineRule="auto"/>
              <w:ind w:left="48" w:firstLine="0"/>
            </w:pPr>
            <w:r>
              <w:t>,091.9</w:t>
            </w:r>
          </w:p>
          <w:p w:rsidR="00026A41" w:rsidRDefault="00983222">
            <w:pPr>
              <w:spacing w:after="0" w:line="259" w:lineRule="auto"/>
              <w:ind w:left="0" w:right="3" w:firstLine="0"/>
              <w:jc w:val="right"/>
            </w:pPr>
            <w:r>
              <w:t>8</w:t>
            </w:r>
          </w:p>
        </w:tc>
        <w:tc>
          <w:tcPr>
            <w:tcW w:w="80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724"/>
        </w:trPr>
        <w:tc>
          <w:tcPr>
            <w:tcW w:w="80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pPr>
            <w:r>
              <w:t>小计</w:t>
            </w:r>
          </w:p>
        </w:tc>
        <w:tc>
          <w:tcPr>
            <w:tcW w:w="80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49" w:firstLine="0"/>
            </w:pPr>
            <w:r>
              <w:t>47,590</w:t>
            </w:r>
          </w:p>
          <w:p w:rsidR="00026A41" w:rsidRDefault="00983222">
            <w:pPr>
              <w:spacing w:after="0" w:line="259" w:lineRule="auto"/>
              <w:ind w:left="49" w:firstLine="0"/>
            </w:pPr>
            <w:r>
              <w:t>,853.5</w:t>
            </w:r>
          </w:p>
          <w:p w:rsidR="00026A41" w:rsidRDefault="00983222">
            <w:pPr>
              <w:spacing w:after="0" w:line="259" w:lineRule="auto"/>
              <w:ind w:left="0" w:right="2" w:firstLine="0"/>
              <w:jc w:val="right"/>
            </w:pPr>
            <w:r>
              <w:t>2</w:t>
            </w:r>
          </w:p>
        </w:tc>
        <w:tc>
          <w:tcPr>
            <w:tcW w:w="80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80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80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47" w:firstLine="0"/>
            </w:pPr>
            <w:r>
              <w:t>1,796,</w:t>
            </w:r>
          </w:p>
          <w:p w:rsidR="00026A41" w:rsidRDefault="00983222">
            <w:pPr>
              <w:spacing w:after="0" w:line="259" w:lineRule="auto"/>
              <w:ind w:left="47" w:firstLine="0"/>
            </w:pPr>
            <w:r>
              <w:t>238.46</w:t>
            </w:r>
          </w:p>
        </w:tc>
        <w:tc>
          <w:tcPr>
            <w:tcW w:w="80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80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80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80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80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80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48" w:firstLine="0"/>
            </w:pPr>
            <w:r>
              <w:t>49,387</w:t>
            </w:r>
          </w:p>
          <w:p w:rsidR="00026A41" w:rsidRDefault="00983222">
            <w:pPr>
              <w:spacing w:after="0" w:line="259" w:lineRule="auto"/>
              <w:ind w:left="48" w:firstLine="0"/>
            </w:pPr>
            <w:r>
              <w:t>,091.9</w:t>
            </w:r>
          </w:p>
          <w:p w:rsidR="00026A41" w:rsidRDefault="00983222">
            <w:pPr>
              <w:spacing w:after="0" w:line="259" w:lineRule="auto"/>
              <w:ind w:left="0" w:right="3" w:firstLine="0"/>
              <w:jc w:val="right"/>
            </w:pPr>
            <w:r>
              <w:t>8</w:t>
            </w:r>
          </w:p>
        </w:tc>
        <w:tc>
          <w:tcPr>
            <w:tcW w:w="80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726"/>
        </w:trPr>
        <w:tc>
          <w:tcPr>
            <w:tcW w:w="80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pPr>
            <w:r>
              <w:t>合计</w:t>
            </w:r>
          </w:p>
        </w:tc>
        <w:tc>
          <w:tcPr>
            <w:tcW w:w="80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49" w:firstLine="0"/>
            </w:pPr>
            <w:r>
              <w:t>47,590</w:t>
            </w:r>
          </w:p>
          <w:p w:rsidR="00026A41" w:rsidRDefault="00983222">
            <w:pPr>
              <w:spacing w:after="0" w:line="259" w:lineRule="auto"/>
              <w:ind w:left="49" w:firstLine="0"/>
            </w:pPr>
            <w:r>
              <w:t>,853.5</w:t>
            </w:r>
          </w:p>
          <w:p w:rsidR="00026A41" w:rsidRDefault="00983222">
            <w:pPr>
              <w:spacing w:after="0" w:line="259" w:lineRule="auto"/>
              <w:ind w:left="0" w:right="2" w:firstLine="0"/>
              <w:jc w:val="right"/>
            </w:pPr>
            <w:r>
              <w:t>2</w:t>
            </w:r>
          </w:p>
        </w:tc>
        <w:tc>
          <w:tcPr>
            <w:tcW w:w="80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80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80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47" w:firstLine="0"/>
            </w:pPr>
            <w:r>
              <w:t>1,796,</w:t>
            </w:r>
          </w:p>
          <w:p w:rsidR="00026A41" w:rsidRDefault="00983222">
            <w:pPr>
              <w:spacing w:after="0" w:line="259" w:lineRule="auto"/>
              <w:ind w:left="47" w:firstLine="0"/>
            </w:pPr>
            <w:r>
              <w:t>238.46</w:t>
            </w:r>
          </w:p>
        </w:tc>
        <w:tc>
          <w:tcPr>
            <w:tcW w:w="80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80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80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80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80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80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48" w:firstLine="0"/>
            </w:pPr>
            <w:r>
              <w:t>49,387</w:t>
            </w:r>
          </w:p>
          <w:p w:rsidR="00026A41" w:rsidRDefault="00983222">
            <w:pPr>
              <w:spacing w:after="0" w:line="259" w:lineRule="auto"/>
              <w:ind w:left="48" w:firstLine="0"/>
            </w:pPr>
            <w:r>
              <w:t>,091.9</w:t>
            </w:r>
          </w:p>
          <w:p w:rsidR="00026A41" w:rsidRDefault="00983222">
            <w:pPr>
              <w:spacing w:after="0" w:line="259" w:lineRule="auto"/>
              <w:ind w:left="0" w:right="3" w:firstLine="0"/>
              <w:jc w:val="right"/>
            </w:pPr>
            <w:r>
              <w:t>8</w:t>
            </w:r>
          </w:p>
        </w:tc>
        <w:tc>
          <w:tcPr>
            <w:tcW w:w="80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bl>
    <w:p w:rsidR="00026A41" w:rsidRDefault="00983222">
      <w:pPr>
        <w:numPr>
          <w:ilvl w:val="0"/>
          <w:numId w:val="130"/>
        </w:numPr>
        <w:spacing w:after="303" w:line="265" w:lineRule="auto"/>
        <w:ind w:hanging="634"/>
      </w:pPr>
      <w:r>
        <w:rPr>
          <w:sz w:val="21"/>
        </w:rPr>
        <w:t>其他说明</w:t>
      </w:r>
    </w:p>
    <w:p w:rsidR="00026A41" w:rsidRDefault="00983222">
      <w:pPr>
        <w:numPr>
          <w:ilvl w:val="0"/>
          <w:numId w:val="131"/>
        </w:numPr>
        <w:spacing w:after="246" w:line="265" w:lineRule="auto"/>
        <w:ind w:hanging="317"/>
      </w:pPr>
      <w:r>
        <w:rPr>
          <w:sz w:val="21"/>
        </w:rPr>
        <w:t>营业收入和营业成本</w:t>
      </w:r>
    </w:p>
    <w:p w:rsidR="00026A41" w:rsidRDefault="00983222">
      <w:pPr>
        <w:spacing w:after="3" w:line="259" w:lineRule="auto"/>
        <w:ind w:right="191"/>
        <w:jc w:val="right"/>
      </w:pPr>
      <w:r>
        <w:t>单位：元</w:t>
      </w:r>
    </w:p>
    <w:tbl>
      <w:tblPr>
        <w:tblStyle w:val="TableGrid"/>
        <w:tblW w:w="9640" w:type="dxa"/>
        <w:tblInd w:w="-107" w:type="dxa"/>
        <w:tblCellMar>
          <w:top w:w="81" w:type="dxa"/>
          <w:left w:w="0" w:type="dxa"/>
          <w:bottom w:w="0" w:type="dxa"/>
          <w:right w:w="106" w:type="dxa"/>
        </w:tblCellMar>
        <w:tblLook w:val="04A0" w:firstRow="1" w:lastRow="0" w:firstColumn="1" w:lastColumn="0" w:noHBand="0" w:noVBand="1"/>
      </w:tblPr>
      <w:tblGrid>
        <w:gridCol w:w="1928"/>
        <w:gridCol w:w="1928"/>
        <w:gridCol w:w="559"/>
        <w:gridCol w:w="1369"/>
        <w:gridCol w:w="1928"/>
        <w:gridCol w:w="1928"/>
      </w:tblGrid>
      <w:tr w:rsidR="00026A41">
        <w:trPr>
          <w:trHeight w:val="324"/>
        </w:trPr>
        <w:tc>
          <w:tcPr>
            <w:tcW w:w="1928"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106" w:firstLine="0"/>
              <w:jc w:val="center"/>
            </w:pPr>
            <w:r>
              <w:t>项目</w:t>
            </w:r>
          </w:p>
        </w:tc>
        <w:tc>
          <w:tcPr>
            <w:tcW w:w="2487" w:type="dxa"/>
            <w:gridSpan w:val="2"/>
            <w:tcBorders>
              <w:top w:val="single" w:sz="2" w:space="0" w:color="000000"/>
              <w:left w:val="single" w:sz="2" w:space="0" w:color="000000"/>
              <w:bottom w:val="single" w:sz="2" w:space="0" w:color="000000"/>
              <w:right w:val="nil"/>
            </w:tcBorders>
            <w:shd w:val="clear" w:color="auto" w:fill="D3D3D3"/>
          </w:tcPr>
          <w:p w:rsidR="00026A41" w:rsidRDefault="00983222">
            <w:pPr>
              <w:spacing w:after="0" w:line="259" w:lineRule="auto"/>
              <w:ind w:left="0" w:right="2" w:firstLine="0"/>
              <w:jc w:val="right"/>
            </w:pPr>
            <w:r>
              <w:t>本期发生额</w:t>
            </w:r>
          </w:p>
        </w:tc>
        <w:tc>
          <w:tcPr>
            <w:tcW w:w="1369" w:type="dxa"/>
            <w:tcBorders>
              <w:top w:val="single" w:sz="2" w:space="0" w:color="000000"/>
              <w:left w:val="nil"/>
              <w:bottom w:val="single" w:sz="2" w:space="0" w:color="000000"/>
              <w:right w:val="single" w:sz="2" w:space="0" w:color="000000"/>
            </w:tcBorders>
            <w:shd w:val="clear" w:color="auto" w:fill="D3D3D3"/>
          </w:tcPr>
          <w:p w:rsidR="00026A41" w:rsidRDefault="00026A41">
            <w:pPr>
              <w:spacing w:after="160" w:line="259" w:lineRule="auto"/>
              <w:ind w:left="0" w:firstLine="0"/>
            </w:pPr>
          </w:p>
        </w:tc>
        <w:tc>
          <w:tcPr>
            <w:tcW w:w="3856" w:type="dxa"/>
            <w:gridSpan w:val="2"/>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05" w:firstLine="0"/>
              <w:jc w:val="center"/>
            </w:pPr>
            <w:r>
              <w:t>上期发生额</w:t>
            </w:r>
          </w:p>
        </w:tc>
      </w:tr>
      <w:tr w:rsidR="00026A41">
        <w:trPr>
          <w:trHeight w:val="325"/>
        </w:trPr>
        <w:tc>
          <w:tcPr>
            <w:tcW w:w="0" w:type="auto"/>
            <w:vMerge/>
            <w:tcBorders>
              <w:top w:val="nil"/>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04" w:firstLine="0"/>
              <w:jc w:val="center"/>
            </w:pPr>
            <w:r>
              <w:t>收入</w:t>
            </w:r>
          </w:p>
        </w:tc>
        <w:tc>
          <w:tcPr>
            <w:tcW w:w="559" w:type="dxa"/>
            <w:tcBorders>
              <w:top w:val="single" w:sz="2" w:space="0" w:color="000000"/>
              <w:left w:val="single" w:sz="2" w:space="0" w:color="000000"/>
              <w:bottom w:val="single" w:sz="2" w:space="0" w:color="000000"/>
              <w:right w:val="nil"/>
            </w:tcBorders>
            <w:shd w:val="clear" w:color="auto" w:fill="D3D3D3"/>
          </w:tcPr>
          <w:p w:rsidR="00026A41" w:rsidRDefault="00026A41">
            <w:pPr>
              <w:spacing w:after="160" w:line="259" w:lineRule="auto"/>
              <w:ind w:left="0" w:firstLine="0"/>
            </w:pPr>
          </w:p>
        </w:tc>
        <w:tc>
          <w:tcPr>
            <w:tcW w:w="1369" w:type="dxa"/>
            <w:tcBorders>
              <w:top w:val="single" w:sz="2" w:space="0" w:color="000000"/>
              <w:left w:val="nil"/>
              <w:bottom w:val="single" w:sz="2" w:space="0" w:color="000000"/>
              <w:right w:val="single" w:sz="2" w:space="0" w:color="000000"/>
            </w:tcBorders>
            <w:shd w:val="clear" w:color="auto" w:fill="D3D3D3"/>
          </w:tcPr>
          <w:p w:rsidR="00026A41" w:rsidRDefault="00983222">
            <w:pPr>
              <w:spacing w:after="0" w:line="259" w:lineRule="auto"/>
              <w:ind w:left="226" w:firstLine="0"/>
            </w:pPr>
            <w:r>
              <w:t>成本</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06" w:firstLine="0"/>
              <w:jc w:val="center"/>
            </w:pPr>
            <w:r>
              <w:t>收入</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04" w:firstLine="0"/>
              <w:jc w:val="center"/>
            </w:pPr>
            <w:r>
              <w:t>成本</w:t>
            </w:r>
          </w:p>
        </w:tc>
      </w:tr>
      <w:tr w:rsidR="00026A41">
        <w:trPr>
          <w:trHeight w:val="32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07" w:firstLine="0"/>
            </w:pPr>
            <w:r>
              <w:t>主营业务</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158,890,825.65</w:t>
            </w:r>
          </w:p>
        </w:tc>
        <w:tc>
          <w:tcPr>
            <w:tcW w:w="559" w:type="dxa"/>
            <w:tcBorders>
              <w:top w:val="single" w:sz="2" w:space="0" w:color="000000"/>
              <w:left w:val="single" w:sz="2" w:space="0" w:color="000000"/>
              <w:bottom w:val="single" w:sz="2" w:space="0" w:color="000000"/>
              <w:right w:val="nil"/>
            </w:tcBorders>
          </w:tcPr>
          <w:p w:rsidR="00026A41" w:rsidRDefault="00026A41">
            <w:pPr>
              <w:spacing w:after="160" w:line="259" w:lineRule="auto"/>
              <w:ind w:left="0" w:firstLine="0"/>
            </w:pPr>
          </w:p>
        </w:tc>
        <w:tc>
          <w:tcPr>
            <w:tcW w:w="1369" w:type="dxa"/>
            <w:tcBorders>
              <w:top w:val="single" w:sz="2" w:space="0" w:color="000000"/>
              <w:left w:val="nil"/>
              <w:bottom w:val="single" w:sz="2" w:space="0" w:color="000000"/>
              <w:right w:val="single" w:sz="2" w:space="0" w:color="000000"/>
            </w:tcBorders>
          </w:tcPr>
          <w:p w:rsidR="00026A41" w:rsidRDefault="00983222">
            <w:pPr>
              <w:spacing w:after="0" w:line="259" w:lineRule="auto"/>
              <w:ind w:left="0" w:firstLine="0"/>
            </w:pPr>
            <w:r>
              <w:t>146,437,466.02</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124,378,330.14</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96,198,894.12</w:t>
            </w:r>
          </w:p>
        </w:tc>
      </w:tr>
      <w:tr w:rsidR="00026A41">
        <w:trPr>
          <w:trHeight w:val="32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07" w:firstLine="0"/>
            </w:pPr>
            <w:r>
              <w:t>其他业务</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1,031,074.83</w:t>
            </w:r>
          </w:p>
        </w:tc>
        <w:tc>
          <w:tcPr>
            <w:tcW w:w="559" w:type="dxa"/>
            <w:tcBorders>
              <w:top w:val="single" w:sz="2" w:space="0" w:color="000000"/>
              <w:left w:val="single" w:sz="2" w:space="0" w:color="000000"/>
              <w:bottom w:val="single" w:sz="2" w:space="0" w:color="000000"/>
              <w:right w:val="nil"/>
            </w:tcBorders>
          </w:tcPr>
          <w:p w:rsidR="00026A41" w:rsidRDefault="00026A41">
            <w:pPr>
              <w:spacing w:after="160" w:line="259" w:lineRule="auto"/>
              <w:ind w:left="0" w:firstLine="0"/>
            </w:pPr>
          </w:p>
        </w:tc>
        <w:tc>
          <w:tcPr>
            <w:tcW w:w="1369" w:type="dxa"/>
            <w:tcBorders>
              <w:top w:val="single" w:sz="2" w:space="0" w:color="000000"/>
              <w:left w:val="nil"/>
              <w:bottom w:val="single" w:sz="2" w:space="0" w:color="000000"/>
              <w:right w:val="single" w:sz="2" w:space="0" w:color="000000"/>
            </w:tcBorders>
          </w:tcPr>
          <w:p w:rsidR="00026A41" w:rsidRDefault="00983222">
            <w:pPr>
              <w:spacing w:after="0" w:line="259" w:lineRule="auto"/>
              <w:ind w:left="360" w:firstLine="0"/>
            </w:pPr>
            <w:r>
              <w:t>180,348.03</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4,347,386.34</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433,273.69</w:t>
            </w:r>
          </w:p>
        </w:tc>
      </w:tr>
      <w:tr w:rsidR="00026A41">
        <w:trPr>
          <w:trHeight w:val="326"/>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07" w:firstLine="0"/>
            </w:pPr>
            <w:r>
              <w:t>合计</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159,921,900.48</w:t>
            </w:r>
          </w:p>
        </w:tc>
        <w:tc>
          <w:tcPr>
            <w:tcW w:w="559" w:type="dxa"/>
            <w:tcBorders>
              <w:top w:val="single" w:sz="2" w:space="0" w:color="000000"/>
              <w:left w:val="single" w:sz="2" w:space="0" w:color="000000"/>
              <w:bottom w:val="single" w:sz="2" w:space="0" w:color="000000"/>
              <w:right w:val="nil"/>
            </w:tcBorders>
          </w:tcPr>
          <w:p w:rsidR="00026A41" w:rsidRDefault="00026A41">
            <w:pPr>
              <w:spacing w:after="160" w:line="259" w:lineRule="auto"/>
              <w:ind w:left="0" w:firstLine="0"/>
            </w:pPr>
          </w:p>
        </w:tc>
        <w:tc>
          <w:tcPr>
            <w:tcW w:w="1369" w:type="dxa"/>
            <w:tcBorders>
              <w:top w:val="single" w:sz="2" w:space="0" w:color="000000"/>
              <w:left w:val="nil"/>
              <w:bottom w:val="single" w:sz="2" w:space="0" w:color="000000"/>
              <w:right w:val="single" w:sz="2" w:space="0" w:color="000000"/>
            </w:tcBorders>
          </w:tcPr>
          <w:p w:rsidR="00026A41" w:rsidRDefault="00983222">
            <w:pPr>
              <w:spacing w:after="0" w:line="259" w:lineRule="auto"/>
              <w:ind w:left="0" w:firstLine="0"/>
            </w:pPr>
            <w:r>
              <w:t>146,617,814.05</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128,725,716.48</w:t>
            </w:r>
          </w:p>
        </w:tc>
        <w:tc>
          <w:tcPr>
            <w:tcW w:w="1928"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96,632,167.81</w:t>
            </w:r>
          </w:p>
        </w:tc>
      </w:tr>
    </w:tbl>
    <w:p w:rsidR="00026A41" w:rsidRDefault="00983222">
      <w:pPr>
        <w:spacing w:after="263"/>
        <w:ind w:left="-5"/>
      </w:pPr>
      <w:r>
        <w:t>与履约义务相关的信息：</w:t>
      </w:r>
    </w:p>
    <w:p w:rsidR="00026A41" w:rsidRDefault="00983222">
      <w:pPr>
        <w:spacing w:after="278"/>
        <w:ind w:left="281"/>
      </w:pPr>
      <w:r>
        <w:t>无。</w:t>
      </w:r>
    </w:p>
    <w:p w:rsidR="00026A41" w:rsidRDefault="00983222">
      <w:pPr>
        <w:spacing w:after="95"/>
        <w:ind w:left="-5"/>
      </w:pPr>
      <w:r>
        <w:t>与分摊至剩余履约义务的交易价格相关的信息：</w:t>
      </w:r>
    </w:p>
    <w:p w:rsidR="00026A41" w:rsidRDefault="00983222">
      <w:pPr>
        <w:ind w:left="370"/>
      </w:pPr>
      <w:r>
        <w:t>本报告期末已签订合同、但尚未履行或尚未履行完毕的履约义务所对应的收入金额为</w:t>
      </w:r>
      <w:r>
        <w:t>54,753,128.72</w:t>
      </w:r>
      <w:r>
        <w:t>元，其中，</w:t>
      </w:r>
    </w:p>
    <w:p w:rsidR="00026A41" w:rsidRDefault="00983222">
      <w:pPr>
        <w:spacing w:after="95"/>
        <w:ind w:left="-5"/>
      </w:pPr>
      <w:r>
        <w:t>54,753,128.72</w:t>
      </w:r>
      <w:r>
        <w:t>元预计将于</w:t>
      </w:r>
      <w:r>
        <w:t>2023</w:t>
      </w:r>
      <w:r>
        <w:t>年度确认收入。</w:t>
      </w:r>
    </w:p>
    <w:p w:rsidR="00026A41" w:rsidRDefault="00983222">
      <w:pPr>
        <w:spacing w:after="323"/>
        <w:ind w:left="-5"/>
      </w:pPr>
      <w:r>
        <w:t>其他说明：</w:t>
      </w:r>
    </w:p>
    <w:p w:rsidR="00026A41" w:rsidRDefault="00983222">
      <w:pPr>
        <w:numPr>
          <w:ilvl w:val="0"/>
          <w:numId w:val="131"/>
        </w:numPr>
        <w:spacing w:after="246" w:line="265" w:lineRule="auto"/>
        <w:ind w:hanging="317"/>
      </w:pPr>
      <w:r>
        <w:rPr>
          <w:sz w:val="21"/>
        </w:rPr>
        <w:t>投资收益</w:t>
      </w:r>
    </w:p>
    <w:p w:rsidR="00026A41" w:rsidRDefault="00983222">
      <w:pPr>
        <w:spacing w:after="3" w:line="259" w:lineRule="auto"/>
        <w:ind w:right="191"/>
        <w:jc w:val="right"/>
      </w:pPr>
      <w:r>
        <w:t>单位：元</w:t>
      </w:r>
    </w:p>
    <w:tbl>
      <w:tblPr>
        <w:tblStyle w:val="TableGrid"/>
        <w:tblW w:w="9639" w:type="dxa"/>
        <w:tblInd w:w="-107" w:type="dxa"/>
        <w:tblCellMar>
          <w:top w:w="41" w:type="dxa"/>
          <w:left w:w="107" w:type="dxa"/>
          <w:bottom w:w="0" w:type="dxa"/>
          <w:right w:w="106" w:type="dxa"/>
        </w:tblCellMar>
        <w:tblLook w:val="04A0" w:firstRow="1" w:lastRow="0" w:firstColumn="1" w:lastColumn="0" w:noHBand="0" w:noVBand="1"/>
      </w:tblPr>
      <w:tblGrid>
        <w:gridCol w:w="3213"/>
        <w:gridCol w:w="3213"/>
        <w:gridCol w:w="3213"/>
      </w:tblGrid>
      <w:tr w:rsidR="00026A41">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项目</w:t>
            </w:r>
          </w:p>
        </w:tc>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1" w:firstLine="0"/>
              <w:jc w:val="center"/>
            </w:pPr>
            <w:r>
              <w:t>本期发生额</w:t>
            </w:r>
          </w:p>
        </w:tc>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上期发生额</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权益法核算的长期股权投资收益</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1,796,238.46</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5,489,985.26</w:t>
            </w:r>
          </w:p>
        </w:tc>
      </w:tr>
      <w:tr w:rsidR="00026A41">
        <w:trPr>
          <w:trHeight w:val="246"/>
        </w:trPr>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lastRenderedPageBreak/>
              <w:t>债务重组收益</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t>-1,322,126.41</w:t>
            </w:r>
          </w:p>
        </w:tc>
      </w:tr>
      <w:tr w:rsidR="00026A41">
        <w:trPr>
          <w:trHeight w:val="245"/>
        </w:trPr>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pPr>
            <w:r>
              <w:t>理财产品投资收益</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3,677,310.39</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2,350,315.28</w:t>
            </w: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合计</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1" w:firstLine="0"/>
              <w:jc w:val="right"/>
            </w:pPr>
            <w:r>
              <w:t>5,473,548.85</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6,518,174.13</w:t>
            </w:r>
          </w:p>
        </w:tc>
      </w:tr>
    </w:tbl>
    <w:p w:rsidR="00026A41" w:rsidRDefault="00983222">
      <w:pPr>
        <w:pStyle w:val="3"/>
        <w:spacing w:after="258"/>
        <w:ind w:left="-5"/>
      </w:pPr>
      <w:r>
        <w:t>十七、补充资料</w:t>
      </w:r>
    </w:p>
    <w:p w:rsidR="00026A41" w:rsidRDefault="00983222">
      <w:pPr>
        <w:numPr>
          <w:ilvl w:val="0"/>
          <w:numId w:val="132"/>
        </w:numPr>
        <w:spacing w:after="246" w:line="265" w:lineRule="auto"/>
        <w:ind w:hanging="317"/>
      </w:pPr>
      <w:r>
        <w:rPr>
          <w:sz w:val="21"/>
        </w:rPr>
        <w:t>当期非经常性损益明细表</w:t>
      </w:r>
    </w:p>
    <w:p w:rsidR="00026A41" w:rsidRDefault="00983222">
      <w:pPr>
        <w:spacing w:after="133"/>
        <w:ind w:left="-5"/>
      </w:pPr>
      <w:r>
        <w:rPr>
          <w:rFonts w:ascii="MS Gothic" w:eastAsia="MS Gothic" w:hAnsi="MS Gothic" w:cs="MS Gothic"/>
        </w:rPr>
        <w:t>☑</w:t>
      </w:r>
      <w:r>
        <w:t>适用</w:t>
      </w:r>
      <w:r>
        <w:t xml:space="preserve"> □</w:t>
      </w:r>
      <w:r>
        <w:t>不适用</w:t>
      </w:r>
    </w:p>
    <w:p w:rsidR="00026A41" w:rsidRDefault="00983222">
      <w:pPr>
        <w:spacing w:after="3" w:line="259" w:lineRule="auto"/>
        <w:ind w:right="191"/>
        <w:jc w:val="right"/>
      </w:pPr>
      <w:r>
        <w:t>单位：元</w:t>
      </w:r>
    </w:p>
    <w:tbl>
      <w:tblPr>
        <w:tblStyle w:val="TableGrid"/>
        <w:tblW w:w="9639" w:type="dxa"/>
        <w:tblInd w:w="-107" w:type="dxa"/>
        <w:tblCellMar>
          <w:top w:w="42" w:type="dxa"/>
          <w:left w:w="107" w:type="dxa"/>
          <w:bottom w:w="0" w:type="dxa"/>
          <w:right w:w="107" w:type="dxa"/>
        </w:tblCellMar>
        <w:tblLook w:val="04A0" w:firstRow="1" w:lastRow="0" w:firstColumn="1" w:lastColumn="0" w:noHBand="0" w:noVBand="1"/>
      </w:tblPr>
      <w:tblGrid>
        <w:gridCol w:w="3213"/>
        <w:gridCol w:w="3213"/>
        <w:gridCol w:w="3213"/>
      </w:tblGrid>
      <w:tr w:rsidR="00026A41">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 w:firstLine="0"/>
              <w:jc w:val="center"/>
            </w:pPr>
            <w:r>
              <w:t>项目</w:t>
            </w:r>
          </w:p>
        </w:tc>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3" w:firstLine="0"/>
              <w:jc w:val="center"/>
            </w:pPr>
            <w:r>
              <w:t>金额</w:t>
            </w:r>
          </w:p>
        </w:tc>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right="2" w:firstLine="0"/>
              <w:jc w:val="center"/>
            </w:pPr>
            <w:r>
              <w:t>说明</w:t>
            </w:r>
          </w:p>
        </w:tc>
      </w:tr>
      <w:tr w:rsidR="00026A41">
        <w:trPr>
          <w:trHeight w:val="725"/>
        </w:trPr>
        <w:tc>
          <w:tcPr>
            <w:tcW w:w="321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firstLine="0"/>
            </w:pPr>
            <w:r>
              <w:t>非流动资产处置损益</w:t>
            </w:r>
          </w:p>
        </w:tc>
        <w:tc>
          <w:tcPr>
            <w:tcW w:w="321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t>1,726,603.39</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46" w:lineRule="auto"/>
              <w:ind w:left="1" w:firstLine="0"/>
            </w:pPr>
            <w:r>
              <w:t>主要系本报告期处置参股公司海南赛尔私募基金管理有限公司的股权所致</w:t>
            </w:r>
          </w:p>
          <w:p w:rsidR="00026A41" w:rsidRDefault="00983222">
            <w:pPr>
              <w:spacing w:after="0" w:line="259" w:lineRule="auto"/>
              <w:ind w:left="1" w:firstLine="0"/>
            </w:pPr>
            <w:r>
              <w:t>。</w:t>
            </w:r>
          </w:p>
        </w:tc>
      </w:tr>
      <w:tr w:rsidR="00026A41">
        <w:trPr>
          <w:trHeight w:val="10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计入当期损益的政府补助（与公司正常经营业务密切相关，符合国家政策规定、按照一定标准定额或定量持续享受的政府补助除外）</w:t>
            </w:r>
          </w:p>
        </w:tc>
        <w:tc>
          <w:tcPr>
            <w:tcW w:w="321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t>6,836,470.98</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1" w:firstLine="0"/>
            </w:pPr>
            <w:r>
              <w:t>主要系公司收到第三批国家级专精特新</w:t>
            </w:r>
            <w:r>
              <w:t>“</w:t>
            </w:r>
            <w:r>
              <w:t>小巨人</w:t>
            </w:r>
            <w:r>
              <w:t>”</w:t>
            </w:r>
            <w:r>
              <w:t>专项补贴、人机物融合智能图像识别算法研究与应用项目验收补助、税费返还等。</w:t>
            </w:r>
          </w:p>
        </w:tc>
      </w:tr>
      <w:tr w:rsidR="00026A41">
        <w:trPr>
          <w:trHeight w:val="15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除同公司正常经营业务相关的有效套期保值业务外，持有交易性金融资产、交易性金融负债产生的公允价值变动损益，以及处置交易性金融资产交易性金融负债和可供出售金融资产取得的投资收益</w:t>
            </w:r>
          </w:p>
        </w:tc>
        <w:tc>
          <w:tcPr>
            <w:tcW w:w="321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2" w:firstLine="0"/>
              <w:jc w:val="right"/>
            </w:pPr>
            <w:r>
              <w:t>14,380,061.70</w:t>
            </w:r>
          </w:p>
        </w:tc>
        <w:tc>
          <w:tcPr>
            <w:tcW w:w="321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1" w:firstLine="0"/>
            </w:pPr>
            <w:r>
              <w:t>公允价值变动损益及银行理财产品投资收益</w:t>
            </w:r>
          </w:p>
        </w:tc>
      </w:tr>
      <w:tr w:rsidR="00026A41">
        <w:trPr>
          <w:trHeight w:val="56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除上述各项之外的其他营业外收入和支出</w:t>
            </w:r>
          </w:p>
        </w:tc>
        <w:tc>
          <w:tcPr>
            <w:tcW w:w="3213"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t>1,684,958.69</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减：所得税影响额</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firstLine="0"/>
              <w:jc w:val="right"/>
            </w:pPr>
            <w:r>
              <w:t>3,871,450.10</w:t>
            </w:r>
          </w:p>
        </w:tc>
        <w:tc>
          <w:tcPr>
            <w:tcW w:w="3213" w:type="dxa"/>
            <w:tcBorders>
              <w:top w:val="single" w:sz="2" w:space="0" w:color="000000"/>
              <w:left w:val="single" w:sz="2" w:space="0" w:color="000000"/>
              <w:bottom w:val="single" w:sz="2" w:space="0" w:color="000000"/>
              <w:right w:val="single" w:sz="2" w:space="0" w:color="000000"/>
            </w:tcBorders>
          </w:tcPr>
          <w:p w:rsidR="00026A41" w:rsidRDefault="00026A41">
            <w:pPr>
              <w:spacing w:after="160" w:line="259" w:lineRule="auto"/>
              <w:ind w:left="0" w:firstLine="0"/>
            </w:pPr>
          </w:p>
        </w:tc>
      </w:tr>
      <w:tr w:rsidR="00026A41">
        <w:trPr>
          <w:trHeight w:val="32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合计</w:t>
            </w:r>
          </w:p>
        </w:tc>
        <w:tc>
          <w:tcPr>
            <w:tcW w:w="3213" w:type="dxa"/>
            <w:tcBorders>
              <w:top w:val="single" w:sz="2" w:space="0" w:color="000000"/>
              <w:left w:val="single" w:sz="2" w:space="0" w:color="000000"/>
              <w:bottom w:val="single" w:sz="2" w:space="0" w:color="000000"/>
              <w:right w:val="single" w:sz="2" w:space="0" w:color="000000"/>
            </w:tcBorders>
          </w:tcPr>
          <w:p w:rsidR="00026A41" w:rsidRDefault="00983222">
            <w:pPr>
              <w:spacing w:after="0" w:line="259" w:lineRule="auto"/>
              <w:ind w:left="0" w:right="2" w:firstLine="0"/>
              <w:jc w:val="right"/>
            </w:pPr>
            <w:r>
              <w:t>20,756,644.66</w:t>
            </w:r>
          </w:p>
        </w:tc>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2" w:firstLine="0"/>
              <w:jc w:val="center"/>
            </w:pPr>
            <w:r>
              <w:t>--</w:t>
            </w:r>
          </w:p>
        </w:tc>
      </w:tr>
    </w:tbl>
    <w:p w:rsidR="00026A41" w:rsidRDefault="00983222">
      <w:pPr>
        <w:spacing w:after="95"/>
        <w:ind w:left="-5"/>
      </w:pPr>
      <w:r>
        <w:t>其他符合非经常性损益定义的损益项目的具体情况：</w:t>
      </w:r>
    </w:p>
    <w:p w:rsidR="00026A41" w:rsidRDefault="00983222">
      <w:pPr>
        <w:spacing w:after="111"/>
        <w:ind w:left="-5"/>
      </w:pPr>
      <w:r>
        <w:t>□</w:t>
      </w:r>
      <w:r>
        <w:t>适用</w:t>
      </w:r>
      <w:r>
        <w:t xml:space="preserve"> </w:t>
      </w:r>
      <w:r>
        <w:rPr>
          <w:rFonts w:ascii="MS Gothic" w:eastAsia="MS Gothic" w:hAnsi="MS Gothic" w:cs="MS Gothic"/>
        </w:rPr>
        <w:t>☑</w:t>
      </w:r>
      <w:r>
        <w:t>不适用</w:t>
      </w:r>
    </w:p>
    <w:p w:rsidR="00026A41" w:rsidRDefault="00983222">
      <w:pPr>
        <w:spacing w:after="95"/>
        <w:ind w:left="-5"/>
      </w:pPr>
      <w:r>
        <w:t>公司不存在其他符合非经常性损益定义的损益项目的具体情况。</w:t>
      </w:r>
    </w:p>
    <w:p w:rsidR="00026A41" w:rsidRDefault="00983222">
      <w:pPr>
        <w:spacing w:after="98"/>
        <w:ind w:left="-5"/>
      </w:pPr>
      <w:r>
        <w:t>将《公开发行证券的公司信息披露解释性公告第</w:t>
      </w:r>
      <w:r>
        <w:t>1</w:t>
      </w:r>
      <w:r>
        <w:t>号</w:t>
      </w:r>
      <w:r>
        <w:t>——</w:t>
      </w:r>
      <w:r>
        <w:t>非经常性损益》中列举的非经常性损益项目界定为经常性损益项目的情况说明</w:t>
      </w:r>
    </w:p>
    <w:p w:rsidR="00026A41" w:rsidRDefault="00983222">
      <w:pPr>
        <w:spacing w:after="344"/>
        <w:ind w:left="-5"/>
      </w:pPr>
      <w:r>
        <w:t>□</w:t>
      </w:r>
      <w:r>
        <w:t>适用</w:t>
      </w:r>
      <w:r>
        <w:t xml:space="preserve"> </w:t>
      </w:r>
      <w:r>
        <w:rPr>
          <w:rFonts w:ascii="MS Gothic" w:eastAsia="MS Gothic" w:hAnsi="MS Gothic" w:cs="MS Gothic"/>
        </w:rPr>
        <w:t>☑</w:t>
      </w:r>
      <w:r>
        <w:t>不适用</w:t>
      </w:r>
    </w:p>
    <w:p w:rsidR="00026A41" w:rsidRDefault="00983222">
      <w:pPr>
        <w:numPr>
          <w:ilvl w:val="0"/>
          <w:numId w:val="132"/>
        </w:numPr>
        <w:spacing w:after="29" w:line="265" w:lineRule="auto"/>
        <w:ind w:hanging="317"/>
      </w:pPr>
      <w:r>
        <w:rPr>
          <w:sz w:val="21"/>
        </w:rPr>
        <w:t>净资产收益率及每股收益</w:t>
      </w:r>
    </w:p>
    <w:tbl>
      <w:tblPr>
        <w:tblStyle w:val="TableGrid"/>
        <w:tblW w:w="9640" w:type="dxa"/>
        <w:tblInd w:w="-107" w:type="dxa"/>
        <w:tblCellMar>
          <w:top w:w="80" w:type="dxa"/>
          <w:left w:w="107" w:type="dxa"/>
          <w:bottom w:w="0" w:type="dxa"/>
          <w:right w:w="106" w:type="dxa"/>
        </w:tblCellMar>
        <w:tblLook w:val="04A0" w:firstRow="1" w:lastRow="0" w:firstColumn="1" w:lastColumn="0" w:noHBand="0" w:noVBand="1"/>
      </w:tblPr>
      <w:tblGrid>
        <w:gridCol w:w="2410"/>
        <w:gridCol w:w="2410"/>
        <w:gridCol w:w="2410"/>
        <w:gridCol w:w="2410"/>
      </w:tblGrid>
      <w:tr w:rsidR="00026A41">
        <w:trPr>
          <w:trHeight w:val="324"/>
        </w:trPr>
        <w:tc>
          <w:tcPr>
            <w:tcW w:w="2410"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0" w:right="1" w:firstLine="0"/>
              <w:jc w:val="center"/>
            </w:pPr>
            <w:r>
              <w:t>报告期利润</w:t>
            </w:r>
          </w:p>
        </w:tc>
        <w:tc>
          <w:tcPr>
            <w:tcW w:w="2410"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026A41" w:rsidRDefault="00983222">
            <w:pPr>
              <w:spacing w:after="0" w:line="259" w:lineRule="auto"/>
              <w:ind w:left="199" w:firstLine="0"/>
            </w:pPr>
            <w:r>
              <w:t>加权平均净资产收益率</w:t>
            </w:r>
          </w:p>
        </w:tc>
        <w:tc>
          <w:tcPr>
            <w:tcW w:w="4820" w:type="dxa"/>
            <w:gridSpan w:val="2"/>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jc w:val="center"/>
            </w:pPr>
            <w:r>
              <w:t>每股收益</w:t>
            </w:r>
          </w:p>
        </w:tc>
      </w:tr>
      <w:tr w:rsidR="00026A41">
        <w:trPr>
          <w:trHeight w:val="325"/>
        </w:trPr>
        <w:tc>
          <w:tcPr>
            <w:tcW w:w="0" w:type="auto"/>
            <w:vMerge/>
            <w:tcBorders>
              <w:top w:val="nil"/>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026A41" w:rsidRDefault="00026A41">
            <w:pPr>
              <w:spacing w:after="160" w:line="259" w:lineRule="auto"/>
              <w:ind w:left="0" w:firstLine="0"/>
            </w:pP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53" w:firstLine="0"/>
            </w:pPr>
            <w:r>
              <w:t>基本每股收益（元</w:t>
            </w:r>
            <w:r>
              <w:t>/</w:t>
            </w:r>
            <w:r>
              <w:t>股）</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152" w:firstLine="0"/>
            </w:pPr>
            <w:r>
              <w:t>稀释每股收益（元</w:t>
            </w:r>
            <w:r>
              <w:t>/</w:t>
            </w:r>
            <w:r>
              <w:t>股）</w:t>
            </w:r>
          </w:p>
        </w:tc>
      </w:tr>
      <w:tr w:rsidR="00026A41">
        <w:trPr>
          <w:trHeight w:val="565"/>
        </w:trPr>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归属于公司普通股股东的净利润</w:t>
            </w:r>
          </w:p>
        </w:tc>
        <w:tc>
          <w:tcPr>
            <w:tcW w:w="2410"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t>-1.58%</w:t>
            </w:r>
          </w:p>
        </w:tc>
        <w:tc>
          <w:tcPr>
            <w:tcW w:w="2410"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3" w:firstLine="0"/>
              <w:jc w:val="right"/>
            </w:pPr>
            <w:r>
              <w:t>-0.04</w:t>
            </w:r>
          </w:p>
        </w:tc>
        <w:tc>
          <w:tcPr>
            <w:tcW w:w="2410"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t>-0.04</w:t>
            </w:r>
          </w:p>
        </w:tc>
      </w:tr>
      <w:tr w:rsidR="00026A41">
        <w:trPr>
          <w:trHeight w:val="566"/>
        </w:trPr>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026A41" w:rsidRDefault="00983222">
            <w:pPr>
              <w:spacing w:after="0" w:line="259" w:lineRule="auto"/>
              <w:ind w:left="0" w:firstLine="0"/>
            </w:pPr>
            <w:r>
              <w:t>扣除非经常性损益后归属于公司普通股股东的净利润</w:t>
            </w:r>
          </w:p>
        </w:tc>
        <w:tc>
          <w:tcPr>
            <w:tcW w:w="2410"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firstLine="0"/>
              <w:jc w:val="right"/>
            </w:pPr>
            <w:r>
              <w:t>-3.62%</w:t>
            </w:r>
          </w:p>
        </w:tc>
        <w:tc>
          <w:tcPr>
            <w:tcW w:w="2410"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3" w:firstLine="0"/>
              <w:jc w:val="right"/>
            </w:pPr>
            <w:r>
              <w:t>-0.09</w:t>
            </w:r>
          </w:p>
        </w:tc>
        <w:tc>
          <w:tcPr>
            <w:tcW w:w="2410" w:type="dxa"/>
            <w:tcBorders>
              <w:top w:val="single" w:sz="2" w:space="0" w:color="000000"/>
              <w:left w:val="single" w:sz="2" w:space="0" w:color="000000"/>
              <w:bottom w:val="single" w:sz="2" w:space="0" w:color="000000"/>
              <w:right w:val="single" w:sz="2" w:space="0" w:color="000000"/>
            </w:tcBorders>
            <w:vAlign w:val="center"/>
          </w:tcPr>
          <w:p w:rsidR="00026A41" w:rsidRDefault="00983222">
            <w:pPr>
              <w:spacing w:after="0" w:line="259" w:lineRule="auto"/>
              <w:ind w:left="0" w:right="1" w:firstLine="0"/>
              <w:jc w:val="right"/>
            </w:pPr>
            <w:r>
              <w:t>-0.09</w:t>
            </w:r>
          </w:p>
        </w:tc>
      </w:tr>
    </w:tbl>
    <w:p w:rsidR="00983222" w:rsidRDefault="00983222"/>
    <w:sectPr w:rsidR="00983222">
      <w:headerReference w:type="even" r:id="rId15"/>
      <w:headerReference w:type="default" r:id="rId16"/>
      <w:footerReference w:type="even" r:id="rId17"/>
      <w:footerReference w:type="default" r:id="rId18"/>
      <w:headerReference w:type="first" r:id="rId19"/>
      <w:footerReference w:type="first" r:id="rId20"/>
      <w:pgSz w:w="11905" w:h="16840"/>
      <w:pgMar w:top="1440" w:right="927" w:bottom="1445" w:left="1133" w:header="878" w:footer="101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83222" w:rsidRDefault="00983222">
      <w:pPr>
        <w:spacing w:after="0" w:line="240" w:lineRule="auto"/>
      </w:pPr>
      <w:r>
        <w:separator/>
      </w:r>
    </w:p>
  </w:endnote>
  <w:endnote w:type="continuationSeparator" w:id="0">
    <w:p w:rsidR="00983222" w:rsidRDefault="009832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26A41" w:rsidRDefault="00983222">
    <w:pPr>
      <w:spacing w:after="0" w:line="259" w:lineRule="auto"/>
      <w:ind w:left="0" w:right="208" w:firstLine="0"/>
      <w:jc w:val="right"/>
    </w:pPr>
    <w:r>
      <w:fldChar w:fldCharType="begin"/>
    </w:r>
    <w:r>
      <w:instrText xml:space="preserve"> PAGE   \* MERGEFORMAT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26A41" w:rsidRDefault="00983222">
    <w:pPr>
      <w:spacing w:after="0" w:line="259" w:lineRule="auto"/>
      <w:ind w:left="0" w:right="208" w:firstLine="0"/>
      <w:jc w:val="right"/>
    </w:pPr>
    <w:r>
      <w:fldChar w:fldCharType="begin"/>
    </w:r>
    <w:r>
      <w:instrText xml:space="preserve"> PAGE   \* MERGEFORMAT </w:instrText>
    </w:r>
    <w:r>
      <w:fldChar w:fldCharType="separate"/>
    </w:r>
    <w:r w:rsidR="009C19BA">
      <w:rPr>
        <w:noProof/>
      </w:rPr>
      <w:t>7</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26A41" w:rsidRDefault="00983222">
    <w:pPr>
      <w:spacing w:after="0" w:line="259" w:lineRule="auto"/>
      <w:ind w:left="0" w:right="208" w:firstLine="0"/>
      <w:jc w:val="right"/>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83222" w:rsidRDefault="00983222">
      <w:pPr>
        <w:spacing w:after="0" w:line="240" w:lineRule="auto"/>
      </w:pPr>
      <w:r>
        <w:separator/>
      </w:r>
    </w:p>
  </w:footnote>
  <w:footnote w:type="continuationSeparator" w:id="0">
    <w:p w:rsidR="00983222" w:rsidRDefault="009832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26A41" w:rsidRDefault="00983222">
    <w:pPr>
      <w:spacing w:after="0" w:line="259" w:lineRule="auto"/>
      <w:ind w:left="0" w:right="206"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page">
                <wp:posOffset>720090</wp:posOffset>
              </wp:positionH>
              <wp:positionV relativeFrom="page">
                <wp:posOffset>700405</wp:posOffset>
              </wp:positionV>
              <wp:extent cx="6119495" cy="9144"/>
              <wp:effectExtent l="0" t="0" r="0" b="0"/>
              <wp:wrapSquare wrapText="bothSides"/>
              <wp:docPr id="444395" name="Group 444395"/>
              <wp:cNvGraphicFramePr/>
              <a:graphic xmlns:a="http://schemas.openxmlformats.org/drawingml/2006/main">
                <a:graphicData uri="http://schemas.microsoft.com/office/word/2010/wordprocessingGroup">
                  <wpg:wgp>
                    <wpg:cNvGrpSpPr/>
                    <wpg:grpSpPr>
                      <a:xfrm>
                        <a:off x="0" y="0"/>
                        <a:ext cx="6119495" cy="9144"/>
                        <a:chOff x="0" y="0"/>
                        <a:chExt cx="6119495" cy="9144"/>
                      </a:xfrm>
                    </wpg:grpSpPr>
                    <wps:wsp>
                      <wps:cNvPr id="473398" name="Shape 473398"/>
                      <wps:cNvSpPr/>
                      <wps:spPr>
                        <a:xfrm>
                          <a:off x="0" y="0"/>
                          <a:ext cx="6119495" cy="9144"/>
                        </a:xfrm>
                        <a:custGeom>
                          <a:avLst/>
                          <a:gdLst/>
                          <a:ahLst/>
                          <a:cxnLst/>
                          <a:rect l="0" t="0" r="0" b="0"/>
                          <a:pathLst>
                            <a:path w="6119495" h="9144">
                              <a:moveTo>
                                <a:pt x="0" y="0"/>
                              </a:moveTo>
                              <a:lnTo>
                                <a:pt x="6119495" y="0"/>
                              </a:lnTo>
                              <a:lnTo>
                                <a:pt x="6119495"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44395" style="width:481.85pt;height:0.720001pt;position:absolute;mso-position-horizontal-relative:page;mso-position-horizontal:absolute;margin-left:56.7pt;mso-position-vertical-relative:page;margin-top:55.15pt;" coordsize="61194,91">
              <v:shape id="Shape 473399" style="position:absolute;width:61194;height:91;left:0;top:0;" coordsize="6119495,9144" path="m0,0l6119495,0l6119495,9144l0,9144l0,0">
                <v:stroke weight="0pt" endcap="square" joinstyle="bevel" on="false" color="#000000" opacity="0"/>
                <v:fill on="true" color="#000000"/>
              </v:shape>
              <w10:wrap type="square"/>
            </v:group>
          </w:pict>
        </mc:Fallback>
      </mc:AlternateContent>
    </w:r>
    <w:r>
      <w:t>宁波</w:t>
    </w:r>
    <w:r>
      <w:t>GQY</w:t>
    </w:r>
    <w:r>
      <w:t>视讯股份有限公司</w:t>
    </w:r>
    <w:r>
      <w:t>2022</w:t>
    </w:r>
    <w:r>
      <w:t>年年度报告全文</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26A41" w:rsidRDefault="00983222">
    <w:pPr>
      <w:spacing w:after="0" w:line="259" w:lineRule="auto"/>
      <w:ind w:left="0" w:right="206"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simplePos x="0" y="0"/>
              <wp:positionH relativeFrom="page">
                <wp:posOffset>720090</wp:posOffset>
              </wp:positionH>
              <wp:positionV relativeFrom="page">
                <wp:posOffset>700405</wp:posOffset>
              </wp:positionV>
              <wp:extent cx="6119495" cy="9144"/>
              <wp:effectExtent l="0" t="0" r="0" b="0"/>
              <wp:wrapSquare wrapText="bothSides"/>
              <wp:docPr id="444377" name="Group 444377"/>
              <wp:cNvGraphicFramePr/>
              <a:graphic xmlns:a="http://schemas.openxmlformats.org/drawingml/2006/main">
                <a:graphicData uri="http://schemas.microsoft.com/office/word/2010/wordprocessingGroup">
                  <wpg:wgp>
                    <wpg:cNvGrpSpPr/>
                    <wpg:grpSpPr>
                      <a:xfrm>
                        <a:off x="0" y="0"/>
                        <a:ext cx="6119495" cy="9144"/>
                        <a:chOff x="0" y="0"/>
                        <a:chExt cx="6119495" cy="9144"/>
                      </a:xfrm>
                    </wpg:grpSpPr>
                    <wps:wsp>
                      <wps:cNvPr id="473396" name="Shape 473396"/>
                      <wps:cNvSpPr/>
                      <wps:spPr>
                        <a:xfrm>
                          <a:off x="0" y="0"/>
                          <a:ext cx="6119495" cy="9144"/>
                        </a:xfrm>
                        <a:custGeom>
                          <a:avLst/>
                          <a:gdLst/>
                          <a:ahLst/>
                          <a:cxnLst/>
                          <a:rect l="0" t="0" r="0" b="0"/>
                          <a:pathLst>
                            <a:path w="6119495" h="9144">
                              <a:moveTo>
                                <a:pt x="0" y="0"/>
                              </a:moveTo>
                              <a:lnTo>
                                <a:pt x="6119495" y="0"/>
                              </a:lnTo>
                              <a:lnTo>
                                <a:pt x="6119495"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44377" style="width:481.85pt;height:0.720001pt;position:absolute;mso-position-horizontal-relative:page;mso-position-horizontal:absolute;margin-left:56.7pt;mso-position-vertical-relative:page;margin-top:55.15pt;" coordsize="61194,91">
              <v:shape id="Shape 473397" style="position:absolute;width:61194;height:91;left:0;top:0;" coordsize="6119495,9144" path="m0,0l6119495,0l6119495,9144l0,9144l0,0">
                <v:stroke weight="0pt" endcap="square" joinstyle="bevel" on="false" color="#000000" opacity="0"/>
                <v:fill on="true" color="#000000"/>
              </v:shape>
              <w10:wrap type="square"/>
            </v:group>
          </w:pict>
        </mc:Fallback>
      </mc:AlternateContent>
    </w:r>
    <w:r>
      <w:t>宁波</w:t>
    </w:r>
    <w:r>
      <w:t>GQY</w:t>
    </w:r>
    <w:r>
      <w:t>视讯股份有限公司</w:t>
    </w:r>
    <w:r>
      <w:t>2022</w:t>
    </w:r>
    <w:r>
      <w:t>年年度报告全文</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26A41" w:rsidRDefault="00983222">
    <w:pPr>
      <w:spacing w:after="0" w:line="259" w:lineRule="auto"/>
      <w:ind w:left="0" w:right="206"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simplePos x="0" y="0"/>
              <wp:positionH relativeFrom="page">
                <wp:posOffset>720090</wp:posOffset>
              </wp:positionH>
              <wp:positionV relativeFrom="page">
                <wp:posOffset>700405</wp:posOffset>
              </wp:positionV>
              <wp:extent cx="6119495" cy="9144"/>
              <wp:effectExtent l="0" t="0" r="0" b="0"/>
              <wp:wrapSquare wrapText="bothSides"/>
              <wp:docPr id="444359" name="Group 444359"/>
              <wp:cNvGraphicFramePr/>
              <a:graphic xmlns:a="http://schemas.openxmlformats.org/drawingml/2006/main">
                <a:graphicData uri="http://schemas.microsoft.com/office/word/2010/wordprocessingGroup">
                  <wpg:wgp>
                    <wpg:cNvGrpSpPr/>
                    <wpg:grpSpPr>
                      <a:xfrm>
                        <a:off x="0" y="0"/>
                        <a:ext cx="6119495" cy="9144"/>
                        <a:chOff x="0" y="0"/>
                        <a:chExt cx="6119495" cy="9144"/>
                      </a:xfrm>
                    </wpg:grpSpPr>
                    <wps:wsp>
                      <wps:cNvPr id="473394" name="Shape 473394"/>
                      <wps:cNvSpPr/>
                      <wps:spPr>
                        <a:xfrm>
                          <a:off x="0" y="0"/>
                          <a:ext cx="6119495" cy="9144"/>
                        </a:xfrm>
                        <a:custGeom>
                          <a:avLst/>
                          <a:gdLst/>
                          <a:ahLst/>
                          <a:cxnLst/>
                          <a:rect l="0" t="0" r="0" b="0"/>
                          <a:pathLst>
                            <a:path w="6119495" h="9144">
                              <a:moveTo>
                                <a:pt x="0" y="0"/>
                              </a:moveTo>
                              <a:lnTo>
                                <a:pt x="6119495" y="0"/>
                              </a:lnTo>
                              <a:lnTo>
                                <a:pt x="6119495"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44359" style="width:481.85pt;height:0.720001pt;position:absolute;mso-position-horizontal-relative:page;mso-position-horizontal:absolute;margin-left:56.7pt;mso-position-vertical-relative:page;margin-top:55.15pt;" coordsize="61194,91">
              <v:shape id="Shape 473395" style="position:absolute;width:61194;height:91;left:0;top:0;" coordsize="6119495,9144" path="m0,0l6119495,0l6119495,9144l0,9144l0,0">
                <v:stroke weight="0pt" endcap="square" joinstyle="bevel" on="false" color="#000000" opacity="0"/>
                <v:fill on="true" color="#000000"/>
              </v:shape>
              <w10:wrap type="square"/>
            </v:group>
          </w:pict>
        </mc:Fallback>
      </mc:AlternateContent>
    </w:r>
    <w:r>
      <w:t>宁波</w:t>
    </w:r>
    <w:r>
      <w:t>GQY</w:t>
    </w:r>
    <w:r>
      <w:t>视讯股份有限公司</w:t>
    </w:r>
    <w:r>
      <w:t>2022</w:t>
    </w:r>
    <w:r>
      <w:t>年年度报告全文</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E51AB"/>
    <w:multiLevelType w:val="hybridMultilevel"/>
    <w:tmpl w:val="BD0C1FE8"/>
    <w:lvl w:ilvl="0" w:tplc="6768638E">
      <w:start w:val="1"/>
      <w:numFmt w:val="decimal"/>
      <w:lvlText w:val="%1、"/>
      <w:lvlJc w:val="left"/>
      <w:pPr>
        <w:ind w:left="31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970ED88">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15410C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21829F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452AB2C">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938D3F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1DC567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E1C6214">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4A64658">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 w15:restartNumberingAfterBreak="0">
    <w:nsid w:val="00740F99"/>
    <w:multiLevelType w:val="hybridMultilevel"/>
    <w:tmpl w:val="28D83802"/>
    <w:lvl w:ilvl="0" w:tplc="EDF2F6B8">
      <w:start w:val="1"/>
      <w:numFmt w:val="decimal"/>
      <w:lvlText w:val="%1、"/>
      <w:lvlJc w:val="left"/>
      <w:pPr>
        <w:ind w:left="31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7428C12">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93EC89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B9A2CAE">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9B0926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8F0371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73A540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D864908">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7D8D11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 w15:restartNumberingAfterBreak="0">
    <w:nsid w:val="017B0042"/>
    <w:multiLevelType w:val="hybridMultilevel"/>
    <w:tmpl w:val="00E8FBEE"/>
    <w:lvl w:ilvl="0" w:tplc="A024F296">
      <w:start w:val="1"/>
      <w:numFmt w:val="decimal"/>
      <w:lvlText w:val="%1、"/>
      <w:lvlJc w:val="left"/>
      <w:pPr>
        <w:ind w:left="78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1782A14">
      <w:start w:val="1"/>
      <w:numFmt w:val="lowerLetter"/>
      <w:lvlText w:val="%2"/>
      <w:lvlJc w:val="left"/>
      <w:pPr>
        <w:ind w:left="153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AEAD208">
      <w:start w:val="1"/>
      <w:numFmt w:val="lowerRoman"/>
      <w:lvlText w:val="%3"/>
      <w:lvlJc w:val="left"/>
      <w:pPr>
        <w:ind w:left="225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7AEBFA0">
      <w:start w:val="1"/>
      <w:numFmt w:val="decimal"/>
      <w:lvlText w:val="%4"/>
      <w:lvlJc w:val="left"/>
      <w:pPr>
        <w:ind w:left="297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584A680">
      <w:start w:val="1"/>
      <w:numFmt w:val="lowerLetter"/>
      <w:lvlText w:val="%5"/>
      <w:lvlJc w:val="left"/>
      <w:pPr>
        <w:ind w:left="369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0A2B5C4">
      <w:start w:val="1"/>
      <w:numFmt w:val="lowerRoman"/>
      <w:lvlText w:val="%6"/>
      <w:lvlJc w:val="left"/>
      <w:pPr>
        <w:ind w:left="441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08C37DE">
      <w:start w:val="1"/>
      <w:numFmt w:val="decimal"/>
      <w:lvlText w:val="%7"/>
      <w:lvlJc w:val="left"/>
      <w:pPr>
        <w:ind w:left="513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36E2752">
      <w:start w:val="1"/>
      <w:numFmt w:val="lowerLetter"/>
      <w:lvlText w:val="%8"/>
      <w:lvlJc w:val="left"/>
      <w:pPr>
        <w:ind w:left="585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3424FAA">
      <w:start w:val="1"/>
      <w:numFmt w:val="lowerRoman"/>
      <w:lvlText w:val="%9"/>
      <w:lvlJc w:val="left"/>
      <w:pPr>
        <w:ind w:left="657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 w15:restartNumberingAfterBreak="0">
    <w:nsid w:val="01A94EF3"/>
    <w:multiLevelType w:val="hybridMultilevel"/>
    <w:tmpl w:val="05141068"/>
    <w:lvl w:ilvl="0" w:tplc="E9CE0CDC">
      <w:start w:val="4"/>
      <w:numFmt w:val="ideographDigital"/>
      <w:lvlText w:val="%1、"/>
      <w:lvlJc w:val="left"/>
      <w:pPr>
        <w:ind w:left="7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D780E30E">
      <w:start w:val="1"/>
      <w:numFmt w:val="lowerLetter"/>
      <w:lvlText w:val="%2"/>
      <w:lvlJc w:val="left"/>
      <w:pPr>
        <w:ind w:left="14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20B6582E">
      <w:start w:val="1"/>
      <w:numFmt w:val="lowerRoman"/>
      <w:lvlText w:val="%3"/>
      <w:lvlJc w:val="left"/>
      <w:pPr>
        <w:ind w:left="21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6B88CB1E">
      <w:start w:val="1"/>
      <w:numFmt w:val="decimal"/>
      <w:lvlText w:val="%4"/>
      <w:lvlJc w:val="left"/>
      <w:pPr>
        <w:ind w:left="28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E1D2FA4E">
      <w:start w:val="1"/>
      <w:numFmt w:val="lowerLetter"/>
      <w:lvlText w:val="%5"/>
      <w:lvlJc w:val="left"/>
      <w:pPr>
        <w:ind w:left="36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4E8CB54C">
      <w:start w:val="1"/>
      <w:numFmt w:val="lowerRoman"/>
      <w:lvlText w:val="%6"/>
      <w:lvlJc w:val="left"/>
      <w:pPr>
        <w:ind w:left="43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97D43E6E">
      <w:start w:val="1"/>
      <w:numFmt w:val="decimal"/>
      <w:lvlText w:val="%7"/>
      <w:lvlJc w:val="left"/>
      <w:pPr>
        <w:ind w:left="50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590A618A">
      <w:start w:val="1"/>
      <w:numFmt w:val="lowerLetter"/>
      <w:lvlText w:val="%8"/>
      <w:lvlJc w:val="left"/>
      <w:pPr>
        <w:ind w:left="57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4FF25586">
      <w:start w:val="1"/>
      <w:numFmt w:val="lowerRoman"/>
      <w:lvlText w:val="%9"/>
      <w:lvlJc w:val="left"/>
      <w:pPr>
        <w:ind w:left="64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4" w15:restartNumberingAfterBreak="0">
    <w:nsid w:val="01E26B26"/>
    <w:multiLevelType w:val="hybridMultilevel"/>
    <w:tmpl w:val="E1B8D538"/>
    <w:lvl w:ilvl="0" w:tplc="75387772">
      <w:start w:val="1"/>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FB63708">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D7614E0">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CACD5E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5C41BC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80C069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276D62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EEA178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B0CC9E0">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 w15:restartNumberingAfterBreak="0">
    <w:nsid w:val="040974D9"/>
    <w:multiLevelType w:val="hybridMultilevel"/>
    <w:tmpl w:val="19067802"/>
    <w:lvl w:ilvl="0" w:tplc="4F5E2540">
      <w:start w:val="13"/>
      <w:numFmt w:val="decimal"/>
      <w:lvlText w:val="%1、"/>
      <w:lvlJc w:val="left"/>
      <w:pPr>
        <w:ind w:left="4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9A8B9C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7A0EBF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D3EFB2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88866BC">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07C116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210FA0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1F2AE88">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5A0B24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 w15:restartNumberingAfterBreak="0">
    <w:nsid w:val="044870C5"/>
    <w:multiLevelType w:val="hybridMultilevel"/>
    <w:tmpl w:val="19E6F7F2"/>
    <w:lvl w:ilvl="0" w:tplc="84F2D1CC">
      <w:start w:val="23"/>
      <w:numFmt w:val="decimal"/>
      <w:lvlText w:val="%1、"/>
      <w:lvlJc w:val="left"/>
      <w:pPr>
        <w:ind w:left="4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550BB12">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3EC0C9A">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40AF0A4">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EAC2FAC">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92AF510">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314DD3E">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4301DB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068027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 w15:restartNumberingAfterBreak="0">
    <w:nsid w:val="05774E93"/>
    <w:multiLevelType w:val="hybridMultilevel"/>
    <w:tmpl w:val="256CFC42"/>
    <w:lvl w:ilvl="0" w:tplc="0F1E5960">
      <w:start w:val="1"/>
      <w:numFmt w:val="decimal"/>
      <w:lvlText w:val="（%1）"/>
      <w:lvlJc w:val="left"/>
      <w:pPr>
        <w:ind w:left="542"/>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3A5659BA">
      <w:start w:val="1"/>
      <w:numFmt w:val="lowerLetter"/>
      <w:lvlText w:val="%2"/>
      <w:lvlJc w:val="left"/>
      <w:pPr>
        <w:ind w:left="10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CFA43E72">
      <w:start w:val="1"/>
      <w:numFmt w:val="lowerRoman"/>
      <w:lvlText w:val="%3"/>
      <w:lvlJc w:val="left"/>
      <w:pPr>
        <w:ind w:left="18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0AAA7070">
      <w:start w:val="1"/>
      <w:numFmt w:val="decimal"/>
      <w:lvlText w:val="%4"/>
      <w:lvlJc w:val="left"/>
      <w:pPr>
        <w:ind w:left="25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19BE0A08">
      <w:start w:val="1"/>
      <w:numFmt w:val="lowerLetter"/>
      <w:lvlText w:val="%5"/>
      <w:lvlJc w:val="left"/>
      <w:pPr>
        <w:ind w:left="32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0E0898FE">
      <w:start w:val="1"/>
      <w:numFmt w:val="lowerRoman"/>
      <w:lvlText w:val="%6"/>
      <w:lvlJc w:val="left"/>
      <w:pPr>
        <w:ind w:left="39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B38A5ECC">
      <w:start w:val="1"/>
      <w:numFmt w:val="decimal"/>
      <w:lvlText w:val="%7"/>
      <w:lvlJc w:val="left"/>
      <w:pPr>
        <w:ind w:left="46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3A2AB84C">
      <w:start w:val="1"/>
      <w:numFmt w:val="lowerLetter"/>
      <w:lvlText w:val="%8"/>
      <w:lvlJc w:val="left"/>
      <w:pPr>
        <w:ind w:left="54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AD948A5C">
      <w:start w:val="1"/>
      <w:numFmt w:val="lowerRoman"/>
      <w:lvlText w:val="%9"/>
      <w:lvlJc w:val="left"/>
      <w:pPr>
        <w:ind w:left="61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8" w15:restartNumberingAfterBreak="0">
    <w:nsid w:val="06B037F7"/>
    <w:multiLevelType w:val="hybridMultilevel"/>
    <w:tmpl w:val="74E26C2A"/>
    <w:lvl w:ilvl="0" w:tplc="0BC4E156">
      <w:start w:val="4"/>
      <w:numFmt w:val="decimal"/>
      <w:lvlText w:val="%1、"/>
      <w:lvlJc w:val="left"/>
      <w:pPr>
        <w:ind w:left="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2FCACAD8">
      <w:start w:val="1"/>
      <w:numFmt w:val="lowerLetter"/>
      <w:lvlText w:val="%2"/>
      <w:lvlJc w:val="left"/>
      <w:pPr>
        <w:ind w:left="1187"/>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66960F64">
      <w:start w:val="1"/>
      <w:numFmt w:val="lowerRoman"/>
      <w:lvlText w:val="%3"/>
      <w:lvlJc w:val="left"/>
      <w:pPr>
        <w:ind w:left="1907"/>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AD0E70E4">
      <w:start w:val="1"/>
      <w:numFmt w:val="decimal"/>
      <w:lvlText w:val="%4"/>
      <w:lvlJc w:val="left"/>
      <w:pPr>
        <w:ind w:left="2627"/>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4CD615EC">
      <w:start w:val="1"/>
      <w:numFmt w:val="lowerLetter"/>
      <w:lvlText w:val="%5"/>
      <w:lvlJc w:val="left"/>
      <w:pPr>
        <w:ind w:left="3347"/>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68F046AA">
      <w:start w:val="1"/>
      <w:numFmt w:val="lowerRoman"/>
      <w:lvlText w:val="%6"/>
      <w:lvlJc w:val="left"/>
      <w:pPr>
        <w:ind w:left="4067"/>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6A26B134">
      <w:start w:val="1"/>
      <w:numFmt w:val="decimal"/>
      <w:lvlText w:val="%7"/>
      <w:lvlJc w:val="left"/>
      <w:pPr>
        <w:ind w:left="4787"/>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B0EE0690">
      <w:start w:val="1"/>
      <w:numFmt w:val="lowerLetter"/>
      <w:lvlText w:val="%8"/>
      <w:lvlJc w:val="left"/>
      <w:pPr>
        <w:ind w:left="5507"/>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335CBCC6">
      <w:start w:val="1"/>
      <w:numFmt w:val="lowerRoman"/>
      <w:lvlText w:val="%9"/>
      <w:lvlJc w:val="left"/>
      <w:pPr>
        <w:ind w:left="6227"/>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9" w15:restartNumberingAfterBreak="0">
    <w:nsid w:val="06C43C2B"/>
    <w:multiLevelType w:val="hybridMultilevel"/>
    <w:tmpl w:val="FE62A8CC"/>
    <w:lvl w:ilvl="0" w:tplc="0A70B728">
      <w:start w:val="1"/>
      <w:numFmt w:val="decimal"/>
      <w:lvlText w:val="%1、"/>
      <w:lvlJc w:val="left"/>
      <w:pPr>
        <w:ind w:left="7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A6E4518">
      <w:start w:val="1"/>
      <w:numFmt w:val="lowerLetter"/>
      <w:lvlText w:val="%2"/>
      <w:lvlJc w:val="left"/>
      <w:pPr>
        <w:ind w:left="150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A163178">
      <w:start w:val="1"/>
      <w:numFmt w:val="lowerRoman"/>
      <w:lvlText w:val="%3"/>
      <w:lvlJc w:val="left"/>
      <w:pPr>
        <w:ind w:left="222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8EE5F94">
      <w:start w:val="1"/>
      <w:numFmt w:val="decimal"/>
      <w:lvlText w:val="%4"/>
      <w:lvlJc w:val="left"/>
      <w:pPr>
        <w:ind w:left="294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D243082">
      <w:start w:val="1"/>
      <w:numFmt w:val="lowerLetter"/>
      <w:lvlText w:val="%5"/>
      <w:lvlJc w:val="left"/>
      <w:pPr>
        <w:ind w:left="366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226242A">
      <w:start w:val="1"/>
      <w:numFmt w:val="lowerRoman"/>
      <w:lvlText w:val="%6"/>
      <w:lvlJc w:val="left"/>
      <w:pPr>
        <w:ind w:left="438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91AC4F4">
      <w:start w:val="1"/>
      <w:numFmt w:val="decimal"/>
      <w:lvlText w:val="%7"/>
      <w:lvlJc w:val="left"/>
      <w:pPr>
        <w:ind w:left="510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2D85B14">
      <w:start w:val="1"/>
      <w:numFmt w:val="lowerLetter"/>
      <w:lvlText w:val="%8"/>
      <w:lvlJc w:val="left"/>
      <w:pPr>
        <w:ind w:left="582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F02FD90">
      <w:start w:val="1"/>
      <w:numFmt w:val="lowerRoman"/>
      <w:lvlText w:val="%9"/>
      <w:lvlJc w:val="left"/>
      <w:pPr>
        <w:ind w:left="654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 w15:restartNumberingAfterBreak="0">
    <w:nsid w:val="06E065C2"/>
    <w:multiLevelType w:val="hybridMultilevel"/>
    <w:tmpl w:val="16D66122"/>
    <w:lvl w:ilvl="0" w:tplc="CD7C856A">
      <w:start w:val="5"/>
      <w:numFmt w:val="decimal"/>
      <w:lvlText w:val="%1、"/>
      <w:lvlJc w:val="left"/>
      <w:pPr>
        <w:ind w:left="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A59E0822">
      <w:start w:val="1"/>
      <w:numFmt w:val="lowerLetter"/>
      <w:lvlText w:val="%2"/>
      <w:lvlJc w:val="left"/>
      <w:pPr>
        <w:ind w:left="118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630C29EA">
      <w:start w:val="1"/>
      <w:numFmt w:val="lowerRoman"/>
      <w:lvlText w:val="%3"/>
      <w:lvlJc w:val="left"/>
      <w:pPr>
        <w:ind w:left="190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68D6361C">
      <w:start w:val="1"/>
      <w:numFmt w:val="decimal"/>
      <w:lvlText w:val="%4"/>
      <w:lvlJc w:val="left"/>
      <w:pPr>
        <w:ind w:left="262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3392B4AC">
      <w:start w:val="1"/>
      <w:numFmt w:val="lowerLetter"/>
      <w:lvlText w:val="%5"/>
      <w:lvlJc w:val="left"/>
      <w:pPr>
        <w:ind w:left="334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D6589C60">
      <w:start w:val="1"/>
      <w:numFmt w:val="lowerRoman"/>
      <w:lvlText w:val="%6"/>
      <w:lvlJc w:val="left"/>
      <w:pPr>
        <w:ind w:left="406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B6709650">
      <w:start w:val="1"/>
      <w:numFmt w:val="decimal"/>
      <w:lvlText w:val="%7"/>
      <w:lvlJc w:val="left"/>
      <w:pPr>
        <w:ind w:left="478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10FE27A2">
      <w:start w:val="1"/>
      <w:numFmt w:val="lowerLetter"/>
      <w:lvlText w:val="%8"/>
      <w:lvlJc w:val="left"/>
      <w:pPr>
        <w:ind w:left="550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EE389198">
      <w:start w:val="1"/>
      <w:numFmt w:val="lowerRoman"/>
      <w:lvlText w:val="%9"/>
      <w:lvlJc w:val="left"/>
      <w:pPr>
        <w:ind w:left="622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11" w15:restartNumberingAfterBreak="0">
    <w:nsid w:val="0703326D"/>
    <w:multiLevelType w:val="hybridMultilevel"/>
    <w:tmpl w:val="9BBAC99E"/>
    <w:lvl w:ilvl="0" w:tplc="4D9006D6">
      <w:start w:val="1"/>
      <w:numFmt w:val="decimal"/>
      <w:lvlText w:val="%1"/>
      <w:lvlJc w:val="left"/>
      <w:pPr>
        <w:ind w:left="3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B8A2D334">
      <w:start w:val="1"/>
      <w:numFmt w:val="decimal"/>
      <w:lvlText w:val="%2）"/>
      <w:lvlJc w:val="left"/>
      <w:pPr>
        <w:ind w:left="12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0706F532">
      <w:start w:val="1"/>
      <w:numFmt w:val="lowerRoman"/>
      <w:lvlText w:val="%3"/>
      <w:lvlJc w:val="left"/>
      <w:pPr>
        <w:ind w:left="135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303E3360">
      <w:start w:val="1"/>
      <w:numFmt w:val="decimal"/>
      <w:lvlText w:val="%4"/>
      <w:lvlJc w:val="left"/>
      <w:pPr>
        <w:ind w:left="207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5728F37E">
      <w:start w:val="1"/>
      <w:numFmt w:val="lowerLetter"/>
      <w:lvlText w:val="%5"/>
      <w:lvlJc w:val="left"/>
      <w:pPr>
        <w:ind w:left="279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E34C6272">
      <w:start w:val="1"/>
      <w:numFmt w:val="lowerRoman"/>
      <w:lvlText w:val="%6"/>
      <w:lvlJc w:val="left"/>
      <w:pPr>
        <w:ind w:left="351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0E10F232">
      <w:start w:val="1"/>
      <w:numFmt w:val="decimal"/>
      <w:lvlText w:val="%7"/>
      <w:lvlJc w:val="left"/>
      <w:pPr>
        <w:ind w:left="423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FE3CF3D4">
      <w:start w:val="1"/>
      <w:numFmt w:val="lowerLetter"/>
      <w:lvlText w:val="%8"/>
      <w:lvlJc w:val="left"/>
      <w:pPr>
        <w:ind w:left="495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B4B4141C">
      <w:start w:val="1"/>
      <w:numFmt w:val="lowerRoman"/>
      <w:lvlText w:val="%9"/>
      <w:lvlJc w:val="left"/>
      <w:pPr>
        <w:ind w:left="567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12" w15:restartNumberingAfterBreak="0">
    <w:nsid w:val="072255CA"/>
    <w:multiLevelType w:val="hybridMultilevel"/>
    <w:tmpl w:val="CF5A612C"/>
    <w:lvl w:ilvl="0" w:tplc="688C2666">
      <w:start w:val="1"/>
      <w:numFmt w:val="decimal"/>
      <w:lvlText w:val="%1）"/>
      <w:lvlJc w:val="left"/>
      <w:pPr>
        <w:ind w:left="5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A420E3CA">
      <w:start w:val="1"/>
      <w:numFmt w:val="lowerLetter"/>
      <w:lvlText w:val="%2"/>
      <w:lvlJc w:val="left"/>
      <w:pPr>
        <w:ind w:left="135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61DEDB30">
      <w:start w:val="1"/>
      <w:numFmt w:val="lowerRoman"/>
      <w:lvlText w:val="%3"/>
      <w:lvlJc w:val="left"/>
      <w:pPr>
        <w:ind w:left="207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63EE2722">
      <w:start w:val="1"/>
      <w:numFmt w:val="decimal"/>
      <w:lvlText w:val="%4"/>
      <w:lvlJc w:val="left"/>
      <w:pPr>
        <w:ind w:left="279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CAEC43EC">
      <w:start w:val="1"/>
      <w:numFmt w:val="lowerLetter"/>
      <w:lvlText w:val="%5"/>
      <w:lvlJc w:val="left"/>
      <w:pPr>
        <w:ind w:left="351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02048AF2">
      <w:start w:val="1"/>
      <w:numFmt w:val="lowerRoman"/>
      <w:lvlText w:val="%6"/>
      <w:lvlJc w:val="left"/>
      <w:pPr>
        <w:ind w:left="423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099888F2">
      <w:start w:val="1"/>
      <w:numFmt w:val="decimal"/>
      <w:lvlText w:val="%7"/>
      <w:lvlJc w:val="left"/>
      <w:pPr>
        <w:ind w:left="495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25CC7016">
      <w:start w:val="1"/>
      <w:numFmt w:val="lowerLetter"/>
      <w:lvlText w:val="%8"/>
      <w:lvlJc w:val="left"/>
      <w:pPr>
        <w:ind w:left="567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9CF4CE40">
      <w:start w:val="1"/>
      <w:numFmt w:val="lowerRoman"/>
      <w:lvlText w:val="%9"/>
      <w:lvlJc w:val="left"/>
      <w:pPr>
        <w:ind w:left="639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13" w15:restartNumberingAfterBreak="0">
    <w:nsid w:val="08402ABB"/>
    <w:multiLevelType w:val="hybridMultilevel"/>
    <w:tmpl w:val="1C82E748"/>
    <w:lvl w:ilvl="0" w:tplc="448AB9B4">
      <w:start w:val="1"/>
      <w:numFmt w:val="decimal"/>
      <w:lvlText w:val="%1）"/>
      <w:lvlJc w:val="left"/>
      <w:pPr>
        <w:ind w:left="4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C3200A0">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2F6C53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5107064">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D3E1582">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98EDA6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56A88A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5A44A80">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B225F5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4" w15:restartNumberingAfterBreak="0">
    <w:nsid w:val="0B7533F9"/>
    <w:multiLevelType w:val="hybridMultilevel"/>
    <w:tmpl w:val="24042EEC"/>
    <w:lvl w:ilvl="0" w:tplc="9F76E240">
      <w:start w:val="1"/>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EFC46D8">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DD0ACE8">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5E41C3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CAA949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47C702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792E8C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9E6B58C">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BA0FB9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5" w15:restartNumberingAfterBreak="0">
    <w:nsid w:val="0BFA3610"/>
    <w:multiLevelType w:val="hybridMultilevel"/>
    <w:tmpl w:val="9BEC1FA0"/>
    <w:lvl w:ilvl="0" w:tplc="C360C39C">
      <w:start w:val="1"/>
      <w:numFmt w:val="decimal"/>
      <w:lvlText w:val="%1、"/>
      <w:lvlJc w:val="left"/>
      <w:pPr>
        <w:ind w:left="31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A16D39A">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D5AA008">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1CEA04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EACE9A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E224DC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C80106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0E84B42">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E8A8E2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6" w15:restartNumberingAfterBreak="0">
    <w:nsid w:val="0C140536"/>
    <w:multiLevelType w:val="hybridMultilevel"/>
    <w:tmpl w:val="20A22C30"/>
    <w:lvl w:ilvl="0" w:tplc="B00A0B76">
      <w:start w:val="2"/>
      <w:numFmt w:val="ideographDigital"/>
      <w:lvlText w:val="%1、"/>
      <w:lvlJc w:val="left"/>
      <w:pPr>
        <w:ind w:left="7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142C22D8">
      <w:start w:val="1"/>
      <w:numFmt w:val="lowerLetter"/>
      <w:lvlText w:val="%2"/>
      <w:lvlJc w:val="left"/>
      <w:pPr>
        <w:ind w:left="14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2F60D3DE">
      <w:start w:val="1"/>
      <w:numFmt w:val="lowerRoman"/>
      <w:lvlText w:val="%3"/>
      <w:lvlJc w:val="left"/>
      <w:pPr>
        <w:ind w:left="21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881C0A0C">
      <w:start w:val="1"/>
      <w:numFmt w:val="decimal"/>
      <w:lvlText w:val="%4"/>
      <w:lvlJc w:val="left"/>
      <w:pPr>
        <w:ind w:left="28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E38E6E22">
      <w:start w:val="1"/>
      <w:numFmt w:val="lowerLetter"/>
      <w:lvlText w:val="%5"/>
      <w:lvlJc w:val="left"/>
      <w:pPr>
        <w:ind w:left="36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909AF462">
      <w:start w:val="1"/>
      <w:numFmt w:val="lowerRoman"/>
      <w:lvlText w:val="%6"/>
      <w:lvlJc w:val="left"/>
      <w:pPr>
        <w:ind w:left="43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EDC2C58C">
      <w:start w:val="1"/>
      <w:numFmt w:val="decimal"/>
      <w:lvlText w:val="%7"/>
      <w:lvlJc w:val="left"/>
      <w:pPr>
        <w:ind w:left="50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25187CF6">
      <w:start w:val="1"/>
      <w:numFmt w:val="lowerLetter"/>
      <w:lvlText w:val="%8"/>
      <w:lvlJc w:val="left"/>
      <w:pPr>
        <w:ind w:left="57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5F5CC86C">
      <w:start w:val="1"/>
      <w:numFmt w:val="lowerRoman"/>
      <w:lvlText w:val="%9"/>
      <w:lvlJc w:val="left"/>
      <w:pPr>
        <w:ind w:left="64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17" w15:restartNumberingAfterBreak="0">
    <w:nsid w:val="0DC32CDE"/>
    <w:multiLevelType w:val="hybridMultilevel"/>
    <w:tmpl w:val="E7D09B60"/>
    <w:lvl w:ilvl="0" w:tplc="32B6E1FC">
      <w:start w:val="1"/>
      <w:numFmt w:val="decimal"/>
      <w:lvlText w:val="（%1）"/>
      <w:lvlJc w:val="left"/>
      <w:pPr>
        <w:ind w:left="542"/>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0EA8842C">
      <w:start w:val="1"/>
      <w:numFmt w:val="lowerLetter"/>
      <w:lvlText w:val="%2"/>
      <w:lvlJc w:val="left"/>
      <w:pPr>
        <w:ind w:left="10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EA8CC282">
      <w:start w:val="1"/>
      <w:numFmt w:val="lowerRoman"/>
      <w:lvlText w:val="%3"/>
      <w:lvlJc w:val="left"/>
      <w:pPr>
        <w:ind w:left="18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7E18E662">
      <w:start w:val="1"/>
      <w:numFmt w:val="decimal"/>
      <w:lvlText w:val="%4"/>
      <w:lvlJc w:val="left"/>
      <w:pPr>
        <w:ind w:left="25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005E93C6">
      <w:start w:val="1"/>
      <w:numFmt w:val="lowerLetter"/>
      <w:lvlText w:val="%5"/>
      <w:lvlJc w:val="left"/>
      <w:pPr>
        <w:ind w:left="32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B8EA742C">
      <w:start w:val="1"/>
      <w:numFmt w:val="lowerRoman"/>
      <w:lvlText w:val="%6"/>
      <w:lvlJc w:val="left"/>
      <w:pPr>
        <w:ind w:left="39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3740FBBE">
      <w:start w:val="1"/>
      <w:numFmt w:val="decimal"/>
      <w:lvlText w:val="%7"/>
      <w:lvlJc w:val="left"/>
      <w:pPr>
        <w:ind w:left="46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32241B88">
      <w:start w:val="1"/>
      <w:numFmt w:val="lowerLetter"/>
      <w:lvlText w:val="%8"/>
      <w:lvlJc w:val="left"/>
      <w:pPr>
        <w:ind w:left="54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AECA02D8">
      <w:start w:val="1"/>
      <w:numFmt w:val="lowerRoman"/>
      <w:lvlText w:val="%9"/>
      <w:lvlJc w:val="left"/>
      <w:pPr>
        <w:ind w:left="61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18" w15:restartNumberingAfterBreak="0">
    <w:nsid w:val="0F7534B5"/>
    <w:multiLevelType w:val="hybridMultilevel"/>
    <w:tmpl w:val="8536C878"/>
    <w:lvl w:ilvl="0" w:tplc="2A5EA77E">
      <w:start w:val="1"/>
      <w:numFmt w:val="decimal"/>
      <w:lvlText w:val="%1"/>
      <w:lvlJc w:val="left"/>
      <w:pPr>
        <w:ind w:left="3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2604D29E">
      <w:start w:val="1"/>
      <w:numFmt w:val="decimal"/>
      <w:lvlText w:val="（%2）"/>
      <w:lvlJc w:val="left"/>
      <w:pPr>
        <w:ind w:left="7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86C26192">
      <w:start w:val="1"/>
      <w:numFmt w:val="lowerRoman"/>
      <w:lvlText w:val="%3"/>
      <w:lvlJc w:val="left"/>
      <w:pPr>
        <w:ind w:left="135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A756FCC2">
      <w:start w:val="1"/>
      <w:numFmt w:val="decimal"/>
      <w:lvlText w:val="%4"/>
      <w:lvlJc w:val="left"/>
      <w:pPr>
        <w:ind w:left="207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3BBADB60">
      <w:start w:val="1"/>
      <w:numFmt w:val="lowerLetter"/>
      <w:lvlText w:val="%5"/>
      <w:lvlJc w:val="left"/>
      <w:pPr>
        <w:ind w:left="279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85A82042">
      <w:start w:val="1"/>
      <w:numFmt w:val="lowerRoman"/>
      <w:lvlText w:val="%6"/>
      <w:lvlJc w:val="left"/>
      <w:pPr>
        <w:ind w:left="351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D8782894">
      <w:start w:val="1"/>
      <w:numFmt w:val="decimal"/>
      <w:lvlText w:val="%7"/>
      <w:lvlJc w:val="left"/>
      <w:pPr>
        <w:ind w:left="423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264EE6F4">
      <w:start w:val="1"/>
      <w:numFmt w:val="lowerLetter"/>
      <w:lvlText w:val="%8"/>
      <w:lvlJc w:val="left"/>
      <w:pPr>
        <w:ind w:left="495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DD66450A">
      <w:start w:val="1"/>
      <w:numFmt w:val="lowerRoman"/>
      <w:lvlText w:val="%9"/>
      <w:lvlJc w:val="left"/>
      <w:pPr>
        <w:ind w:left="567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19" w15:restartNumberingAfterBreak="0">
    <w:nsid w:val="10460DA7"/>
    <w:multiLevelType w:val="hybridMultilevel"/>
    <w:tmpl w:val="E5E2B48E"/>
    <w:lvl w:ilvl="0" w:tplc="482C3EB0">
      <w:start w:val="1"/>
      <w:numFmt w:val="decimal"/>
      <w:lvlText w:val="%1、"/>
      <w:lvlJc w:val="left"/>
      <w:pPr>
        <w:ind w:left="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72303B0C">
      <w:start w:val="1"/>
      <w:numFmt w:val="lowerLetter"/>
      <w:lvlText w:val="%2"/>
      <w:lvlJc w:val="left"/>
      <w:pPr>
        <w:ind w:left="1187"/>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CCAC6E72">
      <w:start w:val="1"/>
      <w:numFmt w:val="lowerRoman"/>
      <w:lvlText w:val="%3"/>
      <w:lvlJc w:val="left"/>
      <w:pPr>
        <w:ind w:left="1907"/>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89529FB8">
      <w:start w:val="1"/>
      <w:numFmt w:val="decimal"/>
      <w:lvlText w:val="%4"/>
      <w:lvlJc w:val="left"/>
      <w:pPr>
        <w:ind w:left="2627"/>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D4902926">
      <w:start w:val="1"/>
      <w:numFmt w:val="lowerLetter"/>
      <w:lvlText w:val="%5"/>
      <w:lvlJc w:val="left"/>
      <w:pPr>
        <w:ind w:left="3347"/>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DBE2EB68">
      <w:start w:val="1"/>
      <w:numFmt w:val="lowerRoman"/>
      <w:lvlText w:val="%6"/>
      <w:lvlJc w:val="left"/>
      <w:pPr>
        <w:ind w:left="4067"/>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B18E1C04">
      <w:start w:val="1"/>
      <w:numFmt w:val="decimal"/>
      <w:lvlText w:val="%7"/>
      <w:lvlJc w:val="left"/>
      <w:pPr>
        <w:ind w:left="4787"/>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4E208924">
      <w:start w:val="1"/>
      <w:numFmt w:val="lowerLetter"/>
      <w:lvlText w:val="%8"/>
      <w:lvlJc w:val="left"/>
      <w:pPr>
        <w:ind w:left="5507"/>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8CCE38F0">
      <w:start w:val="1"/>
      <w:numFmt w:val="lowerRoman"/>
      <w:lvlText w:val="%9"/>
      <w:lvlJc w:val="left"/>
      <w:pPr>
        <w:ind w:left="6227"/>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20" w15:restartNumberingAfterBreak="0">
    <w:nsid w:val="112858F1"/>
    <w:multiLevelType w:val="hybridMultilevel"/>
    <w:tmpl w:val="AD8C70F2"/>
    <w:lvl w:ilvl="0" w:tplc="5992AD2C">
      <w:start w:val="1"/>
      <w:numFmt w:val="decimal"/>
      <w:lvlText w:val="（%1）"/>
      <w:lvlJc w:val="left"/>
      <w:pPr>
        <w:ind w:left="7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B6A2F68">
      <w:start w:val="1"/>
      <w:numFmt w:val="decimal"/>
      <w:lvlText w:val="（%2）"/>
      <w:lvlJc w:val="left"/>
      <w:pPr>
        <w:ind w:left="7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39362D98">
      <w:start w:val="1"/>
      <w:numFmt w:val="lowerRoman"/>
      <w:lvlText w:val="%3"/>
      <w:lvlJc w:val="left"/>
      <w:pPr>
        <w:ind w:left="135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8B4A0820">
      <w:start w:val="1"/>
      <w:numFmt w:val="decimal"/>
      <w:lvlText w:val="%4"/>
      <w:lvlJc w:val="left"/>
      <w:pPr>
        <w:ind w:left="207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24289264">
      <w:start w:val="1"/>
      <w:numFmt w:val="lowerLetter"/>
      <w:lvlText w:val="%5"/>
      <w:lvlJc w:val="left"/>
      <w:pPr>
        <w:ind w:left="279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74C8BA32">
      <w:start w:val="1"/>
      <w:numFmt w:val="lowerRoman"/>
      <w:lvlText w:val="%6"/>
      <w:lvlJc w:val="left"/>
      <w:pPr>
        <w:ind w:left="351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8DBE1DFA">
      <w:start w:val="1"/>
      <w:numFmt w:val="decimal"/>
      <w:lvlText w:val="%7"/>
      <w:lvlJc w:val="left"/>
      <w:pPr>
        <w:ind w:left="423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4AA86A64">
      <w:start w:val="1"/>
      <w:numFmt w:val="lowerLetter"/>
      <w:lvlText w:val="%8"/>
      <w:lvlJc w:val="left"/>
      <w:pPr>
        <w:ind w:left="495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ECAADB2E">
      <w:start w:val="1"/>
      <w:numFmt w:val="lowerRoman"/>
      <w:lvlText w:val="%9"/>
      <w:lvlJc w:val="left"/>
      <w:pPr>
        <w:ind w:left="567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21" w15:restartNumberingAfterBreak="0">
    <w:nsid w:val="11285A72"/>
    <w:multiLevelType w:val="hybridMultilevel"/>
    <w:tmpl w:val="197A9EE8"/>
    <w:lvl w:ilvl="0" w:tplc="A4221C0A">
      <w:start w:val="2"/>
      <w:numFmt w:val="decimal"/>
      <w:lvlText w:val="（%1）"/>
      <w:lvlJc w:val="left"/>
      <w:pPr>
        <w:ind w:left="7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0706ADFE">
      <w:start w:val="1"/>
      <w:numFmt w:val="lowerLetter"/>
      <w:lvlText w:val="%2"/>
      <w:lvlJc w:val="left"/>
      <w:pPr>
        <w:ind w:left="135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6EDE9C72">
      <w:start w:val="1"/>
      <w:numFmt w:val="lowerRoman"/>
      <w:lvlText w:val="%3"/>
      <w:lvlJc w:val="left"/>
      <w:pPr>
        <w:ind w:left="207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4E023C94">
      <w:start w:val="1"/>
      <w:numFmt w:val="decimal"/>
      <w:lvlText w:val="%4"/>
      <w:lvlJc w:val="left"/>
      <w:pPr>
        <w:ind w:left="279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8626E596">
      <w:start w:val="1"/>
      <w:numFmt w:val="lowerLetter"/>
      <w:lvlText w:val="%5"/>
      <w:lvlJc w:val="left"/>
      <w:pPr>
        <w:ind w:left="351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28CC604E">
      <w:start w:val="1"/>
      <w:numFmt w:val="lowerRoman"/>
      <w:lvlText w:val="%6"/>
      <w:lvlJc w:val="left"/>
      <w:pPr>
        <w:ind w:left="423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289C7378">
      <w:start w:val="1"/>
      <w:numFmt w:val="decimal"/>
      <w:lvlText w:val="%7"/>
      <w:lvlJc w:val="left"/>
      <w:pPr>
        <w:ind w:left="495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305816F4">
      <w:start w:val="1"/>
      <w:numFmt w:val="lowerLetter"/>
      <w:lvlText w:val="%8"/>
      <w:lvlJc w:val="left"/>
      <w:pPr>
        <w:ind w:left="567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EC24AA72">
      <w:start w:val="1"/>
      <w:numFmt w:val="lowerRoman"/>
      <w:lvlText w:val="%9"/>
      <w:lvlJc w:val="left"/>
      <w:pPr>
        <w:ind w:left="639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22" w15:restartNumberingAfterBreak="0">
    <w:nsid w:val="11686A3A"/>
    <w:multiLevelType w:val="hybridMultilevel"/>
    <w:tmpl w:val="EE6A22C2"/>
    <w:lvl w:ilvl="0" w:tplc="D366703C">
      <w:start w:val="1"/>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016D74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C405C8A">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B1248B4">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79030E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480EEB0">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AE0D46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3D180E92">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CBA92C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3" w15:restartNumberingAfterBreak="0">
    <w:nsid w:val="14FE1216"/>
    <w:multiLevelType w:val="hybridMultilevel"/>
    <w:tmpl w:val="2ADEF3D8"/>
    <w:lvl w:ilvl="0" w:tplc="4EBA8C88">
      <w:start w:val="1"/>
      <w:numFmt w:val="decimal"/>
      <w:lvlText w:val="%1、"/>
      <w:lvlJc w:val="left"/>
      <w:pPr>
        <w:ind w:left="2"/>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BC9C3D74">
      <w:start w:val="1"/>
      <w:numFmt w:val="lowerLetter"/>
      <w:lvlText w:val="%2"/>
      <w:lvlJc w:val="left"/>
      <w:pPr>
        <w:ind w:left="1189"/>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FF5CF5F8">
      <w:start w:val="1"/>
      <w:numFmt w:val="lowerRoman"/>
      <w:lvlText w:val="%3"/>
      <w:lvlJc w:val="left"/>
      <w:pPr>
        <w:ind w:left="1909"/>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D21CFC74">
      <w:start w:val="1"/>
      <w:numFmt w:val="decimal"/>
      <w:lvlText w:val="%4"/>
      <w:lvlJc w:val="left"/>
      <w:pPr>
        <w:ind w:left="2629"/>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B4C6A8AE">
      <w:start w:val="1"/>
      <w:numFmt w:val="lowerLetter"/>
      <w:lvlText w:val="%5"/>
      <w:lvlJc w:val="left"/>
      <w:pPr>
        <w:ind w:left="3349"/>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B9488C08">
      <w:start w:val="1"/>
      <w:numFmt w:val="lowerRoman"/>
      <w:lvlText w:val="%6"/>
      <w:lvlJc w:val="left"/>
      <w:pPr>
        <w:ind w:left="4069"/>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7DC8076E">
      <w:start w:val="1"/>
      <w:numFmt w:val="decimal"/>
      <w:lvlText w:val="%7"/>
      <w:lvlJc w:val="left"/>
      <w:pPr>
        <w:ind w:left="4789"/>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704A29BE">
      <w:start w:val="1"/>
      <w:numFmt w:val="lowerLetter"/>
      <w:lvlText w:val="%8"/>
      <w:lvlJc w:val="left"/>
      <w:pPr>
        <w:ind w:left="5509"/>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B1406590">
      <w:start w:val="1"/>
      <w:numFmt w:val="lowerRoman"/>
      <w:lvlText w:val="%9"/>
      <w:lvlJc w:val="left"/>
      <w:pPr>
        <w:ind w:left="6229"/>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24" w15:restartNumberingAfterBreak="0">
    <w:nsid w:val="159E1491"/>
    <w:multiLevelType w:val="hybridMultilevel"/>
    <w:tmpl w:val="6FAEC07E"/>
    <w:lvl w:ilvl="0" w:tplc="491C1232">
      <w:start w:val="1"/>
      <w:numFmt w:val="decimal"/>
      <w:lvlText w:val="（%1）"/>
      <w:lvlJc w:val="left"/>
      <w:pPr>
        <w:ind w:left="2"/>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57AAA9CC">
      <w:start w:val="1"/>
      <w:numFmt w:val="lowerLetter"/>
      <w:lvlText w:val="%2"/>
      <w:lvlJc w:val="left"/>
      <w:pPr>
        <w:ind w:left="1189"/>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84C4F0B8">
      <w:start w:val="1"/>
      <w:numFmt w:val="lowerRoman"/>
      <w:lvlText w:val="%3"/>
      <w:lvlJc w:val="left"/>
      <w:pPr>
        <w:ind w:left="1909"/>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79F8C538">
      <w:start w:val="1"/>
      <w:numFmt w:val="decimal"/>
      <w:lvlText w:val="%4"/>
      <w:lvlJc w:val="left"/>
      <w:pPr>
        <w:ind w:left="2629"/>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AA6A376A">
      <w:start w:val="1"/>
      <w:numFmt w:val="lowerLetter"/>
      <w:lvlText w:val="%5"/>
      <w:lvlJc w:val="left"/>
      <w:pPr>
        <w:ind w:left="3349"/>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4F0256AE">
      <w:start w:val="1"/>
      <w:numFmt w:val="lowerRoman"/>
      <w:lvlText w:val="%6"/>
      <w:lvlJc w:val="left"/>
      <w:pPr>
        <w:ind w:left="4069"/>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D48453D0">
      <w:start w:val="1"/>
      <w:numFmt w:val="decimal"/>
      <w:lvlText w:val="%7"/>
      <w:lvlJc w:val="left"/>
      <w:pPr>
        <w:ind w:left="4789"/>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DE0AA0E0">
      <w:start w:val="1"/>
      <w:numFmt w:val="lowerLetter"/>
      <w:lvlText w:val="%8"/>
      <w:lvlJc w:val="left"/>
      <w:pPr>
        <w:ind w:left="5509"/>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21728216">
      <w:start w:val="1"/>
      <w:numFmt w:val="lowerRoman"/>
      <w:lvlText w:val="%9"/>
      <w:lvlJc w:val="left"/>
      <w:pPr>
        <w:ind w:left="6229"/>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25" w15:restartNumberingAfterBreak="0">
    <w:nsid w:val="16D343C9"/>
    <w:multiLevelType w:val="hybridMultilevel"/>
    <w:tmpl w:val="8C202888"/>
    <w:lvl w:ilvl="0" w:tplc="6896A3D6">
      <w:start w:val="29"/>
      <w:numFmt w:val="decimal"/>
      <w:lvlText w:val="%1、"/>
      <w:lvlJc w:val="left"/>
      <w:pPr>
        <w:ind w:left="4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2F0CBC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85C044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0B2A23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2CE59EC">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AD00FB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DFC035C">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C92C88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1A4C5C0">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6" w15:restartNumberingAfterBreak="0">
    <w:nsid w:val="17107917"/>
    <w:multiLevelType w:val="hybridMultilevel"/>
    <w:tmpl w:val="99CEEC3A"/>
    <w:lvl w:ilvl="0" w:tplc="2C88B63A">
      <w:start w:val="1"/>
      <w:numFmt w:val="ideographDigital"/>
      <w:lvlText w:val="%1、"/>
      <w:lvlJc w:val="left"/>
      <w:pPr>
        <w:ind w:left="3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527A9904">
      <w:start w:val="1"/>
      <w:numFmt w:val="lowerLetter"/>
      <w:lvlText w:val="%2"/>
      <w:lvlJc w:val="left"/>
      <w:pPr>
        <w:ind w:left="10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C0B20FE2">
      <w:start w:val="1"/>
      <w:numFmt w:val="lowerRoman"/>
      <w:lvlText w:val="%3"/>
      <w:lvlJc w:val="left"/>
      <w:pPr>
        <w:ind w:left="18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B8A2C9E2">
      <w:start w:val="1"/>
      <w:numFmt w:val="decimal"/>
      <w:lvlText w:val="%4"/>
      <w:lvlJc w:val="left"/>
      <w:pPr>
        <w:ind w:left="25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77F215A6">
      <w:start w:val="1"/>
      <w:numFmt w:val="lowerLetter"/>
      <w:lvlText w:val="%5"/>
      <w:lvlJc w:val="left"/>
      <w:pPr>
        <w:ind w:left="32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EAB6D456">
      <w:start w:val="1"/>
      <w:numFmt w:val="lowerRoman"/>
      <w:lvlText w:val="%6"/>
      <w:lvlJc w:val="left"/>
      <w:pPr>
        <w:ind w:left="39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78945530">
      <w:start w:val="1"/>
      <w:numFmt w:val="decimal"/>
      <w:lvlText w:val="%7"/>
      <w:lvlJc w:val="left"/>
      <w:pPr>
        <w:ind w:left="46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A3149DF8">
      <w:start w:val="1"/>
      <w:numFmt w:val="lowerLetter"/>
      <w:lvlText w:val="%8"/>
      <w:lvlJc w:val="left"/>
      <w:pPr>
        <w:ind w:left="54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D774F94C">
      <w:start w:val="1"/>
      <w:numFmt w:val="lowerRoman"/>
      <w:lvlText w:val="%9"/>
      <w:lvlJc w:val="left"/>
      <w:pPr>
        <w:ind w:left="61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27" w15:restartNumberingAfterBreak="0">
    <w:nsid w:val="17C51C8A"/>
    <w:multiLevelType w:val="hybridMultilevel"/>
    <w:tmpl w:val="1102ED94"/>
    <w:lvl w:ilvl="0" w:tplc="08F04A98">
      <w:start w:val="4"/>
      <w:numFmt w:val="decimal"/>
      <w:lvlText w:val="%1、"/>
      <w:lvlJc w:val="left"/>
      <w:pPr>
        <w:ind w:left="31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904DB2A">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79A030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D3A5622">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D4203E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6E2B4A0">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2FEEAD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4207934">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E4EEFC0">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8" w15:restartNumberingAfterBreak="0">
    <w:nsid w:val="17C805AB"/>
    <w:multiLevelType w:val="hybridMultilevel"/>
    <w:tmpl w:val="605ADD04"/>
    <w:lvl w:ilvl="0" w:tplc="6100CB84">
      <w:start w:val="1"/>
      <w:numFmt w:val="decimal"/>
      <w:lvlText w:val="%1、"/>
      <w:lvlJc w:val="left"/>
      <w:pPr>
        <w:ind w:left="27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40FA046A">
      <w:start w:val="1"/>
      <w:numFmt w:val="lowerLetter"/>
      <w:lvlText w:val="%2"/>
      <w:lvlJc w:val="left"/>
      <w:pPr>
        <w:ind w:left="118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A3CEC0C6">
      <w:start w:val="1"/>
      <w:numFmt w:val="lowerRoman"/>
      <w:lvlText w:val="%3"/>
      <w:lvlJc w:val="left"/>
      <w:pPr>
        <w:ind w:left="190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1F08EF92">
      <w:start w:val="1"/>
      <w:numFmt w:val="decimal"/>
      <w:lvlText w:val="%4"/>
      <w:lvlJc w:val="left"/>
      <w:pPr>
        <w:ind w:left="262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6A18737E">
      <w:start w:val="1"/>
      <w:numFmt w:val="lowerLetter"/>
      <w:lvlText w:val="%5"/>
      <w:lvlJc w:val="left"/>
      <w:pPr>
        <w:ind w:left="334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17068172">
      <w:start w:val="1"/>
      <w:numFmt w:val="lowerRoman"/>
      <w:lvlText w:val="%6"/>
      <w:lvlJc w:val="left"/>
      <w:pPr>
        <w:ind w:left="406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779876C4">
      <w:start w:val="1"/>
      <w:numFmt w:val="decimal"/>
      <w:lvlText w:val="%7"/>
      <w:lvlJc w:val="left"/>
      <w:pPr>
        <w:ind w:left="478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B15246A6">
      <w:start w:val="1"/>
      <w:numFmt w:val="lowerLetter"/>
      <w:lvlText w:val="%8"/>
      <w:lvlJc w:val="left"/>
      <w:pPr>
        <w:ind w:left="550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C19E7B26">
      <w:start w:val="1"/>
      <w:numFmt w:val="lowerRoman"/>
      <w:lvlText w:val="%9"/>
      <w:lvlJc w:val="left"/>
      <w:pPr>
        <w:ind w:left="622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29" w15:restartNumberingAfterBreak="0">
    <w:nsid w:val="182B53B7"/>
    <w:multiLevelType w:val="hybridMultilevel"/>
    <w:tmpl w:val="A4F4BF70"/>
    <w:lvl w:ilvl="0" w:tplc="ADA2C380">
      <w:start w:val="25"/>
      <w:numFmt w:val="decimal"/>
      <w:lvlText w:val="%1、"/>
      <w:lvlJc w:val="left"/>
      <w:pPr>
        <w:ind w:left="4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6944470">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A2046D0">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300E152">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DE21E8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B5E778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4CCC1B0">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0507B02">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5B4B910">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0" w15:restartNumberingAfterBreak="0">
    <w:nsid w:val="1839069C"/>
    <w:multiLevelType w:val="hybridMultilevel"/>
    <w:tmpl w:val="6032FD20"/>
    <w:lvl w:ilvl="0" w:tplc="61FC7976">
      <w:start w:val="1"/>
      <w:numFmt w:val="decimal"/>
      <w:lvlText w:val="（%1）"/>
      <w:lvlJc w:val="left"/>
      <w:pPr>
        <w:ind w:left="12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0D1674B4">
      <w:start w:val="1"/>
      <w:numFmt w:val="lowerLetter"/>
      <w:lvlText w:val="%2"/>
      <w:lvlJc w:val="left"/>
      <w:pPr>
        <w:ind w:left="135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8D60FDCC">
      <w:start w:val="1"/>
      <w:numFmt w:val="lowerRoman"/>
      <w:lvlText w:val="%3"/>
      <w:lvlJc w:val="left"/>
      <w:pPr>
        <w:ind w:left="207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05D03A7C">
      <w:start w:val="1"/>
      <w:numFmt w:val="decimal"/>
      <w:lvlText w:val="%4"/>
      <w:lvlJc w:val="left"/>
      <w:pPr>
        <w:ind w:left="279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1764BA06">
      <w:start w:val="1"/>
      <w:numFmt w:val="lowerLetter"/>
      <w:lvlText w:val="%5"/>
      <w:lvlJc w:val="left"/>
      <w:pPr>
        <w:ind w:left="351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FD4014B8">
      <w:start w:val="1"/>
      <w:numFmt w:val="lowerRoman"/>
      <w:lvlText w:val="%6"/>
      <w:lvlJc w:val="left"/>
      <w:pPr>
        <w:ind w:left="423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3D3A2B66">
      <w:start w:val="1"/>
      <w:numFmt w:val="decimal"/>
      <w:lvlText w:val="%7"/>
      <w:lvlJc w:val="left"/>
      <w:pPr>
        <w:ind w:left="495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38F44844">
      <w:start w:val="1"/>
      <w:numFmt w:val="lowerLetter"/>
      <w:lvlText w:val="%8"/>
      <w:lvlJc w:val="left"/>
      <w:pPr>
        <w:ind w:left="567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EFD42594">
      <w:start w:val="1"/>
      <w:numFmt w:val="lowerRoman"/>
      <w:lvlText w:val="%9"/>
      <w:lvlJc w:val="left"/>
      <w:pPr>
        <w:ind w:left="639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31" w15:restartNumberingAfterBreak="0">
    <w:nsid w:val="18D30454"/>
    <w:multiLevelType w:val="hybridMultilevel"/>
    <w:tmpl w:val="8D102814"/>
    <w:lvl w:ilvl="0" w:tplc="CC22CEFC">
      <w:start w:val="1"/>
      <w:numFmt w:val="decimal"/>
      <w:lvlText w:val="%1、"/>
      <w:lvlJc w:val="left"/>
      <w:pPr>
        <w:ind w:left="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23AA960C">
      <w:start w:val="1"/>
      <w:numFmt w:val="lowerLetter"/>
      <w:lvlText w:val="%2"/>
      <w:lvlJc w:val="left"/>
      <w:pPr>
        <w:ind w:left="118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BF92C198">
      <w:start w:val="1"/>
      <w:numFmt w:val="lowerRoman"/>
      <w:lvlText w:val="%3"/>
      <w:lvlJc w:val="left"/>
      <w:pPr>
        <w:ind w:left="190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56F2F510">
      <w:start w:val="1"/>
      <w:numFmt w:val="decimal"/>
      <w:lvlText w:val="%4"/>
      <w:lvlJc w:val="left"/>
      <w:pPr>
        <w:ind w:left="262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1ACA422A">
      <w:start w:val="1"/>
      <w:numFmt w:val="lowerLetter"/>
      <w:lvlText w:val="%5"/>
      <w:lvlJc w:val="left"/>
      <w:pPr>
        <w:ind w:left="334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95EE4A96">
      <w:start w:val="1"/>
      <w:numFmt w:val="lowerRoman"/>
      <w:lvlText w:val="%6"/>
      <w:lvlJc w:val="left"/>
      <w:pPr>
        <w:ind w:left="406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B7CCC19C">
      <w:start w:val="1"/>
      <w:numFmt w:val="decimal"/>
      <w:lvlText w:val="%7"/>
      <w:lvlJc w:val="left"/>
      <w:pPr>
        <w:ind w:left="478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FD02E594">
      <w:start w:val="1"/>
      <w:numFmt w:val="lowerLetter"/>
      <w:lvlText w:val="%8"/>
      <w:lvlJc w:val="left"/>
      <w:pPr>
        <w:ind w:left="550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096490D0">
      <w:start w:val="1"/>
      <w:numFmt w:val="lowerRoman"/>
      <w:lvlText w:val="%9"/>
      <w:lvlJc w:val="left"/>
      <w:pPr>
        <w:ind w:left="622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32" w15:restartNumberingAfterBreak="0">
    <w:nsid w:val="199E7A2B"/>
    <w:multiLevelType w:val="hybridMultilevel"/>
    <w:tmpl w:val="47C26878"/>
    <w:lvl w:ilvl="0" w:tplc="1FA0B402">
      <w:start w:val="1"/>
      <w:numFmt w:val="decimal"/>
      <w:lvlText w:val="%1、"/>
      <w:lvlJc w:val="left"/>
      <w:pPr>
        <w:ind w:left="31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5FCA354">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7F6A6A8">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C701B4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1C65C42">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60E385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484F67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CB6C484">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F646278">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3" w15:restartNumberingAfterBreak="0">
    <w:nsid w:val="1A915252"/>
    <w:multiLevelType w:val="hybridMultilevel"/>
    <w:tmpl w:val="C6CE4DA2"/>
    <w:lvl w:ilvl="0" w:tplc="AAD8CDFE">
      <w:start w:val="1"/>
      <w:numFmt w:val="decimal"/>
      <w:lvlText w:val="%1、"/>
      <w:lvlJc w:val="left"/>
      <w:pPr>
        <w:ind w:left="31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DB270D4">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F563886">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9C05B7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83C3DF2">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BDAF9C4">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620CBFC">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C72863C">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B54548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4" w15:restartNumberingAfterBreak="0">
    <w:nsid w:val="1B8500D0"/>
    <w:multiLevelType w:val="hybridMultilevel"/>
    <w:tmpl w:val="D898F8A4"/>
    <w:lvl w:ilvl="0" w:tplc="49C69216">
      <w:start w:val="1"/>
      <w:numFmt w:val="decimal"/>
      <w:lvlText w:val="%1）"/>
      <w:lvlJc w:val="left"/>
      <w:pPr>
        <w:ind w:left="5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EAAC86C0">
      <w:start w:val="1"/>
      <w:numFmt w:val="lowerLetter"/>
      <w:lvlText w:val="%2"/>
      <w:lvlJc w:val="left"/>
      <w:pPr>
        <w:ind w:left="135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1EE0DC22">
      <w:start w:val="1"/>
      <w:numFmt w:val="lowerRoman"/>
      <w:lvlText w:val="%3"/>
      <w:lvlJc w:val="left"/>
      <w:pPr>
        <w:ind w:left="207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A4467E40">
      <w:start w:val="1"/>
      <w:numFmt w:val="decimal"/>
      <w:lvlText w:val="%4"/>
      <w:lvlJc w:val="left"/>
      <w:pPr>
        <w:ind w:left="279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E206BA5E">
      <w:start w:val="1"/>
      <w:numFmt w:val="lowerLetter"/>
      <w:lvlText w:val="%5"/>
      <w:lvlJc w:val="left"/>
      <w:pPr>
        <w:ind w:left="351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3DA8B768">
      <w:start w:val="1"/>
      <w:numFmt w:val="lowerRoman"/>
      <w:lvlText w:val="%6"/>
      <w:lvlJc w:val="left"/>
      <w:pPr>
        <w:ind w:left="423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8312AD58">
      <w:start w:val="1"/>
      <w:numFmt w:val="decimal"/>
      <w:lvlText w:val="%7"/>
      <w:lvlJc w:val="left"/>
      <w:pPr>
        <w:ind w:left="495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A040254A">
      <w:start w:val="1"/>
      <w:numFmt w:val="lowerLetter"/>
      <w:lvlText w:val="%8"/>
      <w:lvlJc w:val="left"/>
      <w:pPr>
        <w:ind w:left="567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CD3AC17A">
      <w:start w:val="1"/>
      <w:numFmt w:val="lowerRoman"/>
      <w:lvlText w:val="%9"/>
      <w:lvlJc w:val="left"/>
      <w:pPr>
        <w:ind w:left="639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35" w15:restartNumberingAfterBreak="0">
    <w:nsid w:val="1C517716"/>
    <w:multiLevelType w:val="hybridMultilevel"/>
    <w:tmpl w:val="C0A4DA12"/>
    <w:lvl w:ilvl="0" w:tplc="98265D18">
      <w:start w:val="1"/>
      <w:numFmt w:val="ideographDigital"/>
      <w:lvlText w:val="（%1）"/>
      <w:lvlJc w:val="left"/>
      <w:pPr>
        <w:ind w:left="95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77E4348">
      <w:start w:val="1"/>
      <w:numFmt w:val="lowerLetter"/>
      <w:lvlText w:val="%2"/>
      <w:lvlJc w:val="left"/>
      <w:pPr>
        <w:ind w:left="139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10ED39C">
      <w:start w:val="1"/>
      <w:numFmt w:val="lowerRoman"/>
      <w:lvlText w:val="%3"/>
      <w:lvlJc w:val="left"/>
      <w:pPr>
        <w:ind w:left="211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C788148">
      <w:start w:val="1"/>
      <w:numFmt w:val="decimal"/>
      <w:lvlText w:val="%4"/>
      <w:lvlJc w:val="left"/>
      <w:pPr>
        <w:ind w:left="283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EB89650">
      <w:start w:val="1"/>
      <w:numFmt w:val="lowerLetter"/>
      <w:lvlText w:val="%5"/>
      <w:lvlJc w:val="left"/>
      <w:pPr>
        <w:ind w:left="355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4FA9E6E">
      <w:start w:val="1"/>
      <w:numFmt w:val="lowerRoman"/>
      <w:lvlText w:val="%6"/>
      <w:lvlJc w:val="left"/>
      <w:pPr>
        <w:ind w:left="427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00EA2A4">
      <w:start w:val="1"/>
      <w:numFmt w:val="decimal"/>
      <w:lvlText w:val="%7"/>
      <w:lvlJc w:val="left"/>
      <w:pPr>
        <w:ind w:left="499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7B8243C">
      <w:start w:val="1"/>
      <w:numFmt w:val="lowerLetter"/>
      <w:lvlText w:val="%8"/>
      <w:lvlJc w:val="left"/>
      <w:pPr>
        <w:ind w:left="571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2EA5E8A">
      <w:start w:val="1"/>
      <w:numFmt w:val="lowerRoman"/>
      <w:lvlText w:val="%9"/>
      <w:lvlJc w:val="left"/>
      <w:pPr>
        <w:ind w:left="643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6" w15:restartNumberingAfterBreak="0">
    <w:nsid w:val="1CB87E5F"/>
    <w:multiLevelType w:val="hybridMultilevel"/>
    <w:tmpl w:val="B54CA8FA"/>
    <w:lvl w:ilvl="0" w:tplc="F720114E">
      <w:start w:val="1"/>
      <w:numFmt w:val="decimal"/>
      <w:lvlText w:val="%1、"/>
      <w:lvlJc w:val="left"/>
      <w:pPr>
        <w:ind w:left="31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6B07B6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97E064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D887A20">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652DBB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DE43A8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CFAC79C">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4B6521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2E874C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7" w15:restartNumberingAfterBreak="0">
    <w:nsid w:val="1E000D85"/>
    <w:multiLevelType w:val="hybridMultilevel"/>
    <w:tmpl w:val="C7F22C7E"/>
    <w:lvl w:ilvl="0" w:tplc="2AB00B30">
      <w:start w:val="1"/>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AD4A74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8686DB8">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68495B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E5E32F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CFED966">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E9ADA8C">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474061C">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22CC7A4">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8" w15:restartNumberingAfterBreak="0">
    <w:nsid w:val="1FEA13DA"/>
    <w:multiLevelType w:val="hybridMultilevel"/>
    <w:tmpl w:val="95A8E48E"/>
    <w:lvl w:ilvl="0" w:tplc="D67E3702">
      <w:start w:val="1"/>
      <w:numFmt w:val="decimal"/>
      <w:lvlText w:val="（%1）"/>
      <w:lvlJc w:val="left"/>
      <w:pPr>
        <w:ind w:left="7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8FC05B08">
      <w:start w:val="1"/>
      <w:numFmt w:val="lowerLetter"/>
      <w:lvlText w:val="%2"/>
      <w:lvlJc w:val="left"/>
      <w:pPr>
        <w:ind w:left="135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B13CD4C4">
      <w:start w:val="1"/>
      <w:numFmt w:val="lowerRoman"/>
      <w:lvlText w:val="%3"/>
      <w:lvlJc w:val="left"/>
      <w:pPr>
        <w:ind w:left="207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110434F4">
      <w:start w:val="1"/>
      <w:numFmt w:val="decimal"/>
      <w:lvlText w:val="%4"/>
      <w:lvlJc w:val="left"/>
      <w:pPr>
        <w:ind w:left="279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CACC7B42">
      <w:start w:val="1"/>
      <w:numFmt w:val="lowerLetter"/>
      <w:lvlText w:val="%5"/>
      <w:lvlJc w:val="left"/>
      <w:pPr>
        <w:ind w:left="351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2B56F5DE">
      <w:start w:val="1"/>
      <w:numFmt w:val="lowerRoman"/>
      <w:lvlText w:val="%6"/>
      <w:lvlJc w:val="left"/>
      <w:pPr>
        <w:ind w:left="423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E60C0DC6">
      <w:start w:val="1"/>
      <w:numFmt w:val="decimal"/>
      <w:lvlText w:val="%7"/>
      <w:lvlJc w:val="left"/>
      <w:pPr>
        <w:ind w:left="495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CD086A0E">
      <w:start w:val="1"/>
      <w:numFmt w:val="lowerLetter"/>
      <w:lvlText w:val="%8"/>
      <w:lvlJc w:val="left"/>
      <w:pPr>
        <w:ind w:left="567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18B678FC">
      <w:start w:val="1"/>
      <w:numFmt w:val="lowerRoman"/>
      <w:lvlText w:val="%9"/>
      <w:lvlJc w:val="left"/>
      <w:pPr>
        <w:ind w:left="639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39" w15:restartNumberingAfterBreak="0">
    <w:nsid w:val="20A47B1E"/>
    <w:multiLevelType w:val="hybridMultilevel"/>
    <w:tmpl w:val="04D6E562"/>
    <w:lvl w:ilvl="0" w:tplc="A3847494">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92293FA">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60A4830">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86A2FD6">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3BC2680">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4EA53B4">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DB44130">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538BE8E">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6B87B5C">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0" w15:restartNumberingAfterBreak="0">
    <w:nsid w:val="21F90D41"/>
    <w:multiLevelType w:val="hybridMultilevel"/>
    <w:tmpl w:val="54BC080A"/>
    <w:lvl w:ilvl="0" w:tplc="AA2275F2">
      <w:start w:val="3"/>
      <w:numFmt w:val="decimal"/>
      <w:lvlText w:val="%1、"/>
      <w:lvlJc w:val="left"/>
      <w:pPr>
        <w:ind w:left="31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8585DE2">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6C23C50">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3BA46E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19EEE22">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7568856">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A64EC6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756B710">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452419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1" w15:restartNumberingAfterBreak="0">
    <w:nsid w:val="234D7C61"/>
    <w:multiLevelType w:val="hybridMultilevel"/>
    <w:tmpl w:val="BD9C8AA2"/>
    <w:lvl w:ilvl="0" w:tplc="DA8CC58A">
      <w:start w:val="1"/>
      <w:numFmt w:val="decimal"/>
      <w:lvlText w:val="%1、"/>
      <w:lvlJc w:val="left"/>
      <w:pPr>
        <w:ind w:left="31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21E0DD8">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D9059DA">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FC8CFD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9489492">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028FE3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220BCB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AEC4E3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AA8058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2" w15:restartNumberingAfterBreak="0">
    <w:nsid w:val="26F94AC9"/>
    <w:multiLevelType w:val="hybridMultilevel"/>
    <w:tmpl w:val="6E48623A"/>
    <w:lvl w:ilvl="0" w:tplc="E3DCF2B2">
      <w:start w:val="1"/>
      <w:numFmt w:val="decimal"/>
      <w:lvlText w:val="%1、"/>
      <w:lvlJc w:val="left"/>
      <w:pPr>
        <w:ind w:left="31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098C43A">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F86B2B8">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4ECE2B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0ACECB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90EE34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43C99E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6402F9C">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9D28D3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3" w15:restartNumberingAfterBreak="0">
    <w:nsid w:val="276462D0"/>
    <w:multiLevelType w:val="hybridMultilevel"/>
    <w:tmpl w:val="1FC40246"/>
    <w:lvl w:ilvl="0" w:tplc="6F6633E4">
      <w:start w:val="2"/>
      <w:numFmt w:val="decimal"/>
      <w:lvlText w:val="%1、"/>
      <w:lvlJc w:val="left"/>
      <w:pPr>
        <w:ind w:left="7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D205C38">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7C65646">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DDADEEC">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380E6F6">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782EE80">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18CE354">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F12F528">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8C093F6">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4" w15:restartNumberingAfterBreak="0">
    <w:nsid w:val="28A205FC"/>
    <w:multiLevelType w:val="hybridMultilevel"/>
    <w:tmpl w:val="6FDE1EE0"/>
    <w:lvl w:ilvl="0" w:tplc="B8204432">
      <w:start w:val="1"/>
      <w:numFmt w:val="decimal"/>
      <w:lvlText w:val="（%1）"/>
      <w:lvlJc w:val="left"/>
      <w:pPr>
        <w:ind w:left="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B9AA519A">
      <w:start w:val="1"/>
      <w:numFmt w:val="lowerLetter"/>
      <w:lvlText w:val="%2"/>
      <w:lvlJc w:val="left"/>
      <w:pPr>
        <w:ind w:left="135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0EFE9658">
      <w:start w:val="1"/>
      <w:numFmt w:val="lowerRoman"/>
      <w:lvlText w:val="%3"/>
      <w:lvlJc w:val="left"/>
      <w:pPr>
        <w:ind w:left="207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16482C24">
      <w:start w:val="1"/>
      <w:numFmt w:val="decimal"/>
      <w:lvlText w:val="%4"/>
      <w:lvlJc w:val="left"/>
      <w:pPr>
        <w:ind w:left="279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A91C287C">
      <w:start w:val="1"/>
      <w:numFmt w:val="lowerLetter"/>
      <w:lvlText w:val="%5"/>
      <w:lvlJc w:val="left"/>
      <w:pPr>
        <w:ind w:left="351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8EBC3404">
      <w:start w:val="1"/>
      <w:numFmt w:val="lowerRoman"/>
      <w:lvlText w:val="%6"/>
      <w:lvlJc w:val="left"/>
      <w:pPr>
        <w:ind w:left="423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C53AE32E">
      <w:start w:val="1"/>
      <w:numFmt w:val="decimal"/>
      <w:lvlText w:val="%7"/>
      <w:lvlJc w:val="left"/>
      <w:pPr>
        <w:ind w:left="495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21FAC984">
      <w:start w:val="1"/>
      <w:numFmt w:val="lowerLetter"/>
      <w:lvlText w:val="%8"/>
      <w:lvlJc w:val="left"/>
      <w:pPr>
        <w:ind w:left="567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883CF752">
      <w:start w:val="1"/>
      <w:numFmt w:val="lowerRoman"/>
      <w:lvlText w:val="%9"/>
      <w:lvlJc w:val="left"/>
      <w:pPr>
        <w:ind w:left="639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45" w15:restartNumberingAfterBreak="0">
    <w:nsid w:val="290264BB"/>
    <w:multiLevelType w:val="hybridMultilevel"/>
    <w:tmpl w:val="5D0ABFA0"/>
    <w:lvl w:ilvl="0" w:tplc="1706BCC6">
      <w:start w:val="39"/>
      <w:numFmt w:val="decimal"/>
      <w:lvlText w:val="%1、"/>
      <w:lvlJc w:val="left"/>
      <w:pPr>
        <w:ind w:left="4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B668F82">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BDE3AD0">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F8C3E64">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0885992">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248BBF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D22A1E0">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D726F02">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60E6DE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6" w15:restartNumberingAfterBreak="0">
    <w:nsid w:val="2A0F3DBF"/>
    <w:multiLevelType w:val="hybridMultilevel"/>
    <w:tmpl w:val="2A6611EE"/>
    <w:lvl w:ilvl="0" w:tplc="1494E280">
      <w:start w:val="1"/>
      <w:numFmt w:val="decimal"/>
      <w:lvlText w:val="（%1）"/>
      <w:lvlJc w:val="left"/>
      <w:pPr>
        <w:ind w:left="7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0C86EFAE">
      <w:start w:val="1"/>
      <w:numFmt w:val="lowerLetter"/>
      <w:lvlText w:val="%2"/>
      <w:lvlJc w:val="left"/>
      <w:pPr>
        <w:ind w:left="135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A5CE533C">
      <w:start w:val="1"/>
      <w:numFmt w:val="lowerRoman"/>
      <w:lvlText w:val="%3"/>
      <w:lvlJc w:val="left"/>
      <w:pPr>
        <w:ind w:left="207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7DFCC85C">
      <w:start w:val="1"/>
      <w:numFmt w:val="decimal"/>
      <w:lvlText w:val="%4"/>
      <w:lvlJc w:val="left"/>
      <w:pPr>
        <w:ind w:left="279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F49A5922">
      <w:start w:val="1"/>
      <w:numFmt w:val="lowerLetter"/>
      <w:lvlText w:val="%5"/>
      <w:lvlJc w:val="left"/>
      <w:pPr>
        <w:ind w:left="351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C2D4F6B8">
      <w:start w:val="1"/>
      <w:numFmt w:val="lowerRoman"/>
      <w:lvlText w:val="%6"/>
      <w:lvlJc w:val="left"/>
      <w:pPr>
        <w:ind w:left="423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A1B2CE3E">
      <w:start w:val="1"/>
      <w:numFmt w:val="decimal"/>
      <w:lvlText w:val="%7"/>
      <w:lvlJc w:val="left"/>
      <w:pPr>
        <w:ind w:left="495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CCB850D8">
      <w:start w:val="1"/>
      <w:numFmt w:val="lowerLetter"/>
      <w:lvlText w:val="%8"/>
      <w:lvlJc w:val="left"/>
      <w:pPr>
        <w:ind w:left="567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C46E668A">
      <w:start w:val="1"/>
      <w:numFmt w:val="lowerRoman"/>
      <w:lvlText w:val="%9"/>
      <w:lvlJc w:val="left"/>
      <w:pPr>
        <w:ind w:left="639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47" w15:restartNumberingAfterBreak="0">
    <w:nsid w:val="2C8D5829"/>
    <w:multiLevelType w:val="hybridMultilevel"/>
    <w:tmpl w:val="E4308DC4"/>
    <w:lvl w:ilvl="0" w:tplc="2272DEA8">
      <w:start w:val="1"/>
      <w:numFmt w:val="decimal"/>
      <w:lvlText w:val="%1、"/>
      <w:lvlJc w:val="left"/>
      <w:pPr>
        <w:ind w:left="7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14CF0BA">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294BEA8">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3BCD61A">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A74DEB6">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A04F224">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3C81A5A">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E1845CE">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690BE5E">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8" w15:restartNumberingAfterBreak="0">
    <w:nsid w:val="2E273FA5"/>
    <w:multiLevelType w:val="hybridMultilevel"/>
    <w:tmpl w:val="CFF48120"/>
    <w:lvl w:ilvl="0" w:tplc="43AC7F40">
      <w:start w:val="1"/>
      <w:numFmt w:val="decimal"/>
      <w:lvlText w:val="%1、"/>
      <w:lvlJc w:val="left"/>
      <w:pPr>
        <w:ind w:left="31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3C22F08">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ED693F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A34A45E">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72232DC">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756424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4EAA34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E828138">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5948F04">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9" w15:restartNumberingAfterBreak="0">
    <w:nsid w:val="2F0343BB"/>
    <w:multiLevelType w:val="hybridMultilevel"/>
    <w:tmpl w:val="6220D3D2"/>
    <w:lvl w:ilvl="0" w:tplc="D0B2D7D8">
      <w:start w:val="25"/>
      <w:numFmt w:val="decimal"/>
      <w:lvlText w:val="%1、"/>
      <w:lvlJc w:val="left"/>
      <w:pPr>
        <w:ind w:left="4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C0203BA">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A8AA71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9BE9F5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3DC22C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F8ECFB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7409CC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F9850F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2C4C7D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0" w15:restartNumberingAfterBreak="0">
    <w:nsid w:val="2F9825F8"/>
    <w:multiLevelType w:val="hybridMultilevel"/>
    <w:tmpl w:val="B4361C12"/>
    <w:lvl w:ilvl="0" w:tplc="2490FD82">
      <w:start w:val="9"/>
      <w:numFmt w:val="decimal"/>
      <w:lvlText w:val="%1、"/>
      <w:lvlJc w:val="left"/>
      <w:pPr>
        <w:ind w:left="4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3EA447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B1E0596">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23EDD8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5A29BC0">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2807AA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A9EBBC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7FC7200">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02610E8">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1" w15:restartNumberingAfterBreak="0">
    <w:nsid w:val="2FA17DCB"/>
    <w:multiLevelType w:val="hybridMultilevel"/>
    <w:tmpl w:val="49A25744"/>
    <w:lvl w:ilvl="0" w:tplc="327640CA">
      <w:start w:val="55"/>
      <w:numFmt w:val="decimal"/>
      <w:lvlText w:val="%1、"/>
      <w:lvlJc w:val="left"/>
      <w:pPr>
        <w:ind w:left="4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AE878F4">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9AC84F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7A6138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91EF16C">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106B53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96675E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9FC483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3069494">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2" w15:restartNumberingAfterBreak="0">
    <w:nsid w:val="30BA79F7"/>
    <w:multiLevelType w:val="hybridMultilevel"/>
    <w:tmpl w:val="9FBC64AE"/>
    <w:lvl w:ilvl="0" w:tplc="D1728F0C">
      <w:start w:val="1"/>
      <w:numFmt w:val="decimal"/>
      <w:lvlText w:val="%1）"/>
      <w:lvlJc w:val="left"/>
      <w:pPr>
        <w:ind w:left="4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038185A">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7DC354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402CA8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BACB12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204E6C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1DCAEC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8403818">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B54E29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3" w15:restartNumberingAfterBreak="0">
    <w:nsid w:val="324A0864"/>
    <w:multiLevelType w:val="hybridMultilevel"/>
    <w:tmpl w:val="1548C220"/>
    <w:lvl w:ilvl="0" w:tplc="BB5098B2">
      <w:start w:val="1"/>
      <w:numFmt w:val="decimal"/>
      <w:lvlText w:val="%1"/>
      <w:lvlJc w:val="left"/>
      <w:pPr>
        <w:ind w:left="3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59B60C5C">
      <w:start w:val="1"/>
      <w:numFmt w:val="decimal"/>
      <w:lvlText w:val="%2）"/>
      <w:lvlJc w:val="left"/>
      <w:pPr>
        <w:ind w:left="5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7D22134C">
      <w:start w:val="1"/>
      <w:numFmt w:val="lowerRoman"/>
      <w:lvlText w:val="%3"/>
      <w:lvlJc w:val="left"/>
      <w:pPr>
        <w:ind w:left="135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AC0CB514">
      <w:start w:val="1"/>
      <w:numFmt w:val="decimal"/>
      <w:lvlText w:val="%4"/>
      <w:lvlJc w:val="left"/>
      <w:pPr>
        <w:ind w:left="207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5930E926">
      <w:start w:val="1"/>
      <w:numFmt w:val="lowerLetter"/>
      <w:lvlText w:val="%5"/>
      <w:lvlJc w:val="left"/>
      <w:pPr>
        <w:ind w:left="279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EC60C0E8">
      <w:start w:val="1"/>
      <w:numFmt w:val="lowerRoman"/>
      <w:lvlText w:val="%6"/>
      <w:lvlJc w:val="left"/>
      <w:pPr>
        <w:ind w:left="351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08D2A786">
      <w:start w:val="1"/>
      <w:numFmt w:val="decimal"/>
      <w:lvlText w:val="%7"/>
      <w:lvlJc w:val="left"/>
      <w:pPr>
        <w:ind w:left="423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2E20D38A">
      <w:start w:val="1"/>
      <w:numFmt w:val="lowerLetter"/>
      <w:lvlText w:val="%8"/>
      <w:lvlJc w:val="left"/>
      <w:pPr>
        <w:ind w:left="495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F37A4020">
      <w:start w:val="1"/>
      <w:numFmt w:val="lowerRoman"/>
      <w:lvlText w:val="%9"/>
      <w:lvlJc w:val="left"/>
      <w:pPr>
        <w:ind w:left="567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54" w15:restartNumberingAfterBreak="0">
    <w:nsid w:val="324C5204"/>
    <w:multiLevelType w:val="hybridMultilevel"/>
    <w:tmpl w:val="678E2A2C"/>
    <w:lvl w:ilvl="0" w:tplc="2E0C1062">
      <w:start w:val="1"/>
      <w:numFmt w:val="decimal"/>
      <w:lvlText w:val="%1）"/>
      <w:lvlJc w:val="left"/>
      <w:pPr>
        <w:ind w:left="5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E144994C">
      <w:start w:val="1"/>
      <w:numFmt w:val="lowerLetter"/>
      <w:lvlText w:val="%2"/>
      <w:lvlJc w:val="left"/>
      <w:pPr>
        <w:ind w:left="135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64047D58">
      <w:start w:val="1"/>
      <w:numFmt w:val="lowerRoman"/>
      <w:lvlText w:val="%3"/>
      <w:lvlJc w:val="left"/>
      <w:pPr>
        <w:ind w:left="207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FF286118">
      <w:start w:val="1"/>
      <w:numFmt w:val="decimal"/>
      <w:lvlText w:val="%4"/>
      <w:lvlJc w:val="left"/>
      <w:pPr>
        <w:ind w:left="279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6D32B968">
      <w:start w:val="1"/>
      <w:numFmt w:val="lowerLetter"/>
      <w:lvlText w:val="%5"/>
      <w:lvlJc w:val="left"/>
      <w:pPr>
        <w:ind w:left="351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6A547F9C">
      <w:start w:val="1"/>
      <w:numFmt w:val="lowerRoman"/>
      <w:lvlText w:val="%6"/>
      <w:lvlJc w:val="left"/>
      <w:pPr>
        <w:ind w:left="423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E0467F52">
      <w:start w:val="1"/>
      <w:numFmt w:val="decimal"/>
      <w:lvlText w:val="%7"/>
      <w:lvlJc w:val="left"/>
      <w:pPr>
        <w:ind w:left="495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EE4ECE52">
      <w:start w:val="1"/>
      <w:numFmt w:val="lowerLetter"/>
      <w:lvlText w:val="%8"/>
      <w:lvlJc w:val="left"/>
      <w:pPr>
        <w:ind w:left="567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A400FBC6">
      <w:start w:val="1"/>
      <w:numFmt w:val="lowerRoman"/>
      <w:lvlText w:val="%9"/>
      <w:lvlJc w:val="left"/>
      <w:pPr>
        <w:ind w:left="639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55" w15:restartNumberingAfterBreak="0">
    <w:nsid w:val="34572FCC"/>
    <w:multiLevelType w:val="hybridMultilevel"/>
    <w:tmpl w:val="BC5EDE5C"/>
    <w:lvl w:ilvl="0" w:tplc="08282AFC">
      <w:start w:val="1"/>
      <w:numFmt w:val="decimal"/>
      <w:lvlText w:val="%1、"/>
      <w:lvlJc w:val="left"/>
      <w:pPr>
        <w:ind w:left="31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9A2C28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4C025B8">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31E0132">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A46348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AD0C2F0">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C4841C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6A8942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9AC2768">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6" w15:restartNumberingAfterBreak="0">
    <w:nsid w:val="34CE0E79"/>
    <w:multiLevelType w:val="hybridMultilevel"/>
    <w:tmpl w:val="E4CE672E"/>
    <w:lvl w:ilvl="0" w:tplc="A8381DA8">
      <w:start w:val="1"/>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6ECC01A">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BC474AA">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BB41C2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280645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504050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AC2CB1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50E3D74">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C543EB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7" w15:restartNumberingAfterBreak="0">
    <w:nsid w:val="351938FB"/>
    <w:multiLevelType w:val="hybridMultilevel"/>
    <w:tmpl w:val="42C4B682"/>
    <w:lvl w:ilvl="0" w:tplc="2E302BB0">
      <w:start w:val="1"/>
      <w:numFmt w:val="decimal"/>
      <w:lvlText w:val="%1）"/>
      <w:lvlJc w:val="left"/>
      <w:pPr>
        <w:ind w:left="362"/>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65B43FAA">
      <w:start w:val="1"/>
      <w:numFmt w:val="lowerLetter"/>
      <w:lvlText w:val="%2"/>
      <w:lvlJc w:val="left"/>
      <w:pPr>
        <w:ind w:left="10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AF666A10">
      <w:start w:val="1"/>
      <w:numFmt w:val="lowerRoman"/>
      <w:lvlText w:val="%3"/>
      <w:lvlJc w:val="left"/>
      <w:pPr>
        <w:ind w:left="18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4064BA62">
      <w:start w:val="1"/>
      <w:numFmt w:val="decimal"/>
      <w:lvlText w:val="%4"/>
      <w:lvlJc w:val="left"/>
      <w:pPr>
        <w:ind w:left="25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B5368692">
      <w:start w:val="1"/>
      <w:numFmt w:val="lowerLetter"/>
      <w:lvlText w:val="%5"/>
      <w:lvlJc w:val="left"/>
      <w:pPr>
        <w:ind w:left="32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EDD6E380">
      <w:start w:val="1"/>
      <w:numFmt w:val="lowerRoman"/>
      <w:lvlText w:val="%6"/>
      <w:lvlJc w:val="left"/>
      <w:pPr>
        <w:ind w:left="39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2F261C82">
      <w:start w:val="1"/>
      <w:numFmt w:val="decimal"/>
      <w:lvlText w:val="%7"/>
      <w:lvlJc w:val="left"/>
      <w:pPr>
        <w:ind w:left="46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1BB8E116">
      <w:start w:val="1"/>
      <w:numFmt w:val="lowerLetter"/>
      <w:lvlText w:val="%8"/>
      <w:lvlJc w:val="left"/>
      <w:pPr>
        <w:ind w:left="54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8F2C111E">
      <w:start w:val="1"/>
      <w:numFmt w:val="lowerRoman"/>
      <w:lvlText w:val="%9"/>
      <w:lvlJc w:val="left"/>
      <w:pPr>
        <w:ind w:left="61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58" w15:restartNumberingAfterBreak="0">
    <w:nsid w:val="3602335B"/>
    <w:multiLevelType w:val="hybridMultilevel"/>
    <w:tmpl w:val="DB96BBCC"/>
    <w:lvl w:ilvl="0" w:tplc="004A7AAE">
      <w:start w:val="1"/>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B3C3148">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798B69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6DE7602">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640DD6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5D4399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09CB70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57C86F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9DAABC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9" w15:restartNumberingAfterBreak="0">
    <w:nsid w:val="372B2DCE"/>
    <w:multiLevelType w:val="hybridMultilevel"/>
    <w:tmpl w:val="D74E67A4"/>
    <w:lvl w:ilvl="0" w:tplc="8B3E4820">
      <w:start w:val="1"/>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612F0B2">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8340500">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5EACF0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3E449E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5BA9F4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62E231C">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C145E78">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FF4BEC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0" w15:restartNumberingAfterBreak="0">
    <w:nsid w:val="372C5515"/>
    <w:multiLevelType w:val="hybridMultilevel"/>
    <w:tmpl w:val="7E7E3C7E"/>
    <w:lvl w:ilvl="0" w:tplc="347CFD68">
      <w:start w:val="9"/>
      <w:numFmt w:val="decimal"/>
      <w:lvlText w:val="%1、"/>
      <w:lvlJc w:val="left"/>
      <w:pPr>
        <w:ind w:left="4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0E0854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53CA0B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AB424D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88246C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F2809E4">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E780B6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3B4C3F8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628EFD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1" w15:restartNumberingAfterBreak="0">
    <w:nsid w:val="37976A75"/>
    <w:multiLevelType w:val="hybridMultilevel"/>
    <w:tmpl w:val="AD54DACA"/>
    <w:lvl w:ilvl="0" w:tplc="003A174E">
      <w:start w:val="1"/>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C1E9EE4">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2260CB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004C590">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ACA9C3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5D8496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A6AFB1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212154C">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1F04FD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2" w15:restartNumberingAfterBreak="0">
    <w:nsid w:val="38E02F4D"/>
    <w:multiLevelType w:val="hybridMultilevel"/>
    <w:tmpl w:val="D06E923A"/>
    <w:lvl w:ilvl="0" w:tplc="60D06AF8">
      <w:start w:val="1"/>
      <w:numFmt w:val="decimal"/>
      <w:lvlText w:val="%1、"/>
      <w:lvlJc w:val="left"/>
      <w:pPr>
        <w:ind w:left="2"/>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3F10BD2A">
      <w:start w:val="1"/>
      <w:numFmt w:val="lowerLetter"/>
      <w:lvlText w:val="%2"/>
      <w:lvlJc w:val="left"/>
      <w:pPr>
        <w:ind w:left="118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7B60B608">
      <w:start w:val="1"/>
      <w:numFmt w:val="lowerRoman"/>
      <w:lvlText w:val="%3"/>
      <w:lvlJc w:val="left"/>
      <w:pPr>
        <w:ind w:left="190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D8C0FE28">
      <w:start w:val="1"/>
      <w:numFmt w:val="decimal"/>
      <w:lvlText w:val="%4"/>
      <w:lvlJc w:val="left"/>
      <w:pPr>
        <w:ind w:left="262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FA2C05A2">
      <w:start w:val="1"/>
      <w:numFmt w:val="lowerLetter"/>
      <w:lvlText w:val="%5"/>
      <w:lvlJc w:val="left"/>
      <w:pPr>
        <w:ind w:left="334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70E0B7F2">
      <w:start w:val="1"/>
      <w:numFmt w:val="lowerRoman"/>
      <w:lvlText w:val="%6"/>
      <w:lvlJc w:val="left"/>
      <w:pPr>
        <w:ind w:left="406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3EEEA038">
      <w:start w:val="1"/>
      <w:numFmt w:val="decimal"/>
      <w:lvlText w:val="%7"/>
      <w:lvlJc w:val="left"/>
      <w:pPr>
        <w:ind w:left="478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0AEEA59C">
      <w:start w:val="1"/>
      <w:numFmt w:val="lowerLetter"/>
      <w:lvlText w:val="%8"/>
      <w:lvlJc w:val="left"/>
      <w:pPr>
        <w:ind w:left="550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C0FAA74C">
      <w:start w:val="1"/>
      <w:numFmt w:val="lowerRoman"/>
      <w:lvlText w:val="%9"/>
      <w:lvlJc w:val="left"/>
      <w:pPr>
        <w:ind w:left="622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63" w15:restartNumberingAfterBreak="0">
    <w:nsid w:val="39CB6A89"/>
    <w:multiLevelType w:val="hybridMultilevel"/>
    <w:tmpl w:val="B98CB764"/>
    <w:lvl w:ilvl="0" w:tplc="E6E4639C">
      <w:start w:val="1"/>
      <w:numFmt w:val="decimal"/>
      <w:lvlText w:val="%1、"/>
      <w:lvlJc w:val="left"/>
      <w:pPr>
        <w:ind w:left="31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7544630">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48CA57A">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8747F0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93A994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0E876C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8E436F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4FE5A32">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EEAACF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4" w15:restartNumberingAfterBreak="0">
    <w:nsid w:val="3A7A18EC"/>
    <w:multiLevelType w:val="hybridMultilevel"/>
    <w:tmpl w:val="7F4CE5CE"/>
    <w:lvl w:ilvl="0" w:tplc="A7D65696">
      <w:start w:val="1"/>
      <w:numFmt w:val="decimal"/>
      <w:lvlText w:val="（%1）"/>
      <w:lvlJc w:val="left"/>
      <w:pPr>
        <w:ind w:left="27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2226888C">
      <w:start w:val="1"/>
      <w:numFmt w:val="lowerLetter"/>
      <w:lvlText w:val="%2"/>
      <w:lvlJc w:val="left"/>
      <w:pPr>
        <w:ind w:left="135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E9F03934">
      <w:start w:val="1"/>
      <w:numFmt w:val="lowerRoman"/>
      <w:lvlText w:val="%3"/>
      <w:lvlJc w:val="left"/>
      <w:pPr>
        <w:ind w:left="207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01461AC2">
      <w:start w:val="1"/>
      <w:numFmt w:val="decimal"/>
      <w:lvlText w:val="%4"/>
      <w:lvlJc w:val="left"/>
      <w:pPr>
        <w:ind w:left="279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02D62AD8">
      <w:start w:val="1"/>
      <w:numFmt w:val="lowerLetter"/>
      <w:lvlText w:val="%5"/>
      <w:lvlJc w:val="left"/>
      <w:pPr>
        <w:ind w:left="351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23A60A3E">
      <w:start w:val="1"/>
      <w:numFmt w:val="lowerRoman"/>
      <w:lvlText w:val="%6"/>
      <w:lvlJc w:val="left"/>
      <w:pPr>
        <w:ind w:left="423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43C2EF82">
      <w:start w:val="1"/>
      <w:numFmt w:val="decimal"/>
      <w:lvlText w:val="%7"/>
      <w:lvlJc w:val="left"/>
      <w:pPr>
        <w:ind w:left="495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D08C3346">
      <w:start w:val="1"/>
      <w:numFmt w:val="lowerLetter"/>
      <w:lvlText w:val="%8"/>
      <w:lvlJc w:val="left"/>
      <w:pPr>
        <w:ind w:left="567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8F60D424">
      <w:start w:val="1"/>
      <w:numFmt w:val="lowerRoman"/>
      <w:lvlText w:val="%9"/>
      <w:lvlJc w:val="left"/>
      <w:pPr>
        <w:ind w:left="639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65" w15:restartNumberingAfterBreak="0">
    <w:nsid w:val="3B5E4E5E"/>
    <w:multiLevelType w:val="hybridMultilevel"/>
    <w:tmpl w:val="6582917A"/>
    <w:lvl w:ilvl="0" w:tplc="6B0C31FE">
      <w:start w:val="1"/>
      <w:numFmt w:val="decimal"/>
      <w:lvlText w:val="%1"/>
      <w:lvlJc w:val="left"/>
      <w:pPr>
        <w:ind w:left="3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6D281CEA">
      <w:start w:val="1"/>
      <w:numFmt w:val="decimal"/>
      <w:lvlText w:val="%2）"/>
      <w:lvlJc w:val="left"/>
      <w:pPr>
        <w:ind w:left="7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8B5CEB36">
      <w:start w:val="1"/>
      <w:numFmt w:val="lowerRoman"/>
      <w:lvlText w:val="%3"/>
      <w:lvlJc w:val="left"/>
      <w:pPr>
        <w:ind w:left="135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FD86938A">
      <w:start w:val="1"/>
      <w:numFmt w:val="decimal"/>
      <w:lvlText w:val="%4"/>
      <w:lvlJc w:val="left"/>
      <w:pPr>
        <w:ind w:left="207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7A64D344">
      <w:start w:val="1"/>
      <w:numFmt w:val="lowerLetter"/>
      <w:lvlText w:val="%5"/>
      <w:lvlJc w:val="left"/>
      <w:pPr>
        <w:ind w:left="279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6C4AB684">
      <w:start w:val="1"/>
      <w:numFmt w:val="lowerRoman"/>
      <w:lvlText w:val="%6"/>
      <w:lvlJc w:val="left"/>
      <w:pPr>
        <w:ind w:left="351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9AB830EA">
      <w:start w:val="1"/>
      <w:numFmt w:val="decimal"/>
      <w:lvlText w:val="%7"/>
      <w:lvlJc w:val="left"/>
      <w:pPr>
        <w:ind w:left="423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D59079EE">
      <w:start w:val="1"/>
      <w:numFmt w:val="lowerLetter"/>
      <w:lvlText w:val="%8"/>
      <w:lvlJc w:val="left"/>
      <w:pPr>
        <w:ind w:left="495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08B8DDC0">
      <w:start w:val="1"/>
      <w:numFmt w:val="lowerRoman"/>
      <w:lvlText w:val="%9"/>
      <w:lvlJc w:val="left"/>
      <w:pPr>
        <w:ind w:left="567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66" w15:restartNumberingAfterBreak="0">
    <w:nsid w:val="3BD7678B"/>
    <w:multiLevelType w:val="hybridMultilevel"/>
    <w:tmpl w:val="F5C6621E"/>
    <w:lvl w:ilvl="0" w:tplc="91421BFC">
      <w:start w:val="1"/>
      <w:numFmt w:val="decimal"/>
      <w:lvlText w:val="%1、"/>
      <w:lvlJc w:val="left"/>
      <w:pPr>
        <w:ind w:left="27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04FCBB64">
      <w:start w:val="1"/>
      <w:numFmt w:val="lowerLetter"/>
      <w:lvlText w:val="%2"/>
      <w:lvlJc w:val="left"/>
      <w:pPr>
        <w:ind w:left="10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6E4E330E">
      <w:start w:val="1"/>
      <w:numFmt w:val="lowerRoman"/>
      <w:lvlText w:val="%3"/>
      <w:lvlJc w:val="left"/>
      <w:pPr>
        <w:ind w:left="18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0CAEBA8E">
      <w:start w:val="1"/>
      <w:numFmt w:val="decimal"/>
      <w:lvlText w:val="%4"/>
      <w:lvlJc w:val="left"/>
      <w:pPr>
        <w:ind w:left="25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58006802">
      <w:start w:val="1"/>
      <w:numFmt w:val="lowerLetter"/>
      <w:lvlText w:val="%5"/>
      <w:lvlJc w:val="left"/>
      <w:pPr>
        <w:ind w:left="32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8DC2F6F0">
      <w:start w:val="1"/>
      <w:numFmt w:val="lowerRoman"/>
      <w:lvlText w:val="%6"/>
      <w:lvlJc w:val="left"/>
      <w:pPr>
        <w:ind w:left="39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FE0A6596">
      <w:start w:val="1"/>
      <w:numFmt w:val="decimal"/>
      <w:lvlText w:val="%7"/>
      <w:lvlJc w:val="left"/>
      <w:pPr>
        <w:ind w:left="46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965490E8">
      <w:start w:val="1"/>
      <w:numFmt w:val="lowerLetter"/>
      <w:lvlText w:val="%8"/>
      <w:lvlJc w:val="left"/>
      <w:pPr>
        <w:ind w:left="54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9BF21F2E">
      <w:start w:val="1"/>
      <w:numFmt w:val="lowerRoman"/>
      <w:lvlText w:val="%9"/>
      <w:lvlJc w:val="left"/>
      <w:pPr>
        <w:ind w:left="61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67" w15:restartNumberingAfterBreak="0">
    <w:nsid w:val="3C0C64A1"/>
    <w:multiLevelType w:val="hybridMultilevel"/>
    <w:tmpl w:val="7BD4CF5A"/>
    <w:lvl w:ilvl="0" w:tplc="299A41C0">
      <w:start w:val="4"/>
      <w:numFmt w:val="ideographDigital"/>
      <w:lvlText w:val="%1、"/>
      <w:lvlJc w:val="left"/>
      <w:pPr>
        <w:ind w:left="4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5AB9B4">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1764392">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6A8DC0">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1E90BA">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706F6EC">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BC08DBC">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FE40668">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304AF58">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E050E93"/>
    <w:multiLevelType w:val="hybridMultilevel"/>
    <w:tmpl w:val="89EA668E"/>
    <w:lvl w:ilvl="0" w:tplc="EED03A42">
      <w:start w:val="5"/>
      <w:numFmt w:val="ideographDigital"/>
      <w:lvlText w:val="%1、"/>
      <w:lvlJc w:val="left"/>
      <w:pPr>
        <w:ind w:left="4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644F854">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69C4C54">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32A138">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36F070">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B525440">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6E06B8">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9C4F0E6">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502EE54">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01B00DC"/>
    <w:multiLevelType w:val="hybridMultilevel"/>
    <w:tmpl w:val="4B48694E"/>
    <w:lvl w:ilvl="0" w:tplc="45C4E2D0">
      <w:start w:val="3"/>
      <w:numFmt w:val="decimal"/>
      <w:lvlText w:val="%1、"/>
      <w:lvlJc w:val="left"/>
      <w:pPr>
        <w:ind w:left="31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ADC7194">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2A85E1C">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C3EF4F4">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676D98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B4815D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14087D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C749064">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B289E24">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0" w15:restartNumberingAfterBreak="0">
    <w:nsid w:val="40B408C2"/>
    <w:multiLevelType w:val="hybridMultilevel"/>
    <w:tmpl w:val="36FA9BCA"/>
    <w:lvl w:ilvl="0" w:tplc="41607BD8">
      <w:start w:val="1"/>
      <w:numFmt w:val="decimal"/>
      <w:lvlText w:val="%1、"/>
      <w:lvlJc w:val="left"/>
      <w:pPr>
        <w:ind w:left="737"/>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1" w:tplc="A11C532A">
      <w:start w:val="1"/>
      <w:numFmt w:val="lowerLetter"/>
      <w:lvlText w:val="%2"/>
      <w:lvlJc w:val="left"/>
      <w:pPr>
        <w:ind w:left="15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2" w:tplc="EF3A26FE">
      <w:start w:val="1"/>
      <w:numFmt w:val="lowerRoman"/>
      <w:lvlText w:val="%3"/>
      <w:lvlJc w:val="left"/>
      <w:pPr>
        <w:ind w:left="22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3" w:tplc="3D868AB2">
      <w:start w:val="1"/>
      <w:numFmt w:val="decimal"/>
      <w:lvlText w:val="%4"/>
      <w:lvlJc w:val="left"/>
      <w:pPr>
        <w:ind w:left="294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4" w:tplc="409ADA66">
      <w:start w:val="1"/>
      <w:numFmt w:val="lowerLetter"/>
      <w:lvlText w:val="%5"/>
      <w:lvlJc w:val="left"/>
      <w:pPr>
        <w:ind w:left="366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5" w:tplc="3048AB0A">
      <w:start w:val="1"/>
      <w:numFmt w:val="lowerRoman"/>
      <w:lvlText w:val="%6"/>
      <w:lvlJc w:val="left"/>
      <w:pPr>
        <w:ind w:left="43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6" w:tplc="1966A1EC">
      <w:start w:val="1"/>
      <w:numFmt w:val="decimal"/>
      <w:lvlText w:val="%7"/>
      <w:lvlJc w:val="left"/>
      <w:pPr>
        <w:ind w:left="51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7" w:tplc="431CE7C8">
      <w:start w:val="1"/>
      <w:numFmt w:val="lowerLetter"/>
      <w:lvlText w:val="%8"/>
      <w:lvlJc w:val="left"/>
      <w:pPr>
        <w:ind w:left="58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8" w:tplc="A39645B0">
      <w:start w:val="1"/>
      <w:numFmt w:val="lowerRoman"/>
      <w:lvlText w:val="%9"/>
      <w:lvlJc w:val="left"/>
      <w:pPr>
        <w:ind w:left="654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abstractNum>
  <w:abstractNum w:abstractNumId="71" w15:restartNumberingAfterBreak="0">
    <w:nsid w:val="41D42E34"/>
    <w:multiLevelType w:val="hybridMultilevel"/>
    <w:tmpl w:val="79063F7E"/>
    <w:lvl w:ilvl="0" w:tplc="28DAA7EA">
      <w:start w:val="1"/>
      <w:numFmt w:val="decimal"/>
      <w:lvlText w:val="%1）"/>
      <w:lvlJc w:val="left"/>
      <w:pPr>
        <w:ind w:left="12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331299C2">
      <w:start w:val="1"/>
      <w:numFmt w:val="lowerLetter"/>
      <w:lvlText w:val="%2"/>
      <w:lvlJc w:val="left"/>
      <w:pPr>
        <w:ind w:left="135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21CE2424">
      <w:start w:val="1"/>
      <w:numFmt w:val="lowerRoman"/>
      <w:lvlText w:val="%3"/>
      <w:lvlJc w:val="left"/>
      <w:pPr>
        <w:ind w:left="207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E5BC0B92">
      <w:start w:val="1"/>
      <w:numFmt w:val="decimal"/>
      <w:lvlText w:val="%4"/>
      <w:lvlJc w:val="left"/>
      <w:pPr>
        <w:ind w:left="279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48B6DB1C">
      <w:start w:val="1"/>
      <w:numFmt w:val="lowerLetter"/>
      <w:lvlText w:val="%5"/>
      <w:lvlJc w:val="left"/>
      <w:pPr>
        <w:ind w:left="351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44C814B6">
      <w:start w:val="1"/>
      <w:numFmt w:val="lowerRoman"/>
      <w:lvlText w:val="%6"/>
      <w:lvlJc w:val="left"/>
      <w:pPr>
        <w:ind w:left="423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F14CAC8E">
      <w:start w:val="1"/>
      <w:numFmt w:val="decimal"/>
      <w:lvlText w:val="%7"/>
      <w:lvlJc w:val="left"/>
      <w:pPr>
        <w:ind w:left="495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35183818">
      <w:start w:val="1"/>
      <w:numFmt w:val="lowerLetter"/>
      <w:lvlText w:val="%8"/>
      <w:lvlJc w:val="left"/>
      <w:pPr>
        <w:ind w:left="567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5F78FE28">
      <w:start w:val="1"/>
      <w:numFmt w:val="lowerRoman"/>
      <w:lvlText w:val="%9"/>
      <w:lvlJc w:val="left"/>
      <w:pPr>
        <w:ind w:left="639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72" w15:restartNumberingAfterBreak="0">
    <w:nsid w:val="43457773"/>
    <w:multiLevelType w:val="hybridMultilevel"/>
    <w:tmpl w:val="93C6A3F4"/>
    <w:lvl w:ilvl="0" w:tplc="4EFC6E78">
      <w:start w:val="1"/>
      <w:numFmt w:val="decimal"/>
      <w:lvlText w:val="%1"/>
      <w:lvlJc w:val="left"/>
      <w:pPr>
        <w:ind w:left="3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5B08BD8A">
      <w:start w:val="1"/>
      <w:numFmt w:val="decimal"/>
      <w:lvlText w:val="%2）"/>
      <w:lvlJc w:val="left"/>
      <w:pPr>
        <w:ind w:left="12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0C767242">
      <w:start w:val="1"/>
      <w:numFmt w:val="lowerRoman"/>
      <w:lvlText w:val="%3"/>
      <w:lvlJc w:val="left"/>
      <w:pPr>
        <w:ind w:left="135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ADE83C48">
      <w:start w:val="1"/>
      <w:numFmt w:val="decimal"/>
      <w:lvlText w:val="%4"/>
      <w:lvlJc w:val="left"/>
      <w:pPr>
        <w:ind w:left="207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113CA3CC">
      <w:start w:val="1"/>
      <w:numFmt w:val="lowerLetter"/>
      <w:lvlText w:val="%5"/>
      <w:lvlJc w:val="left"/>
      <w:pPr>
        <w:ind w:left="279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32A2BAC2">
      <w:start w:val="1"/>
      <w:numFmt w:val="lowerRoman"/>
      <w:lvlText w:val="%6"/>
      <w:lvlJc w:val="left"/>
      <w:pPr>
        <w:ind w:left="351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17461626">
      <w:start w:val="1"/>
      <w:numFmt w:val="decimal"/>
      <w:lvlText w:val="%7"/>
      <w:lvlJc w:val="left"/>
      <w:pPr>
        <w:ind w:left="423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37229192">
      <w:start w:val="1"/>
      <w:numFmt w:val="lowerLetter"/>
      <w:lvlText w:val="%8"/>
      <w:lvlJc w:val="left"/>
      <w:pPr>
        <w:ind w:left="495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32C868F4">
      <w:start w:val="1"/>
      <w:numFmt w:val="lowerRoman"/>
      <w:lvlText w:val="%9"/>
      <w:lvlJc w:val="left"/>
      <w:pPr>
        <w:ind w:left="567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73" w15:restartNumberingAfterBreak="0">
    <w:nsid w:val="435E1DDE"/>
    <w:multiLevelType w:val="hybridMultilevel"/>
    <w:tmpl w:val="147C3FAE"/>
    <w:lvl w:ilvl="0" w:tplc="847AC876">
      <w:start w:val="6"/>
      <w:numFmt w:val="decimal"/>
      <w:lvlText w:val="（%1）"/>
      <w:lvlJc w:val="left"/>
      <w:pPr>
        <w:ind w:left="542"/>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F23EBCF4">
      <w:start w:val="1"/>
      <w:numFmt w:val="lowerLetter"/>
      <w:lvlText w:val="%2"/>
      <w:lvlJc w:val="left"/>
      <w:pPr>
        <w:ind w:left="10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5A5ACB76">
      <w:start w:val="1"/>
      <w:numFmt w:val="lowerRoman"/>
      <w:lvlText w:val="%3"/>
      <w:lvlJc w:val="left"/>
      <w:pPr>
        <w:ind w:left="18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E3A84D42">
      <w:start w:val="1"/>
      <w:numFmt w:val="decimal"/>
      <w:lvlText w:val="%4"/>
      <w:lvlJc w:val="left"/>
      <w:pPr>
        <w:ind w:left="25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364ECBA8">
      <w:start w:val="1"/>
      <w:numFmt w:val="lowerLetter"/>
      <w:lvlText w:val="%5"/>
      <w:lvlJc w:val="left"/>
      <w:pPr>
        <w:ind w:left="32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6EAE7FF2">
      <w:start w:val="1"/>
      <w:numFmt w:val="lowerRoman"/>
      <w:lvlText w:val="%6"/>
      <w:lvlJc w:val="left"/>
      <w:pPr>
        <w:ind w:left="39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F1EA40F2">
      <w:start w:val="1"/>
      <w:numFmt w:val="decimal"/>
      <w:lvlText w:val="%7"/>
      <w:lvlJc w:val="left"/>
      <w:pPr>
        <w:ind w:left="46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F558B89E">
      <w:start w:val="1"/>
      <w:numFmt w:val="lowerLetter"/>
      <w:lvlText w:val="%8"/>
      <w:lvlJc w:val="left"/>
      <w:pPr>
        <w:ind w:left="54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0D9465F8">
      <w:start w:val="1"/>
      <w:numFmt w:val="lowerRoman"/>
      <w:lvlText w:val="%9"/>
      <w:lvlJc w:val="left"/>
      <w:pPr>
        <w:ind w:left="61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74" w15:restartNumberingAfterBreak="0">
    <w:nsid w:val="44273EED"/>
    <w:multiLevelType w:val="hybridMultilevel"/>
    <w:tmpl w:val="BCAA59CC"/>
    <w:lvl w:ilvl="0" w:tplc="45D08C1E">
      <w:start w:val="1"/>
      <w:numFmt w:val="decimal"/>
      <w:lvlText w:val="%1"/>
      <w:lvlJc w:val="left"/>
      <w:pPr>
        <w:ind w:left="3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C436C824">
      <w:start w:val="1"/>
      <w:numFmt w:val="decimal"/>
      <w:lvlText w:val="%2）"/>
      <w:lvlJc w:val="left"/>
      <w:pPr>
        <w:ind w:left="5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B694ECE2">
      <w:start w:val="1"/>
      <w:numFmt w:val="lowerRoman"/>
      <w:lvlText w:val="%3"/>
      <w:lvlJc w:val="left"/>
      <w:pPr>
        <w:ind w:left="135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4F1067DC">
      <w:start w:val="1"/>
      <w:numFmt w:val="decimal"/>
      <w:lvlText w:val="%4"/>
      <w:lvlJc w:val="left"/>
      <w:pPr>
        <w:ind w:left="207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F634CB70">
      <w:start w:val="1"/>
      <w:numFmt w:val="lowerLetter"/>
      <w:lvlText w:val="%5"/>
      <w:lvlJc w:val="left"/>
      <w:pPr>
        <w:ind w:left="279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FF283F52">
      <w:start w:val="1"/>
      <w:numFmt w:val="lowerRoman"/>
      <w:lvlText w:val="%6"/>
      <w:lvlJc w:val="left"/>
      <w:pPr>
        <w:ind w:left="351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B9627190">
      <w:start w:val="1"/>
      <w:numFmt w:val="decimal"/>
      <w:lvlText w:val="%7"/>
      <w:lvlJc w:val="left"/>
      <w:pPr>
        <w:ind w:left="423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30C4343E">
      <w:start w:val="1"/>
      <w:numFmt w:val="lowerLetter"/>
      <w:lvlText w:val="%8"/>
      <w:lvlJc w:val="left"/>
      <w:pPr>
        <w:ind w:left="495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B8E49D9A">
      <w:start w:val="1"/>
      <w:numFmt w:val="lowerRoman"/>
      <w:lvlText w:val="%9"/>
      <w:lvlJc w:val="left"/>
      <w:pPr>
        <w:ind w:left="567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75" w15:restartNumberingAfterBreak="0">
    <w:nsid w:val="45465295"/>
    <w:multiLevelType w:val="hybridMultilevel"/>
    <w:tmpl w:val="B4303B7C"/>
    <w:lvl w:ilvl="0" w:tplc="72627ABC">
      <w:start w:val="27"/>
      <w:numFmt w:val="decimal"/>
      <w:lvlText w:val="%1、"/>
      <w:lvlJc w:val="left"/>
      <w:pPr>
        <w:ind w:left="4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F020244">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F9C68FC">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5EACDB0">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FEA680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594EA8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6D8F53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1FCD000">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83057E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6" w15:restartNumberingAfterBreak="0">
    <w:nsid w:val="461974C6"/>
    <w:multiLevelType w:val="hybridMultilevel"/>
    <w:tmpl w:val="227C6F52"/>
    <w:lvl w:ilvl="0" w:tplc="2E943C72">
      <w:start w:val="1"/>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B9AAA7A">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568FBE6">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E0A2CF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8820CC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48AFF04">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95E12C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C202672">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A0A1D8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7" w15:restartNumberingAfterBreak="0">
    <w:nsid w:val="46CE1725"/>
    <w:multiLevelType w:val="hybridMultilevel"/>
    <w:tmpl w:val="3CFAB982"/>
    <w:lvl w:ilvl="0" w:tplc="274862C0">
      <w:start w:val="1"/>
      <w:numFmt w:val="decimal"/>
      <w:lvlText w:val="%1、"/>
      <w:lvlJc w:val="left"/>
      <w:pPr>
        <w:ind w:left="31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DEAF95A">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AAAA5AA">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AE2C0C2">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6AA508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6227E5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DEA330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438FBC4">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17C05D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8" w15:restartNumberingAfterBreak="0">
    <w:nsid w:val="47E14A4D"/>
    <w:multiLevelType w:val="hybridMultilevel"/>
    <w:tmpl w:val="4E8822DE"/>
    <w:lvl w:ilvl="0" w:tplc="1B7E0B32">
      <w:start w:val="1"/>
      <w:numFmt w:val="decimal"/>
      <w:lvlText w:val="（%1）"/>
      <w:lvlJc w:val="left"/>
      <w:pPr>
        <w:ind w:left="7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DC2AD05C">
      <w:start w:val="1"/>
      <w:numFmt w:val="lowerLetter"/>
      <w:lvlText w:val="%2"/>
      <w:lvlJc w:val="left"/>
      <w:pPr>
        <w:ind w:left="135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E9AE4FEC">
      <w:start w:val="1"/>
      <w:numFmt w:val="lowerRoman"/>
      <w:lvlText w:val="%3"/>
      <w:lvlJc w:val="left"/>
      <w:pPr>
        <w:ind w:left="207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67E8AB1C">
      <w:start w:val="1"/>
      <w:numFmt w:val="decimal"/>
      <w:lvlText w:val="%4"/>
      <w:lvlJc w:val="left"/>
      <w:pPr>
        <w:ind w:left="279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F3221FCA">
      <w:start w:val="1"/>
      <w:numFmt w:val="lowerLetter"/>
      <w:lvlText w:val="%5"/>
      <w:lvlJc w:val="left"/>
      <w:pPr>
        <w:ind w:left="351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F1141AA2">
      <w:start w:val="1"/>
      <w:numFmt w:val="lowerRoman"/>
      <w:lvlText w:val="%6"/>
      <w:lvlJc w:val="left"/>
      <w:pPr>
        <w:ind w:left="423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41EC8372">
      <w:start w:val="1"/>
      <w:numFmt w:val="decimal"/>
      <w:lvlText w:val="%7"/>
      <w:lvlJc w:val="left"/>
      <w:pPr>
        <w:ind w:left="495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3D5C76C0">
      <w:start w:val="1"/>
      <w:numFmt w:val="lowerLetter"/>
      <w:lvlText w:val="%8"/>
      <w:lvlJc w:val="left"/>
      <w:pPr>
        <w:ind w:left="567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382C70E0">
      <w:start w:val="1"/>
      <w:numFmt w:val="lowerRoman"/>
      <w:lvlText w:val="%9"/>
      <w:lvlJc w:val="left"/>
      <w:pPr>
        <w:ind w:left="639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79" w15:restartNumberingAfterBreak="0">
    <w:nsid w:val="48175AD7"/>
    <w:multiLevelType w:val="hybridMultilevel"/>
    <w:tmpl w:val="81AC49F2"/>
    <w:lvl w:ilvl="0" w:tplc="3502F46E">
      <w:start w:val="1"/>
      <w:numFmt w:val="decimal"/>
      <w:lvlText w:val="%1、"/>
      <w:lvlJc w:val="left"/>
      <w:pPr>
        <w:ind w:left="31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9161490">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CAE9B8A">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0028DC2">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EDE7A70">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5E0504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A9EBE3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45210C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85CBE5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0" w15:restartNumberingAfterBreak="0">
    <w:nsid w:val="48BD4C04"/>
    <w:multiLevelType w:val="hybridMultilevel"/>
    <w:tmpl w:val="D07CCED2"/>
    <w:lvl w:ilvl="0" w:tplc="F864B71A">
      <w:start w:val="1"/>
      <w:numFmt w:val="decimal"/>
      <w:lvlText w:val="%1、"/>
      <w:lvlJc w:val="left"/>
      <w:pPr>
        <w:ind w:left="737"/>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1A185888">
      <w:start w:val="1"/>
      <w:numFmt w:val="lowerLetter"/>
      <w:lvlText w:val="%2"/>
      <w:lvlJc w:val="left"/>
      <w:pPr>
        <w:ind w:left="15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B76A1596">
      <w:start w:val="1"/>
      <w:numFmt w:val="lowerRoman"/>
      <w:lvlText w:val="%3"/>
      <w:lvlJc w:val="left"/>
      <w:pPr>
        <w:ind w:left="22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8F56565C">
      <w:start w:val="1"/>
      <w:numFmt w:val="decimal"/>
      <w:lvlText w:val="%4"/>
      <w:lvlJc w:val="left"/>
      <w:pPr>
        <w:ind w:left="29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6FE8AF2C">
      <w:start w:val="1"/>
      <w:numFmt w:val="lowerLetter"/>
      <w:lvlText w:val="%5"/>
      <w:lvlJc w:val="left"/>
      <w:pPr>
        <w:ind w:left="36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D1CAD558">
      <w:start w:val="1"/>
      <w:numFmt w:val="lowerRoman"/>
      <w:lvlText w:val="%6"/>
      <w:lvlJc w:val="left"/>
      <w:pPr>
        <w:ind w:left="43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49E8CE14">
      <w:start w:val="1"/>
      <w:numFmt w:val="decimal"/>
      <w:lvlText w:val="%7"/>
      <w:lvlJc w:val="left"/>
      <w:pPr>
        <w:ind w:left="51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5FACC3E6">
      <w:start w:val="1"/>
      <w:numFmt w:val="lowerLetter"/>
      <w:lvlText w:val="%8"/>
      <w:lvlJc w:val="left"/>
      <w:pPr>
        <w:ind w:left="58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D9DA26EE">
      <w:start w:val="1"/>
      <w:numFmt w:val="lowerRoman"/>
      <w:lvlText w:val="%9"/>
      <w:lvlJc w:val="left"/>
      <w:pPr>
        <w:ind w:left="65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81" w15:restartNumberingAfterBreak="0">
    <w:nsid w:val="49F87E38"/>
    <w:multiLevelType w:val="hybridMultilevel"/>
    <w:tmpl w:val="F33612EE"/>
    <w:lvl w:ilvl="0" w:tplc="AD58849C">
      <w:start w:val="1"/>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6C26230">
      <w:start w:val="1"/>
      <w:numFmt w:val="decimal"/>
      <w:lvlText w:val="（%2）"/>
      <w:lvlJc w:val="left"/>
      <w:pPr>
        <w:ind w:left="27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4FE8F698">
      <w:start w:val="1"/>
      <w:numFmt w:val="lowerRoman"/>
      <w:lvlText w:val="%3"/>
      <w:lvlJc w:val="left"/>
      <w:pPr>
        <w:ind w:left="143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CEEA838C">
      <w:start w:val="1"/>
      <w:numFmt w:val="decimal"/>
      <w:lvlText w:val="%4"/>
      <w:lvlJc w:val="left"/>
      <w:pPr>
        <w:ind w:left="215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267A71B6">
      <w:start w:val="1"/>
      <w:numFmt w:val="lowerLetter"/>
      <w:lvlText w:val="%5"/>
      <w:lvlJc w:val="left"/>
      <w:pPr>
        <w:ind w:left="287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B3FEBE86">
      <w:start w:val="1"/>
      <w:numFmt w:val="lowerRoman"/>
      <w:lvlText w:val="%6"/>
      <w:lvlJc w:val="left"/>
      <w:pPr>
        <w:ind w:left="359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936061C2">
      <w:start w:val="1"/>
      <w:numFmt w:val="decimal"/>
      <w:lvlText w:val="%7"/>
      <w:lvlJc w:val="left"/>
      <w:pPr>
        <w:ind w:left="431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A49439B2">
      <w:start w:val="1"/>
      <w:numFmt w:val="lowerLetter"/>
      <w:lvlText w:val="%8"/>
      <w:lvlJc w:val="left"/>
      <w:pPr>
        <w:ind w:left="503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BEB46F0E">
      <w:start w:val="1"/>
      <w:numFmt w:val="lowerRoman"/>
      <w:lvlText w:val="%9"/>
      <w:lvlJc w:val="left"/>
      <w:pPr>
        <w:ind w:left="575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82" w15:restartNumberingAfterBreak="0">
    <w:nsid w:val="4D9A3FEB"/>
    <w:multiLevelType w:val="hybridMultilevel"/>
    <w:tmpl w:val="C106BD80"/>
    <w:lvl w:ilvl="0" w:tplc="8ECCB194">
      <w:start w:val="2"/>
      <w:numFmt w:val="decimal"/>
      <w:lvlText w:val="%1、"/>
      <w:lvlJc w:val="left"/>
      <w:pPr>
        <w:ind w:left="31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D26B922">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F0CFD60">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95E8C64">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59CFA02">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C58DFD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59CC1E0">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66248E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9E26B8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3" w15:restartNumberingAfterBreak="0">
    <w:nsid w:val="4F1C29B7"/>
    <w:multiLevelType w:val="hybridMultilevel"/>
    <w:tmpl w:val="FCEEF564"/>
    <w:lvl w:ilvl="0" w:tplc="AF58454C">
      <w:start w:val="1"/>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B8C1E2A">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48CB5F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69A9170">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E9C8E4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DF0206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AE44E0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B109354">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426A02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4" w15:restartNumberingAfterBreak="0">
    <w:nsid w:val="503E1099"/>
    <w:multiLevelType w:val="hybridMultilevel"/>
    <w:tmpl w:val="01546CD4"/>
    <w:lvl w:ilvl="0" w:tplc="9528A316">
      <w:start w:val="1"/>
      <w:numFmt w:val="decimal"/>
      <w:lvlText w:val="%1"/>
      <w:lvlJc w:val="left"/>
      <w:pPr>
        <w:ind w:left="3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04A205BE">
      <w:start w:val="1"/>
      <w:numFmt w:val="decimal"/>
      <w:lvlText w:val="%2）"/>
      <w:lvlJc w:val="left"/>
      <w:pPr>
        <w:ind w:left="5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A634C2A6">
      <w:start w:val="1"/>
      <w:numFmt w:val="lowerRoman"/>
      <w:lvlText w:val="%3"/>
      <w:lvlJc w:val="left"/>
      <w:pPr>
        <w:ind w:left="135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F7F2A5BA">
      <w:start w:val="1"/>
      <w:numFmt w:val="decimal"/>
      <w:lvlText w:val="%4"/>
      <w:lvlJc w:val="left"/>
      <w:pPr>
        <w:ind w:left="207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46D6EE3E">
      <w:start w:val="1"/>
      <w:numFmt w:val="lowerLetter"/>
      <w:lvlText w:val="%5"/>
      <w:lvlJc w:val="left"/>
      <w:pPr>
        <w:ind w:left="279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7C740572">
      <w:start w:val="1"/>
      <w:numFmt w:val="lowerRoman"/>
      <w:lvlText w:val="%6"/>
      <w:lvlJc w:val="left"/>
      <w:pPr>
        <w:ind w:left="351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5FC68C9E">
      <w:start w:val="1"/>
      <w:numFmt w:val="decimal"/>
      <w:lvlText w:val="%7"/>
      <w:lvlJc w:val="left"/>
      <w:pPr>
        <w:ind w:left="423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32DA30DA">
      <w:start w:val="1"/>
      <w:numFmt w:val="lowerLetter"/>
      <w:lvlText w:val="%8"/>
      <w:lvlJc w:val="left"/>
      <w:pPr>
        <w:ind w:left="495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86C6FD5E">
      <w:start w:val="1"/>
      <w:numFmt w:val="lowerRoman"/>
      <w:lvlText w:val="%9"/>
      <w:lvlJc w:val="left"/>
      <w:pPr>
        <w:ind w:left="567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85" w15:restartNumberingAfterBreak="0">
    <w:nsid w:val="50C55A6F"/>
    <w:multiLevelType w:val="hybridMultilevel"/>
    <w:tmpl w:val="2F1EF9DC"/>
    <w:lvl w:ilvl="0" w:tplc="36E2CDC8">
      <w:start w:val="1"/>
      <w:numFmt w:val="decimal"/>
      <w:lvlText w:val="%1）"/>
      <w:lvlJc w:val="left"/>
      <w:pPr>
        <w:ind w:left="362"/>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0BE6DA6C">
      <w:start w:val="1"/>
      <w:numFmt w:val="lowerLetter"/>
      <w:lvlText w:val="%2"/>
      <w:lvlJc w:val="left"/>
      <w:pPr>
        <w:ind w:left="10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02C45456">
      <w:start w:val="1"/>
      <w:numFmt w:val="lowerRoman"/>
      <w:lvlText w:val="%3"/>
      <w:lvlJc w:val="left"/>
      <w:pPr>
        <w:ind w:left="18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D40A20A4">
      <w:start w:val="1"/>
      <w:numFmt w:val="decimal"/>
      <w:lvlText w:val="%4"/>
      <w:lvlJc w:val="left"/>
      <w:pPr>
        <w:ind w:left="25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A51A5B70">
      <w:start w:val="1"/>
      <w:numFmt w:val="lowerLetter"/>
      <w:lvlText w:val="%5"/>
      <w:lvlJc w:val="left"/>
      <w:pPr>
        <w:ind w:left="32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70F6FF64">
      <w:start w:val="1"/>
      <w:numFmt w:val="lowerRoman"/>
      <w:lvlText w:val="%6"/>
      <w:lvlJc w:val="left"/>
      <w:pPr>
        <w:ind w:left="39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5094AA36">
      <w:start w:val="1"/>
      <w:numFmt w:val="decimal"/>
      <w:lvlText w:val="%7"/>
      <w:lvlJc w:val="left"/>
      <w:pPr>
        <w:ind w:left="46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7B3409DC">
      <w:start w:val="1"/>
      <w:numFmt w:val="lowerLetter"/>
      <w:lvlText w:val="%8"/>
      <w:lvlJc w:val="left"/>
      <w:pPr>
        <w:ind w:left="54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BDA29DA6">
      <w:start w:val="1"/>
      <w:numFmt w:val="lowerRoman"/>
      <w:lvlText w:val="%9"/>
      <w:lvlJc w:val="left"/>
      <w:pPr>
        <w:ind w:left="61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86" w15:restartNumberingAfterBreak="0">
    <w:nsid w:val="5140393F"/>
    <w:multiLevelType w:val="hybridMultilevel"/>
    <w:tmpl w:val="D6483D14"/>
    <w:lvl w:ilvl="0" w:tplc="967C974C">
      <w:start w:val="1"/>
      <w:numFmt w:val="decimal"/>
      <w:lvlText w:val="%1、"/>
      <w:lvlJc w:val="left"/>
      <w:pPr>
        <w:ind w:left="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D6F04348">
      <w:start w:val="1"/>
      <w:numFmt w:val="lowerLetter"/>
      <w:lvlText w:val="%2"/>
      <w:lvlJc w:val="left"/>
      <w:pPr>
        <w:ind w:left="1187"/>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8C8432AA">
      <w:start w:val="1"/>
      <w:numFmt w:val="lowerRoman"/>
      <w:lvlText w:val="%3"/>
      <w:lvlJc w:val="left"/>
      <w:pPr>
        <w:ind w:left="1907"/>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274CFEC6">
      <w:start w:val="1"/>
      <w:numFmt w:val="decimal"/>
      <w:lvlText w:val="%4"/>
      <w:lvlJc w:val="left"/>
      <w:pPr>
        <w:ind w:left="2627"/>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9A6A6FAE">
      <w:start w:val="1"/>
      <w:numFmt w:val="lowerLetter"/>
      <w:lvlText w:val="%5"/>
      <w:lvlJc w:val="left"/>
      <w:pPr>
        <w:ind w:left="3347"/>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EC40DEBE">
      <w:start w:val="1"/>
      <w:numFmt w:val="lowerRoman"/>
      <w:lvlText w:val="%6"/>
      <w:lvlJc w:val="left"/>
      <w:pPr>
        <w:ind w:left="4067"/>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C30AED86">
      <w:start w:val="1"/>
      <w:numFmt w:val="decimal"/>
      <w:lvlText w:val="%7"/>
      <w:lvlJc w:val="left"/>
      <w:pPr>
        <w:ind w:left="4787"/>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BC96705E">
      <w:start w:val="1"/>
      <w:numFmt w:val="lowerLetter"/>
      <w:lvlText w:val="%8"/>
      <w:lvlJc w:val="left"/>
      <w:pPr>
        <w:ind w:left="5507"/>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22346CFA">
      <w:start w:val="1"/>
      <w:numFmt w:val="lowerRoman"/>
      <w:lvlText w:val="%9"/>
      <w:lvlJc w:val="left"/>
      <w:pPr>
        <w:ind w:left="6227"/>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87" w15:restartNumberingAfterBreak="0">
    <w:nsid w:val="51405413"/>
    <w:multiLevelType w:val="hybridMultilevel"/>
    <w:tmpl w:val="2B583B14"/>
    <w:lvl w:ilvl="0" w:tplc="DFDA71C2">
      <w:start w:val="1"/>
      <w:numFmt w:val="decimal"/>
      <w:lvlText w:val="%1、"/>
      <w:lvlJc w:val="left"/>
      <w:pPr>
        <w:ind w:left="31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1CEB3C0">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E123AEC">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D9E8E6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5E6A38C">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044ACE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D42500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3CA4E5A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096CE78">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8" w15:restartNumberingAfterBreak="0">
    <w:nsid w:val="523173E2"/>
    <w:multiLevelType w:val="hybridMultilevel"/>
    <w:tmpl w:val="E2B86F18"/>
    <w:lvl w:ilvl="0" w:tplc="6C64D296">
      <w:start w:val="20"/>
      <w:numFmt w:val="decimal"/>
      <w:lvlText w:val="%1、"/>
      <w:lvlJc w:val="left"/>
      <w:pPr>
        <w:ind w:left="4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94A095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AA0E6B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DB6756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4C6C97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D003C5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356582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F4C4C98">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5E450A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9" w15:restartNumberingAfterBreak="0">
    <w:nsid w:val="52401E48"/>
    <w:multiLevelType w:val="hybridMultilevel"/>
    <w:tmpl w:val="D196E844"/>
    <w:lvl w:ilvl="0" w:tplc="2174D61A">
      <w:start w:val="1"/>
      <w:numFmt w:val="decimal"/>
      <w:lvlText w:val="%1、"/>
      <w:lvlJc w:val="left"/>
      <w:pPr>
        <w:ind w:left="7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384C83C">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BA2D16C">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10AEC8C">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40E4C0E">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12634BC">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286C27E">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EEA00C6">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232AA04">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0" w15:restartNumberingAfterBreak="0">
    <w:nsid w:val="524F6E71"/>
    <w:multiLevelType w:val="hybridMultilevel"/>
    <w:tmpl w:val="894C918A"/>
    <w:lvl w:ilvl="0" w:tplc="ED962668">
      <w:start w:val="1"/>
      <w:numFmt w:val="decimal"/>
      <w:lvlText w:val="%1）"/>
      <w:lvlJc w:val="left"/>
      <w:pPr>
        <w:ind w:left="27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A61ACA80">
      <w:start w:val="1"/>
      <w:numFmt w:val="lowerLetter"/>
      <w:lvlText w:val="%2"/>
      <w:lvlJc w:val="left"/>
      <w:pPr>
        <w:ind w:left="135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2496FFCA">
      <w:start w:val="1"/>
      <w:numFmt w:val="lowerRoman"/>
      <w:lvlText w:val="%3"/>
      <w:lvlJc w:val="left"/>
      <w:pPr>
        <w:ind w:left="207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95F8B5A0">
      <w:start w:val="1"/>
      <w:numFmt w:val="decimal"/>
      <w:lvlText w:val="%4"/>
      <w:lvlJc w:val="left"/>
      <w:pPr>
        <w:ind w:left="279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2F785C54">
      <w:start w:val="1"/>
      <w:numFmt w:val="lowerLetter"/>
      <w:lvlText w:val="%5"/>
      <w:lvlJc w:val="left"/>
      <w:pPr>
        <w:ind w:left="351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819CB3D4">
      <w:start w:val="1"/>
      <w:numFmt w:val="lowerRoman"/>
      <w:lvlText w:val="%6"/>
      <w:lvlJc w:val="left"/>
      <w:pPr>
        <w:ind w:left="423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413AAB1A">
      <w:start w:val="1"/>
      <w:numFmt w:val="decimal"/>
      <w:lvlText w:val="%7"/>
      <w:lvlJc w:val="left"/>
      <w:pPr>
        <w:ind w:left="495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AF4C6E0E">
      <w:start w:val="1"/>
      <w:numFmt w:val="lowerLetter"/>
      <w:lvlText w:val="%8"/>
      <w:lvlJc w:val="left"/>
      <w:pPr>
        <w:ind w:left="567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916EA5DC">
      <w:start w:val="1"/>
      <w:numFmt w:val="lowerRoman"/>
      <w:lvlText w:val="%9"/>
      <w:lvlJc w:val="left"/>
      <w:pPr>
        <w:ind w:left="639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91" w15:restartNumberingAfterBreak="0">
    <w:nsid w:val="52A01D06"/>
    <w:multiLevelType w:val="hybridMultilevel"/>
    <w:tmpl w:val="66682D2A"/>
    <w:lvl w:ilvl="0" w:tplc="F900230A">
      <w:start w:val="1"/>
      <w:numFmt w:val="decimal"/>
      <w:lvlText w:val="（%1）"/>
      <w:lvlJc w:val="left"/>
      <w:pPr>
        <w:ind w:left="542"/>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B48CE304">
      <w:start w:val="1"/>
      <w:numFmt w:val="lowerLetter"/>
      <w:lvlText w:val="%2"/>
      <w:lvlJc w:val="left"/>
      <w:pPr>
        <w:ind w:left="10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BA3C2336">
      <w:start w:val="1"/>
      <w:numFmt w:val="lowerRoman"/>
      <w:lvlText w:val="%3"/>
      <w:lvlJc w:val="left"/>
      <w:pPr>
        <w:ind w:left="18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2758CE1E">
      <w:start w:val="1"/>
      <w:numFmt w:val="decimal"/>
      <w:lvlText w:val="%4"/>
      <w:lvlJc w:val="left"/>
      <w:pPr>
        <w:ind w:left="25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FE52199A">
      <w:start w:val="1"/>
      <w:numFmt w:val="lowerLetter"/>
      <w:lvlText w:val="%5"/>
      <w:lvlJc w:val="left"/>
      <w:pPr>
        <w:ind w:left="32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A6FECA72">
      <w:start w:val="1"/>
      <w:numFmt w:val="lowerRoman"/>
      <w:lvlText w:val="%6"/>
      <w:lvlJc w:val="left"/>
      <w:pPr>
        <w:ind w:left="39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F6D26A62">
      <w:start w:val="1"/>
      <w:numFmt w:val="decimal"/>
      <w:lvlText w:val="%7"/>
      <w:lvlJc w:val="left"/>
      <w:pPr>
        <w:ind w:left="46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8CDC5320">
      <w:start w:val="1"/>
      <w:numFmt w:val="lowerLetter"/>
      <w:lvlText w:val="%8"/>
      <w:lvlJc w:val="left"/>
      <w:pPr>
        <w:ind w:left="54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596A944E">
      <w:start w:val="1"/>
      <w:numFmt w:val="lowerRoman"/>
      <w:lvlText w:val="%9"/>
      <w:lvlJc w:val="left"/>
      <w:pPr>
        <w:ind w:left="61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92" w15:restartNumberingAfterBreak="0">
    <w:nsid w:val="53D01164"/>
    <w:multiLevelType w:val="hybridMultilevel"/>
    <w:tmpl w:val="AEB4BB44"/>
    <w:lvl w:ilvl="0" w:tplc="9AC615EA">
      <w:start w:val="1"/>
      <w:numFmt w:val="decimal"/>
      <w:lvlText w:val="（%1）"/>
      <w:lvlJc w:val="left"/>
      <w:pPr>
        <w:ind w:left="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F5149674">
      <w:start w:val="1"/>
      <w:numFmt w:val="lowerLetter"/>
      <w:lvlText w:val="%2"/>
      <w:lvlJc w:val="left"/>
      <w:pPr>
        <w:ind w:left="135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70500EF0">
      <w:start w:val="1"/>
      <w:numFmt w:val="lowerRoman"/>
      <w:lvlText w:val="%3"/>
      <w:lvlJc w:val="left"/>
      <w:pPr>
        <w:ind w:left="207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4D1EE8AE">
      <w:start w:val="1"/>
      <w:numFmt w:val="decimal"/>
      <w:lvlText w:val="%4"/>
      <w:lvlJc w:val="left"/>
      <w:pPr>
        <w:ind w:left="279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F07C663E">
      <w:start w:val="1"/>
      <w:numFmt w:val="lowerLetter"/>
      <w:lvlText w:val="%5"/>
      <w:lvlJc w:val="left"/>
      <w:pPr>
        <w:ind w:left="351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E53CC290">
      <w:start w:val="1"/>
      <w:numFmt w:val="lowerRoman"/>
      <w:lvlText w:val="%6"/>
      <w:lvlJc w:val="left"/>
      <w:pPr>
        <w:ind w:left="423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9A763E24">
      <w:start w:val="1"/>
      <w:numFmt w:val="decimal"/>
      <w:lvlText w:val="%7"/>
      <w:lvlJc w:val="left"/>
      <w:pPr>
        <w:ind w:left="495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554E199C">
      <w:start w:val="1"/>
      <w:numFmt w:val="lowerLetter"/>
      <w:lvlText w:val="%8"/>
      <w:lvlJc w:val="left"/>
      <w:pPr>
        <w:ind w:left="567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B91610D2">
      <w:start w:val="1"/>
      <w:numFmt w:val="lowerRoman"/>
      <w:lvlText w:val="%9"/>
      <w:lvlJc w:val="left"/>
      <w:pPr>
        <w:ind w:left="639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93" w15:restartNumberingAfterBreak="0">
    <w:nsid w:val="54870A46"/>
    <w:multiLevelType w:val="hybridMultilevel"/>
    <w:tmpl w:val="BE1E0ADA"/>
    <w:lvl w:ilvl="0" w:tplc="BAA26C88">
      <w:start w:val="1"/>
      <w:numFmt w:val="ideographDigital"/>
      <w:lvlText w:val="（%1）"/>
      <w:lvlJc w:val="left"/>
      <w:pPr>
        <w:ind w:left="0"/>
      </w:pPr>
      <w:rPr>
        <w:rFonts w:ascii="宋体" w:eastAsia="宋体" w:hAnsi="宋体" w:cs="宋体"/>
        <w:b w:val="0"/>
        <w:i w:val="0"/>
        <w:strike w:val="0"/>
        <w:dstrike w:val="0"/>
        <w:color w:val="000000"/>
        <w:sz w:val="28"/>
        <w:szCs w:val="28"/>
        <w:u w:val="none" w:color="000000"/>
        <w:bdr w:val="none" w:sz="0" w:space="0" w:color="auto"/>
        <w:shd w:val="clear" w:color="auto" w:fill="auto"/>
        <w:vertAlign w:val="baseline"/>
      </w:rPr>
    </w:lvl>
    <w:lvl w:ilvl="1" w:tplc="2C5646A6">
      <w:start w:val="1"/>
      <w:numFmt w:val="lowerLetter"/>
      <w:lvlText w:val="%2"/>
      <w:lvlJc w:val="left"/>
      <w:pPr>
        <w:ind w:left="1649"/>
      </w:pPr>
      <w:rPr>
        <w:rFonts w:ascii="宋体" w:eastAsia="宋体" w:hAnsi="宋体" w:cs="宋体"/>
        <w:b w:val="0"/>
        <w:i w:val="0"/>
        <w:strike w:val="0"/>
        <w:dstrike w:val="0"/>
        <w:color w:val="000000"/>
        <w:sz w:val="28"/>
        <w:szCs w:val="28"/>
        <w:u w:val="none" w:color="000000"/>
        <w:bdr w:val="none" w:sz="0" w:space="0" w:color="auto"/>
        <w:shd w:val="clear" w:color="auto" w:fill="auto"/>
        <w:vertAlign w:val="baseline"/>
      </w:rPr>
    </w:lvl>
    <w:lvl w:ilvl="2" w:tplc="AF82C1E4">
      <w:start w:val="1"/>
      <w:numFmt w:val="lowerRoman"/>
      <w:lvlText w:val="%3"/>
      <w:lvlJc w:val="left"/>
      <w:pPr>
        <w:ind w:left="2369"/>
      </w:pPr>
      <w:rPr>
        <w:rFonts w:ascii="宋体" w:eastAsia="宋体" w:hAnsi="宋体" w:cs="宋体"/>
        <w:b w:val="0"/>
        <w:i w:val="0"/>
        <w:strike w:val="0"/>
        <w:dstrike w:val="0"/>
        <w:color w:val="000000"/>
        <w:sz w:val="28"/>
        <w:szCs w:val="28"/>
        <w:u w:val="none" w:color="000000"/>
        <w:bdr w:val="none" w:sz="0" w:space="0" w:color="auto"/>
        <w:shd w:val="clear" w:color="auto" w:fill="auto"/>
        <w:vertAlign w:val="baseline"/>
      </w:rPr>
    </w:lvl>
    <w:lvl w:ilvl="3" w:tplc="BEE86FF4">
      <w:start w:val="1"/>
      <w:numFmt w:val="decimal"/>
      <w:lvlText w:val="%4"/>
      <w:lvlJc w:val="left"/>
      <w:pPr>
        <w:ind w:left="3089"/>
      </w:pPr>
      <w:rPr>
        <w:rFonts w:ascii="宋体" w:eastAsia="宋体" w:hAnsi="宋体" w:cs="宋体"/>
        <w:b w:val="0"/>
        <w:i w:val="0"/>
        <w:strike w:val="0"/>
        <w:dstrike w:val="0"/>
        <w:color w:val="000000"/>
        <w:sz w:val="28"/>
        <w:szCs w:val="28"/>
        <w:u w:val="none" w:color="000000"/>
        <w:bdr w:val="none" w:sz="0" w:space="0" w:color="auto"/>
        <w:shd w:val="clear" w:color="auto" w:fill="auto"/>
        <w:vertAlign w:val="baseline"/>
      </w:rPr>
    </w:lvl>
    <w:lvl w:ilvl="4" w:tplc="700AB118">
      <w:start w:val="1"/>
      <w:numFmt w:val="lowerLetter"/>
      <w:lvlText w:val="%5"/>
      <w:lvlJc w:val="left"/>
      <w:pPr>
        <w:ind w:left="3809"/>
      </w:pPr>
      <w:rPr>
        <w:rFonts w:ascii="宋体" w:eastAsia="宋体" w:hAnsi="宋体" w:cs="宋体"/>
        <w:b w:val="0"/>
        <w:i w:val="0"/>
        <w:strike w:val="0"/>
        <w:dstrike w:val="0"/>
        <w:color w:val="000000"/>
        <w:sz w:val="28"/>
        <w:szCs w:val="28"/>
        <w:u w:val="none" w:color="000000"/>
        <w:bdr w:val="none" w:sz="0" w:space="0" w:color="auto"/>
        <w:shd w:val="clear" w:color="auto" w:fill="auto"/>
        <w:vertAlign w:val="baseline"/>
      </w:rPr>
    </w:lvl>
    <w:lvl w:ilvl="5" w:tplc="8AEC0F08">
      <w:start w:val="1"/>
      <w:numFmt w:val="lowerRoman"/>
      <w:lvlText w:val="%6"/>
      <w:lvlJc w:val="left"/>
      <w:pPr>
        <w:ind w:left="4529"/>
      </w:pPr>
      <w:rPr>
        <w:rFonts w:ascii="宋体" w:eastAsia="宋体" w:hAnsi="宋体" w:cs="宋体"/>
        <w:b w:val="0"/>
        <w:i w:val="0"/>
        <w:strike w:val="0"/>
        <w:dstrike w:val="0"/>
        <w:color w:val="000000"/>
        <w:sz w:val="28"/>
        <w:szCs w:val="28"/>
        <w:u w:val="none" w:color="000000"/>
        <w:bdr w:val="none" w:sz="0" w:space="0" w:color="auto"/>
        <w:shd w:val="clear" w:color="auto" w:fill="auto"/>
        <w:vertAlign w:val="baseline"/>
      </w:rPr>
    </w:lvl>
    <w:lvl w:ilvl="6" w:tplc="1D5EE4E6">
      <w:start w:val="1"/>
      <w:numFmt w:val="decimal"/>
      <w:lvlText w:val="%7"/>
      <w:lvlJc w:val="left"/>
      <w:pPr>
        <w:ind w:left="5249"/>
      </w:pPr>
      <w:rPr>
        <w:rFonts w:ascii="宋体" w:eastAsia="宋体" w:hAnsi="宋体" w:cs="宋体"/>
        <w:b w:val="0"/>
        <w:i w:val="0"/>
        <w:strike w:val="0"/>
        <w:dstrike w:val="0"/>
        <w:color w:val="000000"/>
        <w:sz w:val="28"/>
        <w:szCs w:val="28"/>
        <w:u w:val="none" w:color="000000"/>
        <w:bdr w:val="none" w:sz="0" w:space="0" w:color="auto"/>
        <w:shd w:val="clear" w:color="auto" w:fill="auto"/>
        <w:vertAlign w:val="baseline"/>
      </w:rPr>
    </w:lvl>
    <w:lvl w:ilvl="7" w:tplc="CB38BC5A">
      <w:start w:val="1"/>
      <w:numFmt w:val="lowerLetter"/>
      <w:lvlText w:val="%8"/>
      <w:lvlJc w:val="left"/>
      <w:pPr>
        <w:ind w:left="5969"/>
      </w:pPr>
      <w:rPr>
        <w:rFonts w:ascii="宋体" w:eastAsia="宋体" w:hAnsi="宋体" w:cs="宋体"/>
        <w:b w:val="0"/>
        <w:i w:val="0"/>
        <w:strike w:val="0"/>
        <w:dstrike w:val="0"/>
        <w:color w:val="000000"/>
        <w:sz w:val="28"/>
        <w:szCs w:val="28"/>
        <w:u w:val="none" w:color="000000"/>
        <w:bdr w:val="none" w:sz="0" w:space="0" w:color="auto"/>
        <w:shd w:val="clear" w:color="auto" w:fill="auto"/>
        <w:vertAlign w:val="baseline"/>
      </w:rPr>
    </w:lvl>
    <w:lvl w:ilvl="8" w:tplc="750E118A">
      <w:start w:val="1"/>
      <w:numFmt w:val="lowerRoman"/>
      <w:lvlText w:val="%9"/>
      <w:lvlJc w:val="left"/>
      <w:pPr>
        <w:ind w:left="6689"/>
      </w:pPr>
      <w:rPr>
        <w:rFonts w:ascii="宋体" w:eastAsia="宋体" w:hAnsi="宋体" w:cs="宋体"/>
        <w:b w:val="0"/>
        <w:i w:val="0"/>
        <w:strike w:val="0"/>
        <w:dstrike w:val="0"/>
        <w:color w:val="000000"/>
        <w:sz w:val="28"/>
        <w:szCs w:val="28"/>
        <w:u w:val="none" w:color="000000"/>
        <w:bdr w:val="none" w:sz="0" w:space="0" w:color="auto"/>
        <w:shd w:val="clear" w:color="auto" w:fill="auto"/>
        <w:vertAlign w:val="baseline"/>
      </w:rPr>
    </w:lvl>
  </w:abstractNum>
  <w:abstractNum w:abstractNumId="94" w15:restartNumberingAfterBreak="0">
    <w:nsid w:val="54E222AD"/>
    <w:multiLevelType w:val="hybridMultilevel"/>
    <w:tmpl w:val="E82A1096"/>
    <w:lvl w:ilvl="0" w:tplc="CD7C9940">
      <w:start w:val="1"/>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1C63F5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43A7198">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076383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E60D4B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9969AB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F327850">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30BC10F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2F4B34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5" w15:restartNumberingAfterBreak="0">
    <w:nsid w:val="55112F1A"/>
    <w:multiLevelType w:val="hybridMultilevel"/>
    <w:tmpl w:val="8C60DCAC"/>
    <w:lvl w:ilvl="0" w:tplc="4B767A7A">
      <w:start w:val="1"/>
      <w:numFmt w:val="decimal"/>
      <w:lvlText w:val="%1、"/>
      <w:lvlJc w:val="left"/>
      <w:pPr>
        <w:ind w:left="31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13867B8">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C100BBA">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ADED5D4">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8622382">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D7C4514">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EAADB1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90E69E2">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8248708">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6" w15:restartNumberingAfterBreak="0">
    <w:nsid w:val="58AA3E5E"/>
    <w:multiLevelType w:val="hybridMultilevel"/>
    <w:tmpl w:val="BBC27490"/>
    <w:lvl w:ilvl="0" w:tplc="49582A32">
      <w:start w:val="22"/>
      <w:numFmt w:val="decimal"/>
      <w:lvlText w:val="%1、"/>
      <w:lvlJc w:val="left"/>
      <w:pPr>
        <w:ind w:left="4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632660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836655C">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BF0089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5282FEC">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200D5B0">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22674BE">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7128434">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2C490A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7" w15:restartNumberingAfterBreak="0">
    <w:nsid w:val="59782509"/>
    <w:multiLevelType w:val="hybridMultilevel"/>
    <w:tmpl w:val="F7BC6C0C"/>
    <w:lvl w:ilvl="0" w:tplc="79CE64B6">
      <w:start w:val="1"/>
      <w:numFmt w:val="decimal"/>
      <w:lvlText w:val="%1、"/>
      <w:lvlJc w:val="left"/>
      <w:pPr>
        <w:ind w:left="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1610B300">
      <w:start w:val="1"/>
      <w:numFmt w:val="lowerLetter"/>
      <w:lvlText w:val="%2"/>
      <w:lvlJc w:val="left"/>
      <w:pPr>
        <w:ind w:left="1187"/>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A886BE34">
      <w:start w:val="1"/>
      <w:numFmt w:val="lowerRoman"/>
      <w:lvlText w:val="%3"/>
      <w:lvlJc w:val="left"/>
      <w:pPr>
        <w:ind w:left="1907"/>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67B4F0EA">
      <w:start w:val="1"/>
      <w:numFmt w:val="decimal"/>
      <w:lvlText w:val="%4"/>
      <w:lvlJc w:val="left"/>
      <w:pPr>
        <w:ind w:left="2627"/>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02F0049C">
      <w:start w:val="1"/>
      <w:numFmt w:val="lowerLetter"/>
      <w:lvlText w:val="%5"/>
      <w:lvlJc w:val="left"/>
      <w:pPr>
        <w:ind w:left="3347"/>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11A2C0D2">
      <w:start w:val="1"/>
      <w:numFmt w:val="lowerRoman"/>
      <w:lvlText w:val="%6"/>
      <w:lvlJc w:val="left"/>
      <w:pPr>
        <w:ind w:left="4067"/>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AF2A922C">
      <w:start w:val="1"/>
      <w:numFmt w:val="decimal"/>
      <w:lvlText w:val="%7"/>
      <w:lvlJc w:val="left"/>
      <w:pPr>
        <w:ind w:left="4787"/>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363C1086">
      <w:start w:val="1"/>
      <w:numFmt w:val="lowerLetter"/>
      <w:lvlText w:val="%8"/>
      <w:lvlJc w:val="left"/>
      <w:pPr>
        <w:ind w:left="5507"/>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498A8E40">
      <w:start w:val="1"/>
      <w:numFmt w:val="lowerRoman"/>
      <w:lvlText w:val="%9"/>
      <w:lvlJc w:val="left"/>
      <w:pPr>
        <w:ind w:left="6227"/>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98" w15:restartNumberingAfterBreak="0">
    <w:nsid w:val="59F435C0"/>
    <w:multiLevelType w:val="hybridMultilevel"/>
    <w:tmpl w:val="7088A9E8"/>
    <w:lvl w:ilvl="0" w:tplc="BB74E790">
      <w:start w:val="1"/>
      <w:numFmt w:val="decimal"/>
      <w:lvlText w:val="%1"/>
      <w:lvlJc w:val="left"/>
      <w:pPr>
        <w:ind w:left="3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1C4E55B6">
      <w:start w:val="1"/>
      <w:numFmt w:val="decimal"/>
      <w:lvlText w:val="（%2）"/>
      <w:lvlJc w:val="left"/>
      <w:pPr>
        <w:ind w:left="7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BC742B30">
      <w:start w:val="1"/>
      <w:numFmt w:val="lowerRoman"/>
      <w:lvlText w:val="%3"/>
      <w:lvlJc w:val="left"/>
      <w:pPr>
        <w:ind w:left="135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40C4EB82">
      <w:start w:val="1"/>
      <w:numFmt w:val="decimal"/>
      <w:lvlText w:val="%4"/>
      <w:lvlJc w:val="left"/>
      <w:pPr>
        <w:ind w:left="207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8E8AC68E">
      <w:start w:val="1"/>
      <w:numFmt w:val="lowerLetter"/>
      <w:lvlText w:val="%5"/>
      <w:lvlJc w:val="left"/>
      <w:pPr>
        <w:ind w:left="279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E3E8F0BC">
      <w:start w:val="1"/>
      <w:numFmt w:val="lowerRoman"/>
      <w:lvlText w:val="%6"/>
      <w:lvlJc w:val="left"/>
      <w:pPr>
        <w:ind w:left="351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1930C024">
      <w:start w:val="1"/>
      <w:numFmt w:val="decimal"/>
      <w:lvlText w:val="%7"/>
      <w:lvlJc w:val="left"/>
      <w:pPr>
        <w:ind w:left="423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E10E70F8">
      <w:start w:val="1"/>
      <w:numFmt w:val="lowerLetter"/>
      <w:lvlText w:val="%8"/>
      <w:lvlJc w:val="left"/>
      <w:pPr>
        <w:ind w:left="495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61E4E5B6">
      <w:start w:val="1"/>
      <w:numFmt w:val="lowerRoman"/>
      <w:lvlText w:val="%9"/>
      <w:lvlJc w:val="left"/>
      <w:pPr>
        <w:ind w:left="567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99" w15:restartNumberingAfterBreak="0">
    <w:nsid w:val="5A9A00F8"/>
    <w:multiLevelType w:val="hybridMultilevel"/>
    <w:tmpl w:val="D520BB88"/>
    <w:lvl w:ilvl="0" w:tplc="F448F4C2">
      <w:start w:val="7"/>
      <w:numFmt w:val="decimal"/>
      <w:lvlText w:val="%1、"/>
      <w:lvlJc w:val="left"/>
      <w:pPr>
        <w:ind w:left="31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6B0D0EC">
      <w:start w:val="1"/>
      <w:numFmt w:val="decimal"/>
      <w:lvlText w:val="（%2）"/>
      <w:lvlJc w:val="left"/>
      <w:pPr>
        <w:ind w:left="7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ADA8BC32">
      <w:start w:val="1"/>
      <w:numFmt w:val="lowerRoman"/>
      <w:lvlText w:val="%3"/>
      <w:lvlJc w:val="left"/>
      <w:pPr>
        <w:ind w:left="135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52A0468C">
      <w:start w:val="1"/>
      <w:numFmt w:val="decimal"/>
      <w:lvlText w:val="%4"/>
      <w:lvlJc w:val="left"/>
      <w:pPr>
        <w:ind w:left="207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DE8078B4">
      <w:start w:val="1"/>
      <w:numFmt w:val="lowerLetter"/>
      <w:lvlText w:val="%5"/>
      <w:lvlJc w:val="left"/>
      <w:pPr>
        <w:ind w:left="279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005ABCEC">
      <w:start w:val="1"/>
      <w:numFmt w:val="lowerRoman"/>
      <w:lvlText w:val="%6"/>
      <w:lvlJc w:val="left"/>
      <w:pPr>
        <w:ind w:left="351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46B8730C">
      <w:start w:val="1"/>
      <w:numFmt w:val="decimal"/>
      <w:lvlText w:val="%7"/>
      <w:lvlJc w:val="left"/>
      <w:pPr>
        <w:ind w:left="423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2458A8F8">
      <w:start w:val="1"/>
      <w:numFmt w:val="lowerLetter"/>
      <w:lvlText w:val="%8"/>
      <w:lvlJc w:val="left"/>
      <w:pPr>
        <w:ind w:left="495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CC403CC0">
      <w:start w:val="1"/>
      <w:numFmt w:val="lowerRoman"/>
      <w:lvlText w:val="%9"/>
      <w:lvlJc w:val="left"/>
      <w:pPr>
        <w:ind w:left="567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100" w15:restartNumberingAfterBreak="0">
    <w:nsid w:val="5B435DBB"/>
    <w:multiLevelType w:val="hybridMultilevel"/>
    <w:tmpl w:val="1AAA438A"/>
    <w:lvl w:ilvl="0" w:tplc="8D9652A6">
      <w:start w:val="1"/>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FA64F78">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386B936">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BF29F1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9C80E0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414B810">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2CC01B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7CE5C1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66AE810">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1" w15:restartNumberingAfterBreak="0">
    <w:nsid w:val="5B7D09B2"/>
    <w:multiLevelType w:val="hybridMultilevel"/>
    <w:tmpl w:val="61080952"/>
    <w:lvl w:ilvl="0" w:tplc="E22A0CA8">
      <w:start w:val="1"/>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30E3BB4">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8DE40D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50E270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558BF8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704423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46AC9C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87410B0">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40E817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2" w15:restartNumberingAfterBreak="0">
    <w:nsid w:val="5B9C46D4"/>
    <w:multiLevelType w:val="hybridMultilevel"/>
    <w:tmpl w:val="F7BA3D06"/>
    <w:lvl w:ilvl="0" w:tplc="909047B8">
      <w:start w:val="1"/>
      <w:numFmt w:val="decimal"/>
      <w:lvlText w:val="%1、"/>
      <w:lvlJc w:val="left"/>
      <w:pPr>
        <w:ind w:left="1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932068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4604B36">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33E5770">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1760CE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D388246">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E1AD45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F64EC3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4B035A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3" w15:restartNumberingAfterBreak="0">
    <w:nsid w:val="5C2E2288"/>
    <w:multiLevelType w:val="hybridMultilevel"/>
    <w:tmpl w:val="E16A2C06"/>
    <w:lvl w:ilvl="0" w:tplc="637C26D6">
      <w:start w:val="1"/>
      <w:numFmt w:val="decimal"/>
      <w:lvlText w:val="%1、"/>
      <w:lvlJc w:val="left"/>
      <w:pPr>
        <w:ind w:left="31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5D45A1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E08748C">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33A3D6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8E6905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1529CC0">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250C84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30C0900">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FD889E0">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4" w15:restartNumberingAfterBreak="0">
    <w:nsid w:val="5C503B3D"/>
    <w:multiLevelType w:val="hybridMultilevel"/>
    <w:tmpl w:val="9CCA6DFA"/>
    <w:lvl w:ilvl="0" w:tplc="A030BB6E">
      <w:start w:val="1"/>
      <w:numFmt w:val="decimal"/>
      <w:lvlText w:val="（%1）"/>
      <w:lvlJc w:val="left"/>
      <w:pPr>
        <w:ind w:left="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213AF11E">
      <w:start w:val="1"/>
      <w:numFmt w:val="lowerLetter"/>
      <w:lvlText w:val="%2"/>
      <w:lvlJc w:val="left"/>
      <w:pPr>
        <w:ind w:left="135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B4909304">
      <w:start w:val="1"/>
      <w:numFmt w:val="lowerRoman"/>
      <w:lvlText w:val="%3"/>
      <w:lvlJc w:val="left"/>
      <w:pPr>
        <w:ind w:left="207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94DE7FEC">
      <w:start w:val="1"/>
      <w:numFmt w:val="decimal"/>
      <w:lvlText w:val="%4"/>
      <w:lvlJc w:val="left"/>
      <w:pPr>
        <w:ind w:left="279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E182C68A">
      <w:start w:val="1"/>
      <w:numFmt w:val="lowerLetter"/>
      <w:lvlText w:val="%5"/>
      <w:lvlJc w:val="left"/>
      <w:pPr>
        <w:ind w:left="351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4E48AB5E">
      <w:start w:val="1"/>
      <w:numFmt w:val="lowerRoman"/>
      <w:lvlText w:val="%6"/>
      <w:lvlJc w:val="left"/>
      <w:pPr>
        <w:ind w:left="423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D2661014">
      <w:start w:val="1"/>
      <w:numFmt w:val="decimal"/>
      <w:lvlText w:val="%7"/>
      <w:lvlJc w:val="left"/>
      <w:pPr>
        <w:ind w:left="495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27FC547C">
      <w:start w:val="1"/>
      <w:numFmt w:val="lowerLetter"/>
      <w:lvlText w:val="%8"/>
      <w:lvlJc w:val="left"/>
      <w:pPr>
        <w:ind w:left="567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A77A9B12">
      <w:start w:val="1"/>
      <w:numFmt w:val="lowerRoman"/>
      <w:lvlText w:val="%9"/>
      <w:lvlJc w:val="left"/>
      <w:pPr>
        <w:ind w:left="639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105" w15:restartNumberingAfterBreak="0">
    <w:nsid w:val="5C5A4212"/>
    <w:multiLevelType w:val="hybridMultilevel"/>
    <w:tmpl w:val="BC00C340"/>
    <w:lvl w:ilvl="0" w:tplc="0342632A">
      <w:start w:val="18"/>
      <w:numFmt w:val="decimal"/>
      <w:lvlText w:val="%1、"/>
      <w:lvlJc w:val="left"/>
      <w:pPr>
        <w:ind w:left="4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2C488B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1007F20">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77E4E8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E9C326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7AE90E4">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86C07B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DFC8D0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AE8FC8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6" w15:restartNumberingAfterBreak="0">
    <w:nsid w:val="5C6B3541"/>
    <w:multiLevelType w:val="hybridMultilevel"/>
    <w:tmpl w:val="6C6E4D44"/>
    <w:lvl w:ilvl="0" w:tplc="B01464E4">
      <w:start w:val="1"/>
      <w:numFmt w:val="decimal"/>
      <w:lvlText w:val="%1"/>
      <w:lvlJc w:val="left"/>
      <w:pPr>
        <w:ind w:left="3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1186880A">
      <w:start w:val="1"/>
      <w:numFmt w:val="decimal"/>
      <w:lvlText w:val="%2）"/>
      <w:lvlJc w:val="left"/>
      <w:pPr>
        <w:ind w:left="5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7414C2C8">
      <w:start w:val="1"/>
      <w:numFmt w:val="lowerRoman"/>
      <w:lvlText w:val="%3"/>
      <w:lvlJc w:val="left"/>
      <w:pPr>
        <w:ind w:left="135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289442C2">
      <w:start w:val="1"/>
      <w:numFmt w:val="decimal"/>
      <w:lvlText w:val="%4"/>
      <w:lvlJc w:val="left"/>
      <w:pPr>
        <w:ind w:left="207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6AC225CC">
      <w:start w:val="1"/>
      <w:numFmt w:val="lowerLetter"/>
      <w:lvlText w:val="%5"/>
      <w:lvlJc w:val="left"/>
      <w:pPr>
        <w:ind w:left="279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57469894">
      <w:start w:val="1"/>
      <w:numFmt w:val="lowerRoman"/>
      <w:lvlText w:val="%6"/>
      <w:lvlJc w:val="left"/>
      <w:pPr>
        <w:ind w:left="351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D0F6EB2E">
      <w:start w:val="1"/>
      <w:numFmt w:val="decimal"/>
      <w:lvlText w:val="%7"/>
      <w:lvlJc w:val="left"/>
      <w:pPr>
        <w:ind w:left="423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DA801EE8">
      <w:start w:val="1"/>
      <w:numFmt w:val="lowerLetter"/>
      <w:lvlText w:val="%8"/>
      <w:lvlJc w:val="left"/>
      <w:pPr>
        <w:ind w:left="495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070471DC">
      <w:start w:val="1"/>
      <w:numFmt w:val="lowerRoman"/>
      <w:lvlText w:val="%9"/>
      <w:lvlJc w:val="left"/>
      <w:pPr>
        <w:ind w:left="567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107" w15:restartNumberingAfterBreak="0">
    <w:nsid w:val="5DCF1E43"/>
    <w:multiLevelType w:val="hybridMultilevel"/>
    <w:tmpl w:val="4B22B02E"/>
    <w:lvl w:ilvl="0" w:tplc="5C48B782">
      <w:start w:val="1"/>
      <w:numFmt w:val="decimal"/>
      <w:lvlText w:val="%1"/>
      <w:lvlJc w:val="left"/>
      <w:pPr>
        <w:ind w:left="3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81EE02A0">
      <w:start w:val="1"/>
      <w:numFmt w:val="decimal"/>
      <w:lvlText w:val="%2）"/>
      <w:lvlJc w:val="left"/>
      <w:pPr>
        <w:ind w:left="12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33606674">
      <w:start w:val="1"/>
      <w:numFmt w:val="lowerRoman"/>
      <w:lvlText w:val="%3"/>
      <w:lvlJc w:val="left"/>
      <w:pPr>
        <w:ind w:left="135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EBEA107E">
      <w:start w:val="1"/>
      <w:numFmt w:val="decimal"/>
      <w:lvlText w:val="%4"/>
      <w:lvlJc w:val="left"/>
      <w:pPr>
        <w:ind w:left="207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F996A41A">
      <w:start w:val="1"/>
      <w:numFmt w:val="lowerLetter"/>
      <w:lvlText w:val="%5"/>
      <w:lvlJc w:val="left"/>
      <w:pPr>
        <w:ind w:left="279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F7506782">
      <w:start w:val="1"/>
      <w:numFmt w:val="lowerRoman"/>
      <w:lvlText w:val="%6"/>
      <w:lvlJc w:val="left"/>
      <w:pPr>
        <w:ind w:left="351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86F868BC">
      <w:start w:val="1"/>
      <w:numFmt w:val="decimal"/>
      <w:lvlText w:val="%7"/>
      <w:lvlJc w:val="left"/>
      <w:pPr>
        <w:ind w:left="423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632CE3D6">
      <w:start w:val="1"/>
      <w:numFmt w:val="lowerLetter"/>
      <w:lvlText w:val="%8"/>
      <w:lvlJc w:val="left"/>
      <w:pPr>
        <w:ind w:left="495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4DC4EE96">
      <w:start w:val="1"/>
      <w:numFmt w:val="lowerRoman"/>
      <w:lvlText w:val="%9"/>
      <w:lvlJc w:val="left"/>
      <w:pPr>
        <w:ind w:left="567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108" w15:restartNumberingAfterBreak="0">
    <w:nsid w:val="5E0407F2"/>
    <w:multiLevelType w:val="hybridMultilevel"/>
    <w:tmpl w:val="DC4AB930"/>
    <w:lvl w:ilvl="0" w:tplc="FF68D310">
      <w:start w:val="1"/>
      <w:numFmt w:val="decimal"/>
      <w:lvlText w:val="%1、"/>
      <w:lvlJc w:val="left"/>
      <w:pPr>
        <w:ind w:left="31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71254D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C509130">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032686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518375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BDE27B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CC8D35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CFA9AA2">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8FC488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9" w15:restartNumberingAfterBreak="0">
    <w:nsid w:val="615B2DB1"/>
    <w:multiLevelType w:val="hybridMultilevel"/>
    <w:tmpl w:val="2C865F3C"/>
    <w:lvl w:ilvl="0" w:tplc="F6468086">
      <w:start w:val="1"/>
      <w:numFmt w:val="decimal"/>
      <w:lvlText w:val="（%1）"/>
      <w:lvlJc w:val="left"/>
      <w:pPr>
        <w:ind w:left="542"/>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F83005DC">
      <w:start w:val="1"/>
      <w:numFmt w:val="lowerLetter"/>
      <w:lvlText w:val="%2"/>
      <w:lvlJc w:val="left"/>
      <w:pPr>
        <w:ind w:left="10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2D8CBC28">
      <w:start w:val="1"/>
      <w:numFmt w:val="lowerRoman"/>
      <w:lvlText w:val="%3"/>
      <w:lvlJc w:val="left"/>
      <w:pPr>
        <w:ind w:left="18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DB447D82">
      <w:start w:val="1"/>
      <w:numFmt w:val="decimal"/>
      <w:lvlText w:val="%4"/>
      <w:lvlJc w:val="left"/>
      <w:pPr>
        <w:ind w:left="25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4D3A0120">
      <w:start w:val="1"/>
      <w:numFmt w:val="lowerLetter"/>
      <w:lvlText w:val="%5"/>
      <w:lvlJc w:val="left"/>
      <w:pPr>
        <w:ind w:left="32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5FA6E3BA">
      <w:start w:val="1"/>
      <w:numFmt w:val="lowerRoman"/>
      <w:lvlText w:val="%6"/>
      <w:lvlJc w:val="left"/>
      <w:pPr>
        <w:ind w:left="39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DB303984">
      <w:start w:val="1"/>
      <w:numFmt w:val="decimal"/>
      <w:lvlText w:val="%7"/>
      <w:lvlJc w:val="left"/>
      <w:pPr>
        <w:ind w:left="46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E6280FCA">
      <w:start w:val="1"/>
      <w:numFmt w:val="lowerLetter"/>
      <w:lvlText w:val="%8"/>
      <w:lvlJc w:val="left"/>
      <w:pPr>
        <w:ind w:left="54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F95CC624">
      <w:start w:val="1"/>
      <w:numFmt w:val="lowerRoman"/>
      <w:lvlText w:val="%9"/>
      <w:lvlJc w:val="left"/>
      <w:pPr>
        <w:ind w:left="61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110" w15:restartNumberingAfterBreak="0">
    <w:nsid w:val="618204C5"/>
    <w:multiLevelType w:val="hybridMultilevel"/>
    <w:tmpl w:val="6D6AE8B8"/>
    <w:lvl w:ilvl="0" w:tplc="6FD6EBF2">
      <w:start w:val="1"/>
      <w:numFmt w:val="decimal"/>
      <w:lvlText w:val="%1"/>
      <w:lvlJc w:val="left"/>
      <w:pPr>
        <w:ind w:left="3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36F0ED3E">
      <w:start w:val="1"/>
      <w:numFmt w:val="decimal"/>
      <w:lvlText w:val="（%2）"/>
      <w:lvlJc w:val="left"/>
      <w:pPr>
        <w:ind w:left="7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EADA5ECC">
      <w:start w:val="1"/>
      <w:numFmt w:val="lowerRoman"/>
      <w:lvlText w:val="%3"/>
      <w:lvlJc w:val="left"/>
      <w:pPr>
        <w:ind w:left="135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50F058C6">
      <w:start w:val="1"/>
      <w:numFmt w:val="decimal"/>
      <w:lvlText w:val="%4"/>
      <w:lvlJc w:val="left"/>
      <w:pPr>
        <w:ind w:left="207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076E49BA">
      <w:start w:val="1"/>
      <w:numFmt w:val="lowerLetter"/>
      <w:lvlText w:val="%5"/>
      <w:lvlJc w:val="left"/>
      <w:pPr>
        <w:ind w:left="279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B326698E">
      <w:start w:val="1"/>
      <w:numFmt w:val="lowerRoman"/>
      <w:lvlText w:val="%6"/>
      <w:lvlJc w:val="left"/>
      <w:pPr>
        <w:ind w:left="351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E0DCD608">
      <w:start w:val="1"/>
      <w:numFmt w:val="decimal"/>
      <w:lvlText w:val="%7"/>
      <w:lvlJc w:val="left"/>
      <w:pPr>
        <w:ind w:left="423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AEF690DC">
      <w:start w:val="1"/>
      <w:numFmt w:val="lowerLetter"/>
      <w:lvlText w:val="%8"/>
      <w:lvlJc w:val="left"/>
      <w:pPr>
        <w:ind w:left="495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DCE28CDE">
      <w:start w:val="1"/>
      <w:numFmt w:val="lowerRoman"/>
      <w:lvlText w:val="%9"/>
      <w:lvlJc w:val="left"/>
      <w:pPr>
        <w:ind w:left="567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111" w15:restartNumberingAfterBreak="0">
    <w:nsid w:val="61AB34B4"/>
    <w:multiLevelType w:val="hybridMultilevel"/>
    <w:tmpl w:val="4EDA788A"/>
    <w:lvl w:ilvl="0" w:tplc="E598A796">
      <w:start w:val="14"/>
      <w:numFmt w:val="decimal"/>
      <w:lvlText w:val="%1、"/>
      <w:lvlJc w:val="left"/>
      <w:pPr>
        <w:ind w:left="4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414C858">
      <w:start w:val="1"/>
      <w:numFmt w:val="decimal"/>
      <w:lvlText w:val="(%2)"/>
      <w:lvlJc w:val="left"/>
      <w:pPr>
        <w:ind w:left="63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5BEE1AA0">
      <w:start w:val="1"/>
      <w:numFmt w:val="lowerRoman"/>
      <w:lvlText w:val="%3"/>
      <w:lvlJc w:val="left"/>
      <w:pPr>
        <w:ind w:left="135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ABCC3A8C">
      <w:start w:val="1"/>
      <w:numFmt w:val="decimal"/>
      <w:lvlText w:val="%4"/>
      <w:lvlJc w:val="left"/>
      <w:pPr>
        <w:ind w:left="207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8788EF78">
      <w:start w:val="1"/>
      <w:numFmt w:val="lowerLetter"/>
      <w:lvlText w:val="%5"/>
      <w:lvlJc w:val="left"/>
      <w:pPr>
        <w:ind w:left="279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56D47B1E">
      <w:start w:val="1"/>
      <w:numFmt w:val="lowerRoman"/>
      <w:lvlText w:val="%6"/>
      <w:lvlJc w:val="left"/>
      <w:pPr>
        <w:ind w:left="351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9CBE8B4C">
      <w:start w:val="1"/>
      <w:numFmt w:val="decimal"/>
      <w:lvlText w:val="%7"/>
      <w:lvlJc w:val="left"/>
      <w:pPr>
        <w:ind w:left="423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52423704">
      <w:start w:val="1"/>
      <w:numFmt w:val="lowerLetter"/>
      <w:lvlText w:val="%8"/>
      <w:lvlJc w:val="left"/>
      <w:pPr>
        <w:ind w:left="495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12B64562">
      <w:start w:val="1"/>
      <w:numFmt w:val="lowerRoman"/>
      <w:lvlText w:val="%9"/>
      <w:lvlJc w:val="left"/>
      <w:pPr>
        <w:ind w:left="567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112" w15:restartNumberingAfterBreak="0">
    <w:nsid w:val="636143E8"/>
    <w:multiLevelType w:val="hybridMultilevel"/>
    <w:tmpl w:val="A3243128"/>
    <w:lvl w:ilvl="0" w:tplc="26EA2FE4">
      <w:start w:val="1"/>
      <w:numFmt w:val="decimal"/>
      <w:lvlText w:val="（%1）"/>
      <w:lvlJc w:val="left"/>
      <w:pPr>
        <w:ind w:left="542"/>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A888E9BA">
      <w:start w:val="1"/>
      <w:numFmt w:val="lowerLetter"/>
      <w:lvlText w:val="%2"/>
      <w:lvlJc w:val="left"/>
      <w:pPr>
        <w:ind w:left="10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3C749CD8">
      <w:start w:val="1"/>
      <w:numFmt w:val="lowerRoman"/>
      <w:lvlText w:val="%3"/>
      <w:lvlJc w:val="left"/>
      <w:pPr>
        <w:ind w:left="18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78A4AF92">
      <w:start w:val="1"/>
      <w:numFmt w:val="decimal"/>
      <w:lvlText w:val="%4"/>
      <w:lvlJc w:val="left"/>
      <w:pPr>
        <w:ind w:left="25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1E88CFAE">
      <w:start w:val="1"/>
      <w:numFmt w:val="lowerLetter"/>
      <w:lvlText w:val="%5"/>
      <w:lvlJc w:val="left"/>
      <w:pPr>
        <w:ind w:left="32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036A5A2E">
      <w:start w:val="1"/>
      <w:numFmt w:val="lowerRoman"/>
      <w:lvlText w:val="%6"/>
      <w:lvlJc w:val="left"/>
      <w:pPr>
        <w:ind w:left="39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FE2691FA">
      <w:start w:val="1"/>
      <w:numFmt w:val="decimal"/>
      <w:lvlText w:val="%7"/>
      <w:lvlJc w:val="left"/>
      <w:pPr>
        <w:ind w:left="46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B3600F60">
      <w:start w:val="1"/>
      <w:numFmt w:val="lowerLetter"/>
      <w:lvlText w:val="%8"/>
      <w:lvlJc w:val="left"/>
      <w:pPr>
        <w:ind w:left="54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2F4E1DF2">
      <w:start w:val="1"/>
      <w:numFmt w:val="lowerRoman"/>
      <w:lvlText w:val="%9"/>
      <w:lvlJc w:val="left"/>
      <w:pPr>
        <w:ind w:left="61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113" w15:restartNumberingAfterBreak="0">
    <w:nsid w:val="645F5977"/>
    <w:multiLevelType w:val="hybridMultilevel"/>
    <w:tmpl w:val="DADCB722"/>
    <w:lvl w:ilvl="0" w:tplc="160C16E4">
      <w:start w:val="1"/>
      <w:numFmt w:val="decimal"/>
      <w:lvlText w:val="（%1）"/>
      <w:lvlJc w:val="left"/>
      <w:pPr>
        <w:ind w:left="7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6E485ABE">
      <w:start w:val="1"/>
      <w:numFmt w:val="lowerLetter"/>
      <w:lvlText w:val="%2"/>
      <w:lvlJc w:val="left"/>
      <w:pPr>
        <w:ind w:left="135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C2ACB352">
      <w:start w:val="1"/>
      <w:numFmt w:val="lowerRoman"/>
      <w:lvlText w:val="%3"/>
      <w:lvlJc w:val="left"/>
      <w:pPr>
        <w:ind w:left="207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BE0C70C0">
      <w:start w:val="1"/>
      <w:numFmt w:val="decimal"/>
      <w:lvlText w:val="%4"/>
      <w:lvlJc w:val="left"/>
      <w:pPr>
        <w:ind w:left="279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E49A9C9A">
      <w:start w:val="1"/>
      <w:numFmt w:val="lowerLetter"/>
      <w:lvlText w:val="%5"/>
      <w:lvlJc w:val="left"/>
      <w:pPr>
        <w:ind w:left="351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3A02E634">
      <w:start w:val="1"/>
      <w:numFmt w:val="lowerRoman"/>
      <w:lvlText w:val="%6"/>
      <w:lvlJc w:val="left"/>
      <w:pPr>
        <w:ind w:left="423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1CD6A052">
      <w:start w:val="1"/>
      <w:numFmt w:val="decimal"/>
      <w:lvlText w:val="%7"/>
      <w:lvlJc w:val="left"/>
      <w:pPr>
        <w:ind w:left="495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D4F2D0B6">
      <w:start w:val="1"/>
      <w:numFmt w:val="lowerLetter"/>
      <w:lvlText w:val="%8"/>
      <w:lvlJc w:val="left"/>
      <w:pPr>
        <w:ind w:left="567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50C051B8">
      <w:start w:val="1"/>
      <w:numFmt w:val="lowerRoman"/>
      <w:lvlText w:val="%9"/>
      <w:lvlJc w:val="left"/>
      <w:pPr>
        <w:ind w:left="639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114" w15:restartNumberingAfterBreak="0">
    <w:nsid w:val="64833F58"/>
    <w:multiLevelType w:val="hybridMultilevel"/>
    <w:tmpl w:val="A742287A"/>
    <w:lvl w:ilvl="0" w:tplc="52AAD4B4">
      <w:start w:val="1"/>
      <w:numFmt w:val="decimal"/>
      <w:lvlText w:val="%1、"/>
      <w:lvlJc w:val="left"/>
      <w:pPr>
        <w:ind w:left="31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FF24C9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BA83826">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BAC19A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01EBF0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5DC00C6">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8C0BCF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8A47372">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B1062E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15" w15:restartNumberingAfterBreak="0">
    <w:nsid w:val="66617211"/>
    <w:multiLevelType w:val="hybridMultilevel"/>
    <w:tmpl w:val="88CC988A"/>
    <w:lvl w:ilvl="0" w:tplc="7A68484C">
      <w:start w:val="1"/>
      <w:numFmt w:val="decimal"/>
      <w:lvlText w:val="%1"/>
      <w:lvlJc w:val="left"/>
      <w:pPr>
        <w:ind w:left="3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18DE7D70">
      <w:start w:val="1"/>
      <w:numFmt w:val="decimal"/>
      <w:lvlText w:val="%2）"/>
      <w:lvlJc w:val="left"/>
      <w:pPr>
        <w:ind w:left="12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BC78FF8A">
      <w:start w:val="1"/>
      <w:numFmt w:val="lowerRoman"/>
      <w:lvlText w:val="%3"/>
      <w:lvlJc w:val="left"/>
      <w:pPr>
        <w:ind w:left="135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0DC48B3C">
      <w:start w:val="1"/>
      <w:numFmt w:val="decimal"/>
      <w:lvlText w:val="%4"/>
      <w:lvlJc w:val="left"/>
      <w:pPr>
        <w:ind w:left="207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2444C970">
      <w:start w:val="1"/>
      <w:numFmt w:val="lowerLetter"/>
      <w:lvlText w:val="%5"/>
      <w:lvlJc w:val="left"/>
      <w:pPr>
        <w:ind w:left="279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7AC41100">
      <w:start w:val="1"/>
      <w:numFmt w:val="lowerRoman"/>
      <w:lvlText w:val="%6"/>
      <w:lvlJc w:val="left"/>
      <w:pPr>
        <w:ind w:left="351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A5A06C5A">
      <w:start w:val="1"/>
      <w:numFmt w:val="decimal"/>
      <w:lvlText w:val="%7"/>
      <w:lvlJc w:val="left"/>
      <w:pPr>
        <w:ind w:left="423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4AAE5B40">
      <w:start w:val="1"/>
      <w:numFmt w:val="lowerLetter"/>
      <w:lvlText w:val="%8"/>
      <w:lvlJc w:val="left"/>
      <w:pPr>
        <w:ind w:left="495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276CA0F8">
      <w:start w:val="1"/>
      <w:numFmt w:val="lowerRoman"/>
      <w:lvlText w:val="%9"/>
      <w:lvlJc w:val="left"/>
      <w:pPr>
        <w:ind w:left="567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116" w15:restartNumberingAfterBreak="0">
    <w:nsid w:val="6755079A"/>
    <w:multiLevelType w:val="hybridMultilevel"/>
    <w:tmpl w:val="B1303052"/>
    <w:lvl w:ilvl="0" w:tplc="1E74CC88">
      <w:start w:val="1"/>
      <w:numFmt w:val="ideographDigital"/>
      <w:lvlText w:val="（%1）"/>
      <w:lvlJc w:val="left"/>
      <w:pPr>
        <w:ind w:left="95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D3C01A4">
      <w:start w:val="1"/>
      <w:numFmt w:val="lowerLetter"/>
      <w:lvlText w:val="%2"/>
      <w:lvlJc w:val="left"/>
      <w:pPr>
        <w:ind w:left="13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D9634EE">
      <w:start w:val="1"/>
      <w:numFmt w:val="lowerRoman"/>
      <w:lvlText w:val="%3"/>
      <w:lvlJc w:val="left"/>
      <w:pPr>
        <w:ind w:left="21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334D8CA">
      <w:start w:val="1"/>
      <w:numFmt w:val="decimal"/>
      <w:lvlText w:val="%4"/>
      <w:lvlJc w:val="left"/>
      <w:pPr>
        <w:ind w:left="28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E5CAD54">
      <w:start w:val="1"/>
      <w:numFmt w:val="lowerLetter"/>
      <w:lvlText w:val="%5"/>
      <w:lvlJc w:val="left"/>
      <w:pPr>
        <w:ind w:left="35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7B4DDCA">
      <w:start w:val="1"/>
      <w:numFmt w:val="lowerRoman"/>
      <w:lvlText w:val="%6"/>
      <w:lvlJc w:val="left"/>
      <w:pPr>
        <w:ind w:left="42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D2058EA">
      <w:start w:val="1"/>
      <w:numFmt w:val="decimal"/>
      <w:lvlText w:val="%7"/>
      <w:lvlJc w:val="left"/>
      <w:pPr>
        <w:ind w:left="49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5BA8986">
      <w:start w:val="1"/>
      <w:numFmt w:val="lowerLetter"/>
      <w:lvlText w:val="%8"/>
      <w:lvlJc w:val="left"/>
      <w:pPr>
        <w:ind w:left="57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A64305C">
      <w:start w:val="1"/>
      <w:numFmt w:val="lowerRoman"/>
      <w:lvlText w:val="%9"/>
      <w:lvlJc w:val="left"/>
      <w:pPr>
        <w:ind w:left="64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17" w15:restartNumberingAfterBreak="0">
    <w:nsid w:val="67DD6999"/>
    <w:multiLevelType w:val="hybridMultilevel"/>
    <w:tmpl w:val="B62EB13A"/>
    <w:lvl w:ilvl="0" w:tplc="93CC815C">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F8A4638">
      <w:start w:val="1"/>
      <w:numFmt w:val="lowerLetter"/>
      <w:lvlText w:val="%2"/>
      <w:lvlJc w:val="left"/>
      <w:pPr>
        <w:ind w:left="139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B103412">
      <w:start w:val="1"/>
      <w:numFmt w:val="lowerRoman"/>
      <w:lvlText w:val="%3"/>
      <w:lvlJc w:val="left"/>
      <w:pPr>
        <w:ind w:left="211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68A316A">
      <w:start w:val="1"/>
      <w:numFmt w:val="decimal"/>
      <w:lvlText w:val="%4"/>
      <w:lvlJc w:val="left"/>
      <w:pPr>
        <w:ind w:left="283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3AE7B12">
      <w:start w:val="1"/>
      <w:numFmt w:val="lowerLetter"/>
      <w:lvlText w:val="%5"/>
      <w:lvlJc w:val="left"/>
      <w:pPr>
        <w:ind w:left="355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03CC0CA">
      <w:start w:val="1"/>
      <w:numFmt w:val="lowerRoman"/>
      <w:lvlText w:val="%6"/>
      <w:lvlJc w:val="left"/>
      <w:pPr>
        <w:ind w:left="427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E0AA59E">
      <w:start w:val="1"/>
      <w:numFmt w:val="decimal"/>
      <w:lvlText w:val="%7"/>
      <w:lvlJc w:val="left"/>
      <w:pPr>
        <w:ind w:left="499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116C71E">
      <w:start w:val="1"/>
      <w:numFmt w:val="lowerLetter"/>
      <w:lvlText w:val="%8"/>
      <w:lvlJc w:val="left"/>
      <w:pPr>
        <w:ind w:left="571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E2ED1C4">
      <w:start w:val="1"/>
      <w:numFmt w:val="lowerRoman"/>
      <w:lvlText w:val="%9"/>
      <w:lvlJc w:val="left"/>
      <w:pPr>
        <w:ind w:left="643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18" w15:restartNumberingAfterBreak="0">
    <w:nsid w:val="68583EE5"/>
    <w:multiLevelType w:val="hybridMultilevel"/>
    <w:tmpl w:val="18E209F0"/>
    <w:lvl w:ilvl="0" w:tplc="8D068AB4">
      <w:start w:val="1"/>
      <w:numFmt w:val="decimal"/>
      <w:lvlText w:val="%1、"/>
      <w:lvlJc w:val="left"/>
      <w:pPr>
        <w:ind w:left="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AC04BC5C">
      <w:start w:val="1"/>
      <w:numFmt w:val="lowerLetter"/>
      <w:lvlText w:val="%2"/>
      <w:lvlJc w:val="left"/>
      <w:pPr>
        <w:ind w:left="118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8C2637F2">
      <w:start w:val="1"/>
      <w:numFmt w:val="lowerRoman"/>
      <w:lvlText w:val="%3"/>
      <w:lvlJc w:val="left"/>
      <w:pPr>
        <w:ind w:left="190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D0A01420">
      <w:start w:val="1"/>
      <w:numFmt w:val="decimal"/>
      <w:lvlText w:val="%4"/>
      <w:lvlJc w:val="left"/>
      <w:pPr>
        <w:ind w:left="262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4BD214AC">
      <w:start w:val="1"/>
      <w:numFmt w:val="lowerLetter"/>
      <w:lvlText w:val="%5"/>
      <w:lvlJc w:val="left"/>
      <w:pPr>
        <w:ind w:left="334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6CEAAE28">
      <w:start w:val="1"/>
      <w:numFmt w:val="lowerRoman"/>
      <w:lvlText w:val="%6"/>
      <w:lvlJc w:val="left"/>
      <w:pPr>
        <w:ind w:left="406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C860A264">
      <w:start w:val="1"/>
      <w:numFmt w:val="decimal"/>
      <w:lvlText w:val="%7"/>
      <w:lvlJc w:val="left"/>
      <w:pPr>
        <w:ind w:left="478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4C00F83C">
      <w:start w:val="1"/>
      <w:numFmt w:val="lowerLetter"/>
      <w:lvlText w:val="%8"/>
      <w:lvlJc w:val="left"/>
      <w:pPr>
        <w:ind w:left="550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CEC631AA">
      <w:start w:val="1"/>
      <w:numFmt w:val="lowerRoman"/>
      <w:lvlText w:val="%9"/>
      <w:lvlJc w:val="left"/>
      <w:pPr>
        <w:ind w:left="622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119" w15:restartNumberingAfterBreak="0">
    <w:nsid w:val="690A6C81"/>
    <w:multiLevelType w:val="hybridMultilevel"/>
    <w:tmpl w:val="9EEC688E"/>
    <w:lvl w:ilvl="0" w:tplc="7AA697A6">
      <w:start w:val="33"/>
      <w:numFmt w:val="decimal"/>
      <w:lvlText w:val="%1、"/>
      <w:lvlJc w:val="left"/>
      <w:pPr>
        <w:ind w:left="4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37ED9C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78CF7BC">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CF8190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17CDFA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002103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2A4C34E">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56EA1AC">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9A8AB5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20" w15:restartNumberingAfterBreak="0">
    <w:nsid w:val="698735B6"/>
    <w:multiLevelType w:val="hybridMultilevel"/>
    <w:tmpl w:val="9058EF02"/>
    <w:lvl w:ilvl="0" w:tplc="BF3268DC">
      <w:start w:val="1"/>
      <w:numFmt w:val="decimal"/>
      <w:lvlText w:val="%1、"/>
      <w:lvlJc w:val="left"/>
      <w:pPr>
        <w:ind w:left="31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8202898">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0F67FC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3EE883E">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3C2DCC2">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7CA1CA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EDE6E5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138CDAC">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716DC20">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21" w15:restartNumberingAfterBreak="0">
    <w:nsid w:val="69B811F5"/>
    <w:multiLevelType w:val="hybridMultilevel"/>
    <w:tmpl w:val="44BAE122"/>
    <w:lvl w:ilvl="0" w:tplc="669E3666">
      <w:start w:val="1"/>
      <w:numFmt w:val="decimal"/>
      <w:lvlText w:val="（%1）"/>
      <w:lvlJc w:val="left"/>
      <w:pPr>
        <w:ind w:left="2"/>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4748209A">
      <w:start w:val="1"/>
      <w:numFmt w:val="lowerLetter"/>
      <w:lvlText w:val="%2"/>
      <w:lvlJc w:val="left"/>
      <w:pPr>
        <w:ind w:left="1189"/>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23AE16D4">
      <w:start w:val="1"/>
      <w:numFmt w:val="lowerRoman"/>
      <w:lvlText w:val="%3"/>
      <w:lvlJc w:val="left"/>
      <w:pPr>
        <w:ind w:left="1909"/>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378E9696">
      <w:start w:val="1"/>
      <w:numFmt w:val="decimal"/>
      <w:lvlText w:val="%4"/>
      <w:lvlJc w:val="left"/>
      <w:pPr>
        <w:ind w:left="2629"/>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747401D8">
      <w:start w:val="1"/>
      <w:numFmt w:val="lowerLetter"/>
      <w:lvlText w:val="%5"/>
      <w:lvlJc w:val="left"/>
      <w:pPr>
        <w:ind w:left="3349"/>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F716B790">
      <w:start w:val="1"/>
      <w:numFmt w:val="lowerRoman"/>
      <w:lvlText w:val="%6"/>
      <w:lvlJc w:val="left"/>
      <w:pPr>
        <w:ind w:left="4069"/>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8CC4C5BA">
      <w:start w:val="1"/>
      <w:numFmt w:val="decimal"/>
      <w:lvlText w:val="%7"/>
      <w:lvlJc w:val="left"/>
      <w:pPr>
        <w:ind w:left="4789"/>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029EA26A">
      <w:start w:val="1"/>
      <w:numFmt w:val="lowerLetter"/>
      <w:lvlText w:val="%8"/>
      <w:lvlJc w:val="left"/>
      <w:pPr>
        <w:ind w:left="5509"/>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405A1FE6">
      <w:start w:val="1"/>
      <w:numFmt w:val="lowerRoman"/>
      <w:lvlText w:val="%9"/>
      <w:lvlJc w:val="left"/>
      <w:pPr>
        <w:ind w:left="6229"/>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122" w15:restartNumberingAfterBreak="0">
    <w:nsid w:val="69E25A82"/>
    <w:multiLevelType w:val="hybridMultilevel"/>
    <w:tmpl w:val="C89CC4E2"/>
    <w:lvl w:ilvl="0" w:tplc="916EAE12">
      <w:start w:val="1"/>
      <w:numFmt w:val="decimal"/>
      <w:lvlText w:val="（%1）"/>
      <w:lvlJc w:val="left"/>
      <w:pPr>
        <w:ind w:left="542"/>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7B30532A">
      <w:start w:val="1"/>
      <w:numFmt w:val="lowerLetter"/>
      <w:lvlText w:val="%2"/>
      <w:lvlJc w:val="left"/>
      <w:pPr>
        <w:ind w:left="10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F3CEB760">
      <w:start w:val="1"/>
      <w:numFmt w:val="lowerRoman"/>
      <w:lvlText w:val="%3"/>
      <w:lvlJc w:val="left"/>
      <w:pPr>
        <w:ind w:left="18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736A3922">
      <w:start w:val="1"/>
      <w:numFmt w:val="decimal"/>
      <w:lvlText w:val="%4"/>
      <w:lvlJc w:val="left"/>
      <w:pPr>
        <w:ind w:left="25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57163DC8">
      <w:start w:val="1"/>
      <w:numFmt w:val="lowerLetter"/>
      <w:lvlText w:val="%5"/>
      <w:lvlJc w:val="left"/>
      <w:pPr>
        <w:ind w:left="32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ABF66E3E">
      <w:start w:val="1"/>
      <w:numFmt w:val="lowerRoman"/>
      <w:lvlText w:val="%6"/>
      <w:lvlJc w:val="left"/>
      <w:pPr>
        <w:ind w:left="39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D5CC899E">
      <w:start w:val="1"/>
      <w:numFmt w:val="decimal"/>
      <w:lvlText w:val="%7"/>
      <w:lvlJc w:val="left"/>
      <w:pPr>
        <w:ind w:left="46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EB2C9CCE">
      <w:start w:val="1"/>
      <w:numFmt w:val="lowerLetter"/>
      <w:lvlText w:val="%8"/>
      <w:lvlJc w:val="left"/>
      <w:pPr>
        <w:ind w:left="54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309A0642">
      <w:start w:val="1"/>
      <w:numFmt w:val="lowerRoman"/>
      <w:lvlText w:val="%9"/>
      <w:lvlJc w:val="left"/>
      <w:pPr>
        <w:ind w:left="61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123" w15:restartNumberingAfterBreak="0">
    <w:nsid w:val="6B491F1F"/>
    <w:multiLevelType w:val="hybridMultilevel"/>
    <w:tmpl w:val="2B0CEC8A"/>
    <w:lvl w:ilvl="0" w:tplc="2CE83090">
      <w:start w:val="1"/>
      <w:numFmt w:val="decimal"/>
      <w:lvlText w:val="%1、"/>
      <w:lvlJc w:val="left"/>
      <w:pPr>
        <w:ind w:left="31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01A494C">
      <w:start w:val="1"/>
      <w:numFmt w:val="decimal"/>
      <w:lvlText w:val="%2、"/>
      <w:lvlJc w:val="left"/>
      <w:pPr>
        <w:ind w:left="63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6804DA92">
      <w:start w:val="1"/>
      <w:numFmt w:val="lowerRoman"/>
      <w:lvlText w:val="%3"/>
      <w:lvlJc w:val="left"/>
      <w:pPr>
        <w:ind w:left="14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A670A704">
      <w:start w:val="1"/>
      <w:numFmt w:val="decimal"/>
      <w:lvlText w:val="%4"/>
      <w:lvlJc w:val="left"/>
      <w:pPr>
        <w:ind w:left="21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F6FCBAE6">
      <w:start w:val="1"/>
      <w:numFmt w:val="lowerLetter"/>
      <w:lvlText w:val="%5"/>
      <w:lvlJc w:val="left"/>
      <w:pPr>
        <w:ind w:left="28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92544688">
      <w:start w:val="1"/>
      <w:numFmt w:val="lowerRoman"/>
      <w:lvlText w:val="%6"/>
      <w:lvlJc w:val="left"/>
      <w:pPr>
        <w:ind w:left="36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47B20362">
      <w:start w:val="1"/>
      <w:numFmt w:val="decimal"/>
      <w:lvlText w:val="%7"/>
      <w:lvlJc w:val="left"/>
      <w:pPr>
        <w:ind w:left="43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00E25DEE">
      <w:start w:val="1"/>
      <w:numFmt w:val="lowerLetter"/>
      <w:lvlText w:val="%8"/>
      <w:lvlJc w:val="left"/>
      <w:pPr>
        <w:ind w:left="50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0D0CEB2A">
      <w:start w:val="1"/>
      <w:numFmt w:val="lowerRoman"/>
      <w:lvlText w:val="%9"/>
      <w:lvlJc w:val="left"/>
      <w:pPr>
        <w:ind w:left="57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124" w15:restartNumberingAfterBreak="0">
    <w:nsid w:val="6BD47D0A"/>
    <w:multiLevelType w:val="hybridMultilevel"/>
    <w:tmpl w:val="8EAAA7FC"/>
    <w:lvl w:ilvl="0" w:tplc="FA7AAB02">
      <w:start w:val="1"/>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E6A7BB0">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CEE6330">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24EF870">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8A8CB8C">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3E8AD94">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DB496C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BEC9BC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BD2E50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25" w15:restartNumberingAfterBreak="0">
    <w:nsid w:val="6C6403E3"/>
    <w:multiLevelType w:val="hybridMultilevel"/>
    <w:tmpl w:val="B4DAA258"/>
    <w:lvl w:ilvl="0" w:tplc="888ABF90">
      <w:start w:val="1"/>
      <w:numFmt w:val="decimal"/>
      <w:lvlText w:val="%1、"/>
      <w:lvlJc w:val="left"/>
      <w:pPr>
        <w:ind w:left="2"/>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753606B6">
      <w:start w:val="1"/>
      <w:numFmt w:val="lowerLetter"/>
      <w:lvlText w:val="%2"/>
      <w:lvlJc w:val="left"/>
      <w:pPr>
        <w:ind w:left="118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CD3872BA">
      <w:start w:val="1"/>
      <w:numFmt w:val="lowerRoman"/>
      <w:lvlText w:val="%3"/>
      <w:lvlJc w:val="left"/>
      <w:pPr>
        <w:ind w:left="190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BA003654">
      <w:start w:val="1"/>
      <w:numFmt w:val="decimal"/>
      <w:lvlText w:val="%4"/>
      <w:lvlJc w:val="left"/>
      <w:pPr>
        <w:ind w:left="262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85A21F70">
      <w:start w:val="1"/>
      <w:numFmt w:val="lowerLetter"/>
      <w:lvlText w:val="%5"/>
      <w:lvlJc w:val="left"/>
      <w:pPr>
        <w:ind w:left="334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6B109BC2">
      <w:start w:val="1"/>
      <w:numFmt w:val="lowerRoman"/>
      <w:lvlText w:val="%6"/>
      <w:lvlJc w:val="left"/>
      <w:pPr>
        <w:ind w:left="406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061A7CBC">
      <w:start w:val="1"/>
      <w:numFmt w:val="decimal"/>
      <w:lvlText w:val="%7"/>
      <w:lvlJc w:val="left"/>
      <w:pPr>
        <w:ind w:left="478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9904C8E0">
      <w:start w:val="1"/>
      <w:numFmt w:val="lowerLetter"/>
      <w:lvlText w:val="%8"/>
      <w:lvlJc w:val="left"/>
      <w:pPr>
        <w:ind w:left="550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ED66E6BA">
      <w:start w:val="1"/>
      <w:numFmt w:val="lowerRoman"/>
      <w:lvlText w:val="%9"/>
      <w:lvlJc w:val="left"/>
      <w:pPr>
        <w:ind w:left="622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126" w15:restartNumberingAfterBreak="0">
    <w:nsid w:val="6EC54176"/>
    <w:multiLevelType w:val="hybridMultilevel"/>
    <w:tmpl w:val="36FA73AE"/>
    <w:lvl w:ilvl="0" w:tplc="49EC5FBE">
      <w:start w:val="1"/>
      <w:numFmt w:val="decimal"/>
      <w:lvlText w:val="%1、"/>
      <w:lvlJc w:val="left"/>
      <w:pPr>
        <w:ind w:left="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6DD4E1B0">
      <w:start w:val="1"/>
      <w:numFmt w:val="lowerLetter"/>
      <w:lvlText w:val="%2"/>
      <w:lvlJc w:val="left"/>
      <w:pPr>
        <w:ind w:left="118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DE02AB8E">
      <w:start w:val="1"/>
      <w:numFmt w:val="lowerRoman"/>
      <w:lvlText w:val="%3"/>
      <w:lvlJc w:val="left"/>
      <w:pPr>
        <w:ind w:left="190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0972AA5C">
      <w:start w:val="1"/>
      <w:numFmt w:val="decimal"/>
      <w:lvlText w:val="%4"/>
      <w:lvlJc w:val="left"/>
      <w:pPr>
        <w:ind w:left="262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1DA21EC0">
      <w:start w:val="1"/>
      <w:numFmt w:val="lowerLetter"/>
      <w:lvlText w:val="%5"/>
      <w:lvlJc w:val="left"/>
      <w:pPr>
        <w:ind w:left="334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33F47A5E">
      <w:start w:val="1"/>
      <w:numFmt w:val="lowerRoman"/>
      <w:lvlText w:val="%6"/>
      <w:lvlJc w:val="left"/>
      <w:pPr>
        <w:ind w:left="406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07AC9950">
      <w:start w:val="1"/>
      <w:numFmt w:val="decimal"/>
      <w:lvlText w:val="%7"/>
      <w:lvlJc w:val="left"/>
      <w:pPr>
        <w:ind w:left="478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F8BC093A">
      <w:start w:val="1"/>
      <w:numFmt w:val="lowerLetter"/>
      <w:lvlText w:val="%8"/>
      <w:lvlJc w:val="left"/>
      <w:pPr>
        <w:ind w:left="550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5D089150">
      <w:start w:val="1"/>
      <w:numFmt w:val="lowerRoman"/>
      <w:lvlText w:val="%9"/>
      <w:lvlJc w:val="left"/>
      <w:pPr>
        <w:ind w:left="622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127" w15:restartNumberingAfterBreak="0">
    <w:nsid w:val="6F7062CC"/>
    <w:multiLevelType w:val="hybridMultilevel"/>
    <w:tmpl w:val="015A1B46"/>
    <w:lvl w:ilvl="0" w:tplc="9984CB54">
      <w:start w:val="1"/>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2EAF0B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7D81860">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B5C1010">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3D09F10">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632479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73686C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B165CA2">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1842A8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28" w15:restartNumberingAfterBreak="0">
    <w:nsid w:val="6FED204E"/>
    <w:multiLevelType w:val="hybridMultilevel"/>
    <w:tmpl w:val="2F066086"/>
    <w:lvl w:ilvl="0" w:tplc="83EC66FC">
      <w:start w:val="1"/>
      <w:numFmt w:val="decimal"/>
      <w:lvlText w:val="%1)"/>
      <w:lvlJc w:val="left"/>
      <w:pPr>
        <w:ind w:left="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4CF0EEF6">
      <w:start w:val="1"/>
      <w:numFmt w:val="lowerLetter"/>
      <w:lvlText w:val="%2"/>
      <w:lvlJc w:val="left"/>
      <w:pPr>
        <w:ind w:left="135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1C38D4CE">
      <w:start w:val="1"/>
      <w:numFmt w:val="lowerRoman"/>
      <w:lvlText w:val="%3"/>
      <w:lvlJc w:val="left"/>
      <w:pPr>
        <w:ind w:left="207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615C7E0E">
      <w:start w:val="1"/>
      <w:numFmt w:val="decimal"/>
      <w:lvlText w:val="%4"/>
      <w:lvlJc w:val="left"/>
      <w:pPr>
        <w:ind w:left="279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64BE5D3A">
      <w:start w:val="1"/>
      <w:numFmt w:val="lowerLetter"/>
      <w:lvlText w:val="%5"/>
      <w:lvlJc w:val="left"/>
      <w:pPr>
        <w:ind w:left="351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CEE60B42">
      <w:start w:val="1"/>
      <w:numFmt w:val="lowerRoman"/>
      <w:lvlText w:val="%6"/>
      <w:lvlJc w:val="left"/>
      <w:pPr>
        <w:ind w:left="423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46F0E680">
      <w:start w:val="1"/>
      <w:numFmt w:val="decimal"/>
      <w:lvlText w:val="%7"/>
      <w:lvlJc w:val="left"/>
      <w:pPr>
        <w:ind w:left="495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6218C4B4">
      <w:start w:val="1"/>
      <w:numFmt w:val="lowerLetter"/>
      <w:lvlText w:val="%8"/>
      <w:lvlJc w:val="left"/>
      <w:pPr>
        <w:ind w:left="567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E91A1ACA">
      <w:start w:val="1"/>
      <w:numFmt w:val="lowerRoman"/>
      <w:lvlText w:val="%9"/>
      <w:lvlJc w:val="left"/>
      <w:pPr>
        <w:ind w:left="639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129" w15:restartNumberingAfterBreak="0">
    <w:nsid w:val="704A233A"/>
    <w:multiLevelType w:val="hybridMultilevel"/>
    <w:tmpl w:val="3E441096"/>
    <w:lvl w:ilvl="0" w:tplc="B5F28620">
      <w:start w:val="1"/>
      <w:numFmt w:val="decimal"/>
      <w:lvlText w:val="（%1）"/>
      <w:lvlJc w:val="left"/>
      <w:pPr>
        <w:ind w:left="7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F104E6A4">
      <w:start w:val="1"/>
      <w:numFmt w:val="lowerLetter"/>
      <w:lvlText w:val="%2"/>
      <w:lvlJc w:val="left"/>
      <w:pPr>
        <w:ind w:left="135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E6A4CEFC">
      <w:start w:val="1"/>
      <w:numFmt w:val="lowerRoman"/>
      <w:lvlText w:val="%3"/>
      <w:lvlJc w:val="left"/>
      <w:pPr>
        <w:ind w:left="207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17D6E158">
      <w:start w:val="1"/>
      <w:numFmt w:val="decimal"/>
      <w:lvlText w:val="%4"/>
      <w:lvlJc w:val="left"/>
      <w:pPr>
        <w:ind w:left="279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7090A33A">
      <w:start w:val="1"/>
      <w:numFmt w:val="lowerLetter"/>
      <w:lvlText w:val="%5"/>
      <w:lvlJc w:val="left"/>
      <w:pPr>
        <w:ind w:left="351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81B45B12">
      <w:start w:val="1"/>
      <w:numFmt w:val="lowerRoman"/>
      <w:lvlText w:val="%6"/>
      <w:lvlJc w:val="left"/>
      <w:pPr>
        <w:ind w:left="423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210E7BC6">
      <w:start w:val="1"/>
      <w:numFmt w:val="decimal"/>
      <w:lvlText w:val="%7"/>
      <w:lvlJc w:val="left"/>
      <w:pPr>
        <w:ind w:left="495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C422DCA6">
      <w:start w:val="1"/>
      <w:numFmt w:val="lowerLetter"/>
      <w:lvlText w:val="%8"/>
      <w:lvlJc w:val="left"/>
      <w:pPr>
        <w:ind w:left="567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60446460">
      <w:start w:val="1"/>
      <w:numFmt w:val="lowerRoman"/>
      <w:lvlText w:val="%9"/>
      <w:lvlJc w:val="left"/>
      <w:pPr>
        <w:ind w:left="639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130" w15:restartNumberingAfterBreak="0">
    <w:nsid w:val="70885B55"/>
    <w:multiLevelType w:val="hybridMultilevel"/>
    <w:tmpl w:val="1DA81274"/>
    <w:lvl w:ilvl="0" w:tplc="69F0A80C">
      <w:start w:val="1"/>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B9694B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D5EF54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8D6F7D2">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B486EA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1FAD50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9C4E40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3CC721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416840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31" w15:restartNumberingAfterBreak="0">
    <w:nsid w:val="70B641AC"/>
    <w:multiLevelType w:val="hybridMultilevel"/>
    <w:tmpl w:val="646AAE28"/>
    <w:lvl w:ilvl="0" w:tplc="D7BCEB50">
      <w:start w:val="1"/>
      <w:numFmt w:val="decimal"/>
      <w:lvlText w:val="%1"/>
      <w:lvlJc w:val="left"/>
      <w:pPr>
        <w:ind w:left="3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E7BE2312">
      <w:start w:val="1"/>
      <w:numFmt w:val="decimal"/>
      <w:lvlText w:val="（%2）"/>
      <w:lvlJc w:val="left"/>
      <w:pPr>
        <w:ind w:left="7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EACC397C">
      <w:start w:val="1"/>
      <w:numFmt w:val="lowerRoman"/>
      <w:lvlText w:val="%3"/>
      <w:lvlJc w:val="left"/>
      <w:pPr>
        <w:ind w:left="135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CF86D248">
      <w:start w:val="1"/>
      <w:numFmt w:val="decimal"/>
      <w:lvlText w:val="%4"/>
      <w:lvlJc w:val="left"/>
      <w:pPr>
        <w:ind w:left="207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9E9A2136">
      <w:start w:val="1"/>
      <w:numFmt w:val="lowerLetter"/>
      <w:lvlText w:val="%5"/>
      <w:lvlJc w:val="left"/>
      <w:pPr>
        <w:ind w:left="279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6EE820D6">
      <w:start w:val="1"/>
      <w:numFmt w:val="lowerRoman"/>
      <w:lvlText w:val="%6"/>
      <w:lvlJc w:val="left"/>
      <w:pPr>
        <w:ind w:left="351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1E82B4E0">
      <w:start w:val="1"/>
      <w:numFmt w:val="decimal"/>
      <w:lvlText w:val="%7"/>
      <w:lvlJc w:val="left"/>
      <w:pPr>
        <w:ind w:left="423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71344414">
      <w:start w:val="1"/>
      <w:numFmt w:val="lowerLetter"/>
      <w:lvlText w:val="%8"/>
      <w:lvlJc w:val="left"/>
      <w:pPr>
        <w:ind w:left="495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0720D9A6">
      <w:start w:val="1"/>
      <w:numFmt w:val="lowerRoman"/>
      <w:lvlText w:val="%9"/>
      <w:lvlJc w:val="left"/>
      <w:pPr>
        <w:ind w:left="567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132" w15:restartNumberingAfterBreak="0">
    <w:nsid w:val="71046983"/>
    <w:multiLevelType w:val="hybridMultilevel"/>
    <w:tmpl w:val="3E56E84A"/>
    <w:lvl w:ilvl="0" w:tplc="E70AEF42">
      <w:start w:val="19"/>
      <w:numFmt w:val="decimal"/>
      <w:lvlText w:val="%1、"/>
      <w:lvlJc w:val="left"/>
      <w:pPr>
        <w:ind w:left="4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0DC37C2">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A5CA4AC">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5744BB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CFA3AF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AFA00D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18447D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F8242B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E8C33B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33" w15:restartNumberingAfterBreak="0">
    <w:nsid w:val="72336976"/>
    <w:multiLevelType w:val="hybridMultilevel"/>
    <w:tmpl w:val="3D7293F0"/>
    <w:lvl w:ilvl="0" w:tplc="EE7221EA">
      <w:start w:val="1"/>
      <w:numFmt w:val="decimal"/>
      <w:lvlText w:val="（%1）"/>
      <w:lvlJc w:val="left"/>
      <w:pPr>
        <w:ind w:left="27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54187EB4">
      <w:start w:val="1"/>
      <w:numFmt w:val="lowerLetter"/>
      <w:lvlText w:val="%2"/>
      <w:lvlJc w:val="left"/>
      <w:pPr>
        <w:ind w:left="135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2E34E0E8">
      <w:start w:val="1"/>
      <w:numFmt w:val="lowerRoman"/>
      <w:lvlText w:val="%3"/>
      <w:lvlJc w:val="left"/>
      <w:pPr>
        <w:ind w:left="207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A0F42E80">
      <w:start w:val="1"/>
      <w:numFmt w:val="decimal"/>
      <w:lvlText w:val="%4"/>
      <w:lvlJc w:val="left"/>
      <w:pPr>
        <w:ind w:left="279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6DB2C6AE">
      <w:start w:val="1"/>
      <w:numFmt w:val="lowerLetter"/>
      <w:lvlText w:val="%5"/>
      <w:lvlJc w:val="left"/>
      <w:pPr>
        <w:ind w:left="351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A022B63C">
      <w:start w:val="1"/>
      <w:numFmt w:val="lowerRoman"/>
      <w:lvlText w:val="%6"/>
      <w:lvlJc w:val="left"/>
      <w:pPr>
        <w:ind w:left="423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AD7CF91C">
      <w:start w:val="1"/>
      <w:numFmt w:val="decimal"/>
      <w:lvlText w:val="%7"/>
      <w:lvlJc w:val="left"/>
      <w:pPr>
        <w:ind w:left="495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4F1416AE">
      <w:start w:val="1"/>
      <w:numFmt w:val="lowerLetter"/>
      <w:lvlText w:val="%8"/>
      <w:lvlJc w:val="left"/>
      <w:pPr>
        <w:ind w:left="567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63DEACD6">
      <w:start w:val="1"/>
      <w:numFmt w:val="lowerRoman"/>
      <w:lvlText w:val="%9"/>
      <w:lvlJc w:val="left"/>
      <w:pPr>
        <w:ind w:left="639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134" w15:restartNumberingAfterBreak="0">
    <w:nsid w:val="72D07360"/>
    <w:multiLevelType w:val="hybridMultilevel"/>
    <w:tmpl w:val="E452D7A0"/>
    <w:lvl w:ilvl="0" w:tplc="C7CC8C40">
      <w:start w:val="5"/>
      <w:numFmt w:val="decimal"/>
      <w:lvlText w:val="%1、"/>
      <w:lvlJc w:val="left"/>
      <w:pPr>
        <w:ind w:left="7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E00304A">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EFE4CD4">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EE0CC3E">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01E7814">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B20A2FE">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14E783A">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8C45BEC">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64279FC">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35" w15:restartNumberingAfterBreak="0">
    <w:nsid w:val="72EB633E"/>
    <w:multiLevelType w:val="hybridMultilevel"/>
    <w:tmpl w:val="2CC296BC"/>
    <w:lvl w:ilvl="0" w:tplc="2C0AD5C0">
      <w:start w:val="1"/>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6F4601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9A4D8B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726099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6946B4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F2CC244">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B2A2DB0">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B88BF70">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70C6094">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36" w15:restartNumberingAfterBreak="0">
    <w:nsid w:val="73D33EC6"/>
    <w:multiLevelType w:val="hybridMultilevel"/>
    <w:tmpl w:val="06D473C6"/>
    <w:lvl w:ilvl="0" w:tplc="04383A94">
      <w:start w:val="1"/>
      <w:numFmt w:val="decimal"/>
      <w:lvlText w:val="（%1）"/>
      <w:lvlJc w:val="left"/>
      <w:pPr>
        <w:ind w:left="542"/>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A044CACE">
      <w:start w:val="1"/>
      <w:numFmt w:val="decimal"/>
      <w:lvlText w:val="（%2）"/>
      <w:lvlJc w:val="left"/>
      <w:pPr>
        <w:ind w:left="7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F912C6E6">
      <w:start w:val="1"/>
      <w:numFmt w:val="lowerRoman"/>
      <w:lvlText w:val="%3"/>
      <w:lvlJc w:val="left"/>
      <w:pPr>
        <w:ind w:left="135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1F4C1B62">
      <w:start w:val="1"/>
      <w:numFmt w:val="decimal"/>
      <w:lvlText w:val="%4"/>
      <w:lvlJc w:val="left"/>
      <w:pPr>
        <w:ind w:left="207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C2A8290A">
      <w:start w:val="1"/>
      <w:numFmt w:val="lowerLetter"/>
      <w:lvlText w:val="%5"/>
      <w:lvlJc w:val="left"/>
      <w:pPr>
        <w:ind w:left="279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E990DE30">
      <w:start w:val="1"/>
      <w:numFmt w:val="lowerRoman"/>
      <w:lvlText w:val="%6"/>
      <w:lvlJc w:val="left"/>
      <w:pPr>
        <w:ind w:left="351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736EA3EC">
      <w:start w:val="1"/>
      <w:numFmt w:val="decimal"/>
      <w:lvlText w:val="%7"/>
      <w:lvlJc w:val="left"/>
      <w:pPr>
        <w:ind w:left="423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284897A2">
      <w:start w:val="1"/>
      <w:numFmt w:val="lowerLetter"/>
      <w:lvlText w:val="%8"/>
      <w:lvlJc w:val="left"/>
      <w:pPr>
        <w:ind w:left="495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9268126C">
      <w:start w:val="1"/>
      <w:numFmt w:val="lowerRoman"/>
      <w:lvlText w:val="%9"/>
      <w:lvlJc w:val="left"/>
      <w:pPr>
        <w:ind w:left="567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137" w15:restartNumberingAfterBreak="0">
    <w:nsid w:val="74872421"/>
    <w:multiLevelType w:val="hybridMultilevel"/>
    <w:tmpl w:val="6270EB3E"/>
    <w:lvl w:ilvl="0" w:tplc="3A9005A8">
      <w:start w:val="2"/>
      <w:numFmt w:val="ideographDigital"/>
      <w:lvlText w:val="（%1）"/>
      <w:lvlJc w:val="left"/>
      <w:pPr>
        <w:ind w:left="5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4EF8148A">
      <w:start w:val="1"/>
      <w:numFmt w:val="lowerLetter"/>
      <w:lvlText w:val="%2"/>
      <w:lvlJc w:val="left"/>
      <w:pPr>
        <w:ind w:left="10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7A70AF74">
      <w:start w:val="1"/>
      <w:numFmt w:val="lowerRoman"/>
      <w:lvlText w:val="%3"/>
      <w:lvlJc w:val="left"/>
      <w:pPr>
        <w:ind w:left="18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8FC86244">
      <w:start w:val="1"/>
      <w:numFmt w:val="decimal"/>
      <w:lvlText w:val="%4"/>
      <w:lvlJc w:val="left"/>
      <w:pPr>
        <w:ind w:left="25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4052FAA0">
      <w:start w:val="1"/>
      <w:numFmt w:val="lowerLetter"/>
      <w:lvlText w:val="%5"/>
      <w:lvlJc w:val="left"/>
      <w:pPr>
        <w:ind w:left="32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5E425D98">
      <w:start w:val="1"/>
      <w:numFmt w:val="lowerRoman"/>
      <w:lvlText w:val="%6"/>
      <w:lvlJc w:val="left"/>
      <w:pPr>
        <w:ind w:left="39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FDE24DF4">
      <w:start w:val="1"/>
      <w:numFmt w:val="decimal"/>
      <w:lvlText w:val="%7"/>
      <w:lvlJc w:val="left"/>
      <w:pPr>
        <w:ind w:left="46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F1088536">
      <w:start w:val="1"/>
      <w:numFmt w:val="lowerLetter"/>
      <w:lvlText w:val="%8"/>
      <w:lvlJc w:val="left"/>
      <w:pPr>
        <w:ind w:left="54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DEEC8A56">
      <w:start w:val="1"/>
      <w:numFmt w:val="lowerRoman"/>
      <w:lvlText w:val="%9"/>
      <w:lvlJc w:val="left"/>
      <w:pPr>
        <w:ind w:left="61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138" w15:restartNumberingAfterBreak="0">
    <w:nsid w:val="749C5807"/>
    <w:multiLevelType w:val="hybridMultilevel"/>
    <w:tmpl w:val="83EEA34E"/>
    <w:lvl w:ilvl="0" w:tplc="718457AA">
      <w:start w:val="1"/>
      <w:numFmt w:val="decimal"/>
      <w:lvlText w:val="（%1）"/>
      <w:lvlJc w:val="left"/>
      <w:pPr>
        <w:ind w:left="12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95E01D6E">
      <w:start w:val="1"/>
      <w:numFmt w:val="lowerLetter"/>
      <w:lvlText w:val="%2"/>
      <w:lvlJc w:val="left"/>
      <w:pPr>
        <w:ind w:left="135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5ADE6474">
      <w:start w:val="1"/>
      <w:numFmt w:val="lowerRoman"/>
      <w:lvlText w:val="%3"/>
      <w:lvlJc w:val="left"/>
      <w:pPr>
        <w:ind w:left="207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18F4AF7C">
      <w:start w:val="1"/>
      <w:numFmt w:val="decimal"/>
      <w:lvlText w:val="%4"/>
      <w:lvlJc w:val="left"/>
      <w:pPr>
        <w:ind w:left="279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B5FE6956">
      <w:start w:val="1"/>
      <w:numFmt w:val="lowerLetter"/>
      <w:lvlText w:val="%5"/>
      <w:lvlJc w:val="left"/>
      <w:pPr>
        <w:ind w:left="351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69E632C2">
      <w:start w:val="1"/>
      <w:numFmt w:val="lowerRoman"/>
      <w:lvlText w:val="%6"/>
      <w:lvlJc w:val="left"/>
      <w:pPr>
        <w:ind w:left="423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C15EB5BC">
      <w:start w:val="1"/>
      <w:numFmt w:val="decimal"/>
      <w:lvlText w:val="%7"/>
      <w:lvlJc w:val="left"/>
      <w:pPr>
        <w:ind w:left="495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6E8A17DE">
      <w:start w:val="1"/>
      <w:numFmt w:val="lowerLetter"/>
      <w:lvlText w:val="%8"/>
      <w:lvlJc w:val="left"/>
      <w:pPr>
        <w:ind w:left="567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DDAEED04">
      <w:start w:val="1"/>
      <w:numFmt w:val="lowerRoman"/>
      <w:lvlText w:val="%9"/>
      <w:lvlJc w:val="left"/>
      <w:pPr>
        <w:ind w:left="639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139" w15:restartNumberingAfterBreak="0">
    <w:nsid w:val="75284A17"/>
    <w:multiLevelType w:val="hybridMultilevel"/>
    <w:tmpl w:val="2EBC65E4"/>
    <w:lvl w:ilvl="0" w:tplc="6D061854">
      <w:start w:val="1"/>
      <w:numFmt w:val="decim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A0A2180">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A0E5D8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E921CF4">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C6EFEE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6F658F6">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066433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D187DA0">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C2AB62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40" w15:restartNumberingAfterBreak="0">
    <w:nsid w:val="77350061"/>
    <w:multiLevelType w:val="hybridMultilevel"/>
    <w:tmpl w:val="4EC074E2"/>
    <w:lvl w:ilvl="0" w:tplc="9B0C87BC">
      <w:start w:val="1"/>
      <w:numFmt w:val="decimal"/>
      <w:lvlText w:val="%1"/>
      <w:lvlJc w:val="left"/>
      <w:pPr>
        <w:ind w:left="3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AE8A697A">
      <w:start w:val="1"/>
      <w:numFmt w:val="decimal"/>
      <w:lvlText w:val="%2）"/>
      <w:lvlJc w:val="left"/>
      <w:pPr>
        <w:ind w:left="27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EEB2BA7E">
      <w:start w:val="1"/>
      <w:numFmt w:val="lowerRoman"/>
      <w:lvlText w:val="%3"/>
      <w:lvlJc w:val="left"/>
      <w:pPr>
        <w:ind w:left="135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2C401C2C">
      <w:start w:val="1"/>
      <w:numFmt w:val="decimal"/>
      <w:lvlText w:val="%4"/>
      <w:lvlJc w:val="left"/>
      <w:pPr>
        <w:ind w:left="207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142AE21C">
      <w:start w:val="1"/>
      <w:numFmt w:val="lowerLetter"/>
      <w:lvlText w:val="%5"/>
      <w:lvlJc w:val="left"/>
      <w:pPr>
        <w:ind w:left="279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E95AA4FC">
      <w:start w:val="1"/>
      <w:numFmt w:val="lowerRoman"/>
      <w:lvlText w:val="%6"/>
      <w:lvlJc w:val="left"/>
      <w:pPr>
        <w:ind w:left="351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07F83A0A">
      <w:start w:val="1"/>
      <w:numFmt w:val="decimal"/>
      <w:lvlText w:val="%7"/>
      <w:lvlJc w:val="left"/>
      <w:pPr>
        <w:ind w:left="423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E8C2F07A">
      <w:start w:val="1"/>
      <w:numFmt w:val="lowerLetter"/>
      <w:lvlText w:val="%8"/>
      <w:lvlJc w:val="left"/>
      <w:pPr>
        <w:ind w:left="495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41F82966">
      <w:start w:val="1"/>
      <w:numFmt w:val="lowerRoman"/>
      <w:lvlText w:val="%9"/>
      <w:lvlJc w:val="left"/>
      <w:pPr>
        <w:ind w:left="567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141" w15:restartNumberingAfterBreak="0">
    <w:nsid w:val="7BAD7E70"/>
    <w:multiLevelType w:val="hybridMultilevel"/>
    <w:tmpl w:val="A7084C02"/>
    <w:lvl w:ilvl="0" w:tplc="5EC4F412">
      <w:start w:val="5"/>
      <w:numFmt w:val="decimal"/>
      <w:lvlText w:val="%1、"/>
      <w:lvlJc w:val="left"/>
      <w:pPr>
        <w:ind w:left="31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F9031EA">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20C3468">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6542604">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08C138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9F435F0">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AB8C69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70E36D2">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F58962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42" w15:restartNumberingAfterBreak="0">
    <w:nsid w:val="7D865A4E"/>
    <w:multiLevelType w:val="hybridMultilevel"/>
    <w:tmpl w:val="591AA6D8"/>
    <w:lvl w:ilvl="0" w:tplc="1A1CF2E4">
      <w:start w:val="1"/>
      <w:numFmt w:val="decimal"/>
      <w:lvlText w:val="%1、"/>
      <w:lvlJc w:val="left"/>
      <w:pPr>
        <w:ind w:left="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CDFA9384">
      <w:start w:val="1"/>
      <w:numFmt w:val="lowerLetter"/>
      <w:lvlText w:val="%2"/>
      <w:lvlJc w:val="left"/>
      <w:pPr>
        <w:ind w:left="1187"/>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A29A6E26">
      <w:start w:val="1"/>
      <w:numFmt w:val="lowerRoman"/>
      <w:lvlText w:val="%3"/>
      <w:lvlJc w:val="left"/>
      <w:pPr>
        <w:ind w:left="1907"/>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386A84A6">
      <w:start w:val="1"/>
      <w:numFmt w:val="decimal"/>
      <w:lvlText w:val="%4"/>
      <w:lvlJc w:val="left"/>
      <w:pPr>
        <w:ind w:left="2627"/>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4E04454E">
      <w:start w:val="1"/>
      <w:numFmt w:val="lowerLetter"/>
      <w:lvlText w:val="%5"/>
      <w:lvlJc w:val="left"/>
      <w:pPr>
        <w:ind w:left="3347"/>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581A72EE">
      <w:start w:val="1"/>
      <w:numFmt w:val="lowerRoman"/>
      <w:lvlText w:val="%6"/>
      <w:lvlJc w:val="left"/>
      <w:pPr>
        <w:ind w:left="4067"/>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78C0D8A8">
      <w:start w:val="1"/>
      <w:numFmt w:val="decimal"/>
      <w:lvlText w:val="%7"/>
      <w:lvlJc w:val="left"/>
      <w:pPr>
        <w:ind w:left="4787"/>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5650AAC8">
      <w:start w:val="1"/>
      <w:numFmt w:val="lowerLetter"/>
      <w:lvlText w:val="%8"/>
      <w:lvlJc w:val="left"/>
      <w:pPr>
        <w:ind w:left="5507"/>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379CA90E">
      <w:start w:val="1"/>
      <w:numFmt w:val="lowerRoman"/>
      <w:lvlText w:val="%9"/>
      <w:lvlJc w:val="left"/>
      <w:pPr>
        <w:ind w:left="6227"/>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143" w15:restartNumberingAfterBreak="0">
    <w:nsid w:val="7DED304E"/>
    <w:multiLevelType w:val="hybridMultilevel"/>
    <w:tmpl w:val="B7AAA184"/>
    <w:lvl w:ilvl="0" w:tplc="E0D010D2">
      <w:start w:val="3"/>
      <w:numFmt w:val="decimal"/>
      <w:lvlText w:val="（%1）"/>
      <w:lvlJc w:val="left"/>
      <w:pPr>
        <w:ind w:left="7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CA9411C4">
      <w:start w:val="1"/>
      <w:numFmt w:val="lowerLetter"/>
      <w:lvlText w:val="%2"/>
      <w:lvlJc w:val="left"/>
      <w:pPr>
        <w:ind w:left="135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0EF400BA">
      <w:start w:val="1"/>
      <w:numFmt w:val="lowerRoman"/>
      <w:lvlText w:val="%3"/>
      <w:lvlJc w:val="left"/>
      <w:pPr>
        <w:ind w:left="207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541051C4">
      <w:start w:val="1"/>
      <w:numFmt w:val="decimal"/>
      <w:lvlText w:val="%4"/>
      <w:lvlJc w:val="left"/>
      <w:pPr>
        <w:ind w:left="279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5DCE36E4">
      <w:start w:val="1"/>
      <w:numFmt w:val="lowerLetter"/>
      <w:lvlText w:val="%5"/>
      <w:lvlJc w:val="left"/>
      <w:pPr>
        <w:ind w:left="351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4C00FDEE">
      <w:start w:val="1"/>
      <w:numFmt w:val="lowerRoman"/>
      <w:lvlText w:val="%6"/>
      <w:lvlJc w:val="left"/>
      <w:pPr>
        <w:ind w:left="423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4AAE51A2">
      <w:start w:val="1"/>
      <w:numFmt w:val="decimal"/>
      <w:lvlText w:val="%7"/>
      <w:lvlJc w:val="left"/>
      <w:pPr>
        <w:ind w:left="495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34DC6BD6">
      <w:start w:val="1"/>
      <w:numFmt w:val="lowerLetter"/>
      <w:lvlText w:val="%8"/>
      <w:lvlJc w:val="left"/>
      <w:pPr>
        <w:ind w:left="567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56BE12F6">
      <w:start w:val="1"/>
      <w:numFmt w:val="lowerRoman"/>
      <w:lvlText w:val="%9"/>
      <w:lvlJc w:val="left"/>
      <w:pPr>
        <w:ind w:left="639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144" w15:restartNumberingAfterBreak="0">
    <w:nsid w:val="7E2F1E35"/>
    <w:multiLevelType w:val="hybridMultilevel"/>
    <w:tmpl w:val="3DE27FDC"/>
    <w:lvl w:ilvl="0" w:tplc="9734395C">
      <w:start w:val="1"/>
      <w:numFmt w:val="decimal"/>
      <w:lvlText w:val="%1、"/>
      <w:lvlJc w:val="left"/>
      <w:pPr>
        <w:ind w:left="802"/>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1" w:tplc="D2F0F870">
      <w:start w:val="1"/>
      <w:numFmt w:val="lowerLetter"/>
      <w:lvlText w:val="%2"/>
      <w:lvlJc w:val="left"/>
      <w:pPr>
        <w:ind w:left="1565"/>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2" w:tplc="95F69068">
      <w:start w:val="1"/>
      <w:numFmt w:val="lowerRoman"/>
      <w:lvlText w:val="%3"/>
      <w:lvlJc w:val="left"/>
      <w:pPr>
        <w:ind w:left="2285"/>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3" w:tplc="58BA6C20">
      <w:start w:val="1"/>
      <w:numFmt w:val="decimal"/>
      <w:lvlText w:val="%4"/>
      <w:lvlJc w:val="left"/>
      <w:pPr>
        <w:ind w:left="3005"/>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4" w:tplc="68CE0BC4">
      <w:start w:val="1"/>
      <w:numFmt w:val="lowerLetter"/>
      <w:lvlText w:val="%5"/>
      <w:lvlJc w:val="left"/>
      <w:pPr>
        <w:ind w:left="3725"/>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5" w:tplc="AB06AD42">
      <w:start w:val="1"/>
      <w:numFmt w:val="lowerRoman"/>
      <w:lvlText w:val="%6"/>
      <w:lvlJc w:val="left"/>
      <w:pPr>
        <w:ind w:left="4445"/>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6" w:tplc="6492CC1C">
      <w:start w:val="1"/>
      <w:numFmt w:val="decimal"/>
      <w:lvlText w:val="%7"/>
      <w:lvlJc w:val="left"/>
      <w:pPr>
        <w:ind w:left="5165"/>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7" w:tplc="E5E2D422">
      <w:start w:val="1"/>
      <w:numFmt w:val="lowerLetter"/>
      <w:lvlText w:val="%8"/>
      <w:lvlJc w:val="left"/>
      <w:pPr>
        <w:ind w:left="5885"/>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8" w:tplc="9A566478">
      <w:start w:val="1"/>
      <w:numFmt w:val="lowerRoman"/>
      <w:lvlText w:val="%9"/>
      <w:lvlJc w:val="left"/>
      <w:pPr>
        <w:ind w:left="6605"/>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abstractNum>
  <w:abstractNum w:abstractNumId="145" w15:restartNumberingAfterBreak="0">
    <w:nsid w:val="7E5A0D3D"/>
    <w:multiLevelType w:val="hybridMultilevel"/>
    <w:tmpl w:val="FF728528"/>
    <w:lvl w:ilvl="0" w:tplc="B65A1D92">
      <w:start w:val="1"/>
      <w:numFmt w:val="decimal"/>
      <w:lvlText w:val="%1、"/>
      <w:lvlJc w:val="left"/>
      <w:pPr>
        <w:ind w:left="31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C8EDD66">
      <w:start w:val="1"/>
      <w:numFmt w:val="decimal"/>
      <w:lvlText w:val="（%2）"/>
      <w:lvlJc w:val="left"/>
      <w:pPr>
        <w:ind w:left="81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3F8A1BB0">
      <w:start w:val="1"/>
      <w:numFmt w:val="lowerRoman"/>
      <w:lvlText w:val="%3"/>
      <w:lvlJc w:val="left"/>
      <w:pPr>
        <w:ind w:left="14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7A6E5A28">
      <w:start w:val="1"/>
      <w:numFmt w:val="decimal"/>
      <w:lvlText w:val="%4"/>
      <w:lvlJc w:val="left"/>
      <w:pPr>
        <w:ind w:left="21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0EFA0EA2">
      <w:start w:val="1"/>
      <w:numFmt w:val="lowerLetter"/>
      <w:lvlText w:val="%5"/>
      <w:lvlJc w:val="left"/>
      <w:pPr>
        <w:ind w:left="28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A5BCA574">
      <w:start w:val="1"/>
      <w:numFmt w:val="lowerRoman"/>
      <w:lvlText w:val="%6"/>
      <w:lvlJc w:val="left"/>
      <w:pPr>
        <w:ind w:left="36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03ECF592">
      <w:start w:val="1"/>
      <w:numFmt w:val="decimal"/>
      <w:lvlText w:val="%7"/>
      <w:lvlJc w:val="left"/>
      <w:pPr>
        <w:ind w:left="43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8B607026">
      <w:start w:val="1"/>
      <w:numFmt w:val="lowerLetter"/>
      <w:lvlText w:val="%8"/>
      <w:lvlJc w:val="left"/>
      <w:pPr>
        <w:ind w:left="50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DDFCC54E">
      <w:start w:val="1"/>
      <w:numFmt w:val="lowerRoman"/>
      <w:lvlText w:val="%9"/>
      <w:lvlJc w:val="left"/>
      <w:pPr>
        <w:ind w:left="57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146" w15:restartNumberingAfterBreak="0">
    <w:nsid w:val="7FC9292F"/>
    <w:multiLevelType w:val="hybridMultilevel"/>
    <w:tmpl w:val="507E80C6"/>
    <w:lvl w:ilvl="0" w:tplc="C722DBA2">
      <w:start w:val="1"/>
      <w:numFmt w:val="decimal"/>
      <w:lvlText w:val="%1)"/>
      <w:lvlJc w:val="left"/>
      <w:pPr>
        <w:ind w:left="5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93A232EA">
      <w:start w:val="1"/>
      <w:numFmt w:val="lowerLetter"/>
      <w:lvlText w:val="%2"/>
      <w:lvlJc w:val="left"/>
      <w:pPr>
        <w:ind w:left="135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BBFE989C">
      <w:start w:val="1"/>
      <w:numFmt w:val="lowerRoman"/>
      <w:lvlText w:val="%3"/>
      <w:lvlJc w:val="left"/>
      <w:pPr>
        <w:ind w:left="207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359AAE1C">
      <w:start w:val="1"/>
      <w:numFmt w:val="decimal"/>
      <w:lvlText w:val="%4"/>
      <w:lvlJc w:val="left"/>
      <w:pPr>
        <w:ind w:left="279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1CC0749E">
      <w:start w:val="1"/>
      <w:numFmt w:val="lowerLetter"/>
      <w:lvlText w:val="%5"/>
      <w:lvlJc w:val="left"/>
      <w:pPr>
        <w:ind w:left="351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4A74B1FC">
      <w:start w:val="1"/>
      <w:numFmt w:val="lowerRoman"/>
      <w:lvlText w:val="%6"/>
      <w:lvlJc w:val="left"/>
      <w:pPr>
        <w:ind w:left="423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B630DC00">
      <w:start w:val="1"/>
      <w:numFmt w:val="decimal"/>
      <w:lvlText w:val="%7"/>
      <w:lvlJc w:val="left"/>
      <w:pPr>
        <w:ind w:left="495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829618CA">
      <w:start w:val="1"/>
      <w:numFmt w:val="lowerLetter"/>
      <w:lvlText w:val="%8"/>
      <w:lvlJc w:val="left"/>
      <w:pPr>
        <w:ind w:left="567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790649EA">
      <w:start w:val="1"/>
      <w:numFmt w:val="lowerRoman"/>
      <w:lvlText w:val="%9"/>
      <w:lvlJc w:val="left"/>
      <w:pPr>
        <w:ind w:left="639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num w:numId="1">
    <w:abstractNumId w:val="93"/>
  </w:num>
  <w:num w:numId="2">
    <w:abstractNumId w:val="26"/>
  </w:num>
  <w:num w:numId="3">
    <w:abstractNumId w:val="63"/>
  </w:num>
  <w:num w:numId="4">
    <w:abstractNumId w:val="117"/>
  </w:num>
  <w:num w:numId="5">
    <w:abstractNumId w:val="9"/>
  </w:num>
  <w:num w:numId="6">
    <w:abstractNumId w:val="35"/>
  </w:num>
  <w:num w:numId="7">
    <w:abstractNumId w:val="39"/>
  </w:num>
  <w:num w:numId="8">
    <w:abstractNumId w:val="130"/>
  </w:num>
  <w:num w:numId="9">
    <w:abstractNumId w:val="66"/>
  </w:num>
  <w:num w:numId="10">
    <w:abstractNumId w:val="73"/>
  </w:num>
  <w:num w:numId="11">
    <w:abstractNumId w:val="40"/>
  </w:num>
  <w:num w:numId="12">
    <w:abstractNumId w:val="108"/>
  </w:num>
  <w:num w:numId="13">
    <w:abstractNumId w:val="103"/>
  </w:num>
  <w:num w:numId="14">
    <w:abstractNumId w:val="109"/>
  </w:num>
  <w:num w:numId="15">
    <w:abstractNumId w:val="7"/>
  </w:num>
  <w:num w:numId="16">
    <w:abstractNumId w:val="79"/>
  </w:num>
  <w:num w:numId="17">
    <w:abstractNumId w:val="116"/>
  </w:num>
  <w:num w:numId="18">
    <w:abstractNumId w:val="80"/>
  </w:num>
  <w:num w:numId="19">
    <w:abstractNumId w:val="2"/>
  </w:num>
  <w:num w:numId="20">
    <w:abstractNumId w:val="89"/>
  </w:num>
  <w:num w:numId="21">
    <w:abstractNumId w:val="134"/>
  </w:num>
  <w:num w:numId="22">
    <w:abstractNumId w:val="47"/>
  </w:num>
  <w:num w:numId="23">
    <w:abstractNumId w:val="120"/>
  </w:num>
  <w:num w:numId="24">
    <w:abstractNumId w:val="68"/>
  </w:num>
  <w:num w:numId="25">
    <w:abstractNumId w:val="123"/>
  </w:num>
  <w:num w:numId="26">
    <w:abstractNumId w:val="48"/>
  </w:num>
  <w:num w:numId="27">
    <w:abstractNumId w:val="0"/>
  </w:num>
  <w:num w:numId="28">
    <w:abstractNumId w:val="33"/>
  </w:num>
  <w:num w:numId="29">
    <w:abstractNumId w:val="15"/>
  </w:num>
  <w:num w:numId="30">
    <w:abstractNumId w:val="43"/>
  </w:num>
  <w:num w:numId="31">
    <w:abstractNumId w:val="102"/>
  </w:num>
  <w:num w:numId="32">
    <w:abstractNumId w:val="67"/>
  </w:num>
  <w:num w:numId="33">
    <w:abstractNumId w:val="55"/>
  </w:num>
  <w:num w:numId="34">
    <w:abstractNumId w:val="17"/>
  </w:num>
  <w:num w:numId="35">
    <w:abstractNumId w:val="82"/>
  </w:num>
  <w:num w:numId="36">
    <w:abstractNumId w:val="122"/>
  </w:num>
  <w:num w:numId="37">
    <w:abstractNumId w:val="70"/>
  </w:num>
  <w:num w:numId="38">
    <w:abstractNumId w:val="144"/>
  </w:num>
  <w:num w:numId="39">
    <w:abstractNumId w:val="95"/>
  </w:num>
  <w:num w:numId="40">
    <w:abstractNumId w:val="114"/>
  </w:num>
  <w:num w:numId="41">
    <w:abstractNumId w:val="16"/>
  </w:num>
  <w:num w:numId="42">
    <w:abstractNumId w:val="64"/>
  </w:num>
  <w:num w:numId="43">
    <w:abstractNumId w:val="3"/>
  </w:num>
  <w:num w:numId="44">
    <w:abstractNumId w:val="69"/>
  </w:num>
  <w:num w:numId="45">
    <w:abstractNumId w:val="41"/>
  </w:num>
  <w:num w:numId="46">
    <w:abstractNumId w:val="145"/>
  </w:num>
  <w:num w:numId="47">
    <w:abstractNumId w:val="129"/>
  </w:num>
  <w:num w:numId="48">
    <w:abstractNumId w:val="34"/>
  </w:num>
  <w:num w:numId="49">
    <w:abstractNumId w:val="143"/>
  </w:num>
  <w:num w:numId="50">
    <w:abstractNumId w:val="99"/>
  </w:num>
  <w:num w:numId="51">
    <w:abstractNumId w:val="11"/>
  </w:num>
  <w:num w:numId="52">
    <w:abstractNumId w:val="110"/>
  </w:num>
  <w:num w:numId="53">
    <w:abstractNumId w:val="115"/>
  </w:num>
  <w:num w:numId="54">
    <w:abstractNumId w:val="107"/>
  </w:num>
  <w:num w:numId="55">
    <w:abstractNumId w:val="84"/>
  </w:num>
  <w:num w:numId="56">
    <w:abstractNumId w:val="106"/>
  </w:num>
  <w:num w:numId="57">
    <w:abstractNumId w:val="53"/>
  </w:num>
  <w:num w:numId="58">
    <w:abstractNumId w:val="72"/>
  </w:num>
  <w:num w:numId="59">
    <w:abstractNumId w:val="131"/>
  </w:num>
  <w:num w:numId="60">
    <w:abstractNumId w:val="65"/>
  </w:num>
  <w:num w:numId="61">
    <w:abstractNumId w:val="92"/>
  </w:num>
  <w:num w:numId="62">
    <w:abstractNumId w:val="90"/>
  </w:num>
  <w:num w:numId="63">
    <w:abstractNumId w:val="54"/>
  </w:num>
  <w:num w:numId="64">
    <w:abstractNumId w:val="71"/>
  </w:num>
  <w:num w:numId="65">
    <w:abstractNumId w:val="113"/>
  </w:num>
  <w:num w:numId="66">
    <w:abstractNumId w:val="60"/>
  </w:num>
  <w:num w:numId="67">
    <w:abstractNumId w:val="78"/>
  </w:num>
  <w:num w:numId="68">
    <w:abstractNumId w:val="111"/>
  </w:num>
  <w:num w:numId="69">
    <w:abstractNumId w:val="18"/>
  </w:num>
  <w:num w:numId="70">
    <w:abstractNumId w:val="21"/>
  </w:num>
  <w:num w:numId="71">
    <w:abstractNumId w:val="46"/>
  </w:num>
  <w:num w:numId="72">
    <w:abstractNumId w:val="44"/>
  </w:num>
  <w:num w:numId="73">
    <w:abstractNumId w:val="104"/>
  </w:num>
  <w:num w:numId="74">
    <w:abstractNumId w:val="81"/>
  </w:num>
  <w:num w:numId="75">
    <w:abstractNumId w:val="132"/>
  </w:num>
  <w:num w:numId="76">
    <w:abstractNumId w:val="38"/>
  </w:num>
  <w:num w:numId="77">
    <w:abstractNumId w:val="133"/>
  </w:num>
  <w:num w:numId="78">
    <w:abstractNumId w:val="6"/>
  </w:num>
  <w:num w:numId="79">
    <w:abstractNumId w:val="94"/>
  </w:num>
  <w:num w:numId="80">
    <w:abstractNumId w:val="49"/>
  </w:num>
  <w:num w:numId="81">
    <w:abstractNumId w:val="128"/>
  </w:num>
  <w:num w:numId="82">
    <w:abstractNumId w:val="146"/>
  </w:num>
  <w:num w:numId="83">
    <w:abstractNumId w:val="138"/>
  </w:num>
  <w:num w:numId="84">
    <w:abstractNumId w:val="30"/>
  </w:num>
  <w:num w:numId="85">
    <w:abstractNumId w:val="20"/>
  </w:num>
  <w:num w:numId="86">
    <w:abstractNumId w:val="140"/>
  </w:num>
  <w:num w:numId="87">
    <w:abstractNumId w:val="74"/>
  </w:num>
  <w:num w:numId="88">
    <w:abstractNumId w:val="98"/>
  </w:num>
  <w:num w:numId="89">
    <w:abstractNumId w:val="12"/>
  </w:num>
  <w:num w:numId="90">
    <w:abstractNumId w:val="136"/>
  </w:num>
  <w:num w:numId="91">
    <w:abstractNumId w:val="1"/>
  </w:num>
  <w:num w:numId="92">
    <w:abstractNumId w:val="87"/>
  </w:num>
  <w:num w:numId="93">
    <w:abstractNumId w:val="59"/>
  </w:num>
  <w:num w:numId="94">
    <w:abstractNumId w:val="56"/>
  </w:num>
  <w:num w:numId="95">
    <w:abstractNumId w:val="141"/>
  </w:num>
  <w:num w:numId="96">
    <w:abstractNumId w:val="37"/>
  </w:num>
  <w:num w:numId="97">
    <w:abstractNumId w:val="52"/>
  </w:num>
  <w:num w:numId="98">
    <w:abstractNumId w:val="13"/>
  </w:num>
  <w:num w:numId="99">
    <w:abstractNumId w:val="83"/>
  </w:num>
  <w:num w:numId="100">
    <w:abstractNumId w:val="50"/>
  </w:num>
  <w:num w:numId="101">
    <w:abstractNumId w:val="5"/>
  </w:num>
  <w:num w:numId="102">
    <w:abstractNumId w:val="91"/>
  </w:num>
  <w:num w:numId="103">
    <w:abstractNumId w:val="124"/>
  </w:num>
  <w:num w:numId="104">
    <w:abstractNumId w:val="105"/>
  </w:num>
  <w:num w:numId="105">
    <w:abstractNumId w:val="88"/>
  </w:num>
  <w:num w:numId="106">
    <w:abstractNumId w:val="139"/>
  </w:num>
  <w:num w:numId="107">
    <w:abstractNumId w:val="96"/>
  </w:num>
  <w:num w:numId="108">
    <w:abstractNumId w:val="112"/>
  </w:num>
  <w:num w:numId="109">
    <w:abstractNumId w:val="29"/>
  </w:num>
  <w:num w:numId="110">
    <w:abstractNumId w:val="22"/>
  </w:num>
  <w:num w:numId="111">
    <w:abstractNumId w:val="75"/>
  </w:num>
  <w:num w:numId="112">
    <w:abstractNumId w:val="57"/>
  </w:num>
  <w:num w:numId="113">
    <w:abstractNumId w:val="25"/>
  </w:num>
  <w:num w:numId="114">
    <w:abstractNumId w:val="119"/>
  </w:num>
  <w:num w:numId="115">
    <w:abstractNumId w:val="45"/>
  </w:num>
  <w:num w:numId="116">
    <w:abstractNumId w:val="101"/>
  </w:num>
  <w:num w:numId="117">
    <w:abstractNumId w:val="100"/>
  </w:num>
  <w:num w:numId="118">
    <w:abstractNumId w:val="58"/>
  </w:num>
  <w:num w:numId="119">
    <w:abstractNumId w:val="51"/>
  </w:num>
  <w:num w:numId="120">
    <w:abstractNumId w:val="76"/>
  </w:num>
  <w:num w:numId="121">
    <w:abstractNumId w:val="137"/>
  </w:num>
  <w:num w:numId="122">
    <w:abstractNumId w:val="77"/>
  </w:num>
  <w:num w:numId="123">
    <w:abstractNumId w:val="42"/>
  </w:num>
  <w:num w:numId="124">
    <w:abstractNumId w:val="127"/>
  </w:num>
  <w:num w:numId="125">
    <w:abstractNumId w:val="4"/>
  </w:num>
  <w:num w:numId="126">
    <w:abstractNumId w:val="32"/>
  </w:num>
  <w:num w:numId="127">
    <w:abstractNumId w:val="14"/>
  </w:num>
  <w:num w:numId="128">
    <w:abstractNumId w:val="135"/>
  </w:num>
  <w:num w:numId="129">
    <w:abstractNumId w:val="85"/>
  </w:num>
  <w:num w:numId="130">
    <w:abstractNumId w:val="61"/>
  </w:num>
  <w:num w:numId="131">
    <w:abstractNumId w:val="27"/>
  </w:num>
  <w:num w:numId="132">
    <w:abstractNumId w:val="36"/>
  </w:num>
  <w:num w:numId="133">
    <w:abstractNumId w:val="28"/>
  </w:num>
  <w:num w:numId="134">
    <w:abstractNumId w:val="142"/>
  </w:num>
  <w:num w:numId="135">
    <w:abstractNumId w:val="8"/>
  </w:num>
  <w:num w:numId="136">
    <w:abstractNumId w:val="62"/>
  </w:num>
  <w:num w:numId="137">
    <w:abstractNumId w:val="97"/>
  </w:num>
  <w:num w:numId="138">
    <w:abstractNumId w:val="86"/>
  </w:num>
  <w:num w:numId="139">
    <w:abstractNumId w:val="31"/>
  </w:num>
  <w:num w:numId="140">
    <w:abstractNumId w:val="126"/>
  </w:num>
  <w:num w:numId="141">
    <w:abstractNumId w:val="10"/>
  </w:num>
  <w:num w:numId="142">
    <w:abstractNumId w:val="125"/>
  </w:num>
  <w:num w:numId="143">
    <w:abstractNumId w:val="19"/>
  </w:num>
  <w:num w:numId="144">
    <w:abstractNumId w:val="118"/>
  </w:num>
  <w:num w:numId="145">
    <w:abstractNumId w:val="121"/>
  </w:num>
  <w:num w:numId="146">
    <w:abstractNumId w:val="24"/>
  </w:num>
  <w:num w:numId="147">
    <w:abstractNumId w:val="23"/>
  </w:num>
  <w:numIdMacAtCleanup w:val="1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bordersDoNotSurroundHeader/>
  <w:bordersDoNotSurroundFooter/>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6A41"/>
    <w:rsid w:val="00026A41"/>
    <w:rsid w:val="00983222"/>
    <w:rsid w:val="009C19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4F20D56-3D02-45F2-9B7A-16525FC165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4" w:line="250" w:lineRule="auto"/>
      <w:ind w:left="10" w:hanging="10"/>
    </w:pPr>
    <w:rPr>
      <w:rFonts w:ascii="宋体" w:eastAsia="宋体" w:hAnsi="宋体" w:cs="宋体"/>
      <w:color w:val="000000"/>
      <w:sz w:val="18"/>
    </w:rPr>
  </w:style>
  <w:style w:type="paragraph" w:styleId="1">
    <w:name w:val="heading 1"/>
    <w:next w:val="a"/>
    <w:link w:val="10"/>
    <w:uiPriority w:val="9"/>
    <w:unhideWhenUsed/>
    <w:qFormat/>
    <w:pPr>
      <w:keepNext/>
      <w:keepLines/>
      <w:spacing w:after="285" w:line="265" w:lineRule="auto"/>
      <w:ind w:left="10" w:right="207" w:hanging="10"/>
      <w:jc w:val="center"/>
      <w:outlineLvl w:val="0"/>
    </w:pPr>
    <w:rPr>
      <w:rFonts w:ascii="宋体" w:eastAsia="宋体" w:hAnsi="宋体" w:cs="宋体"/>
      <w:color w:val="000000"/>
      <w:sz w:val="32"/>
    </w:rPr>
  </w:style>
  <w:style w:type="paragraph" w:styleId="2">
    <w:name w:val="heading 2"/>
    <w:next w:val="a"/>
    <w:link w:val="20"/>
    <w:uiPriority w:val="9"/>
    <w:unhideWhenUsed/>
    <w:qFormat/>
    <w:pPr>
      <w:keepNext/>
      <w:keepLines/>
      <w:spacing w:after="285" w:line="265" w:lineRule="auto"/>
      <w:ind w:left="10" w:right="207" w:hanging="10"/>
      <w:jc w:val="center"/>
      <w:outlineLvl w:val="1"/>
    </w:pPr>
    <w:rPr>
      <w:rFonts w:ascii="宋体" w:eastAsia="宋体" w:hAnsi="宋体" w:cs="宋体"/>
      <w:color w:val="000000"/>
      <w:sz w:val="32"/>
    </w:rPr>
  </w:style>
  <w:style w:type="paragraph" w:styleId="3">
    <w:name w:val="heading 3"/>
    <w:next w:val="a"/>
    <w:link w:val="30"/>
    <w:uiPriority w:val="9"/>
    <w:unhideWhenUsed/>
    <w:qFormat/>
    <w:pPr>
      <w:keepNext/>
      <w:keepLines/>
      <w:spacing w:after="227" w:line="252" w:lineRule="auto"/>
      <w:ind w:left="10" w:hanging="10"/>
      <w:outlineLvl w:val="2"/>
    </w:pPr>
    <w:rPr>
      <w:rFonts w:ascii="宋体" w:eastAsia="宋体" w:hAnsi="宋体" w:cs="宋体"/>
      <w:color w:val="000000"/>
      <w:sz w:val="24"/>
    </w:rPr>
  </w:style>
  <w:style w:type="paragraph" w:styleId="4">
    <w:name w:val="heading 4"/>
    <w:next w:val="a"/>
    <w:link w:val="40"/>
    <w:uiPriority w:val="9"/>
    <w:unhideWhenUsed/>
    <w:qFormat/>
    <w:pPr>
      <w:keepNext/>
      <w:keepLines/>
      <w:spacing w:after="113" w:line="259" w:lineRule="auto"/>
      <w:ind w:left="10" w:hanging="10"/>
      <w:jc w:val="right"/>
      <w:outlineLvl w:val="3"/>
    </w:pPr>
    <w:rPr>
      <w:rFonts w:ascii="宋体" w:eastAsia="宋体" w:hAnsi="宋体" w:cs="宋体"/>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40">
    <w:name w:val="标题 4 字符"/>
    <w:link w:val="4"/>
    <w:rPr>
      <w:rFonts w:ascii="宋体" w:eastAsia="宋体" w:hAnsi="宋体" w:cs="宋体"/>
      <w:color w:val="000000"/>
      <w:sz w:val="21"/>
    </w:rPr>
  </w:style>
  <w:style w:type="character" w:customStyle="1" w:styleId="30">
    <w:name w:val="标题 3 字符"/>
    <w:link w:val="3"/>
    <w:rPr>
      <w:rFonts w:ascii="宋体" w:eastAsia="宋体" w:hAnsi="宋体" w:cs="宋体"/>
      <w:color w:val="000000"/>
      <w:sz w:val="24"/>
    </w:rPr>
  </w:style>
  <w:style w:type="character" w:customStyle="1" w:styleId="20">
    <w:name w:val="标题 2 字符"/>
    <w:link w:val="2"/>
    <w:rPr>
      <w:rFonts w:ascii="宋体" w:eastAsia="宋体" w:hAnsi="宋体" w:cs="宋体"/>
      <w:color w:val="000000"/>
      <w:sz w:val="32"/>
    </w:rPr>
  </w:style>
  <w:style w:type="character" w:customStyle="1" w:styleId="10">
    <w:name w:val="标题 1 字符"/>
    <w:link w:val="1"/>
    <w:rPr>
      <w:rFonts w:ascii="宋体" w:eastAsia="宋体" w:hAnsi="宋体" w:cs="宋体"/>
      <w:color w:val="000000"/>
      <w:sz w:val="32"/>
    </w:rPr>
  </w:style>
  <w:style w:type="table" w:customStyle="1" w:styleId="TableGrid">
    <w:name w:val="TableGrid"/>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http://www.cninfo.com.cn/" TargetMode="External"/><Relationship Id="rId13" Type="http://schemas.openxmlformats.org/officeDocument/2006/relationships/hyperlink" Target="http://www.cninfo.com.cn/" TargetMode="External"/><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yperlink" Target="http://www.cninfo.com.cn/"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cninfo.com.cn/"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http://www.cninfo.com.cn/" TargetMode="External"/><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www.cninfo.com.cn/" TargetMode="External"/><Relationship Id="rId14" Type="http://schemas.openxmlformats.org/officeDocument/2006/relationships/image" Target="media/image2.jp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192</Pages>
  <Words>23554</Words>
  <Characters>134258</Characters>
  <Application>Microsoft Office Word</Application>
  <DocSecurity>0</DocSecurity>
  <Lines>1118</Lines>
  <Paragraphs>314</Paragraphs>
  <ScaleCrop>false</ScaleCrop>
  <Company>HP Inc.</Company>
  <LinksUpToDate>false</LinksUpToDate>
  <CharactersWithSpaces>157498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cp:lastModifiedBy>Jiangtao Qiu</cp:lastModifiedBy>
  <cp:revision>2</cp:revision>
  <dcterms:created xsi:type="dcterms:W3CDTF">2025-07-18T08:03:00Z</dcterms:created>
  <dcterms:modified xsi:type="dcterms:W3CDTF">2025-07-18T08:03:00Z</dcterms:modified>
</cp:coreProperties>
</file>