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A9E" w:rsidRDefault="00BE6CD1">
      <w:pPr>
        <w:spacing w:after="872" w:line="259" w:lineRule="auto"/>
        <w:ind w:left="2374" w:firstLine="0"/>
      </w:pPr>
      <w:bookmarkStart w:id="0" w:name="_GoBack"/>
      <w:bookmarkEnd w:id="0"/>
      <w:r>
        <w:rPr>
          <w:sz w:val="36"/>
        </w:rPr>
        <w:t>阿尔特汽车技术股份有限公司</w:t>
      </w:r>
      <w:r>
        <w:rPr>
          <w:rFonts w:ascii="Times New Roman" w:eastAsia="Times New Roman" w:hAnsi="Times New Roman" w:cs="Times New Roman"/>
          <w:b/>
          <w:sz w:val="36"/>
        </w:rPr>
        <w:t xml:space="preserve"> </w:t>
      </w:r>
    </w:p>
    <w:p w:rsidR="00684A9E" w:rsidRDefault="00BE6CD1">
      <w:pPr>
        <w:numPr>
          <w:ilvl w:val="0"/>
          <w:numId w:val="1"/>
        </w:numPr>
        <w:spacing w:after="809" w:line="265" w:lineRule="auto"/>
        <w:ind w:right="2075" w:hanging="711"/>
      </w:pPr>
      <w:r>
        <w:rPr>
          <w:sz w:val="32"/>
        </w:rPr>
        <w:t>年年度报告</w:t>
      </w:r>
      <w:r>
        <w:rPr>
          <w:rFonts w:ascii="Times New Roman" w:eastAsia="Times New Roman" w:hAnsi="Times New Roman" w:cs="Times New Roman"/>
          <w:b/>
          <w:sz w:val="32"/>
        </w:rPr>
        <w:t xml:space="preserve"> </w:t>
      </w:r>
    </w:p>
    <w:p w:rsidR="00684A9E" w:rsidRDefault="00BE6CD1">
      <w:pPr>
        <w:spacing w:after="861" w:line="259" w:lineRule="auto"/>
        <w:ind w:left="4150" w:firstLine="0"/>
      </w:pPr>
      <w:r>
        <w:rPr>
          <w:rFonts w:ascii="Times New Roman" w:eastAsia="Times New Roman" w:hAnsi="Times New Roman" w:cs="Times New Roman"/>
          <w:b/>
          <w:sz w:val="30"/>
        </w:rPr>
        <w:t xml:space="preserve">2023-033 </w:t>
      </w:r>
    </w:p>
    <w:p w:rsidR="00684A9E" w:rsidRDefault="00BE6CD1">
      <w:pPr>
        <w:spacing w:after="1106" w:line="259" w:lineRule="auto"/>
        <w:ind w:left="4727" w:firstLine="0"/>
      </w:pPr>
      <w:r>
        <w:rPr>
          <w:rFonts w:ascii="Times New Roman" w:eastAsia="Times New Roman" w:hAnsi="Times New Roman" w:cs="Times New Roman"/>
          <w:sz w:val="21"/>
        </w:rPr>
        <w:t xml:space="preserve"> </w:t>
      </w:r>
    </w:p>
    <w:p w:rsidR="00684A9E" w:rsidRDefault="00BE6CD1">
      <w:pPr>
        <w:spacing w:after="64" w:line="259" w:lineRule="auto"/>
        <w:ind w:left="0" w:right="255" w:firstLine="0"/>
        <w:jc w:val="center"/>
      </w:pPr>
      <w:r>
        <w:rPr>
          <w:noProof/>
        </w:rPr>
        <w:drawing>
          <wp:inline distT="0" distB="0" distL="0" distR="0">
            <wp:extent cx="1764792" cy="544068"/>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stretch>
                      <a:fillRect/>
                    </a:stretch>
                  </pic:blipFill>
                  <pic:spPr>
                    <a:xfrm>
                      <a:off x="0" y="0"/>
                      <a:ext cx="1764792" cy="544068"/>
                    </a:xfrm>
                    <a:prstGeom prst="rect">
                      <a:avLst/>
                    </a:prstGeom>
                  </pic:spPr>
                </pic:pic>
              </a:graphicData>
            </a:graphic>
          </wp:inline>
        </w:drawing>
      </w:r>
      <w:r>
        <w:rPr>
          <w:rFonts w:ascii="Times New Roman" w:eastAsia="Times New Roman" w:hAnsi="Times New Roman" w:cs="Times New Roman"/>
          <w:b/>
          <w:sz w:val="32"/>
        </w:rPr>
        <w:t xml:space="preserve"> </w:t>
      </w:r>
    </w:p>
    <w:p w:rsidR="00684A9E" w:rsidRDefault="00BE6CD1">
      <w:pPr>
        <w:spacing w:after="225" w:line="259" w:lineRule="auto"/>
        <w:ind w:left="4727" w:firstLine="0"/>
      </w:pPr>
      <w:r>
        <w:rPr>
          <w:rFonts w:ascii="Times New Roman" w:eastAsia="Times New Roman" w:hAnsi="Times New Roman" w:cs="Times New Roman"/>
          <w:b/>
          <w:sz w:val="32"/>
        </w:rPr>
        <w:t xml:space="preserve"> </w:t>
      </w:r>
    </w:p>
    <w:p w:rsidR="00684A9E" w:rsidRDefault="00BE6CD1">
      <w:pPr>
        <w:spacing w:after="225" w:line="259" w:lineRule="auto"/>
        <w:ind w:left="4727" w:firstLine="0"/>
      </w:pPr>
      <w:r>
        <w:rPr>
          <w:rFonts w:ascii="Times New Roman" w:eastAsia="Times New Roman" w:hAnsi="Times New Roman" w:cs="Times New Roman"/>
          <w:b/>
          <w:sz w:val="32"/>
        </w:rPr>
        <w:t xml:space="preserve"> </w:t>
      </w:r>
    </w:p>
    <w:p w:rsidR="00684A9E" w:rsidRDefault="00BE6CD1">
      <w:pPr>
        <w:spacing w:after="225" w:line="259" w:lineRule="auto"/>
        <w:ind w:left="4727" w:firstLine="0"/>
      </w:pPr>
      <w:r>
        <w:rPr>
          <w:rFonts w:ascii="Times New Roman" w:eastAsia="Times New Roman" w:hAnsi="Times New Roman" w:cs="Times New Roman"/>
          <w:b/>
          <w:sz w:val="32"/>
        </w:rPr>
        <w:t xml:space="preserve"> </w:t>
      </w:r>
    </w:p>
    <w:p w:rsidR="00684A9E" w:rsidRDefault="00BE6CD1">
      <w:pPr>
        <w:spacing w:after="230" w:line="259" w:lineRule="auto"/>
        <w:ind w:left="4727" w:firstLine="0"/>
      </w:pPr>
      <w:r>
        <w:rPr>
          <w:rFonts w:ascii="Times New Roman" w:eastAsia="Times New Roman" w:hAnsi="Times New Roman" w:cs="Times New Roman"/>
          <w:b/>
          <w:sz w:val="32"/>
        </w:rPr>
        <w:t xml:space="preserve"> </w:t>
      </w:r>
    </w:p>
    <w:p w:rsidR="00684A9E" w:rsidRDefault="00BE6CD1">
      <w:pPr>
        <w:numPr>
          <w:ilvl w:val="0"/>
          <w:numId w:val="1"/>
        </w:numPr>
        <w:spacing w:after="0" w:line="259" w:lineRule="auto"/>
        <w:ind w:right="2075" w:hanging="711"/>
      </w:pPr>
      <w:r>
        <w:rPr>
          <w:sz w:val="32"/>
        </w:rPr>
        <w:t>年</w:t>
      </w:r>
      <w:r>
        <w:rPr>
          <w:sz w:val="32"/>
        </w:rPr>
        <w:t xml:space="preserve"> </w:t>
      </w:r>
      <w:r>
        <w:rPr>
          <w:rFonts w:ascii="Times New Roman" w:eastAsia="Times New Roman" w:hAnsi="Times New Roman" w:cs="Times New Roman"/>
          <w:b/>
          <w:sz w:val="32"/>
        </w:rPr>
        <w:t xml:space="preserve">04 </w:t>
      </w:r>
      <w:r>
        <w:rPr>
          <w:sz w:val="32"/>
        </w:rPr>
        <w:t>月</w:t>
      </w:r>
      <w:r>
        <w:rPr>
          <w:rFonts w:ascii="Times New Roman" w:eastAsia="Times New Roman" w:hAnsi="Times New Roman" w:cs="Times New Roman"/>
          <w:sz w:val="32"/>
          <w:vertAlign w:val="subscript"/>
        </w:rPr>
        <w:t xml:space="preserve"> </w:t>
      </w:r>
      <w:r>
        <w:rPr>
          <w:rFonts w:ascii="Times New Roman" w:eastAsia="Times New Roman" w:hAnsi="Times New Roman" w:cs="Times New Roman"/>
          <w:sz w:val="32"/>
          <w:vertAlign w:val="subscript"/>
        </w:rPr>
        <w:tab/>
        <w:t xml:space="preserve"> </w:t>
      </w:r>
    </w:p>
    <w:p w:rsidR="00684A9E" w:rsidRDefault="00BE6CD1">
      <w:pPr>
        <w:spacing w:after="474" w:line="259" w:lineRule="auto"/>
        <w:ind w:left="0" w:right="339" w:firstLine="0"/>
        <w:jc w:val="center"/>
      </w:pPr>
      <w:r>
        <w:rPr>
          <w:rFonts w:ascii="Times New Roman" w:eastAsia="Times New Roman" w:hAnsi="Times New Roman" w:cs="Times New Roman"/>
          <w:b/>
          <w:sz w:val="44"/>
        </w:rPr>
        <w:t xml:space="preserve">2022 </w:t>
      </w:r>
      <w:r>
        <w:rPr>
          <w:sz w:val="44"/>
        </w:rPr>
        <w:t>年年度报告</w:t>
      </w:r>
      <w:r>
        <w:rPr>
          <w:rFonts w:ascii="Times New Roman" w:eastAsia="Times New Roman" w:hAnsi="Times New Roman" w:cs="Times New Roman"/>
          <w:b/>
          <w:sz w:val="44"/>
        </w:rPr>
        <w:t xml:space="preserve"> </w:t>
      </w:r>
    </w:p>
    <w:p w:rsidR="00684A9E" w:rsidRDefault="00BE6CD1">
      <w:pPr>
        <w:pStyle w:val="1"/>
        <w:spacing w:after="503"/>
        <w:ind w:left="1960" w:right="2288"/>
      </w:pPr>
      <w:bookmarkStart w:id="1" w:name="_Toc939012"/>
      <w:r>
        <w:t>第一节</w:t>
      </w:r>
      <w:r>
        <w:rPr>
          <w:rFonts w:ascii="Times New Roman" w:eastAsia="Times New Roman" w:hAnsi="Times New Roman" w:cs="Times New Roman"/>
          <w:b/>
        </w:rPr>
        <w:t xml:space="preserve"> </w:t>
      </w:r>
      <w:r>
        <w:t>重要提示、目录和释义</w:t>
      </w:r>
      <w:r>
        <w:rPr>
          <w:rFonts w:ascii="Times New Roman" w:eastAsia="Times New Roman" w:hAnsi="Times New Roman" w:cs="Times New Roman"/>
          <w:b/>
        </w:rPr>
        <w:t xml:space="preserve"> </w:t>
      </w:r>
      <w:bookmarkEnd w:id="1"/>
    </w:p>
    <w:p w:rsidR="00684A9E" w:rsidRDefault="00BE6CD1">
      <w:pPr>
        <w:spacing w:after="67" w:line="370" w:lineRule="auto"/>
        <w:ind w:left="-15" w:firstLine="562"/>
      </w:pPr>
      <w:r>
        <w:rPr>
          <w:sz w:val="28"/>
        </w:rPr>
        <w:t>公司董事会、监事会及董事、监事、高级管理人员保证年度报告内容的真实、准确、完整，不存在虚假记载、误导性陈述或者重大遗漏，并承担个别和连带的法律责任。</w:t>
      </w:r>
      <w:r>
        <w:rPr>
          <w:rFonts w:ascii="Times New Roman" w:eastAsia="Times New Roman" w:hAnsi="Times New Roman" w:cs="Times New Roman"/>
          <w:b/>
          <w:sz w:val="28"/>
        </w:rPr>
        <w:t xml:space="preserve"> </w:t>
      </w:r>
    </w:p>
    <w:p w:rsidR="00684A9E" w:rsidRDefault="00BE6CD1">
      <w:pPr>
        <w:spacing w:after="197" w:line="259" w:lineRule="auto"/>
        <w:ind w:left="0" w:right="415" w:firstLine="0"/>
        <w:jc w:val="right"/>
      </w:pPr>
      <w:r>
        <w:rPr>
          <w:sz w:val="28"/>
        </w:rPr>
        <w:t>公司负责人宣奇武、主管会计工作负责人贾居卓及会计机构负责人</w:t>
      </w:r>
      <w:r>
        <w:rPr>
          <w:rFonts w:ascii="Times New Roman" w:eastAsia="Times New Roman" w:hAnsi="Times New Roman" w:cs="Times New Roman"/>
          <w:b/>
          <w:sz w:val="28"/>
        </w:rPr>
        <w:t>(</w:t>
      </w:r>
      <w:r>
        <w:rPr>
          <w:sz w:val="28"/>
        </w:rPr>
        <w:t>会计</w:t>
      </w:r>
    </w:p>
    <w:p w:rsidR="00684A9E" w:rsidRDefault="00BE6CD1">
      <w:pPr>
        <w:spacing w:after="56" w:line="387" w:lineRule="auto"/>
        <w:ind w:left="-5"/>
      </w:pPr>
      <w:r>
        <w:rPr>
          <w:sz w:val="28"/>
        </w:rPr>
        <w:lastRenderedPageBreak/>
        <w:t>主管人员</w:t>
      </w:r>
      <w:r>
        <w:rPr>
          <w:rFonts w:ascii="Times New Roman" w:eastAsia="Times New Roman" w:hAnsi="Times New Roman" w:cs="Times New Roman"/>
          <w:b/>
          <w:sz w:val="28"/>
        </w:rPr>
        <w:t>)</w:t>
      </w:r>
      <w:r>
        <w:rPr>
          <w:sz w:val="28"/>
        </w:rPr>
        <w:t>贾居卓声明：保证本年度报告中财务报告的真实、准确、完整。所有董事均已出席了审议本报告的董事会会议。</w:t>
      </w:r>
      <w:r>
        <w:rPr>
          <w:rFonts w:ascii="Times New Roman" w:eastAsia="Times New Roman" w:hAnsi="Times New Roman" w:cs="Times New Roman"/>
          <w:b/>
          <w:sz w:val="28"/>
        </w:rPr>
        <w:t xml:space="preserve"> </w:t>
      </w:r>
    </w:p>
    <w:p w:rsidR="00684A9E" w:rsidRDefault="00BE6CD1">
      <w:pPr>
        <w:spacing w:after="293" w:line="416" w:lineRule="auto"/>
        <w:ind w:left="0" w:right="394" w:firstLine="566"/>
        <w:jc w:val="both"/>
      </w:pPr>
      <w:r>
        <w:rPr>
          <w:sz w:val="28"/>
        </w:rPr>
        <w:t>报告期内，公司主要收入来自研发业务。而研发业务的竞标、合作细节对接及项目验收交付等部分环节，需要公司和客户面对面进行，对人员自由流动的要求较高。</w:t>
      </w:r>
      <w:r>
        <w:rPr>
          <w:rFonts w:ascii="Times New Roman" w:eastAsia="Times New Roman" w:hAnsi="Times New Roman" w:cs="Times New Roman"/>
          <w:b/>
          <w:sz w:val="28"/>
        </w:rPr>
        <w:t xml:space="preserve">2020 </w:t>
      </w:r>
      <w:r>
        <w:rPr>
          <w:sz w:val="28"/>
        </w:rPr>
        <w:t>年初至报告期末，人员自由流动不便因素在报告期内形成了一定的累积效应。同时，报告期内公司部分客户因其内部车型规划调整、供应链配套不及时等原因，导致研发进度有所放缓。在上述因素及其他多种不利因素的共同冲击下，公司营业收入出现较大幅度下滑。另外，报告期内公司持续引进人才，人员成本有所上升；零部件制造业务在电磁式</w:t>
      </w:r>
      <w:r>
        <w:rPr>
          <w:sz w:val="28"/>
        </w:rPr>
        <w:t xml:space="preserve"> </w:t>
      </w:r>
      <w:r>
        <w:rPr>
          <w:rFonts w:ascii="Times New Roman" w:eastAsia="Times New Roman" w:hAnsi="Times New Roman" w:cs="Times New Roman"/>
          <w:b/>
          <w:sz w:val="28"/>
        </w:rPr>
        <w:t xml:space="preserve">DHT </w:t>
      </w:r>
      <w:r>
        <w:rPr>
          <w:sz w:val="28"/>
        </w:rPr>
        <w:t>量产带动下，其营业收入占比提升较快，降低了</w:t>
      </w:r>
      <w:r>
        <w:rPr>
          <w:sz w:val="28"/>
        </w:rPr>
        <w:t>公司整体毛利率水平。在公司整体营业收入下滑、人员成本上升、整体毛利率下降等因素影响下，报告期内公司净利润较上年同期也出现较大幅度的下降。</w:t>
      </w:r>
      <w:r>
        <w:rPr>
          <w:rFonts w:ascii="Times New Roman" w:eastAsia="Times New Roman" w:hAnsi="Times New Roman" w:cs="Times New Roman"/>
          <w:b/>
          <w:sz w:val="28"/>
        </w:rPr>
        <w:t xml:space="preserve"> </w:t>
      </w:r>
    </w:p>
    <w:p w:rsidR="00684A9E" w:rsidRDefault="00BE6CD1">
      <w:pPr>
        <w:spacing w:after="241" w:line="413" w:lineRule="auto"/>
        <w:ind w:left="-15" w:firstLine="566"/>
      </w:pPr>
      <w:r>
        <w:rPr>
          <w:sz w:val="28"/>
        </w:rPr>
        <w:t>本报告中如有涉及未来的计划、业绩预测等方面的内容，均不构成本公司对任何投资者及相关人士的承诺，投资者及相关人士均应对此保持足够的风险认识，并且应当理解计划、预测与承诺之间的差异。本公司请投资者认真阅读本报告全文，并特别注意公司面临的风险因素，</w:t>
      </w:r>
    </w:p>
    <w:p w:rsidR="00684A9E" w:rsidRDefault="00BE6CD1">
      <w:pPr>
        <w:spacing w:after="395" w:line="259" w:lineRule="auto"/>
        <w:ind w:left="-5"/>
      </w:pPr>
      <w:r>
        <w:rPr>
          <w:sz w:val="28"/>
        </w:rPr>
        <w:t>详见本报告第三节</w:t>
      </w:r>
      <w:r>
        <w:rPr>
          <w:rFonts w:ascii="Times New Roman" w:eastAsia="Times New Roman" w:hAnsi="Times New Roman" w:cs="Times New Roman"/>
          <w:b/>
          <w:sz w:val="28"/>
        </w:rPr>
        <w:t>“</w:t>
      </w:r>
      <w:r>
        <w:rPr>
          <w:sz w:val="28"/>
        </w:rPr>
        <w:t>管理层讨论与分析</w:t>
      </w:r>
      <w:r>
        <w:rPr>
          <w:rFonts w:ascii="Times New Roman" w:eastAsia="Times New Roman" w:hAnsi="Times New Roman" w:cs="Times New Roman"/>
          <w:b/>
          <w:sz w:val="28"/>
        </w:rPr>
        <w:t>”</w:t>
      </w:r>
      <w:r>
        <w:rPr>
          <w:sz w:val="28"/>
        </w:rPr>
        <w:t>之</w:t>
      </w:r>
      <w:r>
        <w:rPr>
          <w:rFonts w:ascii="Times New Roman" w:eastAsia="Times New Roman" w:hAnsi="Times New Roman" w:cs="Times New Roman"/>
          <w:b/>
          <w:sz w:val="28"/>
        </w:rPr>
        <w:t>“</w:t>
      </w:r>
      <w:r>
        <w:rPr>
          <w:sz w:val="28"/>
        </w:rPr>
        <w:t>十一、公司未来发展的展望</w:t>
      </w:r>
      <w:r>
        <w:rPr>
          <w:rFonts w:ascii="Times New Roman" w:eastAsia="Times New Roman" w:hAnsi="Times New Roman" w:cs="Times New Roman"/>
          <w:b/>
          <w:sz w:val="28"/>
        </w:rPr>
        <w:t>”</w:t>
      </w:r>
      <w:r>
        <w:rPr>
          <w:sz w:val="28"/>
        </w:rPr>
        <w:t>部分。</w:t>
      </w:r>
      <w:r>
        <w:rPr>
          <w:rFonts w:ascii="Times New Roman" w:eastAsia="Times New Roman" w:hAnsi="Times New Roman" w:cs="Times New Roman"/>
          <w:b/>
          <w:sz w:val="28"/>
        </w:rPr>
        <w:t xml:space="preserve"> </w:t>
      </w:r>
    </w:p>
    <w:p w:rsidR="00684A9E" w:rsidRDefault="00BE6CD1">
      <w:pPr>
        <w:spacing w:after="0" w:line="259" w:lineRule="auto"/>
        <w:ind w:left="572"/>
      </w:pPr>
      <w:r>
        <w:rPr>
          <w:sz w:val="28"/>
        </w:rPr>
        <w:t>公司计划不派发现金红利，不送红股，不以公积金转增股本。</w:t>
      </w:r>
      <w:r>
        <w:rPr>
          <w:rFonts w:ascii="Times New Roman" w:eastAsia="Times New Roman" w:hAnsi="Times New Roman" w:cs="Times New Roman"/>
          <w:b/>
          <w:sz w:val="28"/>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84A9E" w:rsidRDefault="00BE6CD1">
      <w:pPr>
        <w:spacing w:after="145" w:line="259" w:lineRule="auto"/>
        <w:ind w:left="0" w:right="336" w:firstLine="0"/>
        <w:jc w:val="center"/>
      </w:pPr>
      <w:r>
        <w:rPr>
          <w:sz w:val="36"/>
        </w:rPr>
        <w:lastRenderedPageBreak/>
        <w:t>目录</w:t>
      </w:r>
      <w:r>
        <w:rPr>
          <w:rFonts w:ascii="Times New Roman" w:eastAsia="Times New Roman" w:hAnsi="Times New Roman" w:cs="Times New Roman"/>
          <w:b/>
          <w:sz w:val="36"/>
        </w:rPr>
        <w:t xml:space="preserve"> </w:t>
      </w:r>
    </w:p>
    <w:p w:rsidR="00684A9E" w:rsidRDefault="00BE6CD1">
      <w:pPr>
        <w:spacing w:after="148" w:line="259" w:lineRule="auto"/>
        <w:ind w:left="0" w:right="244" w:firstLine="0"/>
        <w:jc w:val="center"/>
      </w:pPr>
      <w:r>
        <w:rPr>
          <w:rFonts w:ascii="Times New Roman" w:eastAsia="Times New Roman" w:hAnsi="Times New Roman" w:cs="Times New Roman"/>
          <w:b/>
          <w:sz w:val="36"/>
        </w:rPr>
        <w:t xml:space="preserve"> </w:t>
      </w:r>
    </w:p>
    <w:sdt>
      <w:sdtPr>
        <w:rPr>
          <w:rFonts w:ascii="宋体" w:eastAsia="宋体" w:hAnsi="宋体" w:cs="宋体"/>
          <w:sz w:val="18"/>
        </w:rPr>
        <w:id w:val="1896621892"/>
        <w:docPartObj>
          <w:docPartGallery w:val="Table of Contents"/>
        </w:docPartObj>
      </w:sdtPr>
      <w:sdtEndPr/>
      <w:sdtContent>
        <w:p w:rsidR="00684A9E" w:rsidRDefault="00BE6CD1">
          <w:pPr>
            <w:pStyle w:val="11"/>
            <w:tabs>
              <w:tab w:val="right" w:leader="dot" w:pos="9787"/>
            </w:tabs>
          </w:pPr>
          <w:r>
            <w:fldChar w:fldCharType="begin"/>
          </w:r>
          <w:r>
            <w:instrText xml:space="preserve"> TOC \o "1-1" \h \z \u </w:instrText>
          </w:r>
          <w:r>
            <w:fldChar w:fldCharType="separate"/>
          </w:r>
          <w:hyperlink w:anchor="_Toc939012">
            <w:r>
              <w:rPr>
                <w:rFonts w:ascii="宋体" w:eastAsia="宋体" w:hAnsi="宋体" w:cs="宋体"/>
                <w:sz w:val="24"/>
              </w:rPr>
              <w:t>第一节</w:t>
            </w:r>
            <w:r>
              <w:rPr>
                <w:b/>
                <w:sz w:val="24"/>
              </w:rPr>
              <w:t xml:space="preserve"> </w:t>
            </w:r>
            <w:r>
              <w:rPr>
                <w:rFonts w:ascii="宋体" w:eastAsia="宋体" w:hAnsi="宋体" w:cs="宋体"/>
                <w:sz w:val="24"/>
              </w:rPr>
              <w:t>重要提示、目录和释义</w:t>
            </w:r>
            <w:r>
              <w:tab/>
            </w:r>
            <w:r>
              <w:fldChar w:fldCharType="begin"/>
            </w:r>
            <w:r>
              <w:instrText>PAGEREF _Toc939012 \h</w:instrText>
            </w:r>
            <w:r>
              <w:fldChar w:fldCharType="separate"/>
            </w:r>
            <w:r>
              <w:t xml:space="preserve">2 </w:t>
            </w:r>
            <w:r>
              <w:fldChar w:fldCharType="end"/>
            </w:r>
          </w:hyperlink>
        </w:p>
        <w:p w:rsidR="00684A9E" w:rsidRDefault="00BE6CD1">
          <w:pPr>
            <w:pStyle w:val="11"/>
            <w:tabs>
              <w:tab w:val="right" w:leader="dot" w:pos="9787"/>
            </w:tabs>
          </w:pPr>
          <w:hyperlink w:anchor="_Toc939013">
            <w:r>
              <w:rPr>
                <w:rFonts w:ascii="宋体" w:eastAsia="宋体" w:hAnsi="宋体" w:cs="宋体"/>
                <w:sz w:val="24"/>
              </w:rPr>
              <w:t>第二节</w:t>
            </w:r>
            <w:r>
              <w:rPr>
                <w:b/>
                <w:sz w:val="24"/>
              </w:rPr>
              <w:t xml:space="preserve"> </w:t>
            </w:r>
            <w:r>
              <w:rPr>
                <w:rFonts w:ascii="宋体" w:eastAsia="宋体" w:hAnsi="宋体" w:cs="宋体"/>
                <w:sz w:val="24"/>
              </w:rPr>
              <w:t>公司简介和主要财务指标</w:t>
            </w:r>
            <w:r>
              <w:tab/>
            </w:r>
            <w:r>
              <w:fldChar w:fldCharType="begin"/>
            </w:r>
            <w:r>
              <w:instrText>PAGEREF _Toc939013 \h</w:instrText>
            </w:r>
            <w:r>
              <w:fldChar w:fldCharType="separate"/>
            </w:r>
            <w:r>
              <w:t xml:space="preserve">7 </w:t>
            </w:r>
            <w:r>
              <w:fldChar w:fldCharType="end"/>
            </w:r>
          </w:hyperlink>
        </w:p>
        <w:p w:rsidR="00684A9E" w:rsidRDefault="00BE6CD1">
          <w:pPr>
            <w:pStyle w:val="11"/>
            <w:tabs>
              <w:tab w:val="right" w:leader="dot" w:pos="9787"/>
            </w:tabs>
          </w:pPr>
          <w:hyperlink w:anchor="_Toc939014">
            <w:r>
              <w:rPr>
                <w:rFonts w:ascii="宋体" w:eastAsia="宋体" w:hAnsi="宋体" w:cs="宋体"/>
                <w:sz w:val="24"/>
              </w:rPr>
              <w:t>第三节</w:t>
            </w:r>
            <w:r>
              <w:rPr>
                <w:b/>
                <w:sz w:val="24"/>
              </w:rPr>
              <w:t xml:space="preserve"> </w:t>
            </w:r>
            <w:r>
              <w:rPr>
                <w:rFonts w:ascii="宋体" w:eastAsia="宋体" w:hAnsi="宋体" w:cs="宋体"/>
                <w:sz w:val="24"/>
              </w:rPr>
              <w:t>管理层讨论与分析</w:t>
            </w:r>
            <w:r>
              <w:tab/>
            </w:r>
            <w:r>
              <w:fldChar w:fldCharType="begin"/>
            </w:r>
            <w:r>
              <w:instrText>PAGEREF _T</w:instrText>
            </w:r>
            <w:r>
              <w:instrText>oc939014 \h</w:instrText>
            </w:r>
            <w:r>
              <w:fldChar w:fldCharType="separate"/>
            </w:r>
            <w:r>
              <w:t xml:space="preserve">11 </w:t>
            </w:r>
            <w:r>
              <w:fldChar w:fldCharType="end"/>
            </w:r>
          </w:hyperlink>
        </w:p>
        <w:p w:rsidR="00684A9E" w:rsidRDefault="00BE6CD1">
          <w:pPr>
            <w:pStyle w:val="11"/>
            <w:tabs>
              <w:tab w:val="right" w:leader="dot" w:pos="9787"/>
            </w:tabs>
          </w:pPr>
          <w:hyperlink w:anchor="_Toc939015">
            <w:r>
              <w:rPr>
                <w:rFonts w:ascii="宋体" w:eastAsia="宋体" w:hAnsi="宋体" w:cs="宋体"/>
                <w:sz w:val="24"/>
              </w:rPr>
              <w:t>第四节</w:t>
            </w:r>
            <w:r>
              <w:rPr>
                <w:b/>
                <w:sz w:val="24"/>
              </w:rPr>
              <w:t xml:space="preserve"> </w:t>
            </w:r>
            <w:r>
              <w:rPr>
                <w:rFonts w:ascii="宋体" w:eastAsia="宋体" w:hAnsi="宋体" w:cs="宋体"/>
                <w:sz w:val="24"/>
              </w:rPr>
              <w:t>公司治理</w:t>
            </w:r>
            <w:r>
              <w:tab/>
            </w:r>
            <w:r>
              <w:fldChar w:fldCharType="begin"/>
            </w:r>
            <w:r>
              <w:instrText>PAGEREF _Toc939015 \h</w:instrText>
            </w:r>
            <w:r>
              <w:fldChar w:fldCharType="separate"/>
            </w:r>
            <w:r>
              <w:t xml:space="preserve">53 </w:t>
            </w:r>
            <w:r>
              <w:fldChar w:fldCharType="end"/>
            </w:r>
          </w:hyperlink>
        </w:p>
        <w:p w:rsidR="00684A9E" w:rsidRDefault="00BE6CD1">
          <w:pPr>
            <w:pStyle w:val="11"/>
            <w:tabs>
              <w:tab w:val="right" w:leader="dot" w:pos="9787"/>
            </w:tabs>
          </w:pPr>
          <w:hyperlink w:anchor="_Toc939016">
            <w:r>
              <w:rPr>
                <w:rFonts w:ascii="宋体" w:eastAsia="宋体" w:hAnsi="宋体" w:cs="宋体"/>
                <w:sz w:val="24"/>
              </w:rPr>
              <w:t>第五节</w:t>
            </w:r>
            <w:r>
              <w:rPr>
                <w:b/>
                <w:sz w:val="24"/>
              </w:rPr>
              <w:t xml:space="preserve"> </w:t>
            </w:r>
            <w:r>
              <w:rPr>
                <w:rFonts w:ascii="宋体" w:eastAsia="宋体" w:hAnsi="宋体" w:cs="宋体"/>
                <w:sz w:val="24"/>
              </w:rPr>
              <w:t>环境和社会责任</w:t>
            </w:r>
            <w:r>
              <w:tab/>
            </w:r>
            <w:r>
              <w:fldChar w:fldCharType="begin"/>
            </w:r>
            <w:r>
              <w:instrText>PAGEREF _Toc939016 \h</w:instrText>
            </w:r>
            <w:r>
              <w:fldChar w:fldCharType="separate"/>
            </w:r>
            <w:r>
              <w:t xml:space="preserve">76 </w:t>
            </w:r>
            <w:r>
              <w:fldChar w:fldCharType="end"/>
            </w:r>
          </w:hyperlink>
        </w:p>
        <w:p w:rsidR="00684A9E" w:rsidRDefault="00BE6CD1">
          <w:pPr>
            <w:pStyle w:val="11"/>
            <w:tabs>
              <w:tab w:val="right" w:leader="dot" w:pos="9787"/>
            </w:tabs>
          </w:pPr>
          <w:hyperlink w:anchor="_Toc939017">
            <w:r>
              <w:rPr>
                <w:rFonts w:ascii="宋体" w:eastAsia="宋体" w:hAnsi="宋体" w:cs="宋体"/>
                <w:sz w:val="24"/>
              </w:rPr>
              <w:t>第六节</w:t>
            </w:r>
            <w:r>
              <w:rPr>
                <w:b/>
                <w:sz w:val="24"/>
              </w:rPr>
              <w:t xml:space="preserve"> </w:t>
            </w:r>
            <w:r>
              <w:rPr>
                <w:rFonts w:ascii="宋体" w:eastAsia="宋体" w:hAnsi="宋体" w:cs="宋体"/>
                <w:sz w:val="24"/>
              </w:rPr>
              <w:t>重要事项</w:t>
            </w:r>
            <w:r>
              <w:tab/>
            </w:r>
            <w:r>
              <w:fldChar w:fldCharType="begin"/>
            </w:r>
            <w:r>
              <w:instrText>PAGEREF _Toc939017</w:instrText>
            </w:r>
            <w:r>
              <w:instrText xml:space="preserve"> \h</w:instrText>
            </w:r>
            <w:r>
              <w:fldChar w:fldCharType="separate"/>
            </w:r>
            <w:r>
              <w:t xml:space="preserve">78 </w:t>
            </w:r>
            <w:r>
              <w:fldChar w:fldCharType="end"/>
            </w:r>
          </w:hyperlink>
        </w:p>
        <w:p w:rsidR="00684A9E" w:rsidRDefault="00BE6CD1">
          <w:pPr>
            <w:pStyle w:val="11"/>
            <w:tabs>
              <w:tab w:val="right" w:leader="dot" w:pos="9787"/>
            </w:tabs>
          </w:pPr>
          <w:hyperlink w:anchor="_Toc939018">
            <w:r>
              <w:rPr>
                <w:rFonts w:ascii="宋体" w:eastAsia="宋体" w:hAnsi="宋体" w:cs="宋体"/>
                <w:sz w:val="24"/>
              </w:rPr>
              <w:t>第七节</w:t>
            </w:r>
            <w:r>
              <w:rPr>
                <w:b/>
                <w:sz w:val="24"/>
              </w:rPr>
              <w:t xml:space="preserve"> </w:t>
            </w:r>
            <w:r>
              <w:rPr>
                <w:rFonts w:ascii="宋体" w:eastAsia="宋体" w:hAnsi="宋体" w:cs="宋体"/>
                <w:sz w:val="24"/>
              </w:rPr>
              <w:t>股份变动及股东情况</w:t>
            </w:r>
            <w:r>
              <w:tab/>
            </w:r>
            <w:r>
              <w:fldChar w:fldCharType="begin"/>
            </w:r>
            <w:r>
              <w:instrText>PAGEREF _Toc939018 \h</w:instrText>
            </w:r>
            <w:r>
              <w:fldChar w:fldCharType="separate"/>
            </w:r>
            <w:r>
              <w:t xml:space="preserve">116 </w:t>
            </w:r>
            <w:r>
              <w:fldChar w:fldCharType="end"/>
            </w:r>
          </w:hyperlink>
        </w:p>
        <w:p w:rsidR="00684A9E" w:rsidRDefault="00BE6CD1">
          <w:pPr>
            <w:pStyle w:val="11"/>
            <w:tabs>
              <w:tab w:val="right" w:leader="dot" w:pos="9787"/>
            </w:tabs>
          </w:pPr>
          <w:hyperlink w:anchor="_Toc939019">
            <w:r>
              <w:rPr>
                <w:rFonts w:ascii="宋体" w:eastAsia="宋体" w:hAnsi="宋体" w:cs="宋体"/>
                <w:sz w:val="24"/>
              </w:rPr>
              <w:t>第八节</w:t>
            </w:r>
            <w:r>
              <w:rPr>
                <w:b/>
                <w:sz w:val="24"/>
              </w:rPr>
              <w:t xml:space="preserve"> </w:t>
            </w:r>
            <w:r>
              <w:rPr>
                <w:rFonts w:ascii="宋体" w:eastAsia="宋体" w:hAnsi="宋体" w:cs="宋体"/>
                <w:sz w:val="24"/>
              </w:rPr>
              <w:t>优先股相关情况</w:t>
            </w:r>
            <w:r>
              <w:tab/>
            </w:r>
            <w:r>
              <w:fldChar w:fldCharType="begin"/>
            </w:r>
            <w:r>
              <w:instrText>P</w:instrText>
            </w:r>
            <w:r>
              <w:instrText>AGEREF _Toc939019 \h</w:instrText>
            </w:r>
            <w:r>
              <w:fldChar w:fldCharType="separate"/>
            </w:r>
            <w:r>
              <w:t xml:space="preserve">125 </w:t>
            </w:r>
            <w:r>
              <w:fldChar w:fldCharType="end"/>
            </w:r>
          </w:hyperlink>
        </w:p>
        <w:p w:rsidR="00684A9E" w:rsidRDefault="00BE6CD1">
          <w:pPr>
            <w:pStyle w:val="11"/>
            <w:tabs>
              <w:tab w:val="right" w:leader="dot" w:pos="9787"/>
            </w:tabs>
          </w:pPr>
          <w:hyperlink w:anchor="_Toc939020">
            <w:r>
              <w:rPr>
                <w:rFonts w:ascii="宋体" w:eastAsia="宋体" w:hAnsi="宋体" w:cs="宋体"/>
                <w:sz w:val="24"/>
              </w:rPr>
              <w:t>第九节</w:t>
            </w:r>
            <w:r>
              <w:rPr>
                <w:b/>
                <w:sz w:val="24"/>
              </w:rPr>
              <w:t xml:space="preserve"> </w:t>
            </w:r>
            <w:r>
              <w:rPr>
                <w:rFonts w:ascii="宋体" w:eastAsia="宋体" w:hAnsi="宋体" w:cs="宋体"/>
                <w:sz w:val="24"/>
              </w:rPr>
              <w:t>债券相关情况</w:t>
            </w:r>
            <w:r>
              <w:tab/>
            </w:r>
            <w:r>
              <w:fldChar w:fldCharType="begin"/>
            </w:r>
            <w:r>
              <w:instrText>PAGEREF _Toc939020 \h</w:instrText>
            </w:r>
            <w:r>
              <w:fldChar w:fldCharType="separate"/>
            </w:r>
            <w:r>
              <w:t xml:space="preserve">126 </w:t>
            </w:r>
            <w:r>
              <w:fldChar w:fldCharType="end"/>
            </w:r>
          </w:hyperlink>
        </w:p>
        <w:p w:rsidR="00684A9E" w:rsidRDefault="00BE6CD1">
          <w:pPr>
            <w:pStyle w:val="11"/>
            <w:tabs>
              <w:tab w:val="right" w:leader="dot" w:pos="9787"/>
            </w:tabs>
          </w:pPr>
          <w:hyperlink w:anchor="_Toc939021">
            <w:r>
              <w:rPr>
                <w:rFonts w:ascii="宋体" w:eastAsia="宋体" w:hAnsi="宋体" w:cs="宋体"/>
                <w:sz w:val="24"/>
              </w:rPr>
              <w:t>第十节</w:t>
            </w:r>
            <w:r>
              <w:rPr>
                <w:b/>
                <w:sz w:val="24"/>
              </w:rPr>
              <w:t xml:space="preserve"> </w:t>
            </w:r>
            <w:r>
              <w:rPr>
                <w:rFonts w:ascii="宋体" w:eastAsia="宋体" w:hAnsi="宋体" w:cs="宋体"/>
                <w:sz w:val="24"/>
              </w:rPr>
              <w:t>财务报告</w:t>
            </w:r>
            <w:r>
              <w:tab/>
            </w:r>
            <w:r>
              <w:fldChar w:fldCharType="begin"/>
            </w:r>
            <w:r>
              <w:instrText>PAGEREF _Toc939021 \h</w:instrText>
            </w:r>
            <w:r>
              <w:fldChar w:fldCharType="separate"/>
            </w:r>
            <w:r>
              <w:t xml:space="preserve">127 </w:t>
            </w:r>
            <w:r>
              <w:fldChar w:fldCharType="end"/>
            </w:r>
          </w:hyperlink>
        </w:p>
        <w:p w:rsidR="00684A9E" w:rsidRDefault="00BE6CD1">
          <w:r>
            <w:fldChar w:fldCharType="end"/>
          </w:r>
        </w:p>
      </w:sdtContent>
    </w:sdt>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84A9E" w:rsidRDefault="00BE6CD1">
      <w:pPr>
        <w:pStyle w:val="2"/>
        <w:spacing w:after="487"/>
        <w:ind w:left="1960" w:right="2287"/>
      </w:pPr>
      <w:r>
        <w:t>备查文件目录</w:t>
      </w:r>
      <w:r>
        <w:rPr>
          <w:rFonts w:ascii="Times New Roman" w:eastAsia="Times New Roman" w:hAnsi="Times New Roman" w:cs="Times New Roman"/>
          <w:b/>
        </w:rPr>
        <w:t xml:space="preserve"> </w:t>
      </w:r>
    </w:p>
    <w:p w:rsidR="00684A9E" w:rsidRDefault="00BE6CD1">
      <w:pPr>
        <w:numPr>
          <w:ilvl w:val="0"/>
          <w:numId w:val="2"/>
        </w:numPr>
        <w:spacing w:after="605"/>
        <w:ind w:right="1" w:hanging="360"/>
      </w:pPr>
      <w:r>
        <w:t>载有公司法定代表人、主管会计工作负责人、会计机构负责人（会计主管人员）签名并盖章的财务报</w:t>
      </w:r>
      <w:r>
        <w:t>表。</w:t>
      </w:r>
      <w:r>
        <w:rPr>
          <w:rFonts w:ascii="Times New Roman" w:eastAsia="Times New Roman" w:hAnsi="Times New Roman" w:cs="Times New Roman"/>
        </w:rPr>
        <w:t xml:space="preserve">  </w:t>
      </w:r>
    </w:p>
    <w:p w:rsidR="00684A9E" w:rsidRDefault="00BE6CD1">
      <w:pPr>
        <w:numPr>
          <w:ilvl w:val="0"/>
          <w:numId w:val="2"/>
        </w:numPr>
        <w:spacing w:after="605"/>
        <w:ind w:right="1" w:hanging="360"/>
      </w:pPr>
      <w:r>
        <w:t>载有会计师事务所盖章、</w:t>
      </w:r>
      <w:r>
        <w:rPr>
          <w:rFonts w:ascii="Times New Roman" w:eastAsia="Times New Roman" w:hAnsi="Times New Roman" w:cs="Times New Roman"/>
        </w:rPr>
        <w:t xml:space="preserve"> </w:t>
      </w:r>
      <w:r>
        <w:t>注册会计师签名并盖章的审计报告原件。</w:t>
      </w:r>
      <w:r>
        <w:rPr>
          <w:rFonts w:ascii="Times New Roman" w:eastAsia="Times New Roman" w:hAnsi="Times New Roman" w:cs="Times New Roman"/>
        </w:rPr>
        <w:t xml:space="preserve">  </w:t>
      </w:r>
    </w:p>
    <w:p w:rsidR="00684A9E" w:rsidRDefault="00BE6CD1">
      <w:pPr>
        <w:numPr>
          <w:ilvl w:val="0"/>
          <w:numId w:val="2"/>
        </w:numPr>
        <w:spacing w:after="606"/>
        <w:ind w:right="1" w:hanging="360"/>
      </w:pPr>
      <w:r>
        <w:t>报告期内在中国证监会指定网站上公开披露过的所有公司文件的正本及公告的原稿。</w:t>
      </w:r>
      <w:r>
        <w:rPr>
          <w:rFonts w:ascii="Times New Roman" w:eastAsia="Times New Roman" w:hAnsi="Times New Roman" w:cs="Times New Roman"/>
        </w:rPr>
        <w:t xml:space="preserve">  </w:t>
      </w:r>
    </w:p>
    <w:p w:rsidR="00684A9E" w:rsidRDefault="00BE6CD1">
      <w:pPr>
        <w:numPr>
          <w:ilvl w:val="0"/>
          <w:numId w:val="2"/>
        </w:numPr>
        <w:spacing w:after="605"/>
        <w:ind w:right="1" w:hanging="360"/>
      </w:pPr>
      <w:r>
        <w:t>其他相关资料。</w:t>
      </w:r>
      <w:r>
        <w:rPr>
          <w:rFonts w:ascii="Times New Roman" w:eastAsia="Times New Roman" w:hAnsi="Times New Roman" w:cs="Times New Roman"/>
        </w:rPr>
        <w:t xml:space="preserve"> </w:t>
      </w:r>
    </w:p>
    <w:p w:rsidR="00684A9E" w:rsidRDefault="00BE6CD1">
      <w:pPr>
        <w:spacing w:after="324"/>
        <w:ind w:right="1"/>
      </w:pPr>
      <w:r>
        <w:t>以上备查文件的备置地点：董事会办公室。</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84A9E" w:rsidRDefault="00BE6CD1">
      <w:pPr>
        <w:pStyle w:val="2"/>
        <w:spacing w:after="0"/>
        <w:ind w:left="4415"/>
        <w:jc w:val="left"/>
      </w:pPr>
      <w:r>
        <w:lastRenderedPageBreak/>
        <w:t>释义</w:t>
      </w:r>
      <w:r>
        <w:rPr>
          <w:rFonts w:ascii="Times New Roman" w:eastAsia="Times New Roman" w:hAnsi="Times New Roman" w:cs="Times New Roman"/>
          <w:b/>
        </w:rPr>
        <w:t xml:space="preserve"> </w:t>
      </w:r>
    </w:p>
    <w:tbl>
      <w:tblPr>
        <w:tblStyle w:val="TableGrid"/>
        <w:tblW w:w="9853" w:type="dxa"/>
        <w:tblInd w:w="-108" w:type="dxa"/>
        <w:tblCellMar>
          <w:top w:w="34" w:type="dxa"/>
          <w:left w:w="109" w:type="dxa"/>
          <w:bottom w:w="0" w:type="dxa"/>
          <w:right w:w="115" w:type="dxa"/>
        </w:tblCellMar>
        <w:tblLook w:val="04A0" w:firstRow="1" w:lastRow="0" w:firstColumn="1" w:lastColumn="0" w:noHBand="0" w:noVBand="1"/>
      </w:tblPr>
      <w:tblGrid>
        <w:gridCol w:w="3120"/>
        <w:gridCol w:w="2930"/>
        <w:gridCol w:w="3803"/>
      </w:tblGrid>
      <w:tr w:rsidR="00684A9E">
        <w:trPr>
          <w:trHeight w:val="325"/>
        </w:trPr>
        <w:tc>
          <w:tcPr>
            <w:tcW w:w="312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8" w:firstLine="0"/>
              <w:jc w:val="center"/>
            </w:pPr>
            <w:r>
              <w:t>释义项</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8" w:firstLine="0"/>
              <w:jc w:val="center"/>
            </w:pPr>
            <w:r>
              <w:t>释义内容</w:t>
            </w:r>
            <w:r>
              <w:rPr>
                <w:rFonts w:ascii="Times New Roman" w:eastAsia="Times New Roman" w:hAnsi="Times New Roman" w:cs="Times New Roman"/>
              </w:rPr>
              <w:t xml:space="preserve"> </w:t>
            </w:r>
          </w:p>
        </w:tc>
      </w:tr>
      <w:tr w:rsidR="00684A9E">
        <w:trPr>
          <w:trHeight w:val="325"/>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公司、本公司、阿尔特、发行人</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阿尔特汽车技术股份有限公司</w:t>
            </w:r>
            <w:r>
              <w:rPr>
                <w:rFonts w:ascii="Times New Roman" w:eastAsia="Times New Roman" w:hAnsi="Times New Roman" w:cs="Times New Roman"/>
              </w:rPr>
              <w:t xml:space="preserve"> </w:t>
            </w:r>
          </w:p>
        </w:tc>
      </w:tr>
      <w:tr w:rsidR="00684A9E">
        <w:trPr>
          <w:trHeight w:val="485"/>
        </w:trPr>
        <w:tc>
          <w:tcPr>
            <w:tcW w:w="3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一汽集团</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中国第一汽车集团公司及其全资子公司、控股子公司等</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柳州菱特</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柳州菱特动力科技有限公司</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四川阿尔特新能源</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四川阿尔特新能源汽车有限公司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天津阿尔特</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天津阿尔特汽车工程技术开发有限公司</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成都智暄</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成都智暄科技有限责任公司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艾斯泰克</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北京艾斯泰克科技有限公司</w:t>
            </w:r>
            <w:r>
              <w:rPr>
                <w:rFonts w:ascii="Times New Roman" w:eastAsia="Times New Roman" w:hAnsi="Times New Roman" w:cs="Times New Roman"/>
              </w:rPr>
              <w:t xml:space="preserve"> </w:t>
            </w:r>
          </w:p>
        </w:tc>
      </w:tr>
      <w:tr w:rsidR="00684A9E">
        <w:trPr>
          <w:trHeight w:val="325"/>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成都倍力特</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成都倍力特新能源科技有限公司</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阿尔特数科</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阿尔特（北京）汽车数字科技有限公司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壁虎科技</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深圳壁虎新能源汽车科技有限公司</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阿尔特企管</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阿尔特投资</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阿尔特（北京）投资顾问有限公司</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阿尔特开曼</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阿尔特（开曼）控股有限公司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阿尔特有限</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阿尔特（中国）汽车技术有限公司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阿尔特日本</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株式会社</w:t>
            </w:r>
            <w:r>
              <w:t xml:space="preserve"> </w:t>
            </w:r>
            <w:r>
              <w:rPr>
                <w:rFonts w:ascii="Times New Roman" w:eastAsia="Times New Roman" w:hAnsi="Times New Roman" w:cs="Times New Roman"/>
              </w:rPr>
              <w:t xml:space="preserve">IAT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悦达投资</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江苏悦达投资股份有限公司</w:t>
            </w:r>
            <w:r>
              <w:rPr>
                <w:rFonts w:ascii="Times New Roman" w:eastAsia="Times New Roman" w:hAnsi="Times New Roman" w:cs="Times New Roman"/>
              </w:rPr>
              <w:t xml:space="preserve"> </w:t>
            </w:r>
          </w:p>
        </w:tc>
      </w:tr>
      <w:tr w:rsidR="00684A9E">
        <w:trPr>
          <w:trHeight w:val="485"/>
        </w:trPr>
        <w:tc>
          <w:tcPr>
            <w:tcW w:w="3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绿色基金</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江苏悦达中小企业绿色发展创业投资基金</w:t>
            </w:r>
          </w:p>
          <w:p w:rsidR="00684A9E" w:rsidRDefault="00BE6CD1">
            <w:pPr>
              <w:spacing w:after="0" w:line="259" w:lineRule="auto"/>
              <w:ind w:left="0" w:firstLine="0"/>
            </w:pPr>
            <w:r>
              <w:t>（有限合伙）</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上汽通用五菱</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上汽通用五菱汽车股份有限公司</w:t>
            </w:r>
            <w:r>
              <w:rPr>
                <w:rFonts w:ascii="Times New Roman" w:eastAsia="Times New Roman" w:hAnsi="Times New Roman" w:cs="Times New Roman"/>
              </w:rPr>
              <w:t xml:space="preserve"> </w:t>
            </w:r>
          </w:p>
        </w:tc>
      </w:tr>
      <w:tr w:rsidR="00684A9E">
        <w:trPr>
          <w:trHeight w:val="327"/>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重庆研究院</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重庆阿尔特汽车研究院有限公司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YAMATO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YAMATO INDUSTRY CO., LTD. </w:t>
            </w:r>
          </w:p>
        </w:tc>
      </w:tr>
      <w:tr w:rsidR="00684A9E">
        <w:trPr>
          <w:trHeight w:val="485"/>
        </w:trPr>
        <w:tc>
          <w:tcPr>
            <w:tcW w:w="3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壁虎二号</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壁虎二号（深圳）科技合伙企业（有限合伙）</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深圳优博</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深圳市优博生活科技有限公司</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隐领科技</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北京隐领科技中心（有限合伙）</w:t>
            </w:r>
            <w:r>
              <w:rPr>
                <w:rFonts w:ascii="Times New Roman" w:eastAsia="Times New Roman" w:hAnsi="Times New Roman" w:cs="Times New Roman"/>
              </w:rPr>
              <w:t xml:space="preserve"> </w:t>
            </w:r>
          </w:p>
        </w:tc>
      </w:tr>
      <w:tr w:rsidR="00684A9E">
        <w:trPr>
          <w:trHeight w:val="325"/>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Gecko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Gecko(HK) Investment Holding Limited </w:t>
            </w:r>
          </w:p>
        </w:tc>
      </w:tr>
      <w:tr w:rsidR="00684A9E">
        <w:trPr>
          <w:trHeight w:val="325"/>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Faristar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Faristar(HK) Investment Holding Limited </w:t>
            </w:r>
          </w:p>
        </w:tc>
      </w:tr>
      <w:tr w:rsidR="00684A9E">
        <w:trPr>
          <w:trHeight w:val="485"/>
        </w:trPr>
        <w:tc>
          <w:tcPr>
            <w:tcW w:w="3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PF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Particle Future (China II) Investment Holdings (HK) Limited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地上铁</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地上铁科技投资（深圳）有限公司</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蓝藤资本</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Parantoux Cloud Equity LP </w:t>
            </w:r>
          </w:p>
        </w:tc>
      </w:tr>
      <w:tr w:rsidR="00684A9E">
        <w:trPr>
          <w:trHeight w:val="325"/>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问鼎投资</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宁波梅山保税港区问鼎投资有限公司</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极兔兄弟资本</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Response Pte. Ltd. </w:t>
            </w:r>
          </w:p>
        </w:tc>
      </w:tr>
      <w:tr w:rsidR="00684A9E">
        <w:trPr>
          <w:trHeight w:val="485"/>
        </w:trPr>
        <w:tc>
          <w:tcPr>
            <w:tcW w:w="3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昊辰</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湖南昊辰一号创业投资合伙企业（有限合伙）</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深交所</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深圳证券交易所</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《公司法》</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《中华人民共和国公司法》</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lastRenderedPageBreak/>
              <w:t>《证券法》</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《中华人民共和国证券法》</w:t>
            </w:r>
            <w:r>
              <w:rPr>
                <w:rFonts w:ascii="Times New Roman" w:eastAsia="Times New Roman" w:hAnsi="Times New Roman" w:cs="Times New Roman"/>
              </w:rPr>
              <w:t xml:space="preserve"> </w:t>
            </w:r>
          </w:p>
        </w:tc>
      </w:tr>
      <w:tr w:rsidR="00684A9E">
        <w:trPr>
          <w:trHeight w:val="324"/>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《公司章程》</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《阿尔特汽车技术股份有限公司章程》</w:t>
            </w:r>
            <w:r>
              <w:rPr>
                <w:rFonts w:ascii="Times New Roman" w:eastAsia="Times New Roman" w:hAnsi="Times New Roman" w:cs="Times New Roman"/>
              </w:rPr>
              <w:t xml:space="preserve"> </w:t>
            </w:r>
          </w:p>
        </w:tc>
      </w:tr>
      <w:tr w:rsidR="00684A9E">
        <w:trPr>
          <w:trHeight w:val="326"/>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报告期</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684A9E">
        <w:trPr>
          <w:trHeight w:val="323"/>
        </w:trPr>
        <w:tc>
          <w:tcPr>
            <w:tcW w:w="3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元、万元、亿元</w:t>
            </w:r>
            <w:r>
              <w:rPr>
                <w:rFonts w:ascii="Times New Roman" w:eastAsia="Times New Roman" w:hAnsi="Times New Roman" w:cs="Times New Roman"/>
              </w:rPr>
              <w:t xml:space="preserve"> </w:t>
            </w:r>
          </w:p>
        </w:tc>
        <w:tc>
          <w:tcPr>
            <w:tcW w:w="29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指</w:t>
            </w:r>
            <w:r>
              <w:rPr>
                <w:rFonts w:ascii="Times New Roman" w:eastAsia="Times New Roman" w:hAnsi="Times New Roman" w:cs="Times New Roman"/>
              </w:rPr>
              <w:t xml:space="preserve"> </w:t>
            </w:r>
          </w:p>
        </w:tc>
        <w:tc>
          <w:tcPr>
            <w:tcW w:w="3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人民币元、人民币万元、人民币亿元</w:t>
            </w:r>
            <w:r>
              <w:rPr>
                <w:rFonts w:ascii="Times New Roman" w:eastAsia="Times New Roman" w:hAnsi="Times New Roman" w:cs="Times New Roman"/>
              </w:rPr>
              <w:t xml:space="preserve"> </w:t>
            </w:r>
          </w:p>
        </w:tc>
      </w:tr>
    </w:tbl>
    <w:p w:rsidR="00684A9E" w:rsidRDefault="00BE6CD1">
      <w:pPr>
        <w:spacing w:after="785" w:line="259" w:lineRule="auto"/>
        <w:ind w:left="0" w:firstLine="0"/>
      </w:pPr>
      <w:r>
        <w:rPr>
          <w:rFonts w:ascii="Times New Roman" w:eastAsia="Times New Roman" w:hAnsi="Times New Roman" w:cs="Times New Roman"/>
          <w:sz w:val="21"/>
        </w:rPr>
        <w:t xml:space="preserve"> </w:t>
      </w:r>
    </w:p>
    <w:p w:rsidR="00684A9E" w:rsidRDefault="00BE6CD1">
      <w:pPr>
        <w:pStyle w:val="1"/>
        <w:spacing w:after="324" w:line="259" w:lineRule="auto"/>
        <w:ind w:left="10" w:right="2760"/>
        <w:jc w:val="right"/>
      </w:pPr>
      <w:bookmarkStart w:id="2" w:name="_Toc939013"/>
      <w:r>
        <w:t>第二节</w:t>
      </w:r>
      <w:r>
        <w:rPr>
          <w:rFonts w:ascii="Times New Roman" w:eastAsia="Times New Roman" w:hAnsi="Times New Roman" w:cs="Times New Roman"/>
          <w:b/>
        </w:rPr>
        <w:t xml:space="preserve"> </w:t>
      </w:r>
      <w:r>
        <w:t>公司简介和主要财务指标</w:t>
      </w:r>
      <w:r>
        <w:rPr>
          <w:rFonts w:ascii="Times New Roman" w:eastAsia="Times New Roman" w:hAnsi="Times New Roman" w:cs="Times New Roman"/>
          <w:b/>
        </w:rPr>
        <w:t xml:space="preserve"> </w:t>
      </w:r>
      <w:bookmarkEnd w:id="2"/>
    </w:p>
    <w:p w:rsidR="00684A9E" w:rsidRDefault="00BE6CD1">
      <w:pPr>
        <w:pStyle w:val="3"/>
        <w:spacing w:after="0"/>
        <w:ind w:left="-5"/>
      </w:pPr>
      <w:r>
        <w:t>一、公司信息</w:t>
      </w:r>
      <w:r>
        <w:rPr>
          <w:rFonts w:ascii="Times New Roman" w:eastAsia="Times New Roman" w:hAnsi="Times New Roman" w:cs="Times New Roman"/>
          <w:b/>
        </w:rPr>
        <w:t xml:space="preserve"> </w:t>
      </w:r>
    </w:p>
    <w:tbl>
      <w:tblPr>
        <w:tblStyle w:val="TableGrid"/>
        <w:tblW w:w="9854" w:type="dxa"/>
        <w:tblInd w:w="-108" w:type="dxa"/>
        <w:tblCellMar>
          <w:top w:w="39" w:type="dxa"/>
          <w:left w:w="108" w:type="dxa"/>
          <w:bottom w:w="0" w:type="dxa"/>
          <w:right w:w="118" w:type="dxa"/>
        </w:tblCellMar>
        <w:tblLook w:val="04A0" w:firstRow="1" w:lastRow="0" w:firstColumn="1" w:lastColumn="0" w:noHBand="0" w:noVBand="1"/>
      </w:tblPr>
      <w:tblGrid>
        <w:gridCol w:w="2463"/>
        <w:gridCol w:w="2463"/>
        <w:gridCol w:w="2462"/>
        <w:gridCol w:w="2466"/>
      </w:tblGrid>
      <w:tr w:rsidR="00684A9E">
        <w:trPr>
          <w:trHeight w:val="323"/>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股票简称</w:t>
            </w:r>
            <w:r>
              <w:rPr>
                <w:rFonts w:ascii="Times New Roman" w:eastAsia="Times New Roman" w:hAnsi="Times New Roman" w:cs="Times New Roman"/>
              </w:rPr>
              <w:t xml:space="preserve"> </w:t>
            </w:r>
          </w:p>
        </w:tc>
        <w:tc>
          <w:tcPr>
            <w:tcW w:w="246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w:t>
            </w:r>
            <w:r>
              <w:rPr>
                <w:rFonts w:ascii="Times New Roman" w:eastAsia="Times New Roman" w:hAnsi="Times New Roman" w:cs="Times New Roman"/>
              </w:rPr>
              <w:t xml:space="preserve"> </w:t>
            </w:r>
          </w:p>
        </w:tc>
        <w:tc>
          <w:tcPr>
            <w:tcW w:w="246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股票代码</w:t>
            </w:r>
            <w:r>
              <w:rPr>
                <w:rFonts w:ascii="Times New Roman" w:eastAsia="Times New Roman" w:hAnsi="Times New Roman" w:cs="Times New Roman"/>
              </w:rPr>
              <w:t xml:space="preserve"> </w:t>
            </w:r>
          </w:p>
        </w:tc>
        <w:tc>
          <w:tcPr>
            <w:tcW w:w="24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300825 </w:t>
            </w:r>
          </w:p>
        </w:tc>
      </w:tr>
      <w:tr w:rsidR="00684A9E">
        <w:trPr>
          <w:trHeight w:val="324"/>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公司的中文名称</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阿尔特汽车技术股份有限公司</w:t>
            </w:r>
            <w:r>
              <w:rPr>
                <w:rFonts w:ascii="Times New Roman" w:eastAsia="Times New Roman" w:hAnsi="Times New Roman" w:cs="Times New Roman"/>
              </w:rPr>
              <w:t xml:space="preserve"> </w:t>
            </w:r>
          </w:p>
        </w:tc>
      </w:tr>
      <w:tr w:rsidR="00684A9E">
        <w:trPr>
          <w:trHeight w:val="326"/>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公司的中文简称</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w:t>
            </w:r>
            <w:r>
              <w:rPr>
                <w:rFonts w:ascii="Times New Roman" w:eastAsia="Times New Roman" w:hAnsi="Times New Roman" w:cs="Times New Roman"/>
              </w:rPr>
              <w:t xml:space="preserve"> </w:t>
            </w:r>
          </w:p>
        </w:tc>
      </w:tr>
      <w:tr w:rsidR="00684A9E">
        <w:trPr>
          <w:trHeight w:val="324"/>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公司的外文名称（如有）</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IAT Automobile Technology Co.,Ltd. </w:t>
            </w:r>
          </w:p>
        </w:tc>
      </w:tr>
      <w:tr w:rsidR="00684A9E">
        <w:trPr>
          <w:trHeight w:val="567"/>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公司的外文名称缩写（如有）</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IAT </w:t>
            </w:r>
          </w:p>
        </w:tc>
      </w:tr>
      <w:tr w:rsidR="00684A9E">
        <w:trPr>
          <w:trHeight w:val="324"/>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公司的法定代表人</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宣奇武</w:t>
            </w:r>
            <w:r>
              <w:rPr>
                <w:rFonts w:ascii="Times New Roman" w:eastAsia="Times New Roman" w:hAnsi="Times New Roman" w:cs="Times New Roman"/>
              </w:rPr>
              <w:t xml:space="preserve"> </w:t>
            </w:r>
          </w:p>
        </w:tc>
      </w:tr>
      <w:tr w:rsidR="00684A9E">
        <w:trPr>
          <w:trHeight w:val="485"/>
        </w:trPr>
        <w:tc>
          <w:tcPr>
            <w:tcW w:w="24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注册地址</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北京市北京经济技术开发区凉水河二街</w:t>
            </w:r>
            <w:r>
              <w:t xml:space="preserve"> </w:t>
            </w:r>
            <w:r>
              <w:rPr>
                <w:rFonts w:ascii="Times New Roman" w:eastAsia="Times New Roman" w:hAnsi="Times New Roman" w:cs="Times New Roman"/>
              </w:rPr>
              <w:t xml:space="preserve">7 </w:t>
            </w:r>
            <w:r>
              <w:t>号院</w:t>
            </w:r>
            <w:r>
              <w:t xml:space="preserve"> </w:t>
            </w:r>
            <w:r>
              <w:rPr>
                <w:rFonts w:ascii="Times New Roman" w:eastAsia="Times New Roman" w:hAnsi="Times New Roman" w:cs="Times New Roman"/>
              </w:rPr>
              <w:t xml:space="preserve">11 </w:t>
            </w:r>
            <w:r>
              <w:t>号楼</w:t>
            </w:r>
            <w:r>
              <w:t xml:space="preserve"> </w:t>
            </w:r>
            <w:r>
              <w:rPr>
                <w:rFonts w:ascii="Times New Roman" w:eastAsia="Times New Roman" w:hAnsi="Times New Roman" w:cs="Times New Roman"/>
              </w:rPr>
              <w:t xml:space="preserve">9 </w:t>
            </w:r>
            <w:r>
              <w:t>层（北京自贸试验区高端产业片区亦庄组团）</w:t>
            </w:r>
            <w:r>
              <w:rPr>
                <w:rFonts w:ascii="Times New Roman" w:eastAsia="Times New Roman" w:hAnsi="Times New Roman" w:cs="Times New Roman"/>
              </w:rPr>
              <w:t xml:space="preserve"> </w:t>
            </w:r>
          </w:p>
        </w:tc>
      </w:tr>
      <w:tr w:rsidR="00684A9E">
        <w:trPr>
          <w:trHeight w:val="326"/>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注册地址的邮政编码</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100176 </w:t>
            </w:r>
          </w:p>
        </w:tc>
      </w:tr>
      <w:tr w:rsidR="00684A9E">
        <w:trPr>
          <w:trHeight w:val="725"/>
        </w:trPr>
        <w:tc>
          <w:tcPr>
            <w:tcW w:w="24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both"/>
            </w:pPr>
            <w:r>
              <w:t>公司注册地址历史变更情况</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公司原注册地址为北京市北京经济技术开发区经海四路</w:t>
            </w:r>
            <w:r>
              <w:t xml:space="preserve"> </w:t>
            </w:r>
            <w:r>
              <w:rPr>
                <w:rFonts w:ascii="Times New Roman" w:eastAsia="Times New Roman" w:hAnsi="Times New Roman" w:cs="Times New Roman"/>
              </w:rPr>
              <w:t xml:space="preserve">25 </w:t>
            </w:r>
            <w:r>
              <w:t>号</w:t>
            </w:r>
            <w:r>
              <w:t xml:space="preserve"> </w:t>
            </w:r>
            <w:r>
              <w:rPr>
                <w:rFonts w:ascii="Times New Roman" w:eastAsia="Times New Roman" w:hAnsi="Times New Roman" w:cs="Times New Roman"/>
              </w:rPr>
              <w:t xml:space="preserve">6 </w:t>
            </w:r>
            <w:r>
              <w:t>号楼</w:t>
            </w:r>
            <w:r>
              <w:t xml:space="preserve"> </w:t>
            </w:r>
            <w:r>
              <w:rPr>
                <w:rFonts w:ascii="Times New Roman" w:eastAsia="Times New Roman" w:hAnsi="Times New Roman" w:cs="Times New Roman"/>
              </w:rPr>
              <w:t xml:space="preserve">215 </w:t>
            </w:r>
            <w:r>
              <w:t>室，经公司</w:t>
            </w:r>
            <w:r>
              <w:t xml:space="preserve"> </w:t>
            </w:r>
            <w:r>
              <w:rPr>
                <w:rFonts w:ascii="Times New Roman" w:eastAsia="Times New Roman" w:hAnsi="Times New Roman" w:cs="Times New Roman"/>
              </w:rPr>
              <w:t xml:space="preserve">2022 </w:t>
            </w:r>
            <w:r>
              <w:t>年第一次临时股东大会审议通过，变更为北京市北京经济技术开发区凉水河二街</w:t>
            </w:r>
            <w:r>
              <w:t xml:space="preserve"> </w:t>
            </w:r>
            <w:r>
              <w:rPr>
                <w:rFonts w:ascii="Times New Roman" w:eastAsia="Times New Roman" w:hAnsi="Times New Roman" w:cs="Times New Roman"/>
              </w:rPr>
              <w:t xml:space="preserve">7 </w:t>
            </w:r>
            <w:r>
              <w:t>号院</w:t>
            </w:r>
            <w:r>
              <w:t xml:space="preserve"> </w:t>
            </w:r>
            <w:r>
              <w:rPr>
                <w:rFonts w:ascii="Times New Roman" w:eastAsia="Times New Roman" w:hAnsi="Times New Roman" w:cs="Times New Roman"/>
              </w:rPr>
              <w:t xml:space="preserve">11 </w:t>
            </w:r>
            <w:r>
              <w:t>号楼</w:t>
            </w:r>
            <w:r>
              <w:t xml:space="preserve"> </w:t>
            </w:r>
            <w:r>
              <w:rPr>
                <w:rFonts w:ascii="Times New Roman" w:eastAsia="Times New Roman" w:hAnsi="Times New Roman" w:cs="Times New Roman"/>
              </w:rPr>
              <w:t xml:space="preserve">9 </w:t>
            </w:r>
            <w:r>
              <w:t>层（北京自贸试验区高端产业片区亦庄组团）</w:t>
            </w:r>
            <w:r>
              <w:rPr>
                <w:rFonts w:ascii="Times New Roman" w:eastAsia="Times New Roman" w:hAnsi="Times New Roman" w:cs="Times New Roman"/>
              </w:rPr>
              <w:t xml:space="preserve"> </w:t>
            </w:r>
          </w:p>
        </w:tc>
      </w:tr>
      <w:tr w:rsidR="00684A9E">
        <w:trPr>
          <w:trHeight w:val="324"/>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办公地址</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北京市北京经济技术开发区凉水河二街</w:t>
            </w:r>
            <w:r>
              <w:t xml:space="preserve"> </w:t>
            </w:r>
            <w:r>
              <w:rPr>
                <w:rFonts w:ascii="Times New Roman" w:eastAsia="Times New Roman" w:hAnsi="Times New Roman" w:cs="Times New Roman"/>
              </w:rPr>
              <w:t xml:space="preserve">7 </w:t>
            </w:r>
            <w:r>
              <w:t>号院</w:t>
            </w:r>
            <w:r>
              <w:rPr>
                <w:rFonts w:ascii="Times New Roman" w:eastAsia="Times New Roman" w:hAnsi="Times New Roman" w:cs="Times New Roman"/>
              </w:rPr>
              <w:t xml:space="preserve"> </w:t>
            </w:r>
          </w:p>
        </w:tc>
      </w:tr>
      <w:tr w:rsidR="00684A9E">
        <w:trPr>
          <w:trHeight w:val="325"/>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办公地址的邮政编码</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100176 </w:t>
            </w:r>
          </w:p>
        </w:tc>
      </w:tr>
      <w:tr w:rsidR="00684A9E">
        <w:trPr>
          <w:trHeight w:val="325"/>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公司国际互联网网址</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www.iat-auto.com </w:t>
            </w:r>
          </w:p>
        </w:tc>
      </w:tr>
      <w:tr w:rsidR="00684A9E">
        <w:trPr>
          <w:trHeight w:val="324"/>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电子信箱</w:t>
            </w:r>
            <w:r>
              <w:rPr>
                <w:rFonts w:ascii="Times New Roman" w:eastAsia="Times New Roman" w:hAnsi="Times New Roman" w:cs="Times New Roman"/>
              </w:rPr>
              <w:t xml:space="preserve"> </w:t>
            </w:r>
          </w:p>
        </w:tc>
        <w:tc>
          <w:tcPr>
            <w:tcW w:w="7391"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info@iat-</w:t>
            </w:r>
            <w:r>
              <w:rPr>
                <w:rFonts w:ascii="Times New Roman" w:eastAsia="Times New Roman" w:hAnsi="Times New Roman" w:cs="Times New Roman"/>
              </w:rPr>
              <w:t xml:space="preserve">auto.com </w:t>
            </w:r>
          </w:p>
        </w:tc>
      </w:tr>
    </w:tbl>
    <w:p w:rsidR="00684A9E" w:rsidRDefault="00BE6CD1">
      <w:pPr>
        <w:pStyle w:val="3"/>
        <w:spacing w:after="0"/>
        <w:ind w:left="-5"/>
      </w:pPr>
      <w:r>
        <w:t>二、联系人和联系方式</w:t>
      </w:r>
      <w:r>
        <w:rPr>
          <w:rFonts w:ascii="Times New Roman" w:eastAsia="Times New Roman" w:hAnsi="Times New Roman" w:cs="Times New Roman"/>
          <w:b/>
        </w:rPr>
        <w:t xml:space="preserve"> </w:t>
      </w:r>
    </w:p>
    <w:tbl>
      <w:tblPr>
        <w:tblStyle w:val="TableGrid"/>
        <w:tblW w:w="9640" w:type="dxa"/>
        <w:tblInd w:w="-108" w:type="dxa"/>
        <w:tblCellMar>
          <w:top w:w="40" w:type="dxa"/>
          <w:left w:w="108" w:type="dxa"/>
          <w:bottom w:w="0" w:type="dxa"/>
          <w:right w:w="115"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董事会秘书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证券事务代表</w:t>
            </w: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姓名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邱阳</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何娜</w:t>
            </w: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联系地址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北京市北京经济技术开发区凉水河二街</w:t>
            </w:r>
            <w:r>
              <w:t xml:space="preserve"> </w:t>
            </w:r>
            <w:r>
              <w:rPr>
                <w:rFonts w:ascii="Times New Roman" w:eastAsia="Times New Roman" w:hAnsi="Times New Roman" w:cs="Times New Roman"/>
              </w:rPr>
              <w:t xml:space="preserve">7 </w:t>
            </w:r>
            <w:r>
              <w:t>号院</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北京市北京经济技术开发区凉水河二街</w:t>
            </w:r>
            <w:r>
              <w:t xml:space="preserve"> </w:t>
            </w:r>
            <w:r>
              <w:rPr>
                <w:rFonts w:ascii="Times New Roman" w:eastAsia="Times New Roman" w:hAnsi="Times New Roman" w:cs="Times New Roman"/>
              </w:rPr>
              <w:t xml:space="preserve">7 </w:t>
            </w:r>
            <w:r>
              <w:t>号院</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电话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010-87163976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010-87163976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传真</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010-67892287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010-67892287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电子信箱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info@iat-auto.com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info@iat-auto.com </w:t>
            </w:r>
          </w:p>
        </w:tc>
      </w:tr>
    </w:tbl>
    <w:p w:rsidR="00684A9E" w:rsidRDefault="00BE6CD1">
      <w:pPr>
        <w:pStyle w:val="3"/>
        <w:spacing w:after="0"/>
        <w:ind w:left="-5"/>
      </w:pPr>
      <w:r>
        <w:t>三、信息披露及备置地点</w:t>
      </w:r>
      <w:r>
        <w:rPr>
          <w:rFonts w:ascii="Times New Roman" w:eastAsia="Times New Roman" w:hAnsi="Times New Roman" w:cs="Times New Roman"/>
          <w:b/>
        </w:rPr>
        <w:t xml:space="preserve"> </w:t>
      </w:r>
    </w:p>
    <w:tbl>
      <w:tblPr>
        <w:tblStyle w:val="TableGrid"/>
        <w:tblW w:w="9640" w:type="dxa"/>
        <w:tblInd w:w="-108" w:type="dxa"/>
        <w:tblCellMar>
          <w:top w:w="40" w:type="dxa"/>
          <w:left w:w="110" w:type="dxa"/>
          <w:bottom w:w="0" w:type="dxa"/>
          <w:right w:w="115" w:type="dxa"/>
        </w:tblCellMar>
        <w:tblLook w:val="04A0" w:firstRow="1" w:lastRow="0" w:firstColumn="1" w:lastColumn="0" w:noHBand="0" w:noVBand="1"/>
      </w:tblPr>
      <w:tblGrid>
        <w:gridCol w:w="4820"/>
        <w:gridCol w:w="4820"/>
      </w:tblGrid>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公司披露年度报告的证券交易所网站</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深圳证券交易所</w:t>
            </w:r>
            <w:r>
              <w:rPr>
                <w:rFonts w:ascii="Times New Roman" w:eastAsia="Times New Roman" w:hAnsi="Times New Roman" w:cs="Times New Roman"/>
              </w:rPr>
              <w:t xml:space="preserve">(http://www.szse.cn) </w:t>
            </w:r>
          </w:p>
        </w:tc>
      </w:tr>
      <w:tr w:rsidR="00684A9E">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公司披露年度报告的媒体名称及网址</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中国证券报、证券日报、证券时报、巨潮资讯网</w:t>
            </w:r>
          </w:p>
          <w:p w:rsidR="00684A9E" w:rsidRDefault="00BE6CD1">
            <w:pPr>
              <w:spacing w:after="0" w:line="259" w:lineRule="auto"/>
              <w:ind w:left="0" w:firstLine="0"/>
            </w:pPr>
            <w:r>
              <w:t>（</w:t>
            </w:r>
            <w:r>
              <w:rPr>
                <w:rFonts w:ascii="Times New Roman" w:eastAsia="Times New Roman" w:hAnsi="Times New Roman" w:cs="Times New Roman"/>
              </w:rPr>
              <w:t>www.cninfo.com.cn</w:t>
            </w:r>
            <w:r>
              <w:t>）</w:t>
            </w:r>
            <w:r>
              <w:rPr>
                <w:rFonts w:ascii="Times New Roman" w:eastAsia="Times New Roman" w:hAnsi="Times New Roman" w:cs="Times New Roman"/>
              </w:rPr>
              <w:t xml:space="preserve"> </w:t>
            </w:r>
          </w:p>
        </w:tc>
      </w:tr>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公司年度报告备置地点</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北京市北京经济技术开发区凉水河二街</w:t>
            </w:r>
            <w:r>
              <w:t xml:space="preserve"> </w:t>
            </w:r>
            <w:r>
              <w:rPr>
                <w:rFonts w:ascii="Times New Roman" w:eastAsia="Times New Roman" w:hAnsi="Times New Roman" w:cs="Times New Roman"/>
              </w:rPr>
              <w:t xml:space="preserve">7 </w:t>
            </w:r>
            <w:r>
              <w:t>号院</w:t>
            </w:r>
            <w:r>
              <w:rPr>
                <w:rFonts w:ascii="Times New Roman" w:eastAsia="Times New Roman" w:hAnsi="Times New Roman" w:cs="Times New Roman"/>
              </w:rPr>
              <w:t xml:space="preserve"> </w:t>
            </w:r>
          </w:p>
        </w:tc>
      </w:tr>
    </w:tbl>
    <w:p w:rsidR="00684A9E" w:rsidRDefault="00BE6CD1">
      <w:pPr>
        <w:pStyle w:val="3"/>
        <w:ind w:left="-5"/>
      </w:pPr>
      <w:r>
        <w:lastRenderedPageBreak/>
        <w:t>四、其他有关资料</w:t>
      </w:r>
      <w:r>
        <w:rPr>
          <w:rFonts w:ascii="Times New Roman" w:eastAsia="Times New Roman" w:hAnsi="Times New Roman" w:cs="Times New Roman"/>
          <w:b/>
        </w:rPr>
        <w:t xml:space="preserve"> </w:t>
      </w:r>
    </w:p>
    <w:p w:rsidR="00684A9E" w:rsidRDefault="00BE6CD1">
      <w:pPr>
        <w:ind w:left="-5" w:right="1"/>
      </w:pPr>
      <w:r>
        <w:t>公司聘请的会计师事务所</w:t>
      </w:r>
      <w:r>
        <w:rPr>
          <w:rFonts w:ascii="Times New Roman" w:eastAsia="Times New Roman" w:hAnsi="Times New Roman" w:cs="Times New Roman"/>
        </w:rPr>
        <w:t xml:space="preserve"> </w:t>
      </w:r>
    </w:p>
    <w:tbl>
      <w:tblPr>
        <w:tblStyle w:val="TableGrid"/>
        <w:tblW w:w="9640" w:type="dxa"/>
        <w:tblInd w:w="-108" w:type="dxa"/>
        <w:tblCellMar>
          <w:top w:w="78" w:type="dxa"/>
          <w:left w:w="110" w:type="dxa"/>
          <w:bottom w:w="0" w:type="dxa"/>
          <w:right w:w="115" w:type="dxa"/>
        </w:tblCellMar>
        <w:tblLook w:val="04A0" w:firstRow="1" w:lastRow="0" w:firstColumn="1" w:lastColumn="0" w:noHBand="0" w:noVBand="1"/>
      </w:tblPr>
      <w:tblGrid>
        <w:gridCol w:w="4820"/>
        <w:gridCol w:w="4820"/>
      </w:tblGrid>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会计师事务所名称</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立信会计师事务所（特殊普通合伙）</w:t>
            </w:r>
            <w:r>
              <w:rPr>
                <w:rFonts w:ascii="Times New Roman" w:eastAsia="Times New Roman" w:hAnsi="Times New Roman" w:cs="Times New Roman"/>
              </w:rPr>
              <w:t xml:space="preserve">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会计师事务所办公地址</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上海市黄浦区南京东路</w:t>
            </w:r>
            <w:r>
              <w:t xml:space="preserve"> </w:t>
            </w:r>
            <w:r>
              <w:rPr>
                <w:rFonts w:ascii="Times New Roman" w:eastAsia="Times New Roman" w:hAnsi="Times New Roman" w:cs="Times New Roman"/>
              </w:rPr>
              <w:t xml:space="preserve">61 </w:t>
            </w:r>
            <w:r>
              <w:t>号四楼</w:t>
            </w:r>
            <w:r>
              <w:rPr>
                <w:rFonts w:ascii="Times New Roman" w:eastAsia="Times New Roman" w:hAnsi="Times New Roman" w:cs="Times New Roman"/>
              </w:rPr>
              <w:t xml:space="preserve"> </w:t>
            </w:r>
          </w:p>
        </w:tc>
      </w:tr>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签字会计师姓名</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冯万奇、邵建克</w:t>
            </w:r>
            <w:r>
              <w:rPr>
                <w:rFonts w:ascii="Times New Roman" w:eastAsia="Times New Roman" w:hAnsi="Times New Roman" w:cs="Times New Roman"/>
              </w:rPr>
              <w:t xml:space="preserve"> </w:t>
            </w:r>
          </w:p>
        </w:tc>
      </w:tr>
    </w:tbl>
    <w:p w:rsidR="00684A9E" w:rsidRDefault="00BE6CD1">
      <w:pPr>
        <w:spacing w:after="110"/>
        <w:ind w:left="-5" w:right="1"/>
      </w:pPr>
      <w:r>
        <w:t>公司聘请的报告期内履行持续督导职责的保荐机构</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108" w:type="dxa"/>
        <w:tblCellMar>
          <w:top w:w="40" w:type="dxa"/>
          <w:left w:w="107" w:type="dxa"/>
          <w:bottom w:w="0" w:type="dxa"/>
          <w:right w:w="94" w:type="dxa"/>
        </w:tblCellMar>
        <w:tblLook w:val="04A0" w:firstRow="1" w:lastRow="0" w:firstColumn="1" w:lastColumn="0" w:noHBand="0" w:noVBand="1"/>
      </w:tblPr>
      <w:tblGrid>
        <w:gridCol w:w="2410"/>
        <w:gridCol w:w="2411"/>
        <w:gridCol w:w="2410"/>
        <w:gridCol w:w="2409"/>
      </w:tblGrid>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9" w:firstLine="0"/>
              <w:jc w:val="center"/>
            </w:pPr>
            <w:r>
              <w:t>保荐机构名称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4" w:firstLine="0"/>
              <w:jc w:val="center"/>
            </w:pPr>
            <w:r>
              <w:t>保荐机构办公地址</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7" w:firstLine="0"/>
              <w:jc w:val="center"/>
            </w:pPr>
            <w:r>
              <w:t>保荐代表人姓名</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9" w:firstLine="0"/>
              <w:jc w:val="center"/>
            </w:pPr>
            <w:r>
              <w:t>持续督导期间</w:t>
            </w:r>
            <w:r>
              <w:rPr>
                <w:rFonts w:ascii="Times New Roman" w:eastAsia="Times New Roman" w:hAnsi="Times New Roman" w:cs="Times New Roman"/>
              </w:rPr>
              <w:t xml:space="preserve"> </w:t>
            </w:r>
          </w:p>
        </w:tc>
      </w:tr>
      <w:tr w:rsidR="00684A9E">
        <w:trPr>
          <w:trHeight w:val="725"/>
        </w:trPr>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jc w:val="both"/>
            </w:pPr>
            <w:r>
              <w:t>中国国际金融股份有限公司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jc w:val="both"/>
            </w:pPr>
            <w:r>
              <w:t>北京市朝阳区建国门外大街</w:t>
            </w:r>
          </w:p>
          <w:p w:rsidR="00684A9E" w:rsidRDefault="00BE6CD1">
            <w:pPr>
              <w:spacing w:after="5" w:line="259" w:lineRule="auto"/>
              <w:ind w:left="1" w:firstLine="0"/>
            </w:pPr>
            <w:r>
              <w:rPr>
                <w:rFonts w:ascii="Times New Roman" w:eastAsia="Times New Roman" w:hAnsi="Times New Roman" w:cs="Times New Roman"/>
              </w:rPr>
              <w:t xml:space="preserve">1 </w:t>
            </w:r>
            <w:r>
              <w:t>号国贸大厦</w:t>
            </w:r>
            <w:r>
              <w:t xml:space="preserve"> </w:t>
            </w:r>
            <w:r>
              <w:rPr>
                <w:rFonts w:ascii="Times New Roman" w:eastAsia="Times New Roman" w:hAnsi="Times New Roman" w:cs="Times New Roman"/>
              </w:rPr>
              <w:t xml:space="preserve">2 </w:t>
            </w:r>
            <w:r>
              <w:t>座</w:t>
            </w:r>
            <w:r>
              <w:t xml:space="preserve"> </w:t>
            </w:r>
            <w:r>
              <w:rPr>
                <w:rFonts w:ascii="Times New Roman" w:eastAsia="Times New Roman" w:hAnsi="Times New Roman" w:cs="Times New Roman"/>
              </w:rPr>
              <w:t xml:space="preserve">27 </w:t>
            </w:r>
            <w:r>
              <w:t>层及</w:t>
            </w:r>
          </w:p>
          <w:p w:rsidR="00684A9E" w:rsidRDefault="00BE6CD1">
            <w:pPr>
              <w:spacing w:after="0" w:line="259" w:lineRule="auto"/>
              <w:ind w:left="1" w:firstLine="0"/>
            </w:pPr>
            <w:r>
              <w:rPr>
                <w:rFonts w:ascii="Times New Roman" w:eastAsia="Times New Roman" w:hAnsi="Times New Roman" w:cs="Times New Roman"/>
              </w:rPr>
              <w:t xml:space="preserve">28 </w:t>
            </w:r>
            <w:r>
              <w:t>层</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尚林争、赵言</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2"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27 </w:t>
            </w:r>
            <w:r>
              <w:t>日至</w:t>
            </w:r>
            <w:r>
              <w:t xml:space="preserve"> </w:t>
            </w:r>
            <w:r>
              <w:rPr>
                <w:rFonts w:ascii="Times New Roman" w:eastAsia="Times New Roman" w:hAnsi="Times New Roman" w:cs="Times New Roman"/>
              </w:rPr>
              <w:t xml:space="preserve">2023 </w:t>
            </w:r>
            <w:r>
              <w:t>年</w:t>
            </w:r>
          </w:p>
          <w:p w:rsidR="00684A9E" w:rsidRDefault="00BE6CD1">
            <w:pPr>
              <w:spacing w:after="0" w:line="259" w:lineRule="auto"/>
              <w:ind w:left="2" w:firstLine="0"/>
            </w:pP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bl>
    <w:p w:rsidR="00684A9E" w:rsidRDefault="00BE6CD1">
      <w:pPr>
        <w:spacing w:after="108"/>
        <w:ind w:left="-5" w:right="1"/>
      </w:pPr>
      <w:r>
        <w:t>公司聘请的报告期内履行持续督导职责的财务顾问</w:t>
      </w:r>
      <w:r>
        <w:rPr>
          <w:rFonts w:ascii="Times New Roman" w:eastAsia="Times New Roman" w:hAnsi="Times New Roman" w:cs="Times New Roman"/>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t>五、主要会计数据和财务指标</w:t>
      </w:r>
      <w:r>
        <w:rPr>
          <w:rFonts w:ascii="Times New Roman" w:eastAsia="Times New Roman" w:hAnsi="Times New Roman" w:cs="Times New Roman"/>
          <w:b/>
        </w:rPr>
        <w:t xml:space="preserve"> </w:t>
      </w:r>
    </w:p>
    <w:p w:rsidR="00684A9E" w:rsidRDefault="00BE6CD1">
      <w:pPr>
        <w:spacing w:after="111"/>
        <w:ind w:left="-5" w:right="1"/>
      </w:pPr>
      <w:r>
        <w:t>公司是否需追溯调整或重述以前年度会计数据</w:t>
      </w:r>
      <w:r>
        <w:rPr>
          <w:rFonts w:ascii="Times New Roman" w:eastAsia="Times New Roman" w:hAnsi="Times New Roman" w:cs="Times New Roman"/>
        </w:rPr>
        <w:t xml:space="preserve"> </w:t>
      </w:r>
    </w:p>
    <w:p w:rsidR="00684A9E" w:rsidRDefault="00BE6CD1">
      <w:pPr>
        <w:spacing w:after="0"/>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tbl>
      <w:tblPr>
        <w:tblStyle w:val="TableGrid"/>
        <w:tblW w:w="9851" w:type="dxa"/>
        <w:tblInd w:w="-108" w:type="dxa"/>
        <w:tblCellMar>
          <w:top w:w="42" w:type="dxa"/>
          <w:left w:w="110" w:type="dxa"/>
          <w:bottom w:w="0" w:type="dxa"/>
          <w:right w:w="61" w:type="dxa"/>
        </w:tblCellMar>
        <w:tblLook w:val="04A0" w:firstRow="1" w:lastRow="0" w:firstColumn="1" w:lastColumn="0" w:noHBand="0" w:noVBand="1"/>
      </w:tblPr>
      <w:tblGrid>
        <w:gridCol w:w="1969"/>
        <w:gridCol w:w="1971"/>
        <w:gridCol w:w="1970"/>
        <w:gridCol w:w="1971"/>
        <w:gridCol w:w="1970"/>
      </w:tblGrid>
      <w:tr w:rsidR="00684A9E">
        <w:trPr>
          <w:trHeight w:val="323"/>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本年比上年增减</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r>
      <w:tr w:rsidR="00684A9E">
        <w:trPr>
          <w:trHeight w:val="326"/>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营业收入（元）</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947,136,760.38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1,272,277,551.86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-25.56%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821,045,368.83 </w:t>
            </w:r>
          </w:p>
        </w:tc>
      </w:tr>
      <w:tr w:rsidR="00684A9E">
        <w:trPr>
          <w:trHeight w:val="56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归属于上市公司股东的净利润（元）</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80,875,393.83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205,360,226.29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-60.62%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110,935,073.49 </w:t>
            </w:r>
          </w:p>
        </w:tc>
      </w:tr>
      <w:tr w:rsidR="00684A9E">
        <w:trPr>
          <w:trHeight w:val="806"/>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归属于上市公司股东的扣除非经常性损益的净利润（元）</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88,571,814.66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189,739,239.49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-53.32%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100,171,376.83 </w:t>
            </w:r>
          </w:p>
        </w:tc>
      </w:tr>
      <w:tr w:rsidR="00684A9E">
        <w:trPr>
          <w:trHeight w:val="56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经营活动产生的现金流量净额（元）</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47,721,800.31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182,052,014.30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-73.79%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60,846,675.99 </w:t>
            </w:r>
          </w:p>
        </w:tc>
      </w:tr>
      <w:tr w:rsidR="00684A9E">
        <w:trPr>
          <w:trHeight w:val="565"/>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基本每股收益（元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0.1643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0.4419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-62.82%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0.2581 </w:t>
            </w:r>
          </w:p>
        </w:tc>
      </w:tr>
      <w:tr w:rsidR="00684A9E">
        <w:trPr>
          <w:trHeight w:val="565"/>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稀释每股收益（元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0.1641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0.4398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-62.69%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0.2581 </w:t>
            </w:r>
          </w:p>
        </w:tc>
      </w:tr>
      <w:tr w:rsidR="00684A9E">
        <w:trPr>
          <w:trHeight w:val="56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加权平均净资产收益率</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3.28%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12.03%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-8.75%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8.48% </w:t>
            </w:r>
          </w:p>
        </w:tc>
      </w:tr>
      <w:tr w:rsidR="00684A9E">
        <w:trPr>
          <w:trHeight w:val="326"/>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2022 </w:t>
            </w:r>
            <w:r>
              <w:t>年末</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rPr>
                <w:rFonts w:ascii="Times New Roman" w:eastAsia="Times New Roman" w:hAnsi="Times New Roman" w:cs="Times New Roman"/>
              </w:rPr>
              <w:t xml:space="preserve">2021 </w:t>
            </w:r>
            <w:r>
              <w:t>年末</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7" w:firstLine="0"/>
            </w:pPr>
            <w:r>
              <w:t>本年末比上年末增减</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2020 </w:t>
            </w:r>
            <w:r>
              <w:t>年末</w:t>
            </w:r>
            <w:r>
              <w:rPr>
                <w:rFonts w:ascii="Times New Roman" w:eastAsia="Times New Roman" w:hAnsi="Times New Roman" w:cs="Times New Roman"/>
              </w:rPr>
              <w:t xml:space="preserve"> </w:t>
            </w:r>
          </w:p>
        </w:tc>
      </w:tr>
      <w:tr w:rsidR="00684A9E">
        <w:trPr>
          <w:trHeight w:val="32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资产总额（元）</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3,335,426,285.55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3,416,135,457.86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-2.36%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2,105,618,468.32 </w:t>
            </w:r>
          </w:p>
        </w:tc>
      </w:tr>
      <w:tr w:rsidR="00684A9E">
        <w:trPr>
          <w:trHeight w:val="566"/>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归属于上市公司股东的净资产（元）</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2,426,564,491.28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2,516,786,264.00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-3.58%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1,471,741,365.27 </w:t>
            </w:r>
          </w:p>
        </w:tc>
      </w:tr>
    </w:tbl>
    <w:p w:rsidR="00684A9E" w:rsidRDefault="00BE6CD1">
      <w:pPr>
        <w:spacing w:after="48" w:line="313" w:lineRule="auto"/>
        <w:ind w:left="-5" w:right="427"/>
      </w:pPr>
      <w:r>
        <w:t>公司最近三个会计年度扣除非经常性损益前后净利润孰低者均为负值，且最近一年审计报告显示公司持续经营能力存在不确定性</w:t>
      </w:r>
      <w:r>
        <w:rPr>
          <w:rFonts w:ascii="Times New Roman" w:eastAsia="Times New Roman" w:hAnsi="Times New Roman" w:cs="Times New Roman"/>
        </w:rPr>
        <w:t xml:space="preserve"> □</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111"/>
        <w:ind w:left="-5" w:right="1"/>
      </w:pPr>
      <w:r>
        <w:t>扣除非经常损益前后的净利润孰低者为负值</w:t>
      </w:r>
      <w:r>
        <w:rPr>
          <w:rFonts w:ascii="Times New Roman" w:eastAsia="Times New Roman" w:hAnsi="Times New Roman" w:cs="Times New Roman"/>
        </w:rPr>
        <w:t xml:space="preserve"> </w:t>
      </w:r>
    </w:p>
    <w:p w:rsidR="00684A9E" w:rsidRDefault="00BE6CD1">
      <w:pPr>
        <w:spacing w:after="94"/>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116" w:line="259" w:lineRule="auto"/>
        <w:ind w:left="0" w:firstLine="0"/>
      </w:pP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lastRenderedPageBreak/>
        <w:t xml:space="preserve"> </w:t>
      </w:r>
    </w:p>
    <w:p w:rsidR="00684A9E" w:rsidRDefault="00BE6CD1">
      <w:pPr>
        <w:pStyle w:val="3"/>
        <w:ind w:left="-5"/>
      </w:pPr>
      <w:r>
        <w:t>六、分季度主要财务指标</w:t>
      </w:r>
      <w:r>
        <w:rPr>
          <w:rFonts w:ascii="Times New Roman" w:eastAsia="Times New Roman" w:hAnsi="Times New Roman" w:cs="Times New Roman"/>
          <w:b/>
        </w:rPr>
        <w:t xml:space="preserve"> </w:t>
      </w:r>
    </w:p>
    <w:p w:rsidR="00684A9E" w:rsidRDefault="00BE6CD1">
      <w:pPr>
        <w:spacing w:after="3" w:line="265" w:lineRule="auto"/>
        <w:ind w:left="10" w:right="334"/>
        <w:jc w:val="right"/>
      </w:pPr>
      <w:r>
        <w:t>单位：元</w:t>
      </w:r>
      <w:r>
        <w:rPr>
          <w:rFonts w:ascii="Times New Roman" w:eastAsia="Times New Roman" w:hAnsi="Times New Roman" w:cs="Times New Roman"/>
        </w:rPr>
        <w:t xml:space="preserve"> </w:t>
      </w:r>
    </w:p>
    <w:tbl>
      <w:tblPr>
        <w:tblStyle w:val="TableGrid"/>
        <w:tblW w:w="9851" w:type="dxa"/>
        <w:tblInd w:w="-108" w:type="dxa"/>
        <w:tblCellMar>
          <w:top w:w="44" w:type="dxa"/>
          <w:left w:w="110" w:type="dxa"/>
          <w:bottom w:w="0" w:type="dxa"/>
          <w:right w:w="61" w:type="dxa"/>
        </w:tblCellMar>
        <w:tblLook w:val="04A0" w:firstRow="1" w:lastRow="0" w:firstColumn="1" w:lastColumn="0" w:noHBand="0" w:noVBand="1"/>
      </w:tblPr>
      <w:tblGrid>
        <w:gridCol w:w="1969"/>
        <w:gridCol w:w="1971"/>
        <w:gridCol w:w="1970"/>
        <w:gridCol w:w="1971"/>
        <w:gridCol w:w="1970"/>
      </w:tblGrid>
      <w:tr w:rsidR="00684A9E">
        <w:trPr>
          <w:trHeight w:val="326"/>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第一季度</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第二季度</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第三季度</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第四季度</w:t>
            </w:r>
            <w:r>
              <w:rPr>
                <w:rFonts w:ascii="Times New Roman" w:eastAsia="Times New Roman" w:hAnsi="Times New Roman" w:cs="Times New Roman"/>
              </w:rPr>
              <w:t xml:space="preserve"> </w:t>
            </w:r>
          </w:p>
        </w:tc>
      </w:tr>
      <w:tr w:rsidR="00684A9E">
        <w:trPr>
          <w:trHeight w:val="32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营业收入</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211,524,210.38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298,915,104.50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167,565,052.01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269,132,393.49 </w:t>
            </w:r>
          </w:p>
        </w:tc>
      </w:tr>
      <w:tr w:rsidR="00684A9E">
        <w:trPr>
          <w:trHeight w:val="566"/>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归属于上市公司股东的净利润</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25,975,581.32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51,234,980.57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17,041,532.16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-13,376,700.22 </w:t>
            </w:r>
          </w:p>
        </w:tc>
      </w:tr>
      <w:tr w:rsidR="00684A9E">
        <w:trPr>
          <w:trHeight w:val="80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归属于上市公司股东的扣除非经常性损益的净利润</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25,600,208.29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59,770,152.77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28,101,804.82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w:t>
            </w:r>
            <w:r>
              <w:rPr>
                <w:rFonts w:ascii="Times New Roman" w:eastAsia="Times New Roman" w:hAnsi="Times New Roman" w:cs="Times New Roman"/>
              </w:rPr>
              <w:t xml:space="preserve">24,900,351.22 </w:t>
            </w:r>
          </w:p>
        </w:tc>
      </w:tr>
      <w:tr w:rsidR="00684A9E">
        <w:trPr>
          <w:trHeight w:val="565"/>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经营活动产生的现金流量净额</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-99,009,659.59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15,458,249.63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47,782,581.65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83,490,628.62 </w:t>
            </w:r>
          </w:p>
        </w:tc>
      </w:tr>
    </w:tbl>
    <w:p w:rsidR="00684A9E" w:rsidRDefault="00BE6CD1">
      <w:pPr>
        <w:spacing w:after="111"/>
        <w:ind w:left="-5" w:right="1"/>
      </w:pPr>
      <w:r>
        <w:t>上述财务指标或其加总数是否与公司已披露季度报告、半年度报告相关财务指标存在重大差异</w:t>
      </w:r>
      <w:r>
        <w:rPr>
          <w:rFonts w:ascii="Times New Roman" w:eastAsia="Times New Roman" w:hAnsi="Times New Roman" w:cs="Times New Roman"/>
        </w:rPr>
        <w:t xml:space="preserve"> </w:t>
      </w:r>
    </w:p>
    <w:p w:rsidR="00684A9E" w:rsidRDefault="00BE6CD1">
      <w:pPr>
        <w:spacing w:after="368"/>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pStyle w:val="3"/>
        <w:spacing w:after="273"/>
        <w:ind w:left="-5"/>
      </w:pPr>
      <w:r>
        <w:t>七、境内外会计准则下会计数据差异</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、同时按照国际会计准则与按照中国会计准则披露的财务报告中净利润和净资产差异情况</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0"/>
        <w:ind w:left="-5" w:right="1"/>
      </w:pPr>
      <w:r>
        <w:t>公司报告期不存在按照国际会计准则与按照中国会计准则披露的财务报告中净利润和净资产差异情况。</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w:t>
      </w:r>
      <w:r>
        <w:t>、同时按照境外会计准则与按照中国会计准则披露的财务报告中净利润和净资产差异情况</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74"/>
        <w:ind w:left="-5" w:right="1"/>
      </w:pPr>
      <w:r>
        <w:t>公司报告期不存在按照境外会计准则与按照中国会计准则披露的财务报告中净利润和净资产差异情况。</w:t>
      </w:r>
      <w:r>
        <w:rPr>
          <w:rFonts w:ascii="Times New Roman" w:eastAsia="Times New Roman" w:hAnsi="Times New Roman" w:cs="Times New Roman"/>
        </w:rPr>
        <w:t xml:space="preserve"> </w:t>
      </w:r>
    </w:p>
    <w:p w:rsidR="00684A9E" w:rsidRDefault="00BE6CD1">
      <w:pPr>
        <w:pStyle w:val="3"/>
        <w:ind w:left="-5"/>
      </w:pPr>
      <w:r>
        <w:t>八、非经常性损益项目及金额</w:t>
      </w:r>
      <w:r>
        <w:rPr>
          <w:rFonts w:ascii="Times New Roman" w:eastAsia="Times New Roman" w:hAnsi="Times New Roman" w:cs="Times New Roman"/>
          <w:b/>
        </w:rPr>
        <w:t xml:space="preserve"> </w:t>
      </w:r>
    </w:p>
    <w:p w:rsidR="00684A9E" w:rsidRDefault="00BE6CD1">
      <w:pPr>
        <w:spacing w:after="12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334"/>
        <w:jc w:val="right"/>
      </w:pPr>
      <w:r>
        <w:t>单位：元</w:t>
      </w:r>
      <w:r>
        <w:rPr>
          <w:rFonts w:ascii="Times New Roman" w:eastAsia="Times New Roman" w:hAnsi="Times New Roman" w:cs="Times New Roman"/>
        </w:rPr>
        <w:t xml:space="preserve"> </w:t>
      </w:r>
    </w:p>
    <w:tbl>
      <w:tblPr>
        <w:tblStyle w:val="TableGrid"/>
        <w:tblW w:w="9829" w:type="dxa"/>
        <w:tblInd w:w="-108" w:type="dxa"/>
        <w:tblCellMar>
          <w:top w:w="36" w:type="dxa"/>
          <w:left w:w="107" w:type="dxa"/>
          <w:bottom w:w="0" w:type="dxa"/>
          <w:right w:w="61" w:type="dxa"/>
        </w:tblCellMar>
        <w:tblLook w:val="04A0" w:firstRow="1" w:lastRow="0" w:firstColumn="1" w:lastColumn="0" w:noHBand="0" w:noVBand="1"/>
      </w:tblPr>
      <w:tblGrid>
        <w:gridCol w:w="3001"/>
        <w:gridCol w:w="1786"/>
        <w:gridCol w:w="1845"/>
        <w:gridCol w:w="1676"/>
        <w:gridCol w:w="1521"/>
      </w:tblGrid>
      <w:tr w:rsidR="00684A9E">
        <w:trPr>
          <w:trHeight w:val="326"/>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项目</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1" w:firstLine="0"/>
              <w:jc w:val="center"/>
            </w:pPr>
            <w:r>
              <w:rPr>
                <w:rFonts w:ascii="Times New Roman" w:eastAsia="Times New Roman" w:hAnsi="Times New Roman" w:cs="Times New Roman"/>
              </w:rPr>
              <w:t xml:space="preserve">2022 </w:t>
            </w:r>
            <w:r>
              <w:t>年金额</w:t>
            </w:r>
            <w:r>
              <w:rPr>
                <w:rFonts w:ascii="Times New Roman" w:eastAsia="Times New Roman" w:hAnsi="Times New Roman" w:cs="Times New Roman"/>
              </w:rPr>
              <w:t xml:space="preserve"> </w:t>
            </w:r>
          </w:p>
        </w:tc>
        <w:tc>
          <w:tcPr>
            <w:tcW w:w="18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rPr>
                <w:rFonts w:ascii="Times New Roman" w:eastAsia="Times New Roman" w:hAnsi="Times New Roman" w:cs="Times New Roman"/>
              </w:rPr>
              <w:t xml:space="preserve">2021 </w:t>
            </w:r>
            <w:r>
              <w:t>年金额</w:t>
            </w:r>
            <w:r>
              <w:rPr>
                <w:rFonts w:ascii="Times New Roman" w:eastAsia="Times New Roman" w:hAnsi="Times New Roman" w:cs="Times New Roman"/>
              </w:rPr>
              <w:t xml:space="preserve"> </w:t>
            </w:r>
          </w:p>
        </w:tc>
        <w:tc>
          <w:tcPr>
            <w:tcW w:w="16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rPr>
                <w:rFonts w:ascii="Times New Roman" w:eastAsia="Times New Roman" w:hAnsi="Times New Roman" w:cs="Times New Roman"/>
              </w:rPr>
              <w:t xml:space="preserve">2020 </w:t>
            </w:r>
            <w:r>
              <w:t>年金额</w:t>
            </w:r>
            <w:r>
              <w:rPr>
                <w:rFonts w:ascii="Times New Roman" w:eastAsia="Times New Roman" w:hAnsi="Times New Roman" w:cs="Times New Roman"/>
              </w:rPr>
              <w:t xml:space="preserve"> </w:t>
            </w:r>
          </w:p>
        </w:tc>
        <w:tc>
          <w:tcPr>
            <w:tcW w:w="152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说明</w:t>
            </w:r>
            <w:r>
              <w:rPr>
                <w:rFonts w:ascii="Times New Roman" w:eastAsia="Times New Roman" w:hAnsi="Times New Roman" w:cs="Times New Roman"/>
              </w:rPr>
              <w:t xml:space="preserve"> </w:t>
            </w:r>
          </w:p>
        </w:tc>
      </w:tr>
      <w:tr w:rsidR="00684A9E">
        <w:trPr>
          <w:trHeight w:val="564"/>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非流动资产处置损益（包括已计提资产减值准备的冲销部分）</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w:t>
            </w:r>
            <w:r>
              <w:rPr>
                <w:rFonts w:ascii="Times New Roman" w:eastAsia="Times New Roman" w:hAnsi="Times New Roman" w:cs="Times New Roman"/>
              </w:rPr>
              <w:t xml:space="preserve">1,431,549.35 </w:t>
            </w:r>
          </w:p>
        </w:tc>
        <w:tc>
          <w:tcPr>
            <w:tcW w:w="18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-1,241,039.53 </w:t>
            </w:r>
          </w:p>
        </w:tc>
        <w:tc>
          <w:tcPr>
            <w:tcW w:w="16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-911,542.26 </w:t>
            </w:r>
          </w:p>
        </w:tc>
        <w:tc>
          <w:tcPr>
            <w:tcW w:w="15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1046"/>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计入当期损益的政府补助（与公司正常经营业务密切相关，符合国家政策规定、按照一定标准定额或定量持续享受的政府补助除外）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9,224,836.41 </w:t>
            </w:r>
          </w:p>
        </w:tc>
        <w:tc>
          <w:tcPr>
            <w:tcW w:w="18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18,843,093.86 </w:t>
            </w:r>
          </w:p>
        </w:tc>
        <w:tc>
          <w:tcPr>
            <w:tcW w:w="16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7,765,368.29 </w:t>
            </w:r>
          </w:p>
        </w:tc>
        <w:tc>
          <w:tcPr>
            <w:tcW w:w="15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5"/>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委托他人投资或管理资产的损益</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330,506.85 </w:t>
            </w:r>
          </w:p>
        </w:tc>
        <w:tc>
          <w:tcPr>
            <w:tcW w:w="15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4"/>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债务重组损益</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8,174,435.84 </w:t>
            </w:r>
          </w:p>
        </w:tc>
        <w:tc>
          <w:tcPr>
            <w:tcW w:w="1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-2,911,807.60 </w:t>
            </w:r>
          </w:p>
        </w:tc>
        <w:tc>
          <w:tcPr>
            <w:tcW w:w="16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4,756,282.96 </w:t>
            </w:r>
          </w:p>
        </w:tc>
        <w:tc>
          <w:tcPr>
            <w:tcW w:w="15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1526"/>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lastRenderedPageBreak/>
              <w:t>除同公司正常经营业务相关的有效套期保值业务外，持有交易性金融资产、交易性金融负债产生的公允价值变动损益，以及处置交易性金融资产交易性金融负债和可供出售金融资产取得的投资收益</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-23,761,076.55 </w:t>
            </w:r>
          </w:p>
        </w:tc>
        <w:tc>
          <w:tcPr>
            <w:tcW w:w="18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284"/>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单独进行减值测试的应收款项减值</w:t>
            </w:r>
          </w:p>
        </w:tc>
        <w:tc>
          <w:tcPr>
            <w:tcW w:w="17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518,776.14 </w:t>
            </w:r>
          </w:p>
        </w:tc>
        <w:tc>
          <w:tcPr>
            <w:tcW w:w="1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5,205,904.00 </w:t>
            </w:r>
          </w:p>
        </w:tc>
        <w:tc>
          <w:tcPr>
            <w:tcW w:w="16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285"/>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准备转回</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4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21"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564"/>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除上述各项之外的其他营业外收入和支出</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1,073,482.23 </w:t>
            </w:r>
          </w:p>
        </w:tc>
        <w:tc>
          <w:tcPr>
            <w:tcW w:w="18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-794,900.78 </w:t>
            </w:r>
          </w:p>
        </w:tc>
        <w:tc>
          <w:tcPr>
            <w:tcW w:w="16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186,410.60 </w:t>
            </w:r>
          </w:p>
        </w:tc>
        <w:tc>
          <w:tcPr>
            <w:tcW w:w="15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566"/>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其他符合非经常性损益定义的损益项目</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761,139.50 </w:t>
            </w:r>
          </w:p>
        </w:tc>
        <w:tc>
          <w:tcPr>
            <w:tcW w:w="18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425,414.78 </w:t>
            </w:r>
          </w:p>
        </w:tc>
        <w:tc>
          <w:tcPr>
            <w:tcW w:w="16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328,246.77 </w:t>
            </w:r>
          </w:p>
        </w:tc>
        <w:tc>
          <w:tcPr>
            <w:tcW w:w="15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4"/>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减：所得税影响额</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1,671,352.11 </w:t>
            </w:r>
          </w:p>
        </w:tc>
        <w:tc>
          <w:tcPr>
            <w:tcW w:w="1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2,879,442.84 </w:t>
            </w:r>
          </w:p>
        </w:tc>
        <w:tc>
          <w:tcPr>
            <w:tcW w:w="16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902,682.58 </w:t>
            </w:r>
          </w:p>
        </w:tc>
        <w:tc>
          <w:tcPr>
            <w:tcW w:w="15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5"/>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30" w:firstLine="0"/>
              <w:jc w:val="right"/>
            </w:pPr>
            <w:r>
              <w:t>少数股东权益影响额（税后）</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585,112.94 </w:t>
            </w:r>
          </w:p>
        </w:tc>
        <w:tc>
          <w:tcPr>
            <w:tcW w:w="1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1,026,235.09 </w:t>
            </w:r>
          </w:p>
        </w:tc>
        <w:tc>
          <w:tcPr>
            <w:tcW w:w="16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788,893.97 </w:t>
            </w:r>
          </w:p>
        </w:tc>
        <w:tc>
          <w:tcPr>
            <w:tcW w:w="15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5"/>
        </w:trPr>
        <w:tc>
          <w:tcPr>
            <w:tcW w:w="30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合计</w:t>
            </w:r>
            <w:r>
              <w:rPr>
                <w:rFonts w:ascii="Times New Roman" w:eastAsia="Times New Roman" w:hAnsi="Times New Roman" w:cs="Times New Roman"/>
              </w:rPr>
              <w:t xml:space="preserve"> </w:t>
            </w:r>
          </w:p>
        </w:tc>
        <w:tc>
          <w:tcPr>
            <w:tcW w:w="17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-7,696,420.83 </w:t>
            </w:r>
          </w:p>
        </w:tc>
        <w:tc>
          <w:tcPr>
            <w:tcW w:w="1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15,620,986.80 </w:t>
            </w:r>
          </w:p>
        </w:tc>
        <w:tc>
          <w:tcPr>
            <w:tcW w:w="16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10,763,696.66 </w:t>
            </w:r>
          </w:p>
        </w:tc>
        <w:tc>
          <w:tcPr>
            <w:tcW w:w="152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r>
    </w:tbl>
    <w:p w:rsidR="00684A9E" w:rsidRDefault="00BE6CD1">
      <w:pPr>
        <w:spacing w:after="108"/>
        <w:ind w:left="-5" w:right="1"/>
      </w:pPr>
      <w:r>
        <w:t>其他符合非经常性损益定义的损益项目的具体情况：</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13"/>
        <w:ind w:left="-5" w:right="1"/>
      </w:pPr>
      <w:r>
        <w:t>其他符合非经常性损益定义的损益项目系各项税费返还及股权处置收益。</w:t>
      </w:r>
      <w:r>
        <w:rPr>
          <w:rFonts w:ascii="Times New Roman" w:eastAsia="Times New Roman" w:hAnsi="Times New Roman" w:cs="Times New Roman"/>
        </w:rPr>
        <w:t xml:space="preserve"> </w:t>
      </w:r>
    </w:p>
    <w:p w:rsidR="00684A9E" w:rsidRDefault="00BE6CD1">
      <w:pPr>
        <w:spacing w:after="166" w:line="259" w:lineRule="auto"/>
        <w:ind w:left="0" w:firstLine="0"/>
      </w:pPr>
      <w:r>
        <w:rPr>
          <w:rFonts w:ascii="Times New Roman" w:eastAsia="Times New Roman" w:hAnsi="Times New Roman" w:cs="Times New Roman"/>
        </w:rPr>
        <w:t xml:space="preserve">  </w:t>
      </w:r>
    </w:p>
    <w:p w:rsidR="00684A9E" w:rsidRDefault="00BE6CD1">
      <w:pPr>
        <w:spacing w:after="48" w:line="320" w:lineRule="auto"/>
        <w:ind w:left="-5" w:right="435"/>
      </w:pPr>
      <w:r>
        <w:t>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非经常性损益》中列举的非经常性损益项目界定为经常性损益项目的情况说明</w:t>
      </w:r>
      <w:r>
        <w:rPr>
          <w:rFonts w:ascii="Times New Roman" w:eastAsia="Times New Roman" w:hAnsi="Times New Roman" w:cs="Times New Roman"/>
        </w:rPr>
        <w:t xml:space="preserve"> □</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ind w:left="-5" w:right="1"/>
      </w:pPr>
      <w:r>
        <w:t>公司不存在将《公开发行证券的公司信息披露解释性公告第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非经常性损益》中列举的非经常性损益项目界定为经常性损益的项目的情形。</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84A9E" w:rsidRDefault="00BE6CD1">
      <w:pPr>
        <w:pStyle w:val="1"/>
        <w:ind w:left="1960" w:right="2288"/>
      </w:pPr>
      <w:bookmarkStart w:id="3" w:name="_Toc939014"/>
      <w:r>
        <w:lastRenderedPageBreak/>
        <w:t>第三节</w:t>
      </w:r>
      <w:r>
        <w:rPr>
          <w:rFonts w:ascii="Times New Roman" w:eastAsia="Times New Roman" w:hAnsi="Times New Roman" w:cs="Times New Roman"/>
          <w:b/>
        </w:rPr>
        <w:t xml:space="preserve"> </w:t>
      </w:r>
      <w:r>
        <w:t>管理层讨论与分析</w:t>
      </w:r>
      <w:r>
        <w:rPr>
          <w:rFonts w:ascii="Times New Roman" w:eastAsia="Times New Roman" w:hAnsi="Times New Roman" w:cs="Times New Roman"/>
          <w:b/>
        </w:rPr>
        <w:t xml:space="preserve"> </w:t>
      </w:r>
      <w:bookmarkEnd w:id="3"/>
    </w:p>
    <w:p w:rsidR="00684A9E" w:rsidRDefault="00BE6CD1">
      <w:pPr>
        <w:pStyle w:val="3"/>
        <w:spacing w:after="282"/>
        <w:ind w:left="-5"/>
      </w:pPr>
      <w:r>
        <w:t>一、报告期内公司所处行业情况</w:t>
      </w:r>
      <w:r>
        <w:rPr>
          <w:rFonts w:ascii="Times New Roman" w:eastAsia="Times New Roman" w:hAnsi="Times New Roman" w:cs="Times New Roman"/>
          <w:b/>
        </w:rPr>
        <w:t xml:space="preserve"> </w:t>
      </w:r>
    </w:p>
    <w:p w:rsidR="00684A9E" w:rsidRDefault="00BE6CD1">
      <w:pPr>
        <w:pStyle w:val="4"/>
        <w:spacing w:after="182"/>
        <w:ind w:left="430"/>
      </w:pPr>
      <w:r>
        <w:t>（一）行业基本情况</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rFonts w:ascii="Times New Roman" w:eastAsia="Times New Roman" w:hAnsi="Times New Roman" w:cs="Times New Roman"/>
          <w:sz w:val="21"/>
        </w:rPr>
        <w:t xml:space="preserve">2022 </w:t>
      </w:r>
      <w:r>
        <w:rPr>
          <w:sz w:val="21"/>
        </w:rPr>
        <w:t>年，我国经济克服国内外多重不利因素冲击，</w:t>
      </w:r>
      <w:r>
        <w:rPr>
          <w:rFonts w:ascii="Times New Roman" w:eastAsia="Times New Roman" w:hAnsi="Times New Roman" w:cs="Times New Roman"/>
          <w:sz w:val="21"/>
        </w:rPr>
        <w:t xml:space="preserve">GDP </w:t>
      </w:r>
      <w:r>
        <w:rPr>
          <w:sz w:val="21"/>
        </w:rPr>
        <w:t>实现</w:t>
      </w:r>
      <w:r>
        <w:rPr>
          <w:sz w:val="21"/>
        </w:rPr>
        <w:t xml:space="preserve"> </w:t>
      </w:r>
      <w:r>
        <w:rPr>
          <w:rFonts w:ascii="Times New Roman" w:eastAsia="Times New Roman" w:hAnsi="Times New Roman" w:cs="Times New Roman"/>
          <w:sz w:val="21"/>
        </w:rPr>
        <w:t>3%</w:t>
      </w:r>
      <w:r>
        <w:rPr>
          <w:sz w:val="21"/>
        </w:rPr>
        <w:t>增长，展现出较强韧性。汽车行业表现稳中有进，全年产销量分别完成</w:t>
      </w:r>
      <w:r>
        <w:rPr>
          <w:sz w:val="21"/>
        </w:rPr>
        <w:t xml:space="preserve"> </w:t>
      </w:r>
      <w:r>
        <w:rPr>
          <w:rFonts w:ascii="Times New Roman" w:eastAsia="Times New Roman" w:hAnsi="Times New Roman" w:cs="Times New Roman"/>
          <w:sz w:val="21"/>
        </w:rPr>
        <w:t xml:space="preserve">2,702.1 </w:t>
      </w:r>
      <w:r>
        <w:rPr>
          <w:sz w:val="21"/>
        </w:rPr>
        <w:t>万辆和</w:t>
      </w:r>
      <w:r>
        <w:rPr>
          <w:sz w:val="21"/>
        </w:rPr>
        <w:t xml:space="preserve"> </w:t>
      </w:r>
      <w:r>
        <w:rPr>
          <w:rFonts w:ascii="Times New Roman" w:eastAsia="Times New Roman" w:hAnsi="Times New Roman" w:cs="Times New Roman"/>
          <w:sz w:val="21"/>
        </w:rPr>
        <w:t xml:space="preserve">2,686.4 </w:t>
      </w:r>
      <w:r>
        <w:rPr>
          <w:sz w:val="21"/>
        </w:rPr>
        <w:t>万辆，维持</w:t>
      </w:r>
      <w:r>
        <w:rPr>
          <w:sz w:val="21"/>
        </w:rPr>
        <w:t xml:space="preserve"> </w:t>
      </w:r>
      <w:r>
        <w:rPr>
          <w:rFonts w:ascii="Times New Roman" w:eastAsia="Times New Roman" w:hAnsi="Times New Roman" w:cs="Times New Roman"/>
          <w:sz w:val="21"/>
        </w:rPr>
        <w:t xml:space="preserve">2021 </w:t>
      </w:r>
      <w:r>
        <w:rPr>
          <w:sz w:val="21"/>
        </w:rPr>
        <w:t>年微增长态势，为稳定工业经济增长起到了重要作用。乘用车在稳增长、促消费等政策拉动下，产销分别完成</w:t>
      </w:r>
      <w:r>
        <w:rPr>
          <w:sz w:val="21"/>
        </w:rPr>
        <w:t xml:space="preserve"> </w:t>
      </w:r>
      <w:r>
        <w:rPr>
          <w:rFonts w:ascii="Times New Roman" w:eastAsia="Times New Roman" w:hAnsi="Times New Roman" w:cs="Times New Roman"/>
          <w:sz w:val="21"/>
        </w:rPr>
        <w:t xml:space="preserve">2,383.6 </w:t>
      </w:r>
      <w:r>
        <w:rPr>
          <w:sz w:val="21"/>
        </w:rPr>
        <w:t>万辆和</w:t>
      </w:r>
      <w:r>
        <w:rPr>
          <w:sz w:val="21"/>
        </w:rPr>
        <w:t xml:space="preserve"> </w:t>
      </w:r>
      <w:r>
        <w:rPr>
          <w:rFonts w:ascii="Times New Roman" w:eastAsia="Times New Roman" w:hAnsi="Times New Roman" w:cs="Times New Roman"/>
          <w:sz w:val="21"/>
        </w:rPr>
        <w:t xml:space="preserve">2,356.3 </w:t>
      </w:r>
      <w:r>
        <w:rPr>
          <w:sz w:val="21"/>
        </w:rPr>
        <w:t>万辆，同比分别增长</w:t>
      </w:r>
      <w:r>
        <w:rPr>
          <w:sz w:val="21"/>
        </w:rPr>
        <w:t xml:space="preserve"> </w:t>
      </w:r>
      <w:r>
        <w:rPr>
          <w:rFonts w:ascii="Times New Roman" w:eastAsia="Times New Roman" w:hAnsi="Times New Roman" w:cs="Times New Roman"/>
          <w:sz w:val="21"/>
        </w:rPr>
        <w:t>11.2%</w:t>
      </w:r>
      <w:r>
        <w:rPr>
          <w:sz w:val="21"/>
        </w:rPr>
        <w:t>和</w:t>
      </w:r>
      <w:r>
        <w:rPr>
          <w:sz w:val="21"/>
        </w:rPr>
        <w:t xml:space="preserve"> </w:t>
      </w:r>
      <w:r>
        <w:rPr>
          <w:rFonts w:ascii="Times New Roman" w:eastAsia="Times New Roman" w:hAnsi="Times New Roman" w:cs="Times New Roman"/>
          <w:sz w:val="21"/>
        </w:rPr>
        <w:t>9.5%</w:t>
      </w:r>
      <w:r>
        <w:rPr>
          <w:sz w:val="21"/>
        </w:rPr>
        <w:t>，增幅高于行业均超过</w:t>
      </w:r>
      <w:r>
        <w:rPr>
          <w:sz w:val="21"/>
        </w:rPr>
        <w:t xml:space="preserve"> </w:t>
      </w:r>
      <w:r>
        <w:rPr>
          <w:rFonts w:ascii="Times New Roman" w:eastAsia="Times New Roman" w:hAnsi="Times New Roman" w:cs="Times New Roman"/>
          <w:sz w:val="21"/>
        </w:rPr>
        <w:t xml:space="preserve">7 </w:t>
      </w:r>
      <w:r>
        <w:rPr>
          <w:sz w:val="21"/>
        </w:rPr>
        <w:t>个百分点。其中，自主品牌乘用车销量达到</w:t>
      </w:r>
      <w:r>
        <w:rPr>
          <w:sz w:val="21"/>
        </w:rPr>
        <w:t xml:space="preserve"> </w:t>
      </w:r>
      <w:r>
        <w:rPr>
          <w:rFonts w:ascii="Times New Roman" w:eastAsia="Times New Roman" w:hAnsi="Times New Roman" w:cs="Times New Roman"/>
          <w:sz w:val="21"/>
        </w:rPr>
        <w:t xml:space="preserve">1,176.6 </w:t>
      </w:r>
      <w:r>
        <w:rPr>
          <w:sz w:val="21"/>
        </w:rPr>
        <w:t>万辆，同比增长</w:t>
      </w:r>
      <w:r>
        <w:rPr>
          <w:sz w:val="21"/>
        </w:rPr>
        <w:t xml:space="preserve"> </w:t>
      </w:r>
      <w:r>
        <w:rPr>
          <w:rFonts w:ascii="Times New Roman" w:eastAsia="Times New Roman" w:hAnsi="Times New Roman" w:cs="Times New Roman"/>
          <w:sz w:val="21"/>
        </w:rPr>
        <w:t>22.8%</w:t>
      </w:r>
      <w:r>
        <w:rPr>
          <w:sz w:val="21"/>
        </w:rPr>
        <w:t>，市场份额达到</w:t>
      </w:r>
      <w:r>
        <w:rPr>
          <w:sz w:val="21"/>
        </w:rPr>
        <w:t xml:space="preserve"> </w:t>
      </w:r>
      <w:r>
        <w:rPr>
          <w:rFonts w:ascii="Times New Roman" w:eastAsia="Times New Roman" w:hAnsi="Times New Roman" w:cs="Times New Roman"/>
          <w:sz w:val="21"/>
        </w:rPr>
        <w:t>49.9%</w:t>
      </w:r>
      <w:r>
        <w:rPr>
          <w:sz w:val="21"/>
        </w:rPr>
        <w:t>。由于海外供给不足和中国车企出口竞争力的大幅增强，出口数据屡创年内月</w:t>
      </w:r>
      <w:r>
        <w:rPr>
          <w:sz w:val="21"/>
        </w:rPr>
        <w:t>度新高，年度出口突破</w:t>
      </w:r>
      <w:r>
        <w:rPr>
          <w:sz w:val="21"/>
        </w:rPr>
        <w:t xml:space="preserve"> </w:t>
      </w:r>
      <w:r>
        <w:rPr>
          <w:rFonts w:ascii="Times New Roman" w:eastAsia="Times New Roman" w:hAnsi="Times New Roman" w:cs="Times New Roman"/>
          <w:sz w:val="21"/>
        </w:rPr>
        <w:t xml:space="preserve">300 </w:t>
      </w:r>
      <w:r>
        <w:rPr>
          <w:sz w:val="21"/>
        </w:rPr>
        <w:t>万辆关口，同比增长</w:t>
      </w:r>
      <w:r>
        <w:rPr>
          <w:sz w:val="21"/>
        </w:rPr>
        <w:t xml:space="preserve"> </w:t>
      </w:r>
      <w:r>
        <w:rPr>
          <w:rFonts w:ascii="Times New Roman" w:eastAsia="Times New Roman" w:hAnsi="Times New Roman" w:cs="Times New Roman"/>
          <w:sz w:val="21"/>
        </w:rPr>
        <w:t>54.4%</w:t>
      </w:r>
      <w:r>
        <w:rPr>
          <w:sz w:val="21"/>
        </w:rPr>
        <w:t>，有效拉动行业整体增长。</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在政策和市场的双重作用下，</w:t>
      </w:r>
      <w:r>
        <w:rPr>
          <w:rFonts w:ascii="Times New Roman" w:eastAsia="Times New Roman" w:hAnsi="Times New Roman" w:cs="Times New Roman"/>
          <w:sz w:val="21"/>
        </w:rPr>
        <w:t xml:space="preserve">2022 </w:t>
      </w:r>
      <w:r>
        <w:rPr>
          <w:sz w:val="21"/>
        </w:rPr>
        <w:t>年中国新能源汽车持续爆发式增长，连续</w:t>
      </w:r>
      <w:r>
        <w:rPr>
          <w:sz w:val="21"/>
        </w:rPr>
        <w:t xml:space="preserve"> </w:t>
      </w:r>
      <w:r>
        <w:rPr>
          <w:rFonts w:ascii="Times New Roman" w:eastAsia="Times New Roman" w:hAnsi="Times New Roman" w:cs="Times New Roman"/>
          <w:sz w:val="21"/>
        </w:rPr>
        <w:t xml:space="preserve">8 </w:t>
      </w:r>
      <w:r>
        <w:rPr>
          <w:sz w:val="21"/>
        </w:rPr>
        <w:t>年位居全球第一，产销分别完成</w:t>
      </w:r>
      <w:r>
        <w:rPr>
          <w:sz w:val="21"/>
        </w:rPr>
        <w:t xml:space="preserve"> </w:t>
      </w:r>
      <w:r>
        <w:rPr>
          <w:rFonts w:ascii="Times New Roman" w:eastAsia="Times New Roman" w:hAnsi="Times New Roman" w:cs="Times New Roman"/>
          <w:sz w:val="21"/>
        </w:rPr>
        <w:t xml:space="preserve">705.8 </w:t>
      </w:r>
      <w:r>
        <w:rPr>
          <w:sz w:val="21"/>
        </w:rPr>
        <w:t>万辆和</w:t>
      </w:r>
      <w:r>
        <w:rPr>
          <w:sz w:val="21"/>
        </w:rPr>
        <w:t xml:space="preserve"> </w:t>
      </w:r>
      <w:r>
        <w:rPr>
          <w:rFonts w:ascii="Times New Roman" w:eastAsia="Times New Roman" w:hAnsi="Times New Roman" w:cs="Times New Roman"/>
          <w:sz w:val="21"/>
        </w:rPr>
        <w:t xml:space="preserve">688.7 </w:t>
      </w:r>
      <w:r>
        <w:rPr>
          <w:sz w:val="21"/>
        </w:rPr>
        <w:t>万辆，同比分别增长</w:t>
      </w:r>
      <w:r>
        <w:rPr>
          <w:sz w:val="21"/>
        </w:rPr>
        <w:t xml:space="preserve"> </w:t>
      </w:r>
      <w:r>
        <w:rPr>
          <w:rFonts w:ascii="Times New Roman" w:eastAsia="Times New Roman" w:hAnsi="Times New Roman" w:cs="Times New Roman"/>
          <w:sz w:val="21"/>
        </w:rPr>
        <w:t>96.9%</w:t>
      </w:r>
      <w:r>
        <w:rPr>
          <w:sz w:val="21"/>
        </w:rPr>
        <w:t>和</w:t>
      </w:r>
      <w:r>
        <w:rPr>
          <w:sz w:val="21"/>
        </w:rPr>
        <w:t xml:space="preserve"> </w:t>
      </w:r>
      <w:r>
        <w:rPr>
          <w:rFonts w:ascii="Times New Roman" w:eastAsia="Times New Roman" w:hAnsi="Times New Roman" w:cs="Times New Roman"/>
          <w:sz w:val="21"/>
        </w:rPr>
        <w:t>93.4%</w:t>
      </w:r>
      <w:r>
        <w:rPr>
          <w:sz w:val="21"/>
        </w:rPr>
        <w:t>，市场占有率达到</w:t>
      </w:r>
      <w:r>
        <w:rPr>
          <w:sz w:val="21"/>
        </w:rPr>
        <w:t xml:space="preserve"> </w:t>
      </w:r>
      <w:r>
        <w:rPr>
          <w:rFonts w:ascii="Times New Roman" w:eastAsia="Times New Roman" w:hAnsi="Times New Roman" w:cs="Times New Roman"/>
          <w:sz w:val="21"/>
        </w:rPr>
        <w:t>25.6%</w:t>
      </w:r>
      <w:r>
        <w:rPr>
          <w:sz w:val="21"/>
        </w:rPr>
        <w:t>，其中，新能源汽车出口</w:t>
      </w:r>
      <w:r>
        <w:rPr>
          <w:sz w:val="21"/>
        </w:rPr>
        <w:t xml:space="preserve"> </w:t>
      </w:r>
      <w:r>
        <w:rPr>
          <w:rFonts w:ascii="Times New Roman" w:eastAsia="Times New Roman" w:hAnsi="Times New Roman" w:cs="Times New Roman"/>
          <w:sz w:val="21"/>
        </w:rPr>
        <w:t xml:space="preserve">67.9 </w:t>
      </w:r>
      <w:r>
        <w:rPr>
          <w:sz w:val="21"/>
        </w:rPr>
        <w:t>万辆，同比增长</w:t>
      </w:r>
      <w:r>
        <w:rPr>
          <w:sz w:val="21"/>
        </w:rPr>
        <w:t xml:space="preserve"> </w:t>
      </w:r>
      <w:r>
        <w:rPr>
          <w:rFonts w:ascii="Times New Roman" w:eastAsia="Times New Roman" w:hAnsi="Times New Roman" w:cs="Times New Roman"/>
          <w:sz w:val="21"/>
        </w:rPr>
        <w:t xml:space="preserve">1.2 </w:t>
      </w:r>
      <w:r>
        <w:rPr>
          <w:sz w:val="21"/>
        </w:rPr>
        <w:t>倍。插电式混动汽车在</w:t>
      </w:r>
      <w:r>
        <w:rPr>
          <w:sz w:val="21"/>
        </w:rPr>
        <w:t xml:space="preserve"> </w:t>
      </w:r>
      <w:r>
        <w:rPr>
          <w:rFonts w:ascii="Times New Roman" w:eastAsia="Times New Roman" w:hAnsi="Times New Roman" w:cs="Times New Roman"/>
          <w:sz w:val="21"/>
        </w:rPr>
        <w:t xml:space="preserve">2022 </w:t>
      </w:r>
      <w:r>
        <w:rPr>
          <w:sz w:val="21"/>
        </w:rPr>
        <w:t>年实现销量</w:t>
      </w:r>
      <w:r>
        <w:rPr>
          <w:sz w:val="21"/>
        </w:rPr>
        <w:t xml:space="preserve"> </w:t>
      </w:r>
      <w:r>
        <w:rPr>
          <w:rFonts w:ascii="Times New Roman" w:eastAsia="Times New Roman" w:hAnsi="Times New Roman" w:cs="Times New Roman"/>
          <w:sz w:val="21"/>
        </w:rPr>
        <w:t xml:space="preserve">151.8 </w:t>
      </w:r>
      <w:r>
        <w:rPr>
          <w:sz w:val="21"/>
        </w:rPr>
        <w:t>万辆，同比增长</w:t>
      </w:r>
      <w:r>
        <w:rPr>
          <w:sz w:val="21"/>
        </w:rPr>
        <w:t xml:space="preserve"> </w:t>
      </w:r>
      <w:r>
        <w:rPr>
          <w:rFonts w:ascii="Times New Roman" w:eastAsia="Times New Roman" w:hAnsi="Times New Roman" w:cs="Times New Roman"/>
          <w:sz w:val="21"/>
        </w:rPr>
        <w:t xml:space="preserve">1.5 </w:t>
      </w:r>
      <w:r>
        <w:rPr>
          <w:sz w:val="21"/>
        </w:rPr>
        <w:t>倍，有望成为未来新能源汽车销量增长的新引擎。</w:t>
      </w:r>
      <w:r>
        <w:rPr>
          <w:rFonts w:ascii="Times New Roman" w:eastAsia="Times New Roman" w:hAnsi="Times New Roman" w:cs="Times New Roman"/>
          <w:sz w:val="21"/>
        </w:rPr>
        <w:t xml:space="preserve"> </w:t>
      </w:r>
    </w:p>
    <w:p w:rsidR="00684A9E" w:rsidRDefault="00BE6CD1">
      <w:pPr>
        <w:spacing w:after="171" w:line="271" w:lineRule="auto"/>
        <w:ind w:left="-15" w:firstLine="420"/>
      </w:pPr>
      <w:r>
        <w:rPr>
          <w:sz w:val="21"/>
        </w:rPr>
        <w:t>汽车市场的持续繁荣，得益于</w:t>
      </w:r>
      <w:r>
        <w:rPr>
          <w:sz w:val="21"/>
        </w:rPr>
        <w:t>研发等前置性工作的系统开展。汽车研发作为汽车的</w:t>
      </w:r>
      <w:r>
        <w:rPr>
          <w:rFonts w:ascii="Times New Roman" w:eastAsia="Times New Roman" w:hAnsi="Times New Roman" w:cs="Times New Roman"/>
          <w:sz w:val="21"/>
        </w:rPr>
        <w:t>“</w:t>
      </w:r>
      <w:r>
        <w:rPr>
          <w:sz w:val="21"/>
        </w:rPr>
        <w:t>孵化器</w:t>
      </w:r>
      <w:r>
        <w:rPr>
          <w:rFonts w:ascii="Times New Roman" w:eastAsia="Times New Roman" w:hAnsi="Times New Roman" w:cs="Times New Roman"/>
          <w:sz w:val="21"/>
        </w:rPr>
        <w:t>”</w:t>
      </w:r>
      <w:r>
        <w:rPr>
          <w:sz w:val="21"/>
        </w:rPr>
        <w:t>，主要工作由整车企业的研发部门、独立第三方研发企业及非独立研发企业（依附于整车企业或零部件企业的研发公司）承担。随着汽车在电动化、智能化、网联化方向的不断推进，汽车造型设计、工程研发、智能化软硬件开发，核心零部件研发制造等均有所转变，且在高性能研发工具、高效仿真测试工具、</w:t>
      </w:r>
      <w:r>
        <w:rPr>
          <w:rFonts w:ascii="Times New Roman" w:eastAsia="Times New Roman" w:hAnsi="Times New Roman" w:cs="Times New Roman"/>
          <w:sz w:val="21"/>
        </w:rPr>
        <w:t xml:space="preserve">AI </w:t>
      </w:r>
      <w:r>
        <w:rPr>
          <w:sz w:val="21"/>
        </w:rPr>
        <w:t>软件等先进产品或前沿技术的应用下，研发周期在不断缩短。公司等具备全服务模块的独立第三方研发企业具有技术全面、经验丰富、市场化程度高、服务意识强等优势，发展速度较快。</w:t>
      </w:r>
      <w:r>
        <w:rPr>
          <w:rFonts w:ascii="Times New Roman" w:eastAsia="Times New Roman" w:hAnsi="Times New Roman" w:cs="Times New Roman"/>
          <w:sz w:val="21"/>
        </w:rPr>
        <w:t xml:space="preserve"> </w:t>
      </w:r>
    </w:p>
    <w:p w:rsidR="00684A9E" w:rsidRDefault="00BE6CD1">
      <w:pPr>
        <w:spacing w:after="178" w:line="271" w:lineRule="auto"/>
        <w:ind w:left="-15" w:firstLine="420"/>
      </w:pPr>
      <w:r>
        <w:rPr>
          <w:sz w:val="21"/>
        </w:rPr>
        <w:t>汽车研发市场景气度受宏观经济运行情况、社会整体投资意愿、新造车企业数量、汽车行业关键技术革新频率及汽车行业竞争格局等因素影响，与整车企业发展周期、车型储备情况、车型销售情况及研发规划密切相关。人员自由流动相关社会性政策的实施和调整，是影响研发市场活跃度和研发项目进展节奏的重要外部因素，</w:t>
      </w:r>
      <w:r>
        <w:rPr>
          <w:rFonts w:ascii="Times New Roman" w:eastAsia="Times New Roman" w:hAnsi="Times New Roman" w:cs="Times New Roman"/>
          <w:sz w:val="21"/>
        </w:rPr>
        <w:t xml:space="preserve">2022 </w:t>
      </w:r>
      <w:r>
        <w:rPr>
          <w:sz w:val="21"/>
        </w:rPr>
        <w:t>年多重超预期不利因素，对汽车研发市场有一定冲击。汽车核心零部件制造行业的景气度与市场车型销量及未来需求有较高关联性。</w:t>
      </w:r>
      <w:r>
        <w:rPr>
          <w:rFonts w:ascii="Times New Roman" w:eastAsia="Times New Roman" w:hAnsi="Times New Roman" w:cs="Times New Roman"/>
          <w:sz w:val="21"/>
        </w:rPr>
        <w:t xml:space="preserve"> </w:t>
      </w:r>
    </w:p>
    <w:p w:rsidR="00684A9E" w:rsidRDefault="00BE6CD1">
      <w:pPr>
        <w:pStyle w:val="4"/>
        <w:spacing w:after="176"/>
        <w:ind w:left="430"/>
      </w:pPr>
      <w:r>
        <w:t>（二）行业发展阶段</w:t>
      </w:r>
      <w:r>
        <w:rPr>
          <w:rFonts w:ascii="Times New Roman" w:eastAsia="Times New Roman" w:hAnsi="Times New Roman" w:cs="Times New Roman"/>
        </w:rPr>
        <w:t xml:space="preserve"> </w:t>
      </w:r>
    </w:p>
    <w:p w:rsidR="00684A9E" w:rsidRDefault="00BE6CD1">
      <w:pPr>
        <w:spacing w:after="172" w:line="271" w:lineRule="auto"/>
        <w:ind w:left="-15" w:firstLine="420"/>
      </w:pPr>
      <w:r>
        <w:rPr>
          <w:sz w:val="21"/>
        </w:rPr>
        <w:t>近年来，随着电动化、智能化、网联化的稳步发展，消费者对新能源汽车的接受度越来越高，新能源汽车的市场占有率呈现稳步提升的趋势。伴随中国汽车品牌国际认可度的快速提升以及国际市场开拓的顺利进行，叠加传统燃油车购置税及新能源汽车补贴等优惠政策的有节奏退出，我国新能源汽车逐步进入市场化拓展期。在政策、市场、技术、品牌等多重因素影响下，汽车市场进入新的发展阶段。</w:t>
      </w:r>
      <w:r>
        <w:rPr>
          <w:rFonts w:ascii="Times New Roman" w:eastAsia="Times New Roman" w:hAnsi="Times New Roman" w:cs="Times New Roman"/>
          <w:sz w:val="21"/>
        </w:rPr>
        <w:t xml:space="preserve"> </w:t>
      </w:r>
    </w:p>
    <w:p w:rsidR="00684A9E" w:rsidRDefault="00BE6CD1">
      <w:pPr>
        <w:spacing w:after="179" w:line="271" w:lineRule="auto"/>
        <w:ind w:left="-15" w:firstLine="420"/>
      </w:pPr>
      <w:r>
        <w:rPr>
          <w:sz w:val="21"/>
        </w:rPr>
        <w:t>新阶段汽车市场呈现新的竞争格局，尤其头部车企带动的车型价格波动，对整车研发及零部件研发制造均提出了新的要求。汽车研发和零部件市场也在新阶段呈现新变化，在市场</w:t>
      </w:r>
      <w:r>
        <w:rPr>
          <w:sz w:val="21"/>
        </w:rPr>
        <w:t>规模继续扩容的同时，自主品牌研发需求增多、国际市场研发需求提升、智能化模块研发需求增加等是汽车研发新阶段的重要特征。产品高度集成化、混动相关高性能零部件需求增加、提效降本更为迫切等是核心零部件市场新阶段的重要特征。</w:t>
      </w:r>
      <w:r>
        <w:rPr>
          <w:rFonts w:ascii="Times New Roman" w:eastAsia="Times New Roman" w:hAnsi="Times New Roman" w:cs="Times New Roman"/>
          <w:sz w:val="21"/>
        </w:rPr>
        <w:t xml:space="preserve"> </w:t>
      </w:r>
    </w:p>
    <w:p w:rsidR="00684A9E" w:rsidRDefault="00BE6CD1">
      <w:pPr>
        <w:spacing w:after="172" w:line="271" w:lineRule="auto"/>
        <w:ind w:left="430"/>
      </w:pPr>
      <w:r>
        <w:rPr>
          <w:sz w:val="21"/>
        </w:rPr>
        <w:t>（三）周期性特点汽车研发和汽车零部件研发制造行业的发展遵循汽车工业发展的大周期，当前我国及部分汽车大国汽车工业处于电动化、智能化、网联化趋势发展周期中，多个新兴国家新能源汽车产</w:t>
      </w:r>
      <w:r>
        <w:rPr>
          <w:sz w:val="21"/>
        </w:rPr>
        <w:lastRenderedPageBreak/>
        <w:t>业处于起步阶段，我国汽车产业又表现出国际化发展明显提速的独特周期趋势。全球汽车市场所处的发展周期，对汽车研发形成了较高</w:t>
      </w:r>
      <w:r>
        <w:rPr>
          <w:sz w:val="21"/>
        </w:rPr>
        <w:t>的需求，全球汽车研发市场呈现持续扩容的趋势。</w:t>
      </w:r>
      <w:r>
        <w:rPr>
          <w:rFonts w:ascii="Times New Roman" w:eastAsia="Times New Roman" w:hAnsi="Times New Roman" w:cs="Times New Roman"/>
          <w:sz w:val="21"/>
        </w:rPr>
        <w:t xml:space="preserve"> </w:t>
      </w:r>
    </w:p>
    <w:p w:rsidR="00684A9E" w:rsidRDefault="00BE6CD1">
      <w:pPr>
        <w:spacing w:after="179" w:line="271" w:lineRule="auto"/>
        <w:ind w:left="-15" w:firstLine="420"/>
      </w:pPr>
      <w:r>
        <w:rPr>
          <w:sz w:val="21"/>
        </w:rPr>
        <w:t>汽车生产企业委外研发多为定制化项目，不同企业不同项目委外时间所表现出的规律性不强。汽车生产企业多根据产品规划和市场销售情况来制定生产计划，零部件采购多根据生产计划而定，也未呈现明显的规律性变化。另外，汽车生产企业年度新车推出虽存在周期性差异，受车企间错峰抵消影响，周期性一般较少传导至汽车研发企业。虽然下游汽车销售环节受一定季节性影响，但汽车研发及汽车零部件研发制造行业均不具有明显的规律性季节波动。</w:t>
      </w:r>
      <w:r>
        <w:rPr>
          <w:rFonts w:ascii="Times New Roman" w:eastAsia="Times New Roman" w:hAnsi="Times New Roman" w:cs="Times New Roman"/>
          <w:sz w:val="21"/>
        </w:rPr>
        <w:t xml:space="preserve"> </w:t>
      </w:r>
    </w:p>
    <w:p w:rsidR="00684A9E" w:rsidRDefault="00BE6CD1">
      <w:pPr>
        <w:pStyle w:val="4"/>
        <w:spacing w:after="183"/>
        <w:ind w:left="430"/>
      </w:pPr>
      <w:r>
        <w:t>（四）公司所处行业地位</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sz w:val="21"/>
        </w:rPr>
        <w:t>阿尔特是我国首家在</w:t>
      </w:r>
      <w:r>
        <w:rPr>
          <w:sz w:val="21"/>
        </w:rPr>
        <w:t xml:space="preserve"> </w:t>
      </w:r>
      <w:r>
        <w:rPr>
          <w:rFonts w:ascii="Times New Roman" w:eastAsia="Times New Roman" w:hAnsi="Times New Roman" w:cs="Times New Roman"/>
          <w:sz w:val="21"/>
        </w:rPr>
        <w:t xml:space="preserve">A </w:t>
      </w:r>
      <w:r>
        <w:rPr>
          <w:sz w:val="21"/>
        </w:rPr>
        <w:t>股上市的独</w:t>
      </w:r>
      <w:r>
        <w:rPr>
          <w:sz w:val="21"/>
        </w:rPr>
        <w:t>立全栈式汽车研发解决方案供应商，开创了我国独立汽车研发企业开展整车研发</w:t>
      </w:r>
      <w:r>
        <w:rPr>
          <w:rFonts w:ascii="Times New Roman" w:eastAsia="Times New Roman" w:hAnsi="Times New Roman" w:cs="Times New Roman"/>
          <w:sz w:val="21"/>
        </w:rPr>
        <w:t>“</w:t>
      </w:r>
      <w:r>
        <w:rPr>
          <w:sz w:val="21"/>
        </w:rPr>
        <w:t>交钥匙</w:t>
      </w:r>
      <w:r>
        <w:rPr>
          <w:rFonts w:ascii="Times New Roman" w:eastAsia="Times New Roman" w:hAnsi="Times New Roman" w:cs="Times New Roman"/>
          <w:sz w:val="21"/>
        </w:rPr>
        <w:t>”</w:t>
      </w:r>
      <w:r>
        <w:rPr>
          <w:sz w:val="21"/>
        </w:rPr>
        <w:t>服务和发动机</w:t>
      </w:r>
      <w:r>
        <w:rPr>
          <w:rFonts w:ascii="Times New Roman" w:eastAsia="Times New Roman" w:hAnsi="Times New Roman" w:cs="Times New Roman"/>
          <w:sz w:val="21"/>
        </w:rPr>
        <w:t>/</w:t>
      </w:r>
      <w:r>
        <w:rPr>
          <w:sz w:val="21"/>
        </w:rPr>
        <w:t>动力总成研发制造的先河，是我国极少数具有整车平台研发及应用经验的独立汽车研发企业。公司拥有全球首创的电磁式</w:t>
      </w:r>
      <w:r>
        <w:rPr>
          <w:sz w:val="21"/>
        </w:rPr>
        <w:t xml:space="preserve"> </w:t>
      </w:r>
      <w:r>
        <w:rPr>
          <w:rFonts w:ascii="Times New Roman" w:eastAsia="Times New Roman" w:hAnsi="Times New Roman" w:cs="Times New Roman"/>
          <w:sz w:val="21"/>
        </w:rPr>
        <w:t xml:space="preserve">DHT </w:t>
      </w:r>
      <w:r>
        <w:rPr>
          <w:sz w:val="21"/>
        </w:rPr>
        <w:t>研发生产技术，是我国极少数可向市场独立销售</w:t>
      </w:r>
      <w:r>
        <w:rPr>
          <w:sz w:val="21"/>
        </w:rPr>
        <w:t xml:space="preserve"> </w:t>
      </w:r>
      <w:r>
        <w:rPr>
          <w:rFonts w:ascii="Times New Roman" w:eastAsia="Times New Roman" w:hAnsi="Times New Roman" w:cs="Times New Roman"/>
          <w:sz w:val="21"/>
        </w:rPr>
        <w:t xml:space="preserve">V6 </w:t>
      </w:r>
      <w:r>
        <w:rPr>
          <w:sz w:val="21"/>
        </w:rPr>
        <w:t>发动机的企业，是我国首家、全球唯二拥有</w:t>
      </w:r>
      <w:r>
        <w:rPr>
          <w:sz w:val="21"/>
        </w:rPr>
        <w:t xml:space="preserve"> </w:t>
      </w:r>
      <w:r>
        <w:rPr>
          <w:rFonts w:ascii="Times New Roman" w:eastAsia="Times New Roman" w:hAnsi="Times New Roman" w:cs="Times New Roman"/>
          <w:sz w:val="21"/>
        </w:rPr>
        <w:t xml:space="preserve">AUTOSAR </w:t>
      </w:r>
      <w:r>
        <w:rPr>
          <w:sz w:val="21"/>
        </w:rPr>
        <w:t>高级合作伙伴身份的独立汽车研发企业，是我国首家发布汽车行业</w:t>
      </w:r>
      <w:r>
        <w:rPr>
          <w:sz w:val="21"/>
        </w:rPr>
        <w:t xml:space="preserve"> </w:t>
      </w:r>
      <w:r>
        <w:rPr>
          <w:rFonts w:ascii="Times New Roman" w:eastAsia="Times New Roman" w:hAnsi="Times New Roman" w:cs="Times New Roman"/>
          <w:sz w:val="21"/>
        </w:rPr>
        <w:t xml:space="preserve">SOA </w:t>
      </w:r>
      <w:r>
        <w:rPr>
          <w:sz w:val="21"/>
        </w:rPr>
        <w:t>开发者平台的独立汽车研发企业，也是我国率先布局滑板底盘的上市公司。</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公司自成立以来，不断强化核心技术能力建设，是我国首批高新技</w:t>
      </w:r>
      <w:r>
        <w:rPr>
          <w:sz w:val="21"/>
        </w:rPr>
        <w:t>术企业、国家级工业设计中心、</w:t>
      </w:r>
      <w:r>
        <w:rPr>
          <w:sz w:val="21"/>
        </w:rPr>
        <w:t xml:space="preserve"> </w:t>
      </w:r>
      <w:r>
        <w:rPr>
          <w:rFonts w:ascii="Times New Roman" w:eastAsia="Times New Roman" w:hAnsi="Times New Roman" w:cs="Times New Roman"/>
          <w:sz w:val="21"/>
        </w:rPr>
        <w:t xml:space="preserve">AUTOSAR </w:t>
      </w:r>
      <w:r>
        <w:rPr>
          <w:sz w:val="21"/>
        </w:rPr>
        <w:t>全球联盟高级会员，还是北京高精尖产业设计中心、北京市设计创新中心、北京科技研究开发机构、</w:t>
      </w:r>
      <w:r>
        <w:rPr>
          <w:rFonts w:ascii="Times New Roman" w:eastAsia="Times New Roman" w:hAnsi="Times New Roman" w:cs="Times New Roman"/>
          <w:sz w:val="21"/>
        </w:rPr>
        <w:t xml:space="preserve">2020 </w:t>
      </w:r>
      <w:r>
        <w:rPr>
          <w:sz w:val="21"/>
        </w:rPr>
        <w:t>年度北京工业设计促进专项设计领军机构、北京地区高校毕业生职场体验基地，拥有新能源汽车整车控制系统技术北京市工程实验室和新能源汽车整车研发中试基地。公司为我国汽车行业技术进步和人才培养提供了优质平台，是我国从汽车大国向汽车强国迈进中的有力推动者，是新能源汽车智能化发展的积极参与者，有志于将公司所掌握的系列研发技术和资源以</w:t>
      </w:r>
      <w:r>
        <w:rPr>
          <w:rFonts w:ascii="Times New Roman" w:eastAsia="Times New Roman" w:hAnsi="Times New Roman" w:cs="Times New Roman"/>
          <w:sz w:val="21"/>
        </w:rPr>
        <w:t>“</w:t>
      </w:r>
      <w:r>
        <w:rPr>
          <w:sz w:val="21"/>
        </w:rPr>
        <w:t>技术</w:t>
      </w:r>
      <w:r>
        <w:rPr>
          <w:rFonts w:ascii="Times New Roman" w:eastAsia="Times New Roman" w:hAnsi="Times New Roman" w:cs="Times New Roman"/>
          <w:sz w:val="21"/>
        </w:rPr>
        <w:t>+</w:t>
      </w:r>
      <w:r>
        <w:rPr>
          <w:sz w:val="21"/>
        </w:rPr>
        <w:t>供应链</w:t>
      </w:r>
      <w:r>
        <w:rPr>
          <w:rFonts w:ascii="Times New Roman" w:eastAsia="Times New Roman" w:hAnsi="Times New Roman" w:cs="Times New Roman"/>
          <w:sz w:val="21"/>
        </w:rPr>
        <w:t>”</w:t>
      </w:r>
      <w:r>
        <w:rPr>
          <w:sz w:val="21"/>
        </w:rPr>
        <w:t>模式整体向中外客户赋能，在汽车研</w:t>
      </w:r>
      <w:r>
        <w:rPr>
          <w:sz w:val="21"/>
        </w:rPr>
        <w:t>发领域拥有较高的行业地位，在核心零部件研发制造领域的市场影响力在逐步提升。</w:t>
      </w:r>
      <w:r>
        <w:rPr>
          <w:rFonts w:ascii="Times New Roman" w:eastAsia="Times New Roman" w:hAnsi="Times New Roman" w:cs="Times New Roman"/>
          <w:sz w:val="21"/>
        </w:rPr>
        <w:t xml:space="preserve"> </w:t>
      </w:r>
    </w:p>
    <w:p w:rsidR="00684A9E" w:rsidRDefault="00BE6CD1">
      <w:pPr>
        <w:pStyle w:val="4"/>
        <w:spacing w:after="183"/>
        <w:ind w:left="430"/>
      </w:pPr>
      <w:r>
        <w:t>（五）新政策法规对行业的影响</w:t>
      </w:r>
      <w:r>
        <w:rPr>
          <w:rFonts w:ascii="Times New Roman" w:eastAsia="Times New Roman" w:hAnsi="Times New Roman" w:cs="Times New Roman"/>
        </w:rPr>
        <w:t xml:space="preserve"> </w:t>
      </w:r>
    </w:p>
    <w:p w:rsidR="00684A9E" w:rsidRDefault="00BE6CD1">
      <w:pPr>
        <w:spacing w:after="334" w:line="285" w:lineRule="auto"/>
        <w:ind w:left="-15" w:right="317" w:firstLine="410"/>
        <w:jc w:val="both"/>
      </w:pPr>
      <w:r>
        <w:rPr>
          <w:rFonts w:ascii="Times New Roman" w:eastAsia="Times New Roman" w:hAnsi="Times New Roman" w:cs="Times New Roman"/>
          <w:sz w:val="21"/>
        </w:rPr>
        <w:t xml:space="preserve">2022 </w:t>
      </w:r>
      <w:r>
        <w:rPr>
          <w:sz w:val="21"/>
        </w:rPr>
        <w:t>年，我国汽车产业相关新政策法规主要围绕促消费、调结构、续补贴、减税费、建标准、树方向、倡研发等方面展开，为我国汽车工业的稳健发展提供了极其重要的支撑和引领作用。尤其在自动驾驶标准、汽车</w:t>
      </w:r>
      <w:r>
        <w:rPr>
          <w:sz w:val="21"/>
        </w:rPr>
        <w:t xml:space="preserve"> </w:t>
      </w:r>
      <w:r>
        <w:rPr>
          <w:rFonts w:ascii="Times New Roman" w:eastAsia="Times New Roman" w:hAnsi="Times New Roman" w:cs="Times New Roman"/>
          <w:sz w:val="21"/>
        </w:rPr>
        <w:t xml:space="preserve">OTA </w:t>
      </w:r>
      <w:r>
        <w:rPr>
          <w:sz w:val="21"/>
        </w:rPr>
        <w:t>升级等方面政策的出台，进一步加速了汽车智能化方向的发展。另外，排放标准的切换，加速了燃油车向新能源车型转化的进程，并加剧了汽车行业的竞争态势，皮卡等车型的政策松动，为主机厂及消费者提供了更多车型选择</w:t>
      </w:r>
      <w:r>
        <w:rPr>
          <w:sz w:val="21"/>
        </w:rPr>
        <w:t>。新政策法规的颁布，有利于加速汽车技术和车型的更新和迭代，有利于汽车行业更加规范化运营，有利于调节和引导汽车研发及零部件制造行业良性发展，为公司战略规划制定、业务布局优化提供了明确的方向指引，有利于公司业务的快速健康开展。</w:t>
      </w:r>
      <w:r>
        <w:rPr>
          <w:rFonts w:ascii="Times New Roman" w:eastAsia="Times New Roman" w:hAnsi="Times New Roman" w:cs="Times New Roman"/>
          <w:sz w:val="21"/>
        </w:rPr>
        <w:t xml:space="preserve"> </w:t>
      </w:r>
    </w:p>
    <w:p w:rsidR="00684A9E" w:rsidRDefault="00BE6CD1">
      <w:pPr>
        <w:pStyle w:val="3"/>
        <w:spacing w:after="282"/>
        <w:ind w:left="-5"/>
      </w:pPr>
      <w:r>
        <w:t>二、报告期内公司从事的主要业务</w:t>
      </w:r>
      <w:r>
        <w:rPr>
          <w:rFonts w:ascii="Times New Roman" w:eastAsia="Times New Roman" w:hAnsi="Times New Roman" w:cs="Times New Roman"/>
          <w:b/>
        </w:rPr>
        <w:t xml:space="preserve"> </w:t>
      </w:r>
    </w:p>
    <w:p w:rsidR="00684A9E" w:rsidRDefault="00BE6CD1">
      <w:pPr>
        <w:pStyle w:val="4"/>
        <w:spacing w:after="176"/>
        <w:ind w:left="430"/>
      </w:pPr>
      <w:r>
        <w:t>（一）公司主要业务</w:t>
      </w:r>
      <w:r>
        <w:rPr>
          <w:rFonts w:ascii="Times New Roman" w:eastAsia="Times New Roman" w:hAnsi="Times New Roman" w:cs="Times New Roman"/>
        </w:rPr>
        <w:t xml:space="preserve"> </w:t>
      </w:r>
    </w:p>
    <w:p w:rsidR="00684A9E" w:rsidRDefault="00BE6CD1">
      <w:pPr>
        <w:spacing w:after="156" w:line="271" w:lineRule="auto"/>
        <w:ind w:left="-15" w:firstLine="420"/>
      </w:pPr>
      <w:r>
        <w:rPr>
          <w:sz w:val="21"/>
        </w:rPr>
        <w:t>阿尔特是以整车及整车平台全流程研发、核心零部件研发制造、新能源智能化平台开发为载体的前瞻技术驱动型科技创新企业，正在以全球汽车市场未来需求为导向，在汽车关键技术、核心产品及前瞻解决方案、国际市场发展等方面逐步构建国际化高壁垒生态闭</w:t>
      </w:r>
      <w:r>
        <w:rPr>
          <w:sz w:val="21"/>
        </w:rPr>
        <w:t>环。公司整车及整车平台全流程研发业务主要包含多级别乘用、商用、固定用途</w:t>
      </w:r>
      <w:r>
        <w:rPr>
          <w:rFonts w:ascii="Times New Roman" w:eastAsia="Times New Roman" w:hAnsi="Times New Roman" w:cs="Times New Roman"/>
          <w:sz w:val="21"/>
        </w:rPr>
        <w:t>/</w:t>
      </w:r>
      <w:r>
        <w:rPr>
          <w:sz w:val="21"/>
        </w:rPr>
        <w:t>特殊场景专用新能源汽车及燃油汽车、新能源汽车平台、商用车平台、滑板底盘等全流程研发；核心零部件研发制造业务主要包含电磁式</w:t>
      </w:r>
      <w:r>
        <w:rPr>
          <w:sz w:val="21"/>
        </w:rPr>
        <w:t xml:space="preserve"> </w:t>
      </w:r>
      <w:r>
        <w:rPr>
          <w:rFonts w:ascii="Times New Roman" w:eastAsia="Times New Roman" w:hAnsi="Times New Roman" w:cs="Times New Roman"/>
          <w:sz w:val="21"/>
        </w:rPr>
        <w:t>DHT</w:t>
      </w:r>
      <w:r>
        <w:rPr>
          <w:sz w:val="21"/>
        </w:rPr>
        <w:t>、电磁离合器模块、减速器、増程器、四合一动力总成及高性能</w:t>
      </w:r>
      <w:r>
        <w:rPr>
          <w:sz w:val="21"/>
        </w:rPr>
        <w:t xml:space="preserve"> </w:t>
      </w:r>
      <w:r>
        <w:rPr>
          <w:rFonts w:ascii="Times New Roman" w:eastAsia="Times New Roman" w:hAnsi="Times New Roman" w:cs="Times New Roman"/>
          <w:sz w:val="21"/>
        </w:rPr>
        <w:t xml:space="preserve">V6 </w:t>
      </w:r>
      <w:r>
        <w:rPr>
          <w:sz w:val="21"/>
        </w:rPr>
        <w:t>燃油发动机和</w:t>
      </w:r>
      <w:r>
        <w:rPr>
          <w:sz w:val="21"/>
        </w:rPr>
        <w:t xml:space="preserve"> </w:t>
      </w:r>
      <w:r>
        <w:rPr>
          <w:rFonts w:ascii="Times New Roman" w:eastAsia="Times New Roman" w:hAnsi="Times New Roman" w:cs="Times New Roman"/>
          <w:sz w:val="21"/>
        </w:rPr>
        <w:t xml:space="preserve">V6 </w:t>
      </w:r>
      <w:r>
        <w:rPr>
          <w:sz w:val="21"/>
        </w:rPr>
        <w:t>清洁能源发动机等研发制造；新能源智能化平台开发</w:t>
      </w:r>
      <w:r>
        <w:rPr>
          <w:sz w:val="21"/>
        </w:rPr>
        <w:lastRenderedPageBreak/>
        <w:t>业务主要包含服务平台（</w:t>
      </w:r>
      <w:r>
        <w:rPr>
          <w:rFonts w:ascii="Times New Roman" w:eastAsia="Times New Roman" w:hAnsi="Times New Roman" w:cs="Times New Roman"/>
          <w:sz w:val="21"/>
        </w:rPr>
        <w:t xml:space="preserve">SOA </w:t>
      </w:r>
      <w:r>
        <w:rPr>
          <w:sz w:val="21"/>
        </w:rPr>
        <w:t>架构、</w:t>
      </w:r>
      <w:r>
        <w:rPr>
          <w:rFonts w:ascii="Times New Roman" w:eastAsia="Times New Roman" w:hAnsi="Times New Roman" w:cs="Times New Roman"/>
          <w:sz w:val="21"/>
        </w:rPr>
        <w:t xml:space="preserve">SOA </w:t>
      </w:r>
      <w:r>
        <w:rPr>
          <w:sz w:val="21"/>
        </w:rPr>
        <w:t>开发者平台及开发工具等）、智驾平台（智能驾驶解决方案等）、智控平台（动力域控制器、智控平台控制器、智控平台</w:t>
      </w:r>
      <w:r>
        <w:rPr>
          <w:sz w:val="21"/>
        </w:rPr>
        <w:t xml:space="preserve"> </w:t>
      </w:r>
      <w:r>
        <w:rPr>
          <w:rFonts w:ascii="Times New Roman" w:eastAsia="Times New Roman" w:hAnsi="Times New Roman" w:cs="Times New Roman"/>
          <w:sz w:val="21"/>
        </w:rPr>
        <w:t xml:space="preserve">PLUS </w:t>
      </w:r>
      <w:r>
        <w:rPr>
          <w:sz w:val="21"/>
        </w:rPr>
        <w:t>控制器、区域控制器等）、智舱平台（智能座舱等）及智能网联终端等软硬件开发。报告期内，公司主营业务、主要产品及服务未发生重大变化。</w:t>
      </w:r>
      <w:r>
        <w:rPr>
          <w:rFonts w:ascii="Times New Roman" w:eastAsia="Times New Roman" w:hAnsi="Times New Roman" w:cs="Times New Roman"/>
          <w:sz w:val="21"/>
        </w:rPr>
        <w:t xml:space="preserve"> </w:t>
      </w:r>
    </w:p>
    <w:p w:rsidR="00684A9E" w:rsidRDefault="00BE6CD1">
      <w:pPr>
        <w:spacing w:line="259" w:lineRule="auto"/>
        <w:ind w:left="420" w:firstLine="0"/>
      </w:pPr>
      <w:r>
        <w:rPr>
          <w:rFonts w:ascii="Times New Roman" w:eastAsia="Times New Roman" w:hAnsi="Times New Roman" w:cs="Times New Roman"/>
          <w:sz w:val="21"/>
        </w:rPr>
        <w:t xml:space="preserve"> </w:t>
      </w:r>
    </w:p>
    <w:p w:rsidR="00684A9E" w:rsidRDefault="00BE6CD1">
      <w:pPr>
        <w:spacing w:after="108" w:line="259" w:lineRule="auto"/>
        <w:ind w:left="0" w:right="175" w:firstLine="0"/>
        <w:jc w:val="right"/>
      </w:pPr>
      <w:r>
        <w:rPr>
          <w:noProof/>
        </w:rPr>
        <w:drawing>
          <wp:inline distT="0" distB="0" distL="0" distR="0">
            <wp:extent cx="6070092" cy="3136392"/>
            <wp:effectExtent l="0" t="0" r="0" b="0"/>
            <wp:docPr id="3121" name="Picture 3121"/>
            <wp:cNvGraphicFramePr/>
            <a:graphic xmlns:a="http://schemas.openxmlformats.org/drawingml/2006/main">
              <a:graphicData uri="http://schemas.openxmlformats.org/drawingml/2006/picture">
                <pic:pic xmlns:pic="http://schemas.openxmlformats.org/drawingml/2006/picture">
                  <pic:nvPicPr>
                    <pic:cNvPr id="3121" name="Picture 3121"/>
                    <pic:cNvPicPr/>
                  </pic:nvPicPr>
                  <pic:blipFill>
                    <a:blip r:embed="rId8"/>
                    <a:stretch>
                      <a:fillRect/>
                    </a:stretch>
                  </pic:blipFill>
                  <pic:spPr>
                    <a:xfrm>
                      <a:off x="0" y="0"/>
                      <a:ext cx="6070092" cy="3136392"/>
                    </a:xfrm>
                    <a:prstGeom prst="rect">
                      <a:avLst/>
                    </a:prstGeom>
                  </pic:spPr>
                </pic:pic>
              </a:graphicData>
            </a:graphic>
          </wp:inline>
        </w:drawing>
      </w:r>
      <w:r>
        <w:rPr>
          <w:rFonts w:ascii="Times New Roman" w:eastAsia="Times New Roman" w:hAnsi="Times New Roman" w:cs="Times New Roman"/>
          <w:sz w:val="21"/>
        </w:rPr>
        <w:t xml:space="preserve"> </w:t>
      </w:r>
    </w:p>
    <w:p w:rsidR="00684A9E" w:rsidRDefault="00BE6CD1">
      <w:pPr>
        <w:spacing w:after="201" w:line="259" w:lineRule="auto"/>
        <w:ind w:left="0" w:firstLine="0"/>
      </w:pPr>
      <w:r>
        <w:rPr>
          <w:rFonts w:ascii="Times New Roman" w:eastAsia="Times New Roman" w:hAnsi="Times New Roman" w:cs="Times New Roman"/>
          <w:sz w:val="21"/>
        </w:rPr>
        <w:t xml:space="preserve"> </w:t>
      </w:r>
    </w:p>
    <w:p w:rsidR="00684A9E" w:rsidRDefault="00BE6CD1">
      <w:pPr>
        <w:spacing w:after="209" w:line="259" w:lineRule="auto"/>
        <w:ind w:left="420" w:firstLine="0"/>
      </w:pPr>
      <w:r>
        <w:rPr>
          <w:rFonts w:ascii="Times New Roman" w:eastAsia="Times New Roman" w:hAnsi="Times New Roman" w:cs="Times New Roman"/>
          <w:sz w:val="21"/>
        </w:rPr>
        <w:t xml:space="preserve"> </w:t>
      </w:r>
    </w:p>
    <w:p w:rsidR="00684A9E" w:rsidRDefault="00BE6CD1">
      <w:pPr>
        <w:spacing w:after="168" w:line="271" w:lineRule="auto"/>
        <w:ind w:left="-15" w:firstLine="420"/>
      </w:pPr>
      <w:r>
        <w:rPr>
          <w:sz w:val="21"/>
        </w:rPr>
        <w:t>公司具备国际化视野和本土技术及效率优势，深谙包括欧标、日标在内的国际化标准体系，无论是承接的国内项目还是国际项目，公司均会按照严格标准进行研发执行，项目质量受到了众多客户的高度认可，同类项目研发效率和周期，在行业内处于领先水平。当前公司所掌握技术向营收的转化主要通过研发项目承接和核心零部件销售等形式实现，研发服务模块及质量、零部件产品品类和科技含量等都在全面提升。作为一家平台型企业，公司未来将更加充分地发挥</w:t>
      </w:r>
      <w:r>
        <w:rPr>
          <w:rFonts w:ascii="Times New Roman" w:eastAsia="Times New Roman" w:hAnsi="Times New Roman" w:cs="Times New Roman"/>
          <w:sz w:val="21"/>
        </w:rPr>
        <w:t>“</w:t>
      </w:r>
      <w:r>
        <w:rPr>
          <w:sz w:val="21"/>
        </w:rPr>
        <w:t>链主</w:t>
      </w:r>
      <w:r>
        <w:rPr>
          <w:rFonts w:ascii="Times New Roman" w:eastAsia="Times New Roman" w:hAnsi="Times New Roman" w:cs="Times New Roman"/>
          <w:sz w:val="21"/>
        </w:rPr>
        <w:t>”</w:t>
      </w:r>
      <w:r>
        <w:rPr>
          <w:sz w:val="21"/>
        </w:rPr>
        <w:t>优势，目前在推动</w:t>
      </w:r>
      <w:r>
        <w:rPr>
          <w:rFonts w:ascii="Times New Roman" w:eastAsia="Times New Roman" w:hAnsi="Times New Roman" w:cs="Times New Roman"/>
          <w:sz w:val="21"/>
        </w:rPr>
        <w:t xml:space="preserve"> “</w:t>
      </w:r>
      <w:r>
        <w:rPr>
          <w:sz w:val="21"/>
        </w:rPr>
        <w:t>技术</w:t>
      </w:r>
      <w:r>
        <w:rPr>
          <w:rFonts w:ascii="Times New Roman" w:eastAsia="Times New Roman" w:hAnsi="Times New Roman" w:cs="Times New Roman"/>
          <w:sz w:val="21"/>
        </w:rPr>
        <w:t>+</w:t>
      </w:r>
      <w:r>
        <w:rPr>
          <w:sz w:val="21"/>
        </w:rPr>
        <w:t>供应链</w:t>
      </w:r>
      <w:r>
        <w:rPr>
          <w:rFonts w:ascii="Times New Roman" w:eastAsia="Times New Roman" w:hAnsi="Times New Roman" w:cs="Times New Roman"/>
          <w:sz w:val="21"/>
        </w:rPr>
        <w:t xml:space="preserve">” </w:t>
      </w:r>
      <w:r>
        <w:rPr>
          <w:sz w:val="21"/>
        </w:rPr>
        <w:t>整体向中外客户赋能等新营收模式的落地实施。随着业务生态的逐</w:t>
      </w:r>
      <w:r>
        <w:rPr>
          <w:sz w:val="21"/>
        </w:rPr>
        <w:t>步完善，未来公司将可根据国内外客户不同需求，提供</w:t>
      </w:r>
      <w:r>
        <w:rPr>
          <w:rFonts w:ascii="Times New Roman" w:eastAsia="Times New Roman" w:hAnsi="Times New Roman" w:cs="Times New Roman"/>
          <w:sz w:val="21"/>
        </w:rPr>
        <w:t>“</w:t>
      </w:r>
      <w:r>
        <w:rPr>
          <w:sz w:val="21"/>
        </w:rPr>
        <w:t>研发</w:t>
      </w:r>
      <w:r>
        <w:rPr>
          <w:rFonts w:ascii="Times New Roman" w:eastAsia="Times New Roman" w:hAnsi="Times New Roman" w:cs="Times New Roman"/>
          <w:sz w:val="21"/>
        </w:rPr>
        <w:t>→</w:t>
      </w:r>
      <w:r>
        <w:rPr>
          <w:sz w:val="21"/>
        </w:rPr>
        <w:t>制造</w:t>
      </w:r>
      <w:r>
        <w:rPr>
          <w:rFonts w:ascii="Times New Roman" w:eastAsia="Times New Roman" w:hAnsi="Times New Roman" w:cs="Times New Roman"/>
          <w:sz w:val="21"/>
        </w:rPr>
        <w:t>→</w:t>
      </w:r>
      <w:r>
        <w:rPr>
          <w:sz w:val="21"/>
        </w:rPr>
        <w:t>销售</w:t>
      </w:r>
      <w:r>
        <w:rPr>
          <w:rFonts w:ascii="Times New Roman" w:eastAsia="Times New Roman" w:hAnsi="Times New Roman" w:cs="Times New Roman"/>
          <w:sz w:val="21"/>
        </w:rPr>
        <w:t>”</w:t>
      </w:r>
      <w:r>
        <w:rPr>
          <w:sz w:val="21"/>
        </w:rPr>
        <w:t>全域模块菜单式服务及一站式全链条服务等多模式选择。</w:t>
      </w:r>
      <w:r>
        <w:rPr>
          <w:rFonts w:ascii="Times New Roman" w:eastAsia="Times New Roman" w:hAnsi="Times New Roman" w:cs="Times New Roman"/>
          <w:sz w:val="21"/>
        </w:rPr>
        <w:t xml:space="preserve"> </w:t>
      </w:r>
    </w:p>
    <w:p w:rsidR="00684A9E" w:rsidRDefault="00BE6CD1">
      <w:pPr>
        <w:spacing w:after="213" w:line="259" w:lineRule="auto"/>
        <w:ind w:left="420" w:firstLine="0"/>
      </w:pPr>
      <w:r>
        <w:rPr>
          <w:rFonts w:ascii="Times New Roman" w:eastAsia="Times New Roman" w:hAnsi="Times New Roman" w:cs="Times New Roman"/>
          <w:sz w:val="21"/>
        </w:rPr>
        <w:t xml:space="preserve"> </w:t>
      </w:r>
    </w:p>
    <w:p w:rsidR="00684A9E" w:rsidRDefault="00BE6CD1">
      <w:pPr>
        <w:spacing w:after="176" w:line="271" w:lineRule="auto"/>
        <w:ind w:left="430"/>
      </w:pPr>
      <w:r>
        <w:rPr>
          <w:sz w:val="21"/>
        </w:rPr>
        <w:t>（二）公司主要产品及用途</w:t>
      </w:r>
      <w:r>
        <w:rPr>
          <w:rFonts w:ascii="Times New Roman" w:eastAsia="Times New Roman" w:hAnsi="Times New Roman" w:cs="Times New Roman"/>
          <w:sz w:val="21"/>
        </w:rPr>
        <w:t xml:space="preserve"> </w:t>
      </w:r>
    </w:p>
    <w:p w:rsidR="00684A9E" w:rsidRDefault="00BE6CD1">
      <w:pPr>
        <w:pStyle w:val="4"/>
        <w:spacing w:after="130"/>
        <w:ind w:left="-15" w:firstLine="420"/>
      </w:pPr>
      <w:r>
        <w:t>公司整车研发、平台研发与架构设计、智能化关键软硬件研发等研发及测试业务的交付物主要以图纸、数据包、样车</w:t>
      </w:r>
      <w:r>
        <w:rPr>
          <w:rFonts w:ascii="Times New Roman" w:eastAsia="Times New Roman" w:hAnsi="Times New Roman" w:cs="Times New Roman"/>
        </w:rPr>
        <w:t>/</w:t>
      </w:r>
      <w:r>
        <w:t>件及解决方案为主，整车投产支持阶段主要以技术支持为主。现有重点研发或制造的产品主要有电磁式</w:t>
      </w:r>
      <w:r>
        <w:t xml:space="preserve"> </w:t>
      </w:r>
      <w:r>
        <w:rPr>
          <w:rFonts w:ascii="Times New Roman" w:eastAsia="Times New Roman" w:hAnsi="Times New Roman" w:cs="Times New Roman"/>
        </w:rPr>
        <w:t>DHT</w:t>
      </w:r>
      <w:r>
        <w:t>、电磁离合器模块、减速器、四合一动力总成、</w:t>
      </w:r>
      <w:r>
        <w:rPr>
          <w:rFonts w:ascii="Times New Roman" w:eastAsia="Times New Roman" w:hAnsi="Times New Roman" w:cs="Times New Roman"/>
        </w:rPr>
        <w:t xml:space="preserve">V6 </w:t>
      </w:r>
      <w:r>
        <w:t>发动机（第一代、第二代）等，均为汽车核心部件，相关产品及对应技术特点和用途如下：</w:t>
      </w:r>
      <w:r>
        <w:rPr>
          <w:rFonts w:ascii="Times New Roman" w:eastAsia="Times New Roman" w:hAnsi="Times New Roman" w:cs="Times New Roman"/>
        </w:rPr>
        <w:t xml:space="preserve"> </w:t>
      </w:r>
    </w:p>
    <w:p w:rsidR="00684A9E" w:rsidRDefault="00BE6CD1">
      <w:pPr>
        <w:spacing w:after="165" w:line="259" w:lineRule="auto"/>
        <w:ind w:left="0" w:firstLine="0"/>
      </w:pPr>
      <w:r>
        <w:rPr>
          <w:rFonts w:ascii="Times New Roman" w:eastAsia="Times New Roman" w:hAnsi="Times New Roman" w:cs="Times New Roman"/>
          <w:sz w:val="21"/>
        </w:rPr>
        <w:t xml:space="preserve"> </w:t>
      </w:r>
    </w:p>
    <w:p w:rsidR="00684A9E" w:rsidRDefault="00BE6CD1">
      <w:pPr>
        <w:spacing w:after="0" w:line="259" w:lineRule="auto"/>
        <w:ind w:left="420" w:firstLine="0"/>
      </w:pPr>
      <w:r>
        <w:rPr>
          <w:rFonts w:ascii="Times New Roman" w:eastAsia="Times New Roman" w:hAnsi="Times New Roman" w:cs="Times New Roman"/>
          <w:sz w:val="21"/>
        </w:rPr>
        <w:t xml:space="preserve"> </w:t>
      </w:r>
    </w:p>
    <w:p w:rsidR="00684A9E" w:rsidRDefault="00684A9E">
      <w:pPr>
        <w:spacing w:after="0" w:line="259" w:lineRule="auto"/>
        <w:ind w:left="-1133" w:right="144" w:firstLine="0"/>
      </w:pPr>
    </w:p>
    <w:tbl>
      <w:tblPr>
        <w:tblStyle w:val="TableGrid"/>
        <w:tblW w:w="9652" w:type="dxa"/>
        <w:tblInd w:w="-10" w:type="dxa"/>
        <w:tblCellMar>
          <w:top w:w="9" w:type="dxa"/>
          <w:left w:w="10" w:type="dxa"/>
          <w:bottom w:w="167" w:type="dxa"/>
          <w:right w:w="6" w:type="dxa"/>
        </w:tblCellMar>
        <w:tblLook w:val="04A0" w:firstRow="1" w:lastRow="0" w:firstColumn="1" w:lastColumn="0" w:noHBand="0" w:noVBand="1"/>
      </w:tblPr>
      <w:tblGrid>
        <w:gridCol w:w="6773"/>
        <w:gridCol w:w="1759"/>
        <w:gridCol w:w="1120"/>
      </w:tblGrid>
      <w:tr w:rsidR="00684A9E">
        <w:trPr>
          <w:trHeight w:val="418"/>
        </w:trPr>
        <w:tc>
          <w:tcPr>
            <w:tcW w:w="45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 w:firstLine="0"/>
              <w:jc w:val="center"/>
            </w:pPr>
            <w:r>
              <w:rPr>
                <w:sz w:val="20"/>
              </w:rPr>
              <w:t>产品类型</w:t>
            </w:r>
            <w:r>
              <w:rPr>
                <w:rFonts w:ascii="Times New Roman" w:eastAsia="Times New Roman" w:hAnsi="Times New Roman" w:cs="Times New Roman"/>
                <w:sz w:val="21"/>
              </w:rPr>
              <w:t xml:space="preserve"> </w:t>
            </w:r>
          </w:p>
        </w:tc>
        <w:tc>
          <w:tcPr>
            <w:tcW w:w="3039"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7" w:firstLine="0"/>
              <w:jc w:val="center"/>
            </w:pPr>
            <w:r>
              <w:rPr>
                <w:sz w:val="20"/>
              </w:rPr>
              <w:t>主要优势</w:t>
            </w:r>
            <w:r>
              <w:rPr>
                <w:rFonts w:ascii="Times New Roman" w:eastAsia="Times New Roman" w:hAnsi="Times New Roman" w:cs="Times New Roman"/>
                <w:sz w:val="21"/>
              </w:rPr>
              <w:t xml:space="preserve"> </w:t>
            </w:r>
          </w:p>
        </w:tc>
        <w:tc>
          <w:tcPr>
            <w:tcW w:w="203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 w:firstLine="0"/>
              <w:jc w:val="center"/>
            </w:pPr>
            <w:r>
              <w:rPr>
                <w:sz w:val="20"/>
              </w:rPr>
              <w:t>用途</w:t>
            </w:r>
            <w:r>
              <w:rPr>
                <w:rFonts w:ascii="Times New Roman" w:eastAsia="Times New Roman" w:hAnsi="Times New Roman" w:cs="Times New Roman"/>
                <w:sz w:val="21"/>
              </w:rPr>
              <w:t xml:space="preserve"> </w:t>
            </w:r>
          </w:p>
        </w:tc>
      </w:tr>
      <w:tr w:rsidR="00684A9E">
        <w:trPr>
          <w:trHeight w:val="3747"/>
        </w:trPr>
        <w:tc>
          <w:tcPr>
            <w:tcW w:w="4583"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118" w:line="259" w:lineRule="auto"/>
              <w:ind w:left="46" w:firstLine="0"/>
              <w:jc w:val="center"/>
            </w:pPr>
            <w:r>
              <w:rPr>
                <w:rFonts w:ascii="Times New Roman" w:eastAsia="Times New Roman" w:hAnsi="Times New Roman" w:cs="Times New Roman"/>
                <w:sz w:val="20"/>
              </w:rPr>
              <w:lastRenderedPageBreak/>
              <w:t xml:space="preserve"> </w:t>
            </w:r>
            <w:r>
              <w:rPr>
                <w:noProof/>
              </w:rPr>
              <w:drawing>
                <wp:inline distT="0" distB="0" distL="0" distR="0">
                  <wp:extent cx="1618488" cy="1661160"/>
                  <wp:effectExtent l="0" t="0" r="0" b="0"/>
                  <wp:docPr id="3297" name="Picture 3297"/>
                  <wp:cNvGraphicFramePr/>
                  <a:graphic xmlns:a="http://schemas.openxmlformats.org/drawingml/2006/main">
                    <a:graphicData uri="http://schemas.openxmlformats.org/drawingml/2006/picture">
                      <pic:pic xmlns:pic="http://schemas.openxmlformats.org/drawingml/2006/picture">
                        <pic:nvPicPr>
                          <pic:cNvPr id="3297" name="Picture 3297"/>
                          <pic:cNvPicPr/>
                        </pic:nvPicPr>
                        <pic:blipFill>
                          <a:blip r:embed="rId9"/>
                          <a:stretch>
                            <a:fillRect/>
                          </a:stretch>
                        </pic:blipFill>
                        <pic:spPr>
                          <a:xfrm>
                            <a:off x="0" y="0"/>
                            <a:ext cx="1618488" cy="166116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 </w:t>
            </w:r>
          </w:p>
          <w:p w:rsidR="00684A9E" w:rsidRDefault="00BE6CD1">
            <w:pPr>
              <w:spacing w:after="0" w:line="259" w:lineRule="auto"/>
              <w:ind w:left="0" w:right="8" w:firstLine="0"/>
              <w:jc w:val="center"/>
            </w:pPr>
            <w:r>
              <w:rPr>
                <w:sz w:val="20"/>
              </w:rPr>
              <w:t>电磁式</w:t>
            </w:r>
            <w:r>
              <w:rPr>
                <w:sz w:val="20"/>
              </w:rPr>
              <w:t xml:space="preserve"> </w:t>
            </w:r>
            <w:r>
              <w:rPr>
                <w:rFonts w:ascii="Times New Roman" w:eastAsia="Times New Roman" w:hAnsi="Times New Roman" w:cs="Times New Roman"/>
                <w:b/>
                <w:sz w:val="20"/>
              </w:rPr>
              <w:t>DHT</w:t>
            </w:r>
            <w:r>
              <w:rPr>
                <w:rFonts w:ascii="Times New Roman" w:eastAsia="Times New Roman" w:hAnsi="Times New Roman" w:cs="Times New Roman"/>
                <w:b/>
                <w:sz w:val="21"/>
              </w:rPr>
              <w:t xml:space="preserve"> </w:t>
            </w:r>
          </w:p>
        </w:tc>
        <w:tc>
          <w:tcPr>
            <w:tcW w:w="3039" w:type="dxa"/>
            <w:tcBorders>
              <w:top w:val="single" w:sz="8" w:space="0" w:color="000000"/>
              <w:left w:val="single" w:sz="8" w:space="0" w:color="000000"/>
              <w:bottom w:val="single" w:sz="8" w:space="0" w:color="000000"/>
              <w:right w:val="single" w:sz="8" w:space="0" w:color="000000"/>
            </w:tcBorders>
          </w:tcPr>
          <w:p w:rsidR="00684A9E" w:rsidRDefault="00BE6CD1">
            <w:pPr>
              <w:numPr>
                <w:ilvl w:val="0"/>
                <w:numId w:val="86"/>
              </w:numPr>
              <w:spacing w:after="2" w:line="258" w:lineRule="auto"/>
              <w:ind w:firstLine="0"/>
            </w:pPr>
            <w:r>
              <w:t>采用混联结构，体积小、结构紧凑、成本低；</w:t>
            </w:r>
            <w:r>
              <w:rPr>
                <w:rFonts w:ascii="Times New Roman" w:eastAsia="Times New Roman" w:hAnsi="Times New Roman" w:cs="Times New Roman"/>
              </w:rPr>
              <w:t xml:space="preserve"> </w:t>
            </w:r>
          </w:p>
          <w:p w:rsidR="00684A9E" w:rsidRDefault="00BE6CD1">
            <w:pPr>
              <w:numPr>
                <w:ilvl w:val="0"/>
                <w:numId w:val="86"/>
              </w:numPr>
              <w:spacing w:after="0" w:line="258" w:lineRule="auto"/>
              <w:ind w:firstLine="0"/>
            </w:pPr>
            <w:r>
              <w:t>采用自主研发的电磁式离合器，结构简洁，易布置；</w:t>
            </w:r>
            <w:r>
              <w:rPr>
                <w:rFonts w:ascii="Times New Roman" w:eastAsia="Times New Roman" w:hAnsi="Times New Roman" w:cs="Times New Roman"/>
              </w:rPr>
              <w:t xml:space="preserve"> </w:t>
            </w:r>
          </w:p>
          <w:p w:rsidR="00684A9E" w:rsidRDefault="00BE6CD1">
            <w:pPr>
              <w:numPr>
                <w:ilvl w:val="0"/>
                <w:numId w:val="86"/>
              </w:numPr>
              <w:spacing w:after="0" w:line="259" w:lineRule="auto"/>
              <w:ind w:firstLine="0"/>
            </w:pPr>
            <w:r>
              <w:t>运转噪音低；</w:t>
            </w:r>
            <w:r>
              <w:rPr>
                <w:rFonts w:ascii="Times New Roman" w:eastAsia="Times New Roman" w:hAnsi="Times New Roman" w:cs="Times New Roman"/>
              </w:rPr>
              <w:t xml:space="preserve"> </w:t>
            </w:r>
          </w:p>
          <w:p w:rsidR="00684A9E" w:rsidRDefault="00BE6CD1">
            <w:pPr>
              <w:numPr>
                <w:ilvl w:val="0"/>
                <w:numId w:val="86"/>
              </w:numPr>
              <w:spacing w:after="0" w:line="259" w:lineRule="auto"/>
              <w:ind w:firstLine="0"/>
            </w:pPr>
            <w:r>
              <w:t>传动效率高；</w:t>
            </w:r>
            <w:r>
              <w:rPr>
                <w:rFonts w:ascii="Times New Roman" w:eastAsia="Times New Roman" w:hAnsi="Times New Roman" w:cs="Times New Roman"/>
              </w:rPr>
              <w:t xml:space="preserve"> </w:t>
            </w:r>
          </w:p>
          <w:p w:rsidR="00684A9E" w:rsidRDefault="00BE6CD1">
            <w:pPr>
              <w:numPr>
                <w:ilvl w:val="0"/>
                <w:numId w:val="86"/>
              </w:numPr>
              <w:spacing w:after="0" w:line="259" w:lineRule="auto"/>
              <w:ind w:firstLine="0"/>
            </w:pPr>
            <w:r>
              <w:t>轻量化设计；</w:t>
            </w:r>
            <w:r>
              <w:rPr>
                <w:rFonts w:ascii="Times New Roman" w:eastAsia="Times New Roman" w:hAnsi="Times New Roman" w:cs="Times New Roman"/>
              </w:rPr>
              <w:t xml:space="preserve"> </w:t>
            </w:r>
          </w:p>
          <w:p w:rsidR="00684A9E" w:rsidRDefault="00BE6CD1">
            <w:pPr>
              <w:numPr>
                <w:ilvl w:val="0"/>
                <w:numId w:val="86"/>
              </w:numPr>
              <w:spacing w:after="22" w:line="259" w:lineRule="auto"/>
              <w:ind w:firstLine="0"/>
            </w:pPr>
            <w:r>
              <w:t>可带驻车系统；</w:t>
            </w:r>
            <w:r>
              <w:rPr>
                <w:rFonts w:ascii="Times New Roman" w:eastAsia="Times New Roman" w:hAnsi="Times New Roman" w:cs="Times New Roman"/>
              </w:rPr>
              <w:t xml:space="preserve"> </w:t>
            </w:r>
          </w:p>
          <w:p w:rsidR="00684A9E" w:rsidRDefault="00BE6CD1">
            <w:pPr>
              <w:numPr>
                <w:ilvl w:val="0"/>
                <w:numId w:val="86"/>
              </w:numPr>
              <w:spacing w:after="0" w:line="259" w:lineRule="auto"/>
              <w:ind w:firstLine="0"/>
            </w:pPr>
            <w:r>
              <w:t>适用范围广。</w:t>
            </w:r>
            <w:r>
              <w:rPr>
                <w:rFonts w:ascii="Times New Roman" w:eastAsia="Times New Roman" w:hAnsi="Times New Roman" w:cs="Times New Roman"/>
                <w:sz w:val="21"/>
              </w:rPr>
              <w:t xml:space="preserve"> </w:t>
            </w:r>
          </w:p>
        </w:tc>
        <w:tc>
          <w:tcPr>
            <w:tcW w:w="203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6" w:firstLine="0"/>
              <w:jc w:val="both"/>
            </w:pPr>
            <w:r>
              <w:t>用于制造混合动力汽车</w:t>
            </w:r>
            <w:r>
              <w:rPr>
                <w:rFonts w:ascii="Times New Roman" w:eastAsia="Times New Roman" w:hAnsi="Times New Roman" w:cs="Times New Roman"/>
                <w:sz w:val="21"/>
              </w:rPr>
              <w:t xml:space="preserve"> </w:t>
            </w:r>
          </w:p>
        </w:tc>
      </w:tr>
      <w:tr w:rsidR="00684A9E">
        <w:trPr>
          <w:trHeight w:val="4059"/>
        </w:trPr>
        <w:tc>
          <w:tcPr>
            <w:tcW w:w="4583"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1577" w:hanging="1306"/>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noProof/>
              </w:rPr>
              <w:drawing>
                <wp:inline distT="0" distB="0" distL="0" distR="0">
                  <wp:extent cx="2488692" cy="1871472"/>
                  <wp:effectExtent l="0" t="0" r="0" b="0"/>
                  <wp:docPr id="3299" name="Picture 3299"/>
                  <wp:cNvGraphicFramePr/>
                  <a:graphic xmlns:a="http://schemas.openxmlformats.org/drawingml/2006/main">
                    <a:graphicData uri="http://schemas.openxmlformats.org/drawingml/2006/picture">
                      <pic:pic xmlns:pic="http://schemas.openxmlformats.org/drawingml/2006/picture">
                        <pic:nvPicPr>
                          <pic:cNvPr id="3299" name="Picture 3299"/>
                          <pic:cNvPicPr/>
                        </pic:nvPicPr>
                        <pic:blipFill>
                          <a:blip r:embed="rId10"/>
                          <a:stretch>
                            <a:fillRect/>
                          </a:stretch>
                        </pic:blipFill>
                        <pic:spPr>
                          <a:xfrm>
                            <a:off x="0" y="0"/>
                            <a:ext cx="2488692" cy="1871472"/>
                          </a:xfrm>
                          <a:prstGeom prst="rect">
                            <a:avLst/>
                          </a:prstGeom>
                        </pic:spPr>
                      </pic:pic>
                    </a:graphicData>
                  </a:graphic>
                </wp:inline>
              </w:drawing>
            </w:r>
            <w:r>
              <w:rPr>
                <w:rFonts w:ascii="Times New Roman" w:eastAsia="Times New Roman" w:hAnsi="Times New Roman" w:cs="Times New Roman"/>
                <w:b/>
                <w:sz w:val="20"/>
              </w:rPr>
              <w:t xml:space="preserve"> </w:t>
            </w:r>
            <w:r>
              <w:rPr>
                <w:rFonts w:ascii="Times New Roman" w:eastAsia="Times New Roman" w:hAnsi="Times New Roman" w:cs="Times New Roman"/>
                <w:sz w:val="21"/>
              </w:rPr>
              <w:t xml:space="preserve"> </w:t>
            </w:r>
            <w:r>
              <w:rPr>
                <w:sz w:val="20"/>
              </w:rPr>
              <w:t>电磁离合器模块</w:t>
            </w:r>
            <w:r>
              <w:rPr>
                <w:rFonts w:ascii="Times New Roman" w:eastAsia="Times New Roman" w:hAnsi="Times New Roman" w:cs="Times New Roman"/>
                <w:sz w:val="21"/>
              </w:rPr>
              <w:t xml:space="preserve"> </w:t>
            </w:r>
          </w:p>
        </w:tc>
        <w:tc>
          <w:tcPr>
            <w:tcW w:w="3039" w:type="dxa"/>
            <w:tcBorders>
              <w:top w:val="single" w:sz="8" w:space="0" w:color="000000"/>
              <w:left w:val="single" w:sz="8" w:space="0" w:color="000000"/>
              <w:bottom w:val="single" w:sz="8" w:space="0" w:color="000000"/>
              <w:right w:val="single" w:sz="8" w:space="0" w:color="000000"/>
            </w:tcBorders>
            <w:vAlign w:val="center"/>
          </w:tcPr>
          <w:p w:rsidR="00684A9E" w:rsidRDefault="00BE6CD1">
            <w:pPr>
              <w:numPr>
                <w:ilvl w:val="0"/>
                <w:numId w:val="87"/>
              </w:numPr>
              <w:spacing w:after="0" w:line="261" w:lineRule="auto"/>
              <w:ind w:firstLine="0"/>
            </w:pPr>
            <w:r>
              <w:t>成本低：成本较液压离合器低</w:t>
            </w:r>
            <w:r>
              <w:t xml:space="preserve"> </w:t>
            </w:r>
            <w:r>
              <w:rPr>
                <w:rFonts w:ascii="Times New Roman" w:eastAsia="Times New Roman" w:hAnsi="Times New Roman" w:cs="Times New Roman"/>
              </w:rPr>
              <w:t xml:space="preserve">20% </w:t>
            </w:r>
            <w:r>
              <w:t>左右；</w:t>
            </w:r>
            <w:r>
              <w:rPr>
                <w:rFonts w:ascii="Times New Roman" w:eastAsia="Times New Roman" w:hAnsi="Times New Roman" w:cs="Times New Roman"/>
              </w:rPr>
              <w:t xml:space="preserve"> </w:t>
            </w:r>
          </w:p>
          <w:p w:rsidR="00684A9E" w:rsidRDefault="00BE6CD1">
            <w:pPr>
              <w:numPr>
                <w:ilvl w:val="0"/>
                <w:numId w:val="87"/>
              </w:numPr>
              <w:spacing w:after="0" w:line="257" w:lineRule="auto"/>
              <w:ind w:firstLine="0"/>
            </w:pPr>
            <w:r>
              <w:t>响应速度快：最快响应时间可低于</w:t>
            </w:r>
            <w:r>
              <w:rPr>
                <w:rFonts w:ascii="Times New Roman" w:eastAsia="Times New Roman" w:hAnsi="Times New Roman" w:cs="Times New Roman"/>
              </w:rPr>
              <w:t>0.2s</w:t>
            </w:r>
            <w:r>
              <w:t>，较传统液压离合器缩短将近一半；</w:t>
            </w:r>
            <w:r>
              <w:rPr>
                <w:rFonts w:ascii="Times New Roman" w:eastAsia="Times New Roman" w:hAnsi="Times New Roman" w:cs="Times New Roman"/>
              </w:rPr>
              <w:t xml:space="preserve"> </w:t>
            </w:r>
          </w:p>
          <w:p w:rsidR="00684A9E" w:rsidRDefault="00BE6CD1">
            <w:pPr>
              <w:numPr>
                <w:ilvl w:val="0"/>
                <w:numId w:val="87"/>
              </w:numPr>
              <w:spacing w:after="0"/>
              <w:ind w:firstLine="0"/>
            </w:pPr>
            <w:r>
              <w:t>结构简单，适应性强：无需液压控制单元、油泵油滤系统、摩擦片等；</w:t>
            </w:r>
            <w:r>
              <w:rPr>
                <w:rFonts w:ascii="Times New Roman" w:eastAsia="Times New Roman" w:hAnsi="Times New Roman" w:cs="Times New Roman"/>
              </w:rPr>
              <w:t xml:space="preserve"> </w:t>
            </w:r>
          </w:p>
          <w:p w:rsidR="00684A9E" w:rsidRDefault="00BE6CD1">
            <w:pPr>
              <w:numPr>
                <w:ilvl w:val="0"/>
                <w:numId w:val="87"/>
              </w:numPr>
              <w:spacing w:after="8" w:line="249" w:lineRule="auto"/>
              <w:ind w:firstLine="0"/>
            </w:pPr>
            <w:r>
              <w:t>可维护性强：模块化设计，故障可单独维护、维修，不用拆卸动力总成，成本低；</w:t>
            </w:r>
            <w:r>
              <w:rPr>
                <w:rFonts w:ascii="Times New Roman" w:eastAsia="Times New Roman" w:hAnsi="Times New Roman" w:cs="Times New Roman"/>
              </w:rPr>
              <w:t xml:space="preserve"> </w:t>
            </w:r>
          </w:p>
          <w:p w:rsidR="00684A9E" w:rsidRDefault="00BE6CD1">
            <w:pPr>
              <w:numPr>
                <w:ilvl w:val="0"/>
                <w:numId w:val="87"/>
              </w:numPr>
              <w:spacing w:after="0" w:line="258" w:lineRule="auto"/>
              <w:ind w:firstLine="0"/>
            </w:pPr>
            <w:r>
              <w:t>功率损失小：无论结合或断开模式下，均无拖曳损失；</w:t>
            </w:r>
            <w:r>
              <w:rPr>
                <w:rFonts w:ascii="Times New Roman" w:eastAsia="Times New Roman" w:hAnsi="Times New Roman" w:cs="Times New Roman"/>
              </w:rPr>
              <w:t xml:space="preserve"> </w:t>
            </w:r>
          </w:p>
          <w:p w:rsidR="00684A9E" w:rsidRDefault="00BE6CD1">
            <w:pPr>
              <w:numPr>
                <w:ilvl w:val="0"/>
                <w:numId w:val="87"/>
              </w:numPr>
              <w:spacing w:after="14" w:line="254" w:lineRule="auto"/>
              <w:ind w:firstLine="0"/>
            </w:pPr>
            <w:r>
              <w:t>适用扭矩范围大：采用牙嵌式结构传扭，无打滑风险，扭矩范围可覆盖</w:t>
            </w:r>
          </w:p>
          <w:p w:rsidR="00684A9E" w:rsidRDefault="00BE6CD1">
            <w:pPr>
              <w:spacing w:after="0" w:line="259" w:lineRule="auto"/>
              <w:ind w:left="0" w:firstLine="0"/>
            </w:pPr>
            <w:r>
              <w:rPr>
                <w:rFonts w:ascii="Times New Roman" w:eastAsia="Times New Roman" w:hAnsi="Times New Roman" w:cs="Times New Roman"/>
              </w:rPr>
              <w:t>10-400Nm</w:t>
            </w:r>
            <w:r>
              <w:t>，适用</w:t>
            </w:r>
            <w:r>
              <w:t xml:space="preserve"> </w:t>
            </w:r>
            <w:r>
              <w:rPr>
                <w:rFonts w:ascii="Times New Roman" w:eastAsia="Times New Roman" w:hAnsi="Times New Roman" w:cs="Times New Roman"/>
              </w:rPr>
              <w:t xml:space="preserve">A0-C </w:t>
            </w:r>
            <w:r>
              <w:t>级车。</w:t>
            </w:r>
            <w:r>
              <w:rPr>
                <w:rFonts w:ascii="Times New Roman" w:eastAsia="Times New Roman" w:hAnsi="Times New Roman" w:cs="Times New Roman"/>
                <w:sz w:val="21"/>
              </w:rPr>
              <w:t xml:space="preserve"> </w:t>
            </w:r>
          </w:p>
        </w:tc>
        <w:tc>
          <w:tcPr>
            <w:tcW w:w="203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jc w:val="center"/>
            </w:pPr>
            <w:r>
              <w:t>搭载于</w:t>
            </w:r>
            <w:r>
              <w:t xml:space="preserve"> </w:t>
            </w:r>
            <w:r>
              <w:rPr>
                <w:rFonts w:ascii="Times New Roman" w:eastAsia="Times New Roman" w:hAnsi="Times New Roman" w:cs="Times New Roman"/>
              </w:rPr>
              <w:t xml:space="preserve">DHT </w:t>
            </w:r>
            <w:r>
              <w:t>系统内，用于制造混合动力汽车</w:t>
            </w:r>
            <w:r>
              <w:rPr>
                <w:rFonts w:ascii="Times New Roman" w:eastAsia="Times New Roman" w:hAnsi="Times New Roman" w:cs="Times New Roman"/>
                <w:sz w:val="21"/>
              </w:rPr>
              <w:t xml:space="preserve"> </w:t>
            </w:r>
          </w:p>
        </w:tc>
      </w:tr>
      <w:tr w:rsidR="00684A9E">
        <w:trPr>
          <w:trHeight w:val="3574"/>
        </w:trPr>
        <w:tc>
          <w:tcPr>
            <w:tcW w:w="4583"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120" w:line="259" w:lineRule="auto"/>
              <w:ind w:left="46" w:firstLine="0"/>
              <w:jc w:val="center"/>
            </w:pPr>
            <w:r>
              <w:rPr>
                <w:rFonts w:ascii="Times New Roman" w:eastAsia="Times New Roman" w:hAnsi="Times New Roman" w:cs="Times New Roman"/>
                <w:sz w:val="20"/>
              </w:rPr>
              <w:lastRenderedPageBreak/>
              <w:t xml:space="preserve"> </w:t>
            </w:r>
            <w:r>
              <w:rPr>
                <w:noProof/>
              </w:rPr>
              <w:drawing>
                <wp:inline distT="0" distB="0" distL="0" distR="0">
                  <wp:extent cx="2075688" cy="1897380"/>
                  <wp:effectExtent l="0" t="0" r="0" b="0"/>
                  <wp:docPr id="3301" name="Picture 3301"/>
                  <wp:cNvGraphicFramePr/>
                  <a:graphic xmlns:a="http://schemas.openxmlformats.org/drawingml/2006/main">
                    <a:graphicData uri="http://schemas.openxmlformats.org/drawingml/2006/picture">
                      <pic:pic xmlns:pic="http://schemas.openxmlformats.org/drawingml/2006/picture">
                        <pic:nvPicPr>
                          <pic:cNvPr id="3301" name="Picture 3301"/>
                          <pic:cNvPicPr/>
                        </pic:nvPicPr>
                        <pic:blipFill>
                          <a:blip r:embed="rId11"/>
                          <a:stretch>
                            <a:fillRect/>
                          </a:stretch>
                        </pic:blipFill>
                        <pic:spPr>
                          <a:xfrm>
                            <a:off x="0" y="0"/>
                            <a:ext cx="2075688" cy="189738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 </w:t>
            </w:r>
          </w:p>
          <w:p w:rsidR="00684A9E" w:rsidRDefault="00BE6CD1">
            <w:pPr>
              <w:spacing w:after="0" w:line="259" w:lineRule="auto"/>
              <w:ind w:left="0" w:right="9" w:firstLine="0"/>
              <w:jc w:val="center"/>
            </w:pPr>
            <w:r>
              <w:rPr>
                <w:sz w:val="20"/>
              </w:rPr>
              <w:t>减速器</w:t>
            </w:r>
            <w:r>
              <w:rPr>
                <w:rFonts w:ascii="Times New Roman" w:eastAsia="Times New Roman" w:hAnsi="Times New Roman" w:cs="Times New Roman"/>
                <w:sz w:val="21"/>
              </w:rPr>
              <w:t xml:space="preserve"> </w:t>
            </w:r>
          </w:p>
        </w:tc>
        <w:tc>
          <w:tcPr>
            <w:tcW w:w="3039" w:type="dxa"/>
            <w:tcBorders>
              <w:top w:val="single" w:sz="8" w:space="0" w:color="000000"/>
              <w:left w:val="single" w:sz="8" w:space="0" w:color="000000"/>
              <w:bottom w:val="single" w:sz="8" w:space="0" w:color="000000"/>
              <w:right w:val="single" w:sz="8" w:space="0" w:color="000000"/>
            </w:tcBorders>
            <w:vAlign w:val="center"/>
          </w:tcPr>
          <w:p w:rsidR="00684A9E" w:rsidRDefault="00BE6CD1">
            <w:pPr>
              <w:numPr>
                <w:ilvl w:val="0"/>
                <w:numId w:val="88"/>
              </w:numPr>
              <w:spacing w:after="0" w:line="259" w:lineRule="auto"/>
              <w:ind w:hanging="271"/>
            </w:pPr>
            <w:r>
              <w:t>结构紧凑、成本低；</w:t>
            </w:r>
            <w:r>
              <w:rPr>
                <w:rFonts w:ascii="Times New Roman" w:eastAsia="Times New Roman" w:hAnsi="Times New Roman" w:cs="Times New Roman"/>
              </w:rPr>
              <w:t xml:space="preserve"> </w:t>
            </w:r>
          </w:p>
          <w:p w:rsidR="00684A9E" w:rsidRDefault="00BE6CD1">
            <w:pPr>
              <w:numPr>
                <w:ilvl w:val="0"/>
                <w:numId w:val="88"/>
              </w:numPr>
              <w:spacing w:after="0" w:line="259" w:lineRule="auto"/>
              <w:ind w:hanging="271"/>
            </w:pPr>
            <w:r>
              <w:t>运转噪音低；</w:t>
            </w:r>
            <w:r>
              <w:rPr>
                <w:rFonts w:ascii="Times New Roman" w:eastAsia="Times New Roman" w:hAnsi="Times New Roman" w:cs="Times New Roman"/>
              </w:rPr>
              <w:t xml:space="preserve"> </w:t>
            </w:r>
          </w:p>
          <w:p w:rsidR="00684A9E" w:rsidRDefault="00BE6CD1">
            <w:pPr>
              <w:numPr>
                <w:ilvl w:val="0"/>
                <w:numId w:val="88"/>
              </w:numPr>
              <w:spacing w:after="0" w:line="259" w:lineRule="auto"/>
              <w:ind w:hanging="271"/>
            </w:pPr>
            <w:r>
              <w:t>传动效率高；</w:t>
            </w:r>
            <w:r>
              <w:rPr>
                <w:rFonts w:ascii="Times New Roman" w:eastAsia="Times New Roman" w:hAnsi="Times New Roman" w:cs="Times New Roman"/>
              </w:rPr>
              <w:t xml:space="preserve"> </w:t>
            </w:r>
          </w:p>
          <w:p w:rsidR="00684A9E" w:rsidRDefault="00BE6CD1">
            <w:pPr>
              <w:numPr>
                <w:ilvl w:val="0"/>
                <w:numId w:val="88"/>
              </w:numPr>
              <w:spacing w:after="0" w:line="259" w:lineRule="auto"/>
              <w:ind w:hanging="271"/>
            </w:pPr>
            <w:r>
              <w:t>轻量化设计；</w:t>
            </w:r>
            <w:r>
              <w:rPr>
                <w:rFonts w:ascii="Times New Roman" w:eastAsia="Times New Roman" w:hAnsi="Times New Roman" w:cs="Times New Roman"/>
              </w:rPr>
              <w:t xml:space="preserve"> </w:t>
            </w:r>
          </w:p>
          <w:p w:rsidR="00684A9E" w:rsidRDefault="00BE6CD1">
            <w:pPr>
              <w:numPr>
                <w:ilvl w:val="0"/>
                <w:numId w:val="88"/>
              </w:numPr>
              <w:spacing w:after="24" w:line="259" w:lineRule="auto"/>
              <w:ind w:hanging="271"/>
            </w:pPr>
            <w:r>
              <w:t>可带驻车系统；</w:t>
            </w:r>
            <w:r>
              <w:rPr>
                <w:rFonts w:ascii="Times New Roman" w:eastAsia="Times New Roman" w:hAnsi="Times New Roman" w:cs="Times New Roman"/>
              </w:rPr>
              <w:t xml:space="preserve"> </w:t>
            </w:r>
          </w:p>
          <w:p w:rsidR="00684A9E" w:rsidRDefault="00BE6CD1">
            <w:pPr>
              <w:numPr>
                <w:ilvl w:val="0"/>
                <w:numId w:val="88"/>
              </w:numPr>
              <w:spacing w:after="0" w:line="259" w:lineRule="auto"/>
              <w:ind w:hanging="271"/>
            </w:pPr>
            <w:r>
              <w:t>适用范围广。</w:t>
            </w:r>
            <w:r>
              <w:rPr>
                <w:rFonts w:ascii="Times New Roman" w:eastAsia="Times New Roman" w:hAnsi="Times New Roman" w:cs="Times New Roman"/>
                <w:sz w:val="21"/>
              </w:rPr>
              <w:t xml:space="preserve"> </w:t>
            </w:r>
          </w:p>
        </w:tc>
        <w:tc>
          <w:tcPr>
            <w:tcW w:w="203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94" w:firstLine="0"/>
            </w:pPr>
            <w:r>
              <w:t>用于制造纯电动汽车</w:t>
            </w:r>
            <w:r>
              <w:rPr>
                <w:rFonts w:ascii="Times New Roman" w:eastAsia="Times New Roman" w:hAnsi="Times New Roman" w:cs="Times New Roman"/>
                <w:sz w:val="21"/>
              </w:rPr>
              <w:t xml:space="preserve"> </w:t>
            </w:r>
          </w:p>
        </w:tc>
      </w:tr>
    </w:tbl>
    <w:p w:rsidR="00684A9E" w:rsidRDefault="00684A9E">
      <w:pPr>
        <w:spacing w:after="0" w:line="259" w:lineRule="auto"/>
        <w:ind w:left="-1133" w:right="5971" w:firstLine="0"/>
      </w:pPr>
    </w:p>
    <w:tbl>
      <w:tblPr>
        <w:tblStyle w:val="TableGrid"/>
        <w:tblW w:w="9652" w:type="dxa"/>
        <w:tblInd w:w="-10" w:type="dxa"/>
        <w:tblCellMar>
          <w:top w:w="11" w:type="dxa"/>
          <w:left w:w="10" w:type="dxa"/>
          <w:bottom w:w="169" w:type="dxa"/>
          <w:right w:w="7" w:type="dxa"/>
        </w:tblCellMar>
        <w:tblLook w:val="04A0" w:firstRow="1" w:lastRow="0" w:firstColumn="1" w:lastColumn="0" w:noHBand="0" w:noVBand="1"/>
      </w:tblPr>
      <w:tblGrid>
        <w:gridCol w:w="5774"/>
        <w:gridCol w:w="2395"/>
        <w:gridCol w:w="1483"/>
      </w:tblGrid>
      <w:tr w:rsidR="00684A9E">
        <w:trPr>
          <w:trHeight w:val="3744"/>
        </w:trPr>
        <w:tc>
          <w:tcPr>
            <w:tcW w:w="4583" w:type="dxa"/>
            <w:tcBorders>
              <w:top w:val="single" w:sz="4" w:space="0" w:color="000000"/>
              <w:left w:val="single" w:sz="8" w:space="0" w:color="000000"/>
              <w:bottom w:val="single" w:sz="8" w:space="0" w:color="000000"/>
              <w:right w:val="single" w:sz="8" w:space="0" w:color="000000"/>
            </w:tcBorders>
            <w:vAlign w:val="bottom"/>
          </w:tcPr>
          <w:p w:rsidR="00684A9E" w:rsidRDefault="00BE6CD1">
            <w:pPr>
              <w:spacing w:after="123" w:line="259" w:lineRule="auto"/>
              <w:ind w:left="46" w:firstLine="0"/>
              <w:jc w:val="center"/>
            </w:pPr>
            <w:r>
              <w:rPr>
                <w:rFonts w:ascii="Times New Roman" w:eastAsia="Times New Roman" w:hAnsi="Times New Roman" w:cs="Times New Roman"/>
                <w:sz w:val="20"/>
              </w:rPr>
              <w:t xml:space="preserve"> </w:t>
            </w:r>
            <w:r>
              <w:rPr>
                <w:noProof/>
              </w:rPr>
              <w:drawing>
                <wp:inline distT="0" distB="0" distL="0" distR="0">
                  <wp:extent cx="1955292" cy="1597152"/>
                  <wp:effectExtent l="0" t="0" r="0" b="0"/>
                  <wp:docPr id="3498" name="Picture 3498"/>
                  <wp:cNvGraphicFramePr/>
                  <a:graphic xmlns:a="http://schemas.openxmlformats.org/drawingml/2006/main">
                    <a:graphicData uri="http://schemas.openxmlformats.org/drawingml/2006/picture">
                      <pic:pic xmlns:pic="http://schemas.openxmlformats.org/drawingml/2006/picture">
                        <pic:nvPicPr>
                          <pic:cNvPr id="3498" name="Picture 3498"/>
                          <pic:cNvPicPr/>
                        </pic:nvPicPr>
                        <pic:blipFill>
                          <a:blip r:embed="rId12"/>
                          <a:stretch>
                            <a:fillRect/>
                          </a:stretch>
                        </pic:blipFill>
                        <pic:spPr>
                          <a:xfrm>
                            <a:off x="0" y="0"/>
                            <a:ext cx="1955292" cy="1597152"/>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 </w:t>
            </w:r>
          </w:p>
          <w:p w:rsidR="00684A9E" w:rsidRDefault="00BE6CD1">
            <w:pPr>
              <w:spacing w:after="0" w:line="259" w:lineRule="auto"/>
              <w:ind w:left="0" w:right="8" w:firstLine="0"/>
              <w:jc w:val="center"/>
            </w:pPr>
            <w:r>
              <w:rPr>
                <w:sz w:val="20"/>
              </w:rPr>
              <w:t>增程器</w:t>
            </w:r>
            <w:r>
              <w:rPr>
                <w:rFonts w:ascii="Times New Roman" w:eastAsia="Times New Roman" w:hAnsi="Times New Roman" w:cs="Times New Roman"/>
                <w:sz w:val="21"/>
              </w:rPr>
              <w:t xml:space="preserve"> </w:t>
            </w:r>
          </w:p>
        </w:tc>
        <w:tc>
          <w:tcPr>
            <w:tcW w:w="3039" w:type="dxa"/>
            <w:tcBorders>
              <w:top w:val="single" w:sz="4" w:space="0" w:color="000000"/>
              <w:left w:val="single" w:sz="8" w:space="0" w:color="000000"/>
              <w:bottom w:val="single" w:sz="8" w:space="0" w:color="000000"/>
              <w:right w:val="single" w:sz="8" w:space="0" w:color="000000"/>
            </w:tcBorders>
            <w:vAlign w:val="center"/>
          </w:tcPr>
          <w:p w:rsidR="00684A9E" w:rsidRDefault="00BE6CD1">
            <w:pPr>
              <w:numPr>
                <w:ilvl w:val="0"/>
                <w:numId w:val="89"/>
              </w:numPr>
              <w:spacing w:after="2" w:line="257" w:lineRule="auto"/>
              <w:ind w:firstLine="0"/>
            </w:pPr>
            <w:r>
              <w:t>齿轮采用平行轴结构形式，结构可靠；</w:t>
            </w:r>
            <w:r>
              <w:rPr>
                <w:rFonts w:ascii="Times New Roman" w:eastAsia="Times New Roman" w:hAnsi="Times New Roman" w:cs="Times New Roman"/>
              </w:rPr>
              <w:t xml:space="preserve"> </w:t>
            </w:r>
          </w:p>
          <w:p w:rsidR="00684A9E" w:rsidRDefault="00BE6CD1">
            <w:pPr>
              <w:numPr>
                <w:ilvl w:val="0"/>
                <w:numId w:val="89"/>
              </w:numPr>
              <w:spacing w:after="0" w:line="258" w:lineRule="auto"/>
              <w:ind w:firstLine="0"/>
            </w:pPr>
            <w:r>
              <w:t>采用多窗口形式，散热面积大，能耗低，功率效率高；</w:t>
            </w:r>
            <w:r>
              <w:rPr>
                <w:rFonts w:ascii="Times New Roman" w:eastAsia="Times New Roman" w:hAnsi="Times New Roman" w:cs="Times New Roman"/>
              </w:rPr>
              <w:t xml:space="preserve"> </w:t>
            </w:r>
          </w:p>
          <w:p w:rsidR="00684A9E" w:rsidRDefault="00BE6CD1">
            <w:pPr>
              <w:numPr>
                <w:ilvl w:val="0"/>
                <w:numId w:val="89"/>
              </w:numPr>
              <w:spacing w:after="0" w:line="259" w:lineRule="auto"/>
              <w:ind w:firstLine="0"/>
            </w:pPr>
            <w:r>
              <w:t>传动平稳、噪音低；</w:t>
            </w:r>
            <w:r>
              <w:rPr>
                <w:rFonts w:ascii="Times New Roman" w:eastAsia="Times New Roman" w:hAnsi="Times New Roman" w:cs="Times New Roman"/>
              </w:rPr>
              <w:t xml:space="preserve"> </w:t>
            </w:r>
          </w:p>
          <w:p w:rsidR="00684A9E" w:rsidRDefault="00BE6CD1">
            <w:pPr>
              <w:numPr>
                <w:ilvl w:val="0"/>
                <w:numId w:val="89"/>
              </w:numPr>
              <w:spacing w:after="0" w:line="259" w:lineRule="auto"/>
              <w:ind w:firstLine="0"/>
            </w:pPr>
            <w:r>
              <w:t>集成度高，体积小；</w:t>
            </w:r>
            <w:r>
              <w:rPr>
                <w:rFonts w:ascii="Times New Roman" w:eastAsia="Times New Roman" w:hAnsi="Times New Roman" w:cs="Times New Roman"/>
              </w:rPr>
              <w:t xml:space="preserve"> </w:t>
            </w:r>
          </w:p>
          <w:p w:rsidR="00684A9E" w:rsidRDefault="00BE6CD1">
            <w:pPr>
              <w:numPr>
                <w:ilvl w:val="0"/>
                <w:numId w:val="89"/>
              </w:numPr>
              <w:spacing w:after="24" w:line="259" w:lineRule="auto"/>
              <w:ind w:firstLine="0"/>
            </w:pPr>
            <w:r>
              <w:t>可带驻车系统；</w:t>
            </w:r>
            <w:r>
              <w:rPr>
                <w:rFonts w:ascii="Times New Roman" w:eastAsia="Times New Roman" w:hAnsi="Times New Roman" w:cs="Times New Roman"/>
              </w:rPr>
              <w:t xml:space="preserve"> </w:t>
            </w:r>
          </w:p>
          <w:p w:rsidR="00684A9E" w:rsidRDefault="00BE6CD1">
            <w:pPr>
              <w:numPr>
                <w:ilvl w:val="0"/>
                <w:numId w:val="89"/>
              </w:numPr>
              <w:spacing w:after="0" w:line="259" w:lineRule="auto"/>
              <w:ind w:firstLine="0"/>
            </w:pPr>
            <w:r>
              <w:t>适用范围广。</w:t>
            </w:r>
            <w:r>
              <w:rPr>
                <w:rFonts w:ascii="Times New Roman" w:eastAsia="Times New Roman" w:hAnsi="Times New Roman" w:cs="Times New Roman"/>
                <w:sz w:val="21"/>
              </w:rPr>
              <w:t xml:space="preserve"> </w:t>
            </w:r>
          </w:p>
        </w:tc>
        <w:tc>
          <w:tcPr>
            <w:tcW w:w="2031" w:type="dxa"/>
            <w:tcBorders>
              <w:top w:val="single" w:sz="4" w:space="0" w:color="000000"/>
              <w:left w:val="single" w:sz="8" w:space="0" w:color="000000"/>
              <w:bottom w:val="single" w:sz="8" w:space="0" w:color="000000"/>
              <w:right w:val="single" w:sz="8" w:space="0" w:color="000000"/>
            </w:tcBorders>
          </w:tcPr>
          <w:p w:rsidR="00684A9E" w:rsidRDefault="00BE6CD1">
            <w:pPr>
              <w:spacing w:after="0" w:line="259" w:lineRule="auto"/>
              <w:ind w:left="106" w:firstLine="0"/>
              <w:jc w:val="both"/>
            </w:pPr>
            <w:r>
              <w:t>用于制造混合动力汽车</w:t>
            </w:r>
            <w:r>
              <w:rPr>
                <w:rFonts w:ascii="Times New Roman" w:eastAsia="Times New Roman" w:hAnsi="Times New Roman" w:cs="Times New Roman"/>
                <w:sz w:val="21"/>
              </w:rPr>
              <w:t xml:space="preserve"> </w:t>
            </w:r>
          </w:p>
        </w:tc>
      </w:tr>
      <w:tr w:rsidR="00684A9E">
        <w:trPr>
          <w:trHeight w:val="4131"/>
        </w:trPr>
        <w:tc>
          <w:tcPr>
            <w:tcW w:w="4583"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1576" w:hanging="974"/>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extent cx="2066544" cy="1670304"/>
                  <wp:effectExtent l="0" t="0" r="0" b="0"/>
                  <wp:docPr id="3500" name="Picture 3500"/>
                  <wp:cNvGraphicFramePr/>
                  <a:graphic xmlns:a="http://schemas.openxmlformats.org/drawingml/2006/main">
                    <a:graphicData uri="http://schemas.openxmlformats.org/drawingml/2006/picture">
                      <pic:pic xmlns:pic="http://schemas.openxmlformats.org/drawingml/2006/picture">
                        <pic:nvPicPr>
                          <pic:cNvPr id="3500" name="Picture 3500"/>
                          <pic:cNvPicPr/>
                        </pic:nvPicPr>
                        <pic:blipFill>
                          <a:blip r:embed="rId13"/>
                          <a:stretch>
                            <a:fillRect/>
                          </a:stretch>
                        </pic:blipFill>
                        <pic:spPr>
                          <a:xfrm>
                            <a:off x="0" y="0"/>
                            <a:ext cx="2066544" cy="1670304"/>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 </w:t>
            </w:r>
            <w:r>
              <w:rPr>
                <w:sz w:val="20"/>
              </w:rPr>
              <w:t>四合一动力总成</w:t>
            </w:r>
            <w:r>
              <w:rPr>
                <w:rFonts w:ascii="Times New Roman" w:eastAsia="Times New Roman" w:hAnsi="Times New Roman" w:cs="Times New Roman"/>
                <w:sz w:val="21"/>
              </w:rPr>
              <w:t xml:space="preserve"> </w:t>
            </w:r>
          </w:p>
        </w:tc>
        <w:tc>
          <w:tcPr>
            <w:tcW w:w="3039" w:type="dxa"/>
            <w:tcBorders>
              <w:top w:val="single" w:sz="8" w:space="0" w:color="000000"/>
              <w:left w:val="single" w:sz="8" w:space="0" w:color="000000"/>
              <w:bottom w:val="single" w:sz="8" w:space="0" w:color="000000"/>
              <w:right w:val="single" w:sz="8" w:space="0" w:color="000000"/>
            </w:tcBorders>
            <w:vAlign w:val="center"/>
          </w:tcPr>
          <w:p w:rsidR="00684A9E" w:rsidRDefault="00BE6CD1">
            <w:pPr>
              <w:numPr>
                <w:ilvl w:val="0"/>
                <w:numId w:val="90"/>
              </w:numPr>
              <w:spacing w:after="0" w:line="257" w:lineRule="auto"/>
              <w:ind w:firstLine="0"/>
            </w:pPr>
            <w:r>
              <w:t>电驱动总成平台规划峰值功率区间覆盖</w:t>
            </w:r>
            <w:r>
              <w:t xml:space="preserve"> </w:t>
            </w:r>
            <w:r>
              <w:rPr>
                <w:rFonts w:ascii="Times New Roman" w:eastAsia="Times New Roman" w:hAnsi="Times New Roman" w:cs="Times New Roman"/>
              </w:rPr>
              <w:t>160~240kW</w:t>
            </w:r>
            <w:r>
              <w:t>；</w:t>
            </w:r>
            <w:r>
              <w:rPr>
                <w:rFonts w:ascii="Times New Roman" w:eastAsia="Times New Roman" w:hAnsi="Times New Roman" w:cs="Times New Roman"/>
              </w:rPr>
              <w:t xml:space="preserve"> </w:t>
            </w:r>
          </w:p>
          <w:p w:rsidR="00684A9E" w:rsidRDefault="00BE6CD1">
            <w:pPr>
              <w:numPr>
                <w:ilvl w:val="0"/>
                <w:numId w:val="90"/>
              </w:numPr>
              <w:spacing w:after="8" w:line="249" w:lineRule="auto"/>
              <w:ind w:firstLine="0"/>
            </w:pPr>
            <w:r>
              <w:rPr>
                <w:rFonts w:ascii="Times New Roman" w:eastAsia="Times New Roman" w:hAnsi="Times New Roman" w:cs="Times New Roman"/>
              </w:rPr>
              <w:t>“</w:t>
            </w:r>
            <w:r>
              <w:t>机、电、热、控</w:t>
            </w:r>
            <w:r>
              <w:rPr>
                <w:rFonts w:ascii="Times New Roman" w:eastAsia="Times New Roman" w:hAnsi="Times New Roman" w:cs="Times New Roman"/>
              </w:rPr>
              <w:t>”</w:t>
            </w:r>
            <w:r>
              <w:t>高度集成一体化设计，集成驱动电机、减速器、域控制器（</w:t>
            </w:r>
            <w:r>
              <w:rPr>
                <w:rFonts w:ascii="Times New Roman" w:eastAsia="Times New Roman" w:hAnsi="Times New Roman" w:cs="Times New Roman"/>
              </w:rPr>
              <w:t xml:space="preserve">VCU </w:t>
            </w:r>
            <w:r>
              <w:t>和</w:t>
            </w:r>
            <w:r>
              <w:t xml:space="preserve"> </w:t>
            </w:r>
            <w:r>
              <w:rPr>
                <w:rFonts w:ascii="Times New Roman" w:eastAsia="Times New Roman" w:hAnsi="Times New Roman" w:cs="Times New Roman"/>
              </w:rPr>
              <w:t>MCU</w:t>
            </w:r>
            <w:r>
              <w:t>）、多介质热交换器；电机、减速器和控制器共壳体设计；</w:t>
            </w:r>
            <w:r>
              <w:rPr>
                <w:rFonts w:ascii="Times New Roman" w:eastAsia="Times New Roman" w:hAnsi="Times New Roman" w:cs="Times New Roman"/>
              </w:rPr>
              <w:t xml:space="preserve"> </w:t>
            </w:r>
          </w:p>
          <w:p w:rsidR="00684A9E" w:rsidRDefault="00BE6CD1">
            <w:pPr>
              <w:numPr>
                <w:ilvl w:val="0"/>
                <w:numId w:val="90"/>
              </w:numPr>
              <w:spacing w:after="2" w:line="258" w:lineRule="auto"/>
              <w:ind w:firstLine="0"/>
            </w:pPr>
            <w:r>
              <w:t>采用扁线油冷电机：功率密度和扭矩密度高，体积小，效率高；</w:t>
            </w:r>
            <w:r>
              <w:rPr>
                <w:rFonts w:ascii="Times New Roman" w:eastAsia="Times New Roman" w:hAnsi="Times New Roman" w:cs="Times New Roman"/>
              </w:rPr>
              <w:t xml:space="preserve"> </w:t>
            </w:r>
          </w:p>
          <w:p w:rsidR="00684A9E" w:rsidRDefault="00BE6CD1">
            <w:pPr>
              <w:numPr>
                <w:ilvl w:val="0"/>
                <w:numId w:val="90"/>
              </w:numPr>
              <w:spacing w:after="2" w:line="254" w:lineRule="auto"/>
              <w:ind w:firstLine="0"/>
            </w:pPr>
            <w:r>
              <w:t>应用</w:t>
            </w:r>
            <w:r>
              <w:t xml:space="preserve"> </w:t>
            </w:r>
            <w:r>
              <w:rPr>
                <w:rFonts w:ascii="Times New Roman" w:eastAsia="Times New Roman" w:hAnsi="Times New Roman" w:cs="Times New Roman"/>
              </w:rPr>
              <w:t xml:space="preserve">SiC </w:t>
            </w:r>
            <w:r>
              <w:t>功率器件，具有耐高温、高压，低损耗、高频率，器件小型化、轻量化等优势；同时兼容</w:t>
            </w:r>
            <w:r>
              <w:t xml:space="preserve"> </w:t>
            </w:r>
            <w:r>
              <w:rPr>
                <w:rFonts w:ascii="Times New Roman" w:eastAsia="Times New Roman" w:hAnsi="Times New Roman" w:cs="Times New Roman"/>
              </w:rPr>
              <w:t xml:space="preserve">IGBT </w:t>
            </w:r>
            <w:r>
              <w:t>模块设计；</w:t>
            </w:r>
            <w:r>
              <w:rPr>
                <w:rFonts w:ascii="Times New Roman" w:eastAsia="Times New Roman" w:hAnsi="Times New Roman" w:cs="Times New Roman"/>
              </w:rPr>
              <w:t xml:space="preserve"> </w:t>
            </w:r>
          </w:p>
          <w:p w:rsidR="00684A9E" w:rsidRDefault="00BE6CD1">
            <w:pPr>
              <w:numPr>
                <w:ilvl w:val="0"/>
                <w:numId w:val="90"/>
              </w:numPr>
              <w:spacing w:after="0" w:line="259" w:lineRule="auto"/>
              <w:ind w:firstLine="0"/>
            </w:pPr>
            <w:r>
              <w:t>域控制器设计，集成</w:t>
            </w:r>
            <w:r>
              <w:t xml:space="preserve"> </w:t>
            </w:r>
            <w:r>
              <w:rPr>
                <w:rFonts w:ascii="Times New Roman" w:eastAsia="Times New Roman" w:hAnsi="Times New Roman" w:cs="Times New Roman"/>
              </w:rPr>
              <w:t xml:space="preserve">VCU </w:t>
            </w:r>
            <w:r>
              <w:t>功能，共用芯片，</w:t>
            </w:r>
            <w:r>
              <w:rPr>
                <w:rFonts w:ascii="Times New Roman" w:eastAsia="Times New Roman" w:hAnsi="Times New Roman" w:cs="Times New Roman"/>
              </w:rPr>
              <w:t xml:space="preserve">I/O </w:t>
            </w:r>
            <w:r>
              <w:t>接口等。</w:t>
            </w:r>
            <w:r>
              <w:rPr>
                <w:rFonts w:ascii="Times New Roman" w:eastAsia="Times New Roman" w:hAnsi="Times New Roman" w:cs="Times New Roman"/>
                <w:sz w:val="21"/>
              </w:rPr>
              <w:t xml:space="preserve"> </w:t>
            </w:r>
          </w:p>
        </w:tc>
        <w:tc>
          <w:tcPr>
            <w:tcW w:w="203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用于</w:t>
            </w:r>
            <w:r>
              <w:t xml:space="preserve"> </w:t>
            </w:r>
            <w:r>
              <w:rPr>
                <w:rFonts w:ascii="Times New Roman" w:eastAsia="Times New Roman" w:hAnsi="Times New Roman" w:cs="Times New Roman"/>
              </w:rPr>
              <w:t xml:space="preserve">A~C </w:t>
            </w:r>
            <w:r>
              <w:t>跨级别车型平台新能源汽车，可适配前、后驱及四驱设计</w:t>
            </w:r>
            <w:r>
              <w:rPr>
                <w:rFonts w:ascii="Times New Roman" w:eastAsia="Times New Roman" w:hAnsi="Times New Roman" w:cs="Times New Roman"/>
                <w:sz w:val="21"/>
              </w:rPr>
              <w:t xml:space="preserve"> </w:t>
            </w:r>
          </w:p>
        </w:tc>
      </w:tr>
      <w:tr w:rsidR="00684A9E">
        <w:trPr>
          <w:trHeight w:val="3452"/>
        </w:trPr>
        <w:tc>
          <w:tcPr>
            <w:tcW w:w="4583" w:type="dxa"/>
            <w:tcBorders>
              <w:top w:val="single" w:sz="8" w:space="0" w:color="000000"/>
              <w:left w:val="single" w:sz="8" w:space="0" w:color="000000"/>
              <w:bottom w:val="single" w:sz="8" w:space="0" w:color="000000"/>
              <w:right w:val="single" w:sz="8" w:space="0" w:color="000000"/>
            </w:tcBorders>
            <w:vAlign w:val="bottom"/>
          </w:tcPr>
          <w:p w:rsidR="00684A9E" w:rsidRDefault="00BE6CD1">
            <w:pPr>
              <w:tabs>
                <w:tab w:val="center" w:pos="427"/>
                <w:tab w:val="center" w:pos="2332"/>
              </w:tabs>
              <w:spacing w:after="124" w:line="259" w:lineRule="auto"/>
              <w:ind w:left="0" w:firstLine="0"/>
            </w:pPr>
            <w:r>
              <w:rPr>
                <w:rFonts w:ascii="Calibri" w:eastAsia="Calibri" w:hAnsi="Calibri" w:cs="Calibri"/>
                <w:sz w:val="22"/>
              </w:rP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extent cx="2290572" cy="1827276"/>
                  <wp:effectExtent l="0" t="0" r="0" b="0"/>
                  <wp:docPr id="3502" name="Picture 3502"/>
                  <wp:cNvGraphicFramePr/>
                  <a:graphic xmlns:a="http://schemas.openxmlformats.org/drawingml/2006/main">
                    <a:graphicData uri="http://schemas.openxmlformats.org/drawingml/2006/picture">
                      <pic:pic xmlns:pic="http://schemas.openxmlformats.org/drawingml/2006/picture">
                        <pic:nvPicPr>
                          <pic:cNvPr id="3502" name="Picture 3502"/>
                          <pic:cNvPicPr/>
                        </pic:nvPicPr>
                        <pic:blipFill>
                          <a:blip r:embed="rId14"/>
                          <a:stretch>
                            <a:fillRect/>
                          </a:stretch>
                        </pic:blipFill>
                        <pic:spPr>
                          <a:xfrm>
                            <a:off x="0" y="0"/>
                            <a:ext cx="2290572" cy="1827276"/>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 </w:t>
            </w:r>
          </w:p>
          <w:p w:rsidR="00684A9E" w:rsidRDefault="00BE6CD1">
            <w:pPr>
              <w:spacing w:after="0" w:line="259" w:lineRule="auto"/>
              <w:ind w:left="0" w:right="9" w:firstLine="0"/>
              <w:jc w:val="center"/>
            </w:pPr>
            <w:r>
              <w:rPr>
                <w:rFonts w:ascii="Times New Roman" w:eastAsia="Times New Roman" w:hAnsi="Times New Roman" w:cs="Times New Roman"/>
                <w:b/>
                <w:sz w:val="20"/>
              </w:rPr>
              <w:t xml:space="preserve">V6 </w:t>
            </w:r>
            <w:r>
              <w:rPr>
                <w:sz w:val="20"/>
              </w:rPr>
              <w:t>发动机（第一代）</w:t>
            </w:r>
            <w:r>
              <w:rPr>
                <w:rFonts w:ascii="Times New Roman" w:eastAsia="Times New Roman" w:hAnsi="Times New Roman" w:cs="Times New Roman"/>
                <w:sz w:val="21"/>
              </w:rPr>
              <w:t xml:space="preserve"> </w:t>
            </w:r>
          </w:p>
        </w:tc>
        <w:tc>
          <w:tcPr>
            <w:tcW w:w="3039" w:type="dxa"/>
            <w:tcBorders>
              <w:top w:val="single" w:sz="8" w:space="0" w:color="000000"/>
              <w:left w:val="single" w:sz="8" w:space="0" w:color="000000"/>
              <w:bottom w:val="single" w:sz="8" w:space="0" w:color="000000"/>
              <w:right w:val="single" w:sz="8" w:space="0" w:color="000000"/>
            </w:tcBorders>
          </w:tcPr>
          <w:p w:rsidR="00684A9E" w:rsidRDefault="00BE6CD1">
            <w:pPr>
              <w:numPr>
                <w:ilvl w:val="0"/>
                <w:numId w:val="91"/>
              </w:numPr>
              <w:spacing w:after="0" w:line="259" w:lineRule="auto"/>
              <w:ind w:firstLine="0"/>
            </w:pPr>
            <w:r>
              <w:t>全铝发动机，整机轻量化；</w:t>
            </w:r>
            <w:r>
              <w:rPr>
                <w:rFonts w:ascii="Times New Roman" w:eastAsia="Times New Roman" w:hAnsi="Times New Roman" w:cs="Times New Roman"/>
              </w:rPr>
              <w:t xml:space="preserve"> </w:t>
            </w:r>
          </w:p>
          <w:p w:rsidR="00684A9E" w:rsidRDefault="00BE6CD1">
            <w:pPr>
              <w:numPr>
                <w:ilvl w:val="0"/>
                <w:numId w:val="91"/>
              </w:numPr>
              <w:spacing w:after="0"/>
              <w:ind w:firstLine="0"/>
            </w:pPr>
            <w:r>
              <w:rPr>
                <w:rFonts w:ascii="Times New Roman" w:eastAsia="Times New Roman" w:hAnsi="Times New Roman" w:cs="Times New Roman"/>
              </w:rPr>
              <w:t xml:space="preserve">BOSCH </w:t>
            </w:r>
            <w:r>
              <w:t>控制系统，</w:t>
            </w:r>
            <w:r>
              <w:rPr>
                <w:rFonts w:ascii="Times New Roman" w:eastAsia="Times New Roman" w:hAnsi="Times New Roman" w:cs="Times New Roman"/>
              </w:rPr>
              <w:t xml:space="preserve">12 </w:t>
            </w:r>
            <w:r>
              <w:t>孔喷油器多点电喷，</w:t>
            </w:r>
            <w:r>
              <w:rPr>
                <w:rFonts w:ascii="Times New Roman" w:eastAsia="Times New Roman" w:hAnsi="Times New Roman" w:cs="Times New Roman"/>
              </w:rPr>
              <w:t xml:space="preserve">4VVT </w:t>
            </w:r>
            <w:r>
              <w:t>可变气门正时，控制精确，燃油经济性优秀；</w:t>
            </w:r>
            <w:r>
              <w:rPr>
                <w:rFonts w:ascii="Times New Roman" w:eastAsia="Times New Roman" w:hAnsi="Times New Roman" w:cs="Times New Roman"/>
              </w:rPr>
              <w:t xml:space="preserve"> </w:t>
            </w:r>
          </w:p>
          <w:p w:rsidR="00684A9E" w:rsidRDefault="00BE6CD1">
            <w:pPr>
              <w:numPr>
                <w:ilvl w:val="0"/>
                <w:numId w:val="91"/>
              </w:numPr>
              <w:spacing w:after="0" w:line="259" w:lineRule="auto"/>
              <w:ind w:firstLine="0"/>
            </w:pPr>
            <w:r>
              <w:t>双涡轮增压，动力强劲；</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4</w:t>
            </w:r>
            <w:r>
              <w:t>、</w:t>
            </w:r>
            <w:r>
              <w:rPr>
                <w:rFonts w:ascii="Times New Roman" w:eastAsia="Times New Roman" w:hAnsi="Times New Roman" w:cs="Times New Roman"/>
              </w:rPr>
              <w:t xml:space="preserve">V </w:t>
            </w:r>
            <w:r>
              <w:t>型布置，</w:t>
            </w:r>
            <w:r>
              <w:rPr>
                <w:rFonts w:ascii="Times New Roman" w:eastAsia="Times New Roman" w:hAnsi="Times New Roman" w:cs="Times New Roman"/>
              </w:rPr>
              <w:t xml:space="preserve">NVH </w:t>
            </w:r>
            <w:r>
              <w:t>良好；</w:t>
            </w:r>
            <w:r>
              <w:rPr>
                <w:rFonts w:ascii="Times New Roman" w:eastAsia="Times New Roman" w:hAnsi="Times New Roman" w:cs="Times New Roman"/>
              </w:rPr>
              <w:t xml:space="preserve"> </w:t>
            </w:r>
          </w:p>
          <w:p w:rsidR="00684A9E" w:rsidRDefault="00BE6CD1">
            <w:pPr>
              <w:numPr>
                <w:ilvl w:val="0"/>
                <w:numId w:val="92"/>
              </w:numPr>
              <w:spacing w:after="0" w:line="259" w:lineRule="auto"/>
              <w:ind w:right="1" w:firstLine="0"/>
            </w:pPr>
            <w:r>
              <w:t>满足国</w:t>
            </w:r>
            <w:r>
              <w:t xml:space="preserve"> </w:t>
            </w:r>
            <w:r>
              <w:rPr>
                <w:rFonts w:ascii="Times New Roman" w:eastAsia="Times New Roman" w:hAnsi="Times New Roman" w:cs="Times New Roman"/>
              </w:rPr>
              <w:t xml:space="preserve">6b-WLTC </w:t>
            </w:r>
            <w:r>
              <w:t>排放要求；</w:t>
            </w:r>
            <w:r>
              <w:rPr>
                <w:rFonts w:ascii="Times New Roman" w:eastAsia="Times New Roman" w:hAnsi="Times New Roman" w:cs="Times New Roman"/>
              </w:rPr>
              <w:t xml:space="preserve"> </w:t>
            </w:r>
          </w:p>
          <w:p w:rsidR="00684A9E" w:rsidRDefault="00BE6CD1">
            <w:pPr>
              <w:numPr>
                <w:ilvl w:val="0"/>
                <w:numId w:val="92"/>
              </w:numPr>
              <w:spacing w:after="0" w:line="259" w:lineRule="auto"/>
              <w:ind w:right="1" w:firstLine="0"/>
            </w:pPr>
            <w:r>
              <w:t>严苛的可靠性试验验证，累计超</w:t>
            </w:r>
            <w:r>
              <w:rPr>
                <w:rFonts w:ascii="Times New Roman" w:eastAsia="Times New Roman" w:hAnsi="Times New Roman" w:cs="Times New Roman"/>
              </w:rPr>
              <w:t xml:space="preserve">3,000 </w:t>
            </w:r>
            <w:r>
              <w:t>小时，单台</w:t>
            </w:r>
            <w:r>
              <w:t xml:space="preserve"> </w:t>
            </w:r>
            <w:r>
              <w:rPr>
                <w:rFonts w:ascii="Times New Roman" w:eastAsia="Times New Roman" w:hAnsi="Times New Roman" w:cs="Times New Roman"/>
              </w:rPr>
              <w:t xml:space="preserve">1,000 </w:t>
            </w:r>
            <w:r>
              <w:t>小时的发动机台架耐久考核，累计</w:t>
            </w:r>
            <w:r>
              <w:t xml:space="preserve"> </w:t>
            </w:r>
            <w:r>
              <w:rPr>
                <w:rFonts w:ascii="Times New Roman" w:eastAsia="Times New Roman" w:hAnsi="Times New Roman" w:cs="Times New Roman"/>
              </w:rPr>
              <w:t xml:space="preserve">100 </w:t>
            </w:r>
            <w:r>
              <w:t>万公里高强度路试耐久考核。</w:t>
            </w:r>
            <w:r>
              <w:rPr>
                <w:rFonts w:ascii="Times New Roman" w:eastAsia="Times New Roman" w:hAnsi="Times New Roman" w:cs="Times New Roman"/>
                <w:sz w:val="21"/>
              </w:rPr>
              <w:t xml:space="preserve"> </w:t>
            </w:r>
          </w:p>
        </w:tc>
        <w:tc>
          <w:tcPr>
            <w:tcW w:w="203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适用于多种道路交通工具，包括大中型高端越野车、中巴、增程式卡车，和非道路交通工具，包括船用、发电机组等</w:t>
            </w:r>
            <w:r>
              <w:rPr>
                <w:rFonts w:ascii="Times New Roman" w:eastAsia="Times New Roman" w:hAnsi="Times New Roman" w:cs="Times New Roman"/>
                <w:sz w:val="21"/>
              </w:rPr>
              <w:t xml:space="preserve"> </w:t>
            </w:r>
          </w:p>
        </w:tc>
      </w:tr>
      <w:tr w:rsidR="00684A9E">
        <w:trPr>
          <w:trHeight w:val="3605"/>
        </w:trPr>
        <w:tc>
          <w:tcPr>
            <w:tcW w:w="4583" w:type="dxa"/>
            <w:tcBorders>
              <w:top w:val="single" w:sz="4"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908" w:hanging="574"/>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extent cx="2409444" cy="1786128"/>
                  <wp:effectExtent l="0" t="0" r="0" b="0"/>
                  <wp:docPr id="3626" name="Picture 3626"/>
                  <wp:cNvGraphicFramePr/>
                  <a:graphic xmlns:a="http://schemas.openxmlformats.org/drawingml/2006/main">
                    <a:graphicData uri="http://schemas.openxmlformats.org/drawingml/2006/picture">
                      <pic:pic xmlns:pic="http://schemas.openxmlformats.org/drawingml/2006/picture">
                        <pic:nvPicPr>
                          <pic:cNvPr id="3626" name="Picture 3626"/>
                          <pic:cNvPicPr/>
                        </pic:nvPicPr>
                        <pic:blipFill>
                          <a:blip r:embed="rId15"/>
                          <a:stretch>
                            <a:fillRect/>
                          </a:stretch>
                        </pic:blipFill>
                        <pic:spPr>
                          <a:xfrm>
                            <a:off x="0" y="0"/>
                            <a:ext cx="2409444" cy="1786128"/>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 </w:t>
            </w:r>
            <w:r>
              <w:rPr>
                <w:sz w:val="20"/>
              </w:rPr>
              <w:t>全新一代</w:t>
            </w:r>
            <w:r>
              <w:rPr>
                <w:sz w:val="20"/>
              </w:rPr>
              <w:t xml:space="preserve"> </w:t>
            </w:r>
            <w:r>
              <w:rPr>
                <w:rFonts w:ascii="Times New Roman" w:eastAsia="Times New Roman" w:hAnsi="Times New Roman" w:cs="Times New Roman"/>
                <w:b/>
                <w:sz w:val="20"/>
              </w:rPr>
              <w:t xml:space="preserve">V6 </w:t>
            </w:r>
            <w:r>
              <w:rPr>
                <w:sz w:val="20"/>
              </w:rPr>
              <w:t>发动机（第二代）</w:t>
            </w:r>
            <w:r>
              <w:rPr>
                <w:rFonts w:ascii="Times New Roman" w:eastAsia="Times New Roman" w:hAnsi="Times New Roman" w:cs="Times New Roman"/>
                <w:sz w:val="21"/>
              </w:rPr>
              <w:t xml:space="preserve"> </w:t>
            </w:r>
          </w:p>
        </w:tc>
        <w:tc>
          <w:tcPr>
            <w:tcW w:w="3039" w:type="dxa"/>
            <w:tcBorders>
              <w:top w:val="single" w:sz="4" w:space="0" w:color="000000"/>
              <w:left w:val="single" w:sz="8" w:space="0" w:color="000000"/>
              <w:bottom w:val="single" w:sz="8" w:space="0" w:color="000000"/>
              <w:right w:val="single" w:sz="8" w:space="0" w:color="000000"/>
            </w:tcBorders>
          </w:tcPr>
          <w:p w:rsidR="00684A9E" w:rsidRDefault="00BE6CD1">
            <w:pPr>
              <w:numPr>
                <w:ilvl w:val="0"/>
                <w:numId w:val="93"/>
              </w:numPr>
              <w:spacing w:after="2" w:line="256" w:lineRule="auto"/>
              <w:ind w:firstLine="0"/>
            </w:pPr>
            <w:r>
              <w:t>延续了一代机的轻量化设计、</w:t>
            </w:r>
            <w:r>
              <w:rPr>
                <w:rFonts w:ascii="Times New Roman" w:eastAsia="Times New Roman" w:hAnsi="Times New Roman" w:cs="Times New Roman"/>
              </w:rPr>
              <w:t xml:space="preserve">NVH </w:t>
            </w:r>
            <w:r>
              <w:t>性能以及整机可靠性；</w:t>
            </w:r>
            <w:r>
              <w:rPr>
                <w:rFonts w:ascii="Times New Roman" w:eastAsia="Times New Roman" w:hAnsi="Times New Roman" w:cs="Times New Roman"/>
              </w:rPr>
              <w:t xml:space="preserve"> </w:t>
            </w:r>
          </w:p>
          <w:p w:rsidR="00684A9E" w:rsidRDefault="00BE6CD1">
            <w:pPr>
              <w:numPr>
                <w:ilvl w:val="0"/>
                <w:numId w:val="93"/>
              </w:numPr>
              <w:spacing w:after="0" w:line="259" w:lineRule="auto"/>
              <w:ind w:firstLine="0"/>
            </w:pPr>
            <w:r>
              <w:t>动力升级，行业领先；</w:t>
            </w:r>
            <w:r>
              <w:rPr>
                <w:rFonts w:ascii="Times New Roman" w:eastAsia="Times New Roman" w:hAnsi="Times New Roman" w:cs="Times New Roman"/>
              </w:rPr>
              <w:t xml:space="preserve"> </w:t>
            </w:r>
          </w:p>
          <w:p w:rsidR="00684A9E" w:rsidRDefault="00BE6CD1">
            <w:pPr>
              <w:numPr>
                <w:ilvl w:val="0"/>
                <w:numId w:val="93"/>
              </w:numPr>
              <w:spacing w:after="33" w:line="248" w:lineRule="auto"/>
              <w:ind w:firstLine="0"/>
            </w:pPr>
            <w:r>
              <w:t>双可变截面增压器，专用高滚流比气道，缸盖集成排气歧管，米勒循环，更高效率，更低油耗；</w:t>
            </w:r>
            <w:r>
              <w:rPr>
                <w:rFonts w:ascii="Times New Roman" w:eastAsia="Times New Roman" w:hAnsi="Times New Roman" w:cs="Times New Roman"/>
              </w:rPr>
              <w:t xml:space="preserve"> </w:t>
            </w:r>
          </w:p>
          <w:p w:rsidR="00684A9E" w:rsidRDefault="00BE6CD1">
            <w:pPr>
              <w:numPr>
                <w:ilvl w:val="0"/>
                <w:numId w:val="93"/>
              </w:numPr>
              <w:spacing w:after="0" w:line="259" w:lineRule="auto"/>
              <w:ind w:firstLine="0"/>
            </w:pPr>
            <w:r>
              <w:t>满足国六</w:t>
            </w:r>
            <w:r>
              <w:t xml:space="preserve"> </w:t>
            </w:r>
            <w:r>
              <w:rPr>
                <w:rFonts w:ascii="Times New Roman" w:eastAsia="Times New Roman" w:hAnsi="Times New Roman" w:cs="Times New Roman"/>
              </w:rPr>
              <w:t xml:space="preserve">b-RDE </w:t>
            </w:r>
            <w:r>
              <w:t>排放要求。</w:t>
            </w:r>
            <w:r>
              <w:rPr>
                <w:rFonts w:ascii="Times New Roman" w:eastAsia="Times New Roman" w:hAnsi="Times New Roman" w:cs="Times New Roman"/>
                <w:sz w:val="21"/>
              </w:rPr>
              <w:t xml:space="preserve"> </w:t>
            </w:r>
          </w:p>
        </w:tc>
        <w:tc>
          <w:tcPr>
            <w:tcW w:w="2031" w:type="dxa"/>
            <w:tcBorders>
              <w:top w:val="single" w:sz="4"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适用于大中型高端越野车，高端全尺寸皮卡，高端中巴客车以及与之匹配的混合动力等车型</w:t>
            </w:r>
            <w:r>
              <w:rPr>
                <w:rFonts w:ascii="Times New Roman" w:eastAsia="Times New Roman" w:hAnsi="Times New Roman" w:cs="Times New Roman"/>
                <w:sz w:val="21"/>
              </w:rPr>
              <w:t xml:space="preserve"> </w:t>
            </w:r>
          </w:p>
        </w:tc>
      </w:tr>
    </w:tbl>
    <w:p w:rsidR="00684A9E" w:rsidRDefault="00BE6CD1">
      <w:pPr>
        <w:spacing w:after="213" w:line="259" w:lineRule="auto"/>
        <w:ind w:left="0" w:firstLine="0"/>
      </w:pPr>
      <w:r>
        <w:rPr>
          <w:rFonts w:ascii="Times New Roman" w:eastAsia="Times New Roman" w:hAnsi="Times New Roman" w:cs="Times New Roman"/>
          <w:sz w:val="21"/>
        </w:rPr>
        <w:t xml:space="preserve"> </w:t>
      </w:r>
    </w:p>
    <w:p w:rsidR="00684A9E" w:rsidRDefault="00BE6CD1">
      <w:pPr>
        <w:spacing w:after="182" w:line="271" w:lineRule="auto"/>
        <w:ind w:left="221"/>
      </w:pPr>
      <w:r>
        <w:rPr>
          <w:sz w:val="21"/>
        </w:rPr>
        <w:t>（三）公司的主要经营模式</w:t>
      </w:r>
      <w:r>
        <w:rPr>
          <w:rFonts w:ascii="Times New Roman" w:eastAsia="Times New Roman" w:hAnsi="Times New Roman" w:cs="Times New Roman"/>
          <w:sz w:val="21"/>
        </w:rPr>
        <w:t xml:space="preserve"> </w:t>
      </w:r>
    </w:p>
    <w:p w:rsidR="00684A9E" w:rsidRDefault="00BE6CD1">
      <w:pPr>
        <w:pStyle w:val="4"/>
        <w:spacing w:after="175"/>
        <w:ind w:left="430"/>
      </w:pPr>
      <w:r>
        <w:rPr>
          <w:rFonts w:ascii="Times New Roman" w:eastAsia="Times New Roman" w:hAnsi="Times New Roman" w:cs="Times New Roman"/>
        </w:rPr>
        <w:t>1</w:t>
      </w:r>
      <w:r>
        <w:t>、研发模式</w:t>
      </w:r>
      <w:r>
        <w:rPr>
          <w:rFonts w:ascii="Times New Roman" w:eastAsia="Times New Roman" w:hAnsi="Times New Roman" w:cs="Times New Roman"/>
        </w:rPr>
        <w:t xml:space="preserve"> </w:t>
      </w:r>
    </w:p>
    <w:p w:rsidR="00684A9E" w:rsidRDefault="00BE6CD1">
      <w:pPr>
        <w:spacing w:after="178" w:line="271" w:lineRule="auto"/>
        <w:ind w:left="-15" w:firstLine="420"/>
      </w:pPr>
      <w:r>
        <w:rPr>
          <w:sz w:val="21"/>
        </w:rPr>
        <w:t>公司作为我国技术领先的整车研发技术解决方案供应商，主要有内部技术研发和承接项目研发两种研发模式。公司内部研发流程主要分为提案、实施、发布三大环节，研发成果绝大部分可用于具体项目执行。承接项目研发是公司目前最主要的盈利模式，采用项目经理负责制，根据项目需求，一般由多部门协作完成。</w:t>
      </w:r>
      <w:r>
        <w:rPr>
          <w:rFonts w:ascii="Times New Roman" w:eastAsia="Times New Roman" w:hAnsi="Times New Roman" w:cs="Times New Roman"/>
          <w:sz w:val="21"/>
        </w:rPr>
        <w:t xml:space="preserve"> </w:t>
      </w:r>
    </w:p>
    <w:p w:rsidR="00684A9E" w:rsidRDefault="00BE6CD1">
      <w:pPr>
        <w:pStyle w:val="4"/>
        <w:spacing w:after="175"/>
        <w:ind w:left="430"/>
      </w:pPr>
      <w:r>
        <w:rPr>
          <w:rFonts w:ascii="Times New Roman" w:eastAsia="Times New Roman" w:hAnsi="Times New Roman" w:cs="Times New Roman"/>
        </w:rPr>
        <w:t>2</w:t>
      </w:r>
      <w:r>
        <w:t>、采购模式</w:t>
      </w:r>
      <w:r>
        <w:rPr>
          <w:rFonts w:ascii="Times New Roman" w:eastAsia="Times New Roman" w:hAnsi="Times New Roman" w:cs="Times New Roman"/>
        </w:rPr>
        <w:t xml:space="preserve"> </w:t>
      </w:r>
    </w:p>
    <w:p w:rsidR="00684A9E" w:rsidRDefault="00BE6CD1">
      <w:pPr>
        <w:spacing w:after="178" w:line="271" w:lineRule="auto"/>
        <w:ind w:left="-15" w:firstLine="420"/>
      </w:pPr>
      <w:r>
        <w:rPr>
          <w:sz w:val="21"/>
        </w:rPr>
        <w:t>公司采购可分为项目采购和非项目采购。项目采购主要根据项目具体需求采购相应的技术服</w:t>
      </w:r>
      <w:r>
        <w:rPr>
          <w:sz w:val="21"/>
        </w:rPr>
        <w:t>务和原材料。非项目采购主要根据公司日常运营需求，采购机器设备、电脑、软件和其它办公用品。公司能够根据项目具体需求，灵活匹配最佳效益的采购模式，做到必要性、时效性、经济性的有力平衡。</w:t>
      </w:r>
      <w:r>
        <w:rPr>
          <w:rFonts w:ascii="Times New Roman" w:eastAsia="Times New Roman" w:hAnsi="Times New Roman" w:cs="Times New Roman"/>
          <w:sz w:val="21"/>
        </w:rPr>
        <w:t xml:space="preserve"> </w:t>
      </w:r>
    </w:p>
    <w:p w:rsidR="00684A9E" w:rsidRDefault="00BE6CD1">
      <w:pPr>
        <w:pStyle w:val="4"/>
        <w:spacing w:after="175"/>
        <w:ind w:left="430"/>
      </w:pPr>
      <w:r>
        <w:rPr>
          <w:rFonts w:ascii="Times New Roman" w:eastAsia="Times New Roman" w:hAnsi="Times New Roman" w:cs="Times New Roman"/>
        </w:rPr>
        <w:t>3</w:t>
      </w:r>
      <w:r>
        <w:t>、生产模式</w:t>
      </w:r>
      <w:r>
        <w:rPr>
          <w:rFonts w:ascii="Times New Roman" w:eastAsia="Times New Roman" w:hAnsi="Times New Roman" w:cs="Times New Roman"/>
        </w:rPr>
        <w:t xml:space="preserve"> </w:t>
      </w:r>
    </w:p>
    <w:p w:rsidR="00684A9E" w:rsidRDefault="00BE6CD1">
      <w:pPr>
        <w:spacing w:after="164" w:line="285" w:lineRule="auto"/>
        <w:ind w:left="-15" w:right="120" w:firstLine="410"/>
        <w:jc w:val="both"/>
      </w:pPr>
      <w:r>
        <w:rPr>
          <w:sz w:val="21"/>
        </w:rPr>
        <w:t>公司研发制造的汽车核心零部件主要有新能源动力总成类和发动机两大品类产品，均采用以销定产，适当库存的生产模式。公司生产的零部件均为公司自主研发设计，生产所需基础配件目前多采用委外加工</w:t>
      </w:r>
      <w:r>
        <w:rPr>
          <w:sz w:val="21"/>
        </w:rPr>
        <w:lastRenderedPageBreak/>
        <w:t>的形式，最终产品由公司进行总装集成。针对电磁式</w:t>
      </w:r>
      <w:r>
        <w:rPr>
          <w:sz w:val="21"/>
        </w:rPr>
        <w:t xml:space="preserve"> </w:t>
      </w:r>
      <w:r>
        <w:rPr>
          <w:rFonts w:ascii="Times New Roman" w:eastAsia="Times New Roman" w:hAnsi="Times New Roman" w:cs="Times New Roman"/>
          <w:sz w:val="21"/>
        </w:rPr>
        <w:t xml:space="preserve">DHT </w:t>
      </w:r>
      <w:r>
        <w:rPr>
          <w:sz w:val="21"/>
        </w:rPr>
        <w:t>等核心产品的关键部件，公司已开展自主加工的生产准备，未来将逐步加大核心部件的自主生产，进一步提升产品的成本优势。公司</w:t>
      </w:r>
      <w:r>
        <w:rPr>
          <w:sz w:val="21"/>
        </w:rPr>
        <w:t xml:space="preserve"> </w:t>
      </w:r>
      <w:r>
        <w:rPr>
          <w:rFonts w:ascii="Times New Roman" w:eastAsia="Times New Roman" w:hAnsi="Times New Roman" w:cs="Times New Roman"/>
          <w:sz w:val="21"/>
        </w:rPr>
        <w:t xml:space="preserve">V6 </w:t>
      </w:r>
      <w:r>
        <w:rPr>
          <w:sz w:val="21"/>
        </w:rPr>
        <w:t>发动机的装配采用先进的组装线、热试线、二维码质量追溯系统和扭矩控制系统，全流程的控制产品质量和各项装配质量参数，同时发动机下线进行</w:t>
      </w:r>
      <w:r>
        <w:rPr>
          <w:sz w:val="21"/>
        </w:rPr>
        <w:t xml:space="preserve"> </w:t>
      </w:r>
      <w:r>
        <w:rPr>
          <w:rFonts w:ascii="Times New Roman" w:eastAsia="Times New Roman" w:hAnsi="Times New Roman" w:cs="Times New Roman"/>
          <w:sz w:val="21"/>
        </w:rPr>
        <w:t>100%</w:t>
      </w:r>
      <w:r>
        <w:rPr>
          <w:sz w:val="21"/>
        </w:rPr>
        <w:t>磨合试验，确保出厂发动机的一致性。电磁式</w:t>
      </w:r>
      <w:r>
        <w:rPr>
          <w:sz w:val="21"/>
        </w:rPr>
        <w:t xml:space="preserve"> </w:t>
      </w:r>
      <w:r>
        <w:rPr>
          <w:rFonts w:ascii="Times New Roman" w:eastAsia="Times New Roman" w:hAnsi="Times New Roman" w:cs="Times New Roman"/>
          <w:sz w:val="21"/>
        </w:rPr>
        <w:t>DHT</w:t>
      </w:r>
      <w:r>
        <w:rPr>
          <w:sz w:val="21"/>
        </w:rPr>
        <w:t>、减速器等新能源动力总成在生产过程中采用二维码质量追溯系统，产品下线之前会对整机进行检测，最后由物流部门根据订单包装发货。</w:t>
      </w:r>
      <w:r>
        <w:rPr>
          <w:rFonts w:ascii="Times New Roman" w:eastAsia="Times New Roman" w:hAnsi="Times New Roman" w:cs="Times New Roman"/>
          <w:sz w:val="21"/>
        </w:rPr>
        <w:t xml:space="preserve"> </w:t>
      </w:r>
    </w:p>
    <w:p w:rsidR="00684A9E" w:rsidRDefault="00BE6CD1">
      <w:pPr>
        <w:pStyle w:val="4"/>
        <w:spacing w:after="175"/>
        <w:ind w:left="430"/>
      </w:pPr>
      <w:r>
        <w:rPr>
          <w:rFonts w:ascii="Times New Roman" w:eastAsia="Times New Roman" w:hAnsi="Times New Roman" w:cs="Times New Roman"/>
        </w:rPr>
        <w:t>4</w:t>
      </w:r>
      <w:r>
        <w:t>、营销模式</w:t>
      </w:r>
      <w:r>
        <w:rPr>
          <w:rFonts w:ascii="Times New Roman" w:eastAsia="Times New Roman" w:hAnsi="Times New Roman" w:cs="Times New Roman"/>
        </w:rPr>
        <w:t xml:space="preserve"> </w:t>
      </w:r>
    </w:p>
    <w:p w:rsidR="00684A9E" w:rsidRDefault="00BE6CD1">
      <w:pPr>
        <w:spacing w:after="2" w:line="271" w:lineRule="auto"/>
        <w:ind w:left="-15" w:firstLine="420"/>
      </w:pPr>
      <w:r>
        <w:rPr>
          <w:sz w:val="21"/>
        </w:rPr>
        <w:t>公司市场营销主要有行业通用的招投标和谈判性采购两种模式。除</w:t>
      </w:r>
      <w:r>
        <w:rPr>
          <w:sz w:val="21"/>
        </w:rPr>
        <w:t>上述两种模式外，整车研发还有公司独创的前瞻性研发储备推广模式，整车研发、核心零部件制造、产业生态赋能等还有与其他优势资源合作推广的模式。前瞻性研发储备推广模式是公司对前瞻性汽车造型和技术方案自发提前进行预研开发，潜在客户通过评审公司的前瞻预研成果或在此基础上提出二次开发方案形成订单意向。此模式是公司保持市场竞争力的重要体现，能够很大程度上降低汽车生产企业的研发时间成本和机会成本。合作推广模式是公司基于多年形成的技术和国内外整车及产业链资源优势，与头部企业通过战略合作、成立合资公司等形式，共同实现技术或产品推</w:t>
      </w:r>
      <w:r>
        <w:rPr>
          <w:sz w:val="21"/>
        </w:rPr>
        <w:t>广的目的。</w:t>
      </w:r>
      <w:r>
        <w:rPr>
          <w:rFonts w:ascii="Times New Roman" w:eastAsia="Times New Roman" w:hAnsi="Times New Roman" w:cs="Times New Roman"/>
          <w:sz w:val="21"/>
        </w:rPr>
        <w:t xml:space="preserve"> </w:t>
      </w:r>
    </w:p>
    <w:p w:rsidR="00684A9E" w:rsidRDefault="00BE6CD1">
      <w:pPr>
        <w:pStyle w:val="4"/>
        <w:spacing w:after="27"/>
        <w:ind w:left="430"/>
      </w:pPr>
      <w:r>
        <w:t>（四）主要业绩驱动因素</w:t>
      </w:r>
      <w:r>
        <w:rPr>
          <w:rFonts w:ascii="Times New Roman" w:eastAsia="Times New Roman" w:hAnsi="Times New Roman" w:cs="Times New Roman"/>
        </w:rPr>
        <w:t xml:space="preserve"> </w:t>
      </w:r>
    </w:p>
    <w:p w:rsidR="00684A9E" w:rsidRDefault="00BE6CD1">
      <w:pPr>
        <w:spacing w:after="135" w:line="271" w:lineRule="auto"/>
        <w:ind w:left="-15" w:firstLine="420"/>
      </w:pPr>
      <w:r>
        <w:rPr>
          <w:sz w:val="21"/>
        </w:rPr>
        <w:t>研发业务：公司已有</w:t>
      </w:r>
      <w:r>
        <w:rPr>
          <w:sz w:val="21"/>
        </w:rPr>
        <w:t xml:space="preserve"> </w:t>
      </w:r>
      <w:r>
        <w:rPr>
          <w:rFonts w:ascii="Times New Roman" w:eastAsia="Times New Roman" w:hAnsi="Times New Roman" w:cs="Times New Roman"/>
          <w:sz w:val="21"/>
        </w:rPr>
        <w:t xml:space="preserve">20 </w:t>
      </w:r>
      <w:r>
        <w:rPr>
          <w:sz w:val="21"/>
        </w:rPr>
        <w:t>余年的整车研发经验，已成功研发近</w:t>
      </w:r>
      <w:r>
        <w:rPr>
          <w:sz w:val="21"/>
        </w:rPr>
        <w:t xml:space="preserve"> </w:t>
      </w:r>
      <w:r>
        <w:rPr>
          <w:rFonts w:ascii="Times New Roman" w:eastAsia="Times New Roman" w:hAnsi="Times New Roman" w:cs="Times New Roman"/>
          <w:sz w:val="21"/>
        </w:rPr>
        <w:t xml:space="preserve">400 </w:t>
      </w:r>
      <w:r>
        <w:rPr>
          <w:sz w:val="21"/>
        </w:rPr>
        <w:t>款车型，技术先进性、可提供的服务模块范围、服务质量等在行业内均属领先水平。另外，针对汽车电动化、智能化、网联化的发展趋势，公司已较早开展技术储备。雄厚的技术实力和系统服务的体系能力，是公司持续赢得订单并实现高质量交付的重要保障，也是公司研发业务贡献业绩的重要驱动因素。</w:t>
      </w:r>
      <w:r>
        <w:rPr>
          <w:rFonts w:ascii="Times New Roman" w:eastAsia="Times New Roman" w:hAnsi="Times New Roman" w:cs="Times New Roman"/>
          <w:sz w:val="21"/>
        </w:rPr>
        <w:t xml:space="preserve"> </w:t>
      </w:r>
    </w:p>
    <w:p w:rsidR="00684A9E" w:rsidRDefault="00BE6CD1">
      <w:pPr>
        <w:spacing w:after="8" w:line="271" w:lineRule="auto"/>
        <w:ind w:left="-15" w:firstLine="420"/>
      </w:pPr>
      <w:r>
        <w:rPr>
          <w:sz w:val="21"/>
        </w:rPr>
        <w:t>零部件业务：公司零部件业务顺利开展，也得益于公司体系能力的持续强化。公司在为整车研发过程中，可率先感受到零部件的需求方向，且整车研发</w:t>
      </w:r>
      <w:r>
        <w:rPr>
          <w:sz w:val="21"/>
        </w:rPr>
        <w:t>积累的资源也可以为公司零部件制造业务进行导流。</w:t>
      </w:r>
    </w:p>
    <w:p w:rsidR="00684A9E" w:rsidRDefault="00BE6CD1">
      <w:pPr>
        <w:spacing w:after="337" w:line="285" w:lineRule="auto"/>
        <w:ind w:left="-15" w:right="317" w:firstLine="0"/>
        <w:jc w:val="both"/>
      </w:pPr>
      <w:r>
        <w:rPr>
          <w:sz w:val="21"/>
        </w:rPr>
        <w:t>公司现已量产的产品，均具有明确的定位，公司全球首创的电磁式</w:t>
      </w:r>
      <w:r>
        <w:rPr>
          <w:sz w:val="21"/>
        </w:rPr>
        <w:t xml:space="preserve"> </w:t>
      </w:r>
      <w:r>
        <w:rPr>
          <w:rFonts w:ascii="Times New Roman" w:eastAsia="Times New Roman" w:hAnsi="Times New Roman" w:cs="Times New Roman"/>
          <w:sz w:val="21"/>
        </w:rPr>
        <w:t xml:space="preserve">DHT </w:t>
      </w:r>
      <w:r>
        <w:rPr>
          <w:sz w:val="21"/>
        </w:rPr>
        <w:t>产品，性能优越，成本优势明显，在混动市场逐步扩容的趋势下拥有良好的应用前景。</w:t>
      </w:r>
      <w:r>
        <w:rPr>
          <w:rFonts w:ascii="Times New Roman" w:eastAsia="Times New Roman" w:hAnsi="Times New Roman" w:cs="Times New Roman"/>
          <w:sz w:val="21"/>
        </w:rPr>
        <w:t xml:space="preserve">V6 </w:t>
      </w:r>
      <w:r>
        <w:rPr>
          <w:sz w:val="21"/>
        </w:rPr>
        <w:t>发动机主打高端、稀缺策略。减速器是公司首款量产的核心零部件，顺利进入国际知名车企供应链体系，对公司制造能力和产品质量获得市场认可具有极大的推动作用。公司拟向市场推广的其他在研零部件产品，也具有明确的定位和营销策略。明确的产品研发和市场拓展策略，是公司零部件业务业绩贡献可持续提升的关键，</w:t>
      </w: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7 </w:t>
      </w:r>
      <w:r>
        <w:rPr>
          <w:sz w:val="21"/>
        </w:rPr>
        <w:t>月份开始正</w:t>
      </w:r>
      <w:r>
        <w:rPr>
          <w:sz w:val="21"/>
        </w:rPr>
        <w:t>式量产的电磁式</w:t>
      </w:r>
      <w:r>
        <w:rPr>
          <w:sz w:val="21"/>
        </w:rPr>
        <w:t xml:space="preserve"> </w:t>
      </w:r>
      <w:r>
        <w:rPr>
          <w:rFonts w:ascii="Times New Roman" w:eastAsia="Times New Roman" w:hAnsi="Times New Roman" w:cs="Times New Roman"/>
          <w:sz w:val="21"/>
        </w:rPr>
        <w:t>DHT</w:t>
      </w:r>
      <w:r>
        <w:rPr>
          <w:sz w:val="21"/>
        </w:rPr>
        <w:t>，是报告期内零部件业务主要的业绩贡献力量。</w:t>
      </w:r>
      <w:r>
        <w:rPr>
          <w:rFonts w:ascii="Times New Roman" w:eastAsia="Times New Roman" w:hAnsi="Times New Roman" w:cs="Times New Roman"/>
          <w:sz w:val="21"/>
        </w:rPr>
        <w:t xml:space="preserve"> </w:t>
      </w:r>
    </w:p>
    <w:p w:rsidR="00684A9E" w:rsidRDefault="00BE6CD1">
      <w:pPr>
        <w:pStyle w:val="3"/>
        <w:spacing w:after="282"/>
        <w:ind w:left="-5"/>
      </w:pPr>
      <w:r>
        <w:t>三、核心竞争力分析</w:t>
      </w:r>
      <w:r>
        <w:rPr>
          <w:rFonts w:ascii="Times New Roman" w:eastAsia="Times New Roman" w:hAnsi="Times New Roman" w:cs="Times New Roman"/>
          <w:b/>
        </w:rPr>
        <w:t xml:space="preserve"> </w:t>
      </w:r>
    </w:p>
    <w:p w:rsidR="00684A9E" w:rsidRDefault="00BE6CD1">
      <w:pPr>
        <w:spacing w:after="183" w:line="271" w:lineRule="auto"/>
        <w:ind w:left="430"/>
      </w:pPr>
      <w:r>
        <w:rPr>
          <w:sz w:val="21"/>
        </w:rPr>
        <w:t>（一）技术实力业内领先</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1</w:t>
      </w:r>
      <w:r>
        <w:t>、掌握汽车研发系列核心技术，拥有超千项专利</w:t>
      </w:r>
      <w:r>
        <w:rPr>
          <w:rFonts w:ascii="Times New Roman" w:eastAsia="Times New Roman" w:hAnsi="Times New Roman" w:cs="Times New Roman"/>
        </w:rPr>
        <w:t xml:space="preserve"> </w:t>
      </w:r>
    </w:p>
    <w:p w:rsidR="00684A9E" w:rsidRDefault="00BE6CD1">
      <w:pPr>
        <w:spacing w:after="12" w:line="285" w:lineRule="auto"/>
        <w:ind w:left="-15" w:right="120" w:firstLine="410"/>
        <w:jc w:val="both"/>
      </w:pPr>
      <w:r>
        <w:rPr>
          <w:sz w:val="21"/>
        </w:rPr>
        <w:t>公司已掌握造型创意设计、工程可行性分析技术、电源系统开发、电动汽车整车控制器开发技术、精致性开发、汽车仿真优化技术、汽车底盘调校技术、</w:t>
      </w:r>
      <w:r>
        <w:rPr>
          <w:rFonts w:ascii="Times New Roman" w:eastAsia="Times New Roman" w:hAnsi="Times New Roman" w:cs="Times New Roman"/>
          <w:sz w:val="21"/>
        </w:rPr>
        <w:t xml:space="preserve">SE </w:t>
      </w:r>
      <w:r>
        <w:rPr>
          <w:sz w:val="21"/>
        </w:rPr>
        <w:t>同步工程技术、发动机设计及仿真技术、智能驾驶技术、汽车轻量化技术、串并联混动技术、乘用车平台开发技术、性能开发技术、整车试验开发技术、智能座舱等关键领域核心技术，以及全球首创的电磁</w:t>
      </w:r>
      <w:r>
        <w:rPr>
          <w:sz w:val="21"/>
        </w:rPr>
        <w:t xml:space="preserve"> </w:t>
      </w:r>
      <w:r>
        <w:rPr>
          <w:rFonts w:ascii="Times New Roman" w:eastAsia="Times New Roman" w:hAnsi="Times New Roman" w:cs="Times New Roman"/>
          <w:sz w:val="21"/>
        </w:rPr>
        <w:t xml:space="preserve">DHT </w:t>
      </w:r>
      <w:r>
        <w:rPr>
          <w:sz w:val="21"/>
        </w:rPr>
        <w:t>技术，集成</w:t>
      </w:r>
      <w:r>
        <w:rPr>
          <w:sz w:val="21"/>
        </w:rPr>
        <w:t xml:space="preserve"> </w:t>
      </w:r>
      <w:r>
        <w:rPr>
          <w:rFonts w:ascii="Times New Roman" w:eastAsia="Times New Roman" w:hAnsi="Times New Roman" w:cs="Times New Roman"/>
          <w:sz w:val="21"/>
        </w:rPr>
        <w:t xml:space="preserve">VCU </w:t>
      </w:r>
      <w:r>
        <w:rPr>
          <w:sz w:val="21"/>
        </w:rPr>
        <w:t>和</w:t>
      </w:r>
      <w:r>
        <w:rPr>
          <w:sz w:val="21"/>
        </w:rPr>
        <w:t xml:space="preserve"> </w:t>
      </w:r>
      <w:r>
        <w:rPr>
          <w:rFonts w:ascii="Times New Roman" w:eastAsia="Times New Roman" w:hAnsi="Times New Roman" w:cs="Times New Roman"/>
          <w:sz w:val="21"/>
        </w:rPr>
        <w:t xml:space="preserve">MCU </w:t>
      </w:r>
      <w:r>
        <w:rPr>
          <w:sz w:val="21"/>
        </w:rPr>
        <w:t>于一体的动力域控制器技术，集扁线、油冷及</w:t>
      </w:r>
      <w:r>
        <w:rPr>
          <w:sz w:val="21"/>
        </w:rPr>
        <w:t xml:space="preserve"> </w:t>
      </w:r>
      <w:r>
        <w:rPr>
          <w:rFonts w:ascii="Times New Roman" w:eastAsia="Times New Roman" w:hAnsi="Times New Roman" w:cs="Times New Roman"/>
          <w:sz w:val="21"/>
        </w:rPr>
        <w:t xml:space="preserve">Sic </w:t>
      </w:r>
      <w:r>
        <w:rPr>
          <w:sz w:val="21"/>
        </w:rPr>
        <w:t>模块为一体的高性能、高效率的四合一动力总成技术等前沿技术。</w:t>
      </w:r>
    </w:p>
    <w:p w:rsidR="00684A9E" w:rsidRDefault="00BE6CD1">
      <w:pPr>
        <w:spacing w:after="176" w:line="271" w:lineRule="auto"/>
        <w:ind w:left="-5"/>
      </w:pPr>
      <w:r>
        <w:rPr>
          <w:sz w:val="21"/>
        </w:rPr>
        <w:t>截至报告期末，公司拥有</w:t>
      </w:r>
      <w:r>
        <w:rPr>
          <w:sz w:val="21"/>
        </w:rPr>
        <w:t xml:space="preserve"> </w:t>
      </w:r>
      <w:r>
        <w:rPr>
          <w:rFonts w:ascii="Times New Roman" w:eastAsia="Times New Roman" w:hAnsi="Times New Roman" w:cs="Times New Roman"/>
          <w:sz w:val="21"/>
        </w:rPr>
        <w:t xml:space="preserve">1,312 </w:t>
      </w:r>
      <w:r>
        <w:rPr>
          <w:sz w:val="21"/>
        </w:rPr>
        <w:t>项专利及</w:t>
      </w:r>
      <w:r>
        <w:rPr>
          <w:sz w:val="21"/>
        </w:rPr>
        <w:t xml:space="preserve"> </w:t>
      </w:r>
      <w:r>
        <w:rPr>
          <w:rFonts w:ascii="Times New Roman" w:eastAsia="Times New Roman" w:hAnsi="Times New Roman" w:cs="Times New Roman"/>
          <w:sz w:val="21"/>
        </w:rPr>
        <w:t xml:space="preserve">48 </w:t>
      </w:r>
      <w:r>
        <w:rPr>
          <w:sz w:val="21"/>
        </w:rPr>
        <w:t>项著作权，其中发明专利</w:t>
      </w:r>
      <w:r>
        <w:rPr>
          <w:sz w:val="21"/>
        </w:rPr>
        <w:t xml:space="preserve"> </w:t>
      </w:r>
      <w:r>
        <w:rPr>
          <w:rFonts w:ascii="Times New Roman" w:eastAsia="Times New Roman" w:hAnsi="Times New Roman" w:cs="Times New Roman"/>
          <w:sz w:val="21"/>
        </w:rPr>
        <w:t xml:space="preserve">51 </w:t>
      </w:r>
      <w:r>
        <w:rPr>
          <w:sz w:val="21"/>
        </w:rPr>
        <w:t>项，实用新型专利</w:t>
      </w:r>
      <w:r>
        <w:rPr>
          <w:sz w:val="21"/>
        </w:rPr>
        <w:t xml:space="preserve"> </w:t>
      </w:r>
      <w:r>
        <w:rPr>
          <w:rFonts w:ascii="Times New Roman" w:eastAsia="Times New Roman" w:hAnsi="Times New Roman" w:cs="Times New Roman"/>
          <w:sz w:val="21"/>
        </w:rPr>
        <w:t xml:space="preserve">1,236 </w:t>
      </w:r>
      <w:r>
        <w:rPr>
          <w:sz w:val="21"/>
        </w:rPr>
        <w:t>项，外观设计专利</w:t>
      </w:r>
      <w:r>
        <w:rPr>
          <w:sz w:val="21"/>
        </w:rPr>
        <w:t xml:space="preserve"> </w:t>
      </w:r>
      <w:r>
        <w:rPr>
          <w:rFonts w:ascii="Times New Roman" w:eastAsia="Times New Roman" w:hAnsi="Times New Roman" w:cs="Times New Roman"/>
          <w:sz w:val="21"/>
        </w:rPr>
        <w:t xml:space="preserve">25 </w:t>
      </w:r>
      <w:r>
        <w:rPr>
          <w:sz w:val="21"/>
        </w:rPr>
        <w:t>项。专利年增长率达到</w:t>
      </w:r>
      <w:r>
        <w:rPr>
          <w:sz w:val="21"/>
        </w:rPr>
        <w:t xml:space="preserve"> </w:t>
      </w:r>
      <w:r>
        <w:rPr>
          <w:rFonts w:ascii="Times New Roman" w:eastAsia="Times New Roman" w:hAnsi="Times New Roman" w:cs="Times New Roman"/>
          <w:sz w:val="21"/>
        </w:rPr>
        <w:t>49.94%</w:t>
      </w:r>
      <w:r>
        <w:rPr>
          <w:sz w:val="21"/>
        </w:rPr>
        <w:t>，其中发明专利年增长率达到</w:t>
      </w:r>
      <w:r>
        <w:rPr>
          <w:sz w:val="21"/>
        </w:rPr>
        <w:t xml:space="preserve"> </w:t>
      </w:r>
      <w:r>
        <w:rPr>
          <w:rFonts w:ascii="Times New Roman" w:eastAsia="Times New Roman" w:hAnsi="Times New Roman" w:cs="Times New Roman"/>
          <w:sz w:val="21"/>
        </w:rPr>
        <w:t>37.84%</w:t>
      </w:r>
      <w:r>
        <w:rPr>
          <w:sz w:val="21"/>
        </w:rPr>
        <w:t>。</w:t>
      </w:r>
      <w:r>
        <w:rPr>
          <w:rFonts w:ascii="Times New Roman" w:eastAsia="Times New Roman" w:hAnsi="Times New Roman" w:cs="Times New Roman"/>
          <w:sz w:val="21"/>
        </w:rPr>
        <w:t xml:space="preserve"> </w:t>
      </w:r>
    </w:p>
    <w:p w:rsidR="00684A9E" w:rsidRDefault="00BE6CD1">
      <w:pPr>
        <w:pStyle w:val="4"/>
        <w:spacing w:after="183"/>
        <w:ind w:left="430"/>
      </w:pPr>
      <w:r>
        <w:rPr>
          <w:rFonts w:ascii="Times New Roman" w:eastAsia="Times New Roman" w:hAnsi="Times New Roman" w:cs="Times New Roman"/>
        </w:rPr>
        <w:lastRenderedPageBreak/>
        <w:t>2</w:t>
      </w:r>
      <w:r>
        <w:t>、前瞻布局汽车电动化、智能化、网联化、数字化关键技术</w:t>
      </w:r>
      <w:r>
        <w:rPr>
          <w:rFonts w:ascii="Times New Roman" w:eastAsia="Times New Roman" w:hAnsi="Times New Roman" w:cs="Times New Roman"/>
        </w:rPr>
        <w:t xml:space="preserve"> </w:t>
      </w:r>
    </w:p>
    <w:p w:rsidR="00684A9E" w:rsidRDefault="00BE6CD1">
      <w:pPr>
        <w:spacing w:after="176" w:line="271" w:lineRule="auto"/>
        <w:ind w:left="-15" w:firstLine="420"/>
      </w:pPr>
      <w:r>
        <w:rPr>
          <w:sz w:val="21"/>
        </w:rPr>
        <w:t>在</w:t>
      </w:r>
      <w:r>
        <w:rPr>
          <w:rFonts w:ascii="Times New Roman" w:eastAsia="Times New Roman" w:hAnsi="Times New Roman" w:cs="Times New Roman"/>
          <w:sz w:val="21"/>
        </w:rPr>
        <w:t>“</w:t>
      </w:r>
      <w:r>
        <w:rPr>
          <w:sz w:val="21"/>
        </w:rPr>
        <w:t>软件定义汽车（</w:t>
      </w:r>
      <w:r>
        <w:rPr>
          <w:rFonts w:ascii="Times New Roman" w:eastAsia="Times New Roman" w:hAnsi="Times New Roman" w:cs="Times New Roman"/>
          <w:sz w:val="21"/>
        </w:rPr>
        <w:t>SDV</w:t>
      </w:r>
      <w:r>
        <w:rPr>
          <w:sz w:val="21"/>
        </w:rPr>
        <w:t>）</w:t>
      </w:r>
      <w:r>
        <w:rPr>
          <w:rFonts w:ascii="Times New Roman" w:eastAsia="Times New Roman" w:hAnsi="Times New Roman" w:cs="Times New Roman"/>
          <w:sz w:val="21"/>
        </w:rPr>
        <w:t>”</w:t>
      </w:r>
      <w:r>
        <w:rPr>
          <w:sz w:val="21"/>
        </w:rPr>
        <w:t>趋势下，汽车相关核心技术也在发生着变革。作为国内技术领先的独立整车研发企业，公司在汽车平台化、电动化、网联化、智能化、数字化方向上均已进行前瞻布局，并掌握系列关键技术，其中多项技术或解决方案处于领先水平。</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公司研发的</w:t>
      </w:r>
      <w:r>
        <w:rPr>
          <w:sz w:val="21"/>
        </w:rPr>
        <w:t xml:space="preserve"> </w:t>
      </w:r>
      <w:r>
        <w:rPr>
          <w:rFonts w:ascii="Times New Roman" w:eastAsia="Times New Roman" w:hAnsi="Times New Roman" w:cs="Times New Roman"/>
          <w:sz w:val="21"/>
        </w:rPr>
        <w:t xml:space="preserve">RUBIK </w:t>
      </w:r>
      <w:r>
        <w:rPr>
          <w:sz w:val="21"/>
        </w:rPr>
        <w:t>融合了</w:t>
      </w:r>
      <w:r>
        <w:rPr>
          <w:sz w:val="21"/>
        </w:rPr>
        <w:t xml:space="preserve"> </w:t>
      </w:r>
      <w:r>
        <w:rPr>
          <w:rFonts w:ascii="Times New Roman" w:eastAsia="Times New Roman" w:hAnsi="Times New Roman" w:cs="Times New Roman"/>
          <w:sz w:val="21"/>
        </w:rPr>
        <w:t xml:space="preserve">17 </w:t>
      </w:r>
      <w:r>
        <w:rPr>
          <w:sz w:val="21"/>
        </w:rPr>
        <w:t>类关键技术，专利提案达</w:t>
      </w:r>
      <w:r>
        <w:rPr>
          <w:sz w:val="21"/>
        </w:rPr>
        <w:t xml:space="preserve"> </w:t>
      </w:r>
      <w:r>
        <w:rPr>
          <w:rFonts w:ascii="Times New Roman" w:eastAsia="Times New Roman" w:hAnsi="Times New Roman" w:cs="Times New Roman"/>
          <w:sz w:val="21"/>
        </w:rPr>
        <w:t xml:space="preserve">300 </w:t>
      </w:r>
      <w:r>
        <w:rPr>
          <w:sz w:val="21"/>
        </w:rPr>
        <w:t>余项，在车型拓展、柔性化设计、技术兼容性、轻量化、空间利用率等方面具备技术先进性。在智能驾驶领域，针对经济型车型和高端车型，公司规划了两款控制器，首款智驾产品采用行泊集成式控制器方案，产品能够满足基本的主动安全功能要求以及全景融合自动</w:t>
      </w:r>
      <w:r>
        <w:rPr>
          <w:sz w:val="21"/>
        </w:rPr>
        <w:t>泊车等。在智能控制领域，公司借助动力域多年开发经验，围绕智能车控，先后布局了动力域控及智控平台、智控平台</w:t>
      </w:r>
      <w:r>
        <w:rPr>
          <w:rFonts w:ascii="Times New Roman" w:eastAsia="Times New Roman" w:hAnsi="Times New Roman" w:cs="Times New Roman"/>
          <w:sz w:val="21"/>
        </w:rPr>
        <w:t xml:space="preserve"> PLUS</w:t>
      </w:r>
      <w:r>
        <w:rPr>
          <w:sz w:val="21"/>
        </w:rPr>
        <w:t>、区域控制器四个域控平台。动力域控已经完成了</w:t>
      </w:r>
      <w:r>
        <w:rPr>
          <w:rFonts w:ascii="Times New Roman" w:eastAsia="Times New Roman" w:hAnsi="Times New Roman" w:cs="Times New Roman"/>
          <w:sz w:val="21"/>
        </w:rPr>
        <w:t xml:space="preserve"> VCU </w:t>
      </w:r>
      <w:r>
        <w:rPr>
          <w:sz w:val="21"/>
        </w:rPr>
        <w:t>与</w:t>
      </w:r>
      <w:r>
        <w:rPr>
          <w:rFonts w:ascii="Times New Roman" w:eastAsia="Times New Roman" w:hAnsi="Times New Roman" w:cs="Times New Roman"/>
          <w:sz w:val="21"/>
        </w:rPr>
        <w:t xml:space="preserve"> MCU </w:t>
      </w:r>
      <w:r>
        <w:rPr>
          <w:sz w:val="21"/>
        </w:rPr>
        <w:t>的融合，未来应用公司动力域控制器，客户只需要开发维护域控软件，便可以完成车辆的行驶控制，能极大地降低研发费用和零部件管理成本。</w:t>
      </w:r>
      <w:r>
        <w:rPr>
          <w:rFonts w:ascii="Times New Roman" w:eastAsia="Times New Roman" w:hAnsi="Times New Roman" w:cs="Times New Roman"/>
          <w:sz w:val="21"/>
        </w:rPr>
        <w:t xml:space="preserve"> </w:t>
      </w:r>
    </w:p>
    <w:p w:rsidR="00684A9E" w:rsidRDefault="00BE6CD1">
      <w:pPr>
        <w:pStyle w:val="4"/>
        <w:spacing w:after="182"/>
        <w:ind w:left="430"/>
      </w:pPr>
      <w:r>
        <w:rPr>
          <w:rFonts w:ascii="Times New Roman" w:eastAsia="Times New Roman" w:hAnsi="Times New Roman" w:cs="Times New Roman"/>
        </w:rPr>
        <w:t>3</w:t>
      </w:r>
      <w:r>
        <w:t>、掌握核心零部件研发制造的系列关键技术</w:t>
      </w:r>
      <w:r>
        <w:rPr>
          <w:rFonts w:ascii="Times New Roman" w:eastAsia="Times New Roman" w:hAnsi="Times New Roman" w:cs="Times New Roman"/>
        </w:rPr>
        <w:t xml:space="preserve"> </w:t>
      </w:r>
    </w:p>
    <w:p w:rsidR="00684A9E" w:rsidRDefault="00BE6CD1">
      <w:pPr>
        <w:spacing w:after="165" w:line="271" w:lineRule="auto"/>
        <w:ind w:left="-15" w:firstLine="420"/>
      </w:pPr>
      <w:r>
        <w:rPr>
          <w:sz w:val="21"/>
        </w:rPr>
        <w:t>控股子公司四川阿尔特新能源已掌握新能源汽车动力系统的关键技术，具备多类型电磁式</w:t>
      </w:r>
      <w:r>
        <w:rPr>
          <w:sz w:val="21"/>
        </w:rPr>
        <w:t xml:space="preserve"> </w:t>
      </w:r>
      <w:r>
        <w:rPr>
          <w:rFonts w:ascii="Times New Roman" w:eastAsia="Times New Roman" w:hAnsi="Times New Roman" w:cs="Times New Roman"/>
          <w:sz w:val="21"/>
        </w:rPr>
        <w:t>DHT</w:t>
      </w:r>
      <w:r>
        <w:rPr>
          <w:sz w:val="21"/>
        </w:rPr>
        <w:t>、减速器和增程器的开发、验证和生产能力，能为客户提供新能源汽车动力系统设</w:t>
      </w:r>
      <w:r>
        <w:rPr>
          <w:sz w:val="21"/>
        </w:rPr>
        <w:t>计、开发、匹配调校、验证等全套解决方案及相关产品生产制造。自主研发的减速器、增程器及集成式电驱动系列产品具有轻量化、小型化、型谱化、低噪音、高效率、高承载等特点。开发的单档电磁式</w:t>
      </w:r>
      <w:r>
        <w:rPr>
          <w:sz w:val="21"/>
        </w:rPr>
        <w:t xml:space="preserve"> </w:t>
      </w:r>
      <w:r>
        <w:rPr>
          <w:rFonts w:ascii="Times New Roman" w:eastAsia="Times New Roman" w:hAnsi="Times New Roman" w:cs="Times New Roman"/>
          <w:sz w:val="21"/>
        </w:rPr>
        <w:t xml:space="preserve">DHT </w:t>
      </w:r>
      <w:r>
        <w:rPr>
          <w:sz w:val="21"/>
        </w:rPr>
        <w:t>产品属于全球首创，实现了高效电磁结合，综合效率高达</w:t>
      </w:r>
      <w:r>
        <w:rPr>
          <w:sz w:val="21"/>
        </w:rPr>
        <w:t xml:space="preserve"> </w:t>
      </w:r>
      <w:r>
        <w:rPr>
          <w:rFonts w:ascii="Times New Roman" w:eastAsia="Times New Roman" w:hAnsi="Times New Roman" w:cs="Times New Roman"/>
          <w:sz w:val="21"/>
        </w:rPr>
        <w:t>98%</w:t>
      </w:r>
      <w:r>
        <w:rPr>
          <w:sz w:val="21"/>
        </w:rPr>
        <w:t>，具有明显的性能及成本优势。另外，四川阿尔特新能源已将电磁式</w:t>
      </w:r>
      <w:r>
        <w:rPr>
          <w:sz w:val="21"/>
        </w:rPr>
        <w:t xml:space="preserve"> </w:t>
      </w:r>
      <w:r>
        <w:rPr>
          <w:rFonts w:ascii="Times New Roman" w:eastAsia="Times New Roman" w:hAnsi="Times New Roman" w:cs="Times New Roman"/>
          <w:sz w:val="21"/>
        </w:rPr>
        <w:t xml:space="preserve">DHT </w:t>
      </w:r>
      <w:r>
        <w:rPr>
          <w:sz w:val="21"/>
        </w:rPr>
        <w:t>中的电磁离合器进行了独立模块化研发，可更经济地适配众多混动车型。</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多年来，控股子公司柳州菱特自主研发的</w:t>
      </w:r>
      <w:r>
        <w:rPr>
          <w:sz w:val="21"/>
        </w:rPr>
        <w:t xml:space="preserve"> </w:t>
      </w:r>
      <w:r>
        <w:rPr>
          <w:rFonts w:ascii="Times New Roman" w:eastAsia="Times New Roman" w:hAnsi="Times New Roman" w:cs="Times New Roman"/>
          <w:sz w:val="21"/>
        </w:rPr>
        <w:t xml:space="preserve">6G3 </w:t>
      </w:r>
      <w:r>
        <w:rPr>
          <w:sz w:val="21"/>
        </w:rPr>
        <w:t>系列</w:t>
      </w:r>
      <w:r>
        <w:rPr>
          <w:sz w:val="21"/>
        </w:rPr>
        <w:t xml:space="preserve"> </w:t>
      </w:r>
      <w:r>
        <w:rPr>
          <w:rFonts w:ascii="Times New Roman" w:eastAsia="Times New Roman" w:hAnsi="Times New Roman" w:cs="Times New Roman"/>
          <w:sz w:val="21"/>
        </w:rPr>
        <w:t xml:space="preserve">V6 </w:t>
      </w:r>
      <w:r>
        <w:rPr>
          <w:sz w:val="21"/>
        </w:rPr>
        <w:t>发动机具有大功率、大扭矩、高可靠、低油耗、低噪声、低排放等技术特点，并</w:t>
      </w:r>
      <w:r>
        <w:rPr>
          <w:sz w:val="21"/>
        </w:rPr>
        <w:t>根据市场需求，对</w:t>
      </w:r>
      <w:r>
        <w:rPr>
          <w:sz w:val="21"/>
        </w:rPr>
        <w:t xml:space="preserve"> </w:t>
      </w:r>
      <w:r>
        <w:rPr>
          <w:rFonts w:ascii="Times New Roman" w:eastAsia="Times New Roman" w:hAnsi="Times New Roman" w:cs="Times New Roman"/>
          <w:sz w:val="21"/>
        </w:rPr>
        <w:t xml:space="preserve">V6 </w:t>
      </w:r>
      <w:r>
        <w:rPr>
          <w:sz w:val="21"/>
        </w:rPr>
        <w:t>系列产品进行不断迭代。同时柳州菱特具备整机性能开发、机械开发、台架标定、可靠性验证、振动及</w:t>
      </w:r>
      <w:r>
        <w:rPr>
          <w:sz w:val="21"/>
        </w:rPr>
        <w:t xml:space="preserve"> </w:t>
      </w:r>
      <w:r>
        <w:rPr>
          <w:rFonts w:ascii="Times New Roman" w:eastAsia="Times New Roman" w:hAnsi="Times New Roman" w:cs="Times New Roman"/>
          <w:sz w:val="21"/>
        </w:rPr>
        <w:t xml:space="preserve">NVH </w:t>
      </w:r>
      <w:r>
        <w:rPr>
          <w:sz w:val="21"/>
        </w:rPr>
        <w:t>噪声等试验验证能力，具有较强的竞争优势。</w:t>
      </w:r>
      <w:r>
        <w:rPr>
          <w:rFonts w:ascii="Times New Roman" w:eastAsia="Times New Roman" w:hAnsi="Times New Roman" w:cs="Times New Roman"/>
          <w:sz w:val="21"/>
        </w:rPr>
        <w:t xml:space="preserve"> </w:t>
      </w:r>
    </w:p>
    <w:p w:rsidR="00684A9E" w:rsidRDefault="00BE6CD1">
      <w:pPr>
        <w:spacing w:after="183" w:line="271" w:lineRule="auto"/>
        <w:ind w:left="430"/>
      </w:pPr>
      <w:r>
        <w:rPr>
          <w:sz w:val="21"/>
        </w:rPr>
        <w:t>（二）高标准人才团队配置</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1</w:t>
      </w:r>
      <w:r>
        <w:t>、完善的人才激励政策</w:t>
      </w:r>
      <w:r>
        <w:rPr>
          <w:rFonts w:ascii="Times New Roman" w:eastAsia="Times New Roman" w:hAnsi="Times New Roman" w:cs="Times New Roman"/>
        </w:rPr>
        <w:t xml:space="preserve"> </w:t>
      </w:r>
    </w:p>
    <w:p w:rsidR="00684A9E" w:rsidRDefault="00BE6CD1">
      <w:pPr>
        <w:spacing w:after="164" w:line="285" w:lineRule="auto"/>
        <w:ind w:left="-15" w:right="120" w:firstLine="410"/>
        <w:jc w:val="both"/>
      </w:pPr>
      <w:r>
        <w:rPr>
          <w:sz w:val="21"/>
        </w:rPr>
        <w:t>作为研发型企业，人才是公司的核心。职位晋升和股权激励是企业实现人才聚集和团队稳定的重要途径。公司有完善的人才晋升通道，报告期内公司有近百位骨干员工完成职位调整晋升。公司自成立以来，已开展多轮次股权激励。</w:t>
      </w:r>
      <w:r>
        <w:rPr>
          <w:rFonts w:ascii="Times New Roman" w:eastAsia="Times New Roman" w:hAnsi="Times New Roman" w:cs="Times New Roman"/>
          <w:sz w:val="21"/>
        </w:rPr>
        <w:t xml:space="preserve">2020 </w:t>
      </w:r>
      <w:r>
        <w:rPr>
          <w:sz w:val="21"/>
        </w:rPr>
        <w:t>年</w:t>
      </w:r>
      <w:r>
        <w:rPr>
          <w:sz w:val="21"/>
        </w:rPr>
        <w:t xml:space="preserve"> </w:t>
      </w:r>
      <w:r>
        <w:rPr>
          <w:rFonts w:ascii="Times New Roman" w:eastAsia="Times New Roman" w:hAnsi="Times New Roman" w:cs="Times New Roman"/>
          <w:sz w:val="21"/>
        </w:rPr>
        <w:t xml:space="preserve">3 </w:t>
      </w:r>
      <w:r>
        <w:rPr>
          <w:sz w:val="21"/>
        </w:rPr>
        <w:t>月上市以来，针对核心骨干实施的限制性股票激励计划，已完成了两期归属，合计归属股份达到</w:t>
      </w:r>
      <w:r>
        <w:rPr>
          <w:sz w:val="21"/>
        </w:rPr>
        <w:t xml:space="preserve"> </w:t>
      </w:r>
      <w:r>
        <w:rPr>
          <w:rFonts w:ascii="Times New Roman" w:eastAsia="Times New Roman" w:hAnsi="Times New Roman" w:cs="Times New Roman"/>
          <w:sz w:val="21"/>
        </w:rPr>
        <w:t xml:space="preserve">6,943,125 </w:t>
      </w:r>
      <w:r>
        <w:rPr>
          <w:sz w:val="21"/>
        </w:rPr>
        <w:t>股。报告期内，公司已完成两期合计近</w:t>
      </w:r>
      <w:r>
        <w:rPr>
          <w:sz w:val="21"/>
        </w:rPr>
        <w:t xml:space="preserve"> </w:t>
      </w:r>
      <w:r>
        <w:rPr>
          <w:rFonts w:ascii="Times New Roman" w:eastAsia="Times New Roman" w:hAnsi="Times New Roman" w:cs="Times New Roman"/>
          <w:sz w:val="21"/>
        </w:rPr>
        <w:t xml:space="preserve">2 </w:t>
      </w:r>
      <w:r>
        <w:rPr>
          <w:sz w:val="21"/>
        </w:rPr>
        <w:t>亿元的股份回购，所回购股份已有</w:t>
      </w:r>
      <w:r>
        <w:rPr>
          <w:sz w:val="21"/>
        </w:rPr>
        <w:t xml:space="preserve"> </w:t>
      </w:r>
      <w:r>
        <w:rPr>
          <w:rFonts w:ascii="Times New Roman" w:eastAsia="Times New Roman" w:hAnsi="Times New Roman" w:cs="Times New Roman"/>
          <w:sz w:val="21"/>
        </w:rPr>
        <w:t xml:space="preserve">976.50 </w:t>
      </w:r>
      <w:r>
        <w:rPr>
          <w:sz w:val="21"/>
        </w:rPr>
        <w:t>万股用于员工持股计划。</w:t>
      </w:r>
      <w:r>
        <w:rPr>
          <w:rFonts w:ascii="Times New Roman" w:eastAsia="Times New Roman" w:hAnsi="Times New Roman" w:cs="Times New Roman"/>
          <w:sz w:val="21"/>
        </w:rPr>
        <w:t xml:space="preserve">2023 </w:t>
      </w:r>
      <w:r>
        <w:rPr>
          <w:sz w:val="21"/>
        </w:rPr>
        <w:t>年</w:t>
      </w:r>
      <w:r>
        <w:rPr>
          <w:sz w:val="21"/>
        </w:rPr>
        <w:t xml:space="preserve"> </w:t>
      </w:r>
      <w:r>
        <w:rPr>
          <w:rFonts w:ascii="Times New Roman" w:eastAsia="Times New Roman" w:hAnsi="Times New Roman" w:cs="Times New Roman"/>
          <w:sz w:val="21"/>
        </w:rPr>
        <w:t xml:space="preserve">2 </w:t>
      </w:r>
      <w:r>
        <w:rPr>
          <w:sz w:val="21"/>
        </w:rPr>
        <w:t>月</w:t>
      </w:r>
      <w:r>
        <w:rPr>
          <w:sz w:val="21"/>
        </w:rPr>
        <w:t xml:space="preserve"> </w:t>
      </w:r>
      <w:r>
        <w:rPr>
          <w:rFonts w:ascii="Times New Roman" w:eastAsia="Times New Roman" w:hAnsi="Times New Roman" w:cs="Times New Roman"/>
          <w:sz w:val="21"/>
        </w:rPr>
        <w:t xml:space="preserve">3 </w:t>
      </w:r>
      <w:r>
        <w:rPr>
          <w:sz w:val="21"/>
        </w:rPr>
        <w:t>日，公司董事会通过了第三期回购方案，将使用自有资金</w:t>
      </w:r>
      <w:r>
        <w:rPr>
          <w:sz w:val="21"/>
        </w:rPr>
        <w:t xml:space="preserve"> </w:t>
      </w:r>
      <w:r>
        <w:rPr>
          <w:rFonts w:ascii="Times New Roman" w:eastAsia="Times New Roman" w:hAnsi="Times New Roman" w:cs="Times New Roman"/>
          <w:sz w:val="21"/>
        </w:rPr>
        <w:t xml:space="preserve">8,000 </w:t>
      </w:r>
      <w:r>
        <w:rPr>
          <w:sz w:val="21"/>
        </w:rPr>
        <w:t>万元至</w:t>
      </w:r>
      <w:r>
        <w:rPr>
          <w:sz w:val="21"/>
        </w:rPr>
        <w:t xml:space="preserve"> </w:t>
      </w:r>
      <w:r>
        <w:rPr>
          <w:rFonts w:ascii="Times New Roman" w:eastAsia="Times New Roman" w:hAnsi="Times New Roman" w:cs="Times New Roman"/>
          <w:sz w:val="21"/>
        </w:rPr>
        <w:t xml:space="preserve">1 </w:t>
      </w:r>
      <w:r>
        <w:rPr>
          <w:sz w:val="21"/>
        </w:rPr>
        <w:t>亿元再次回购公司股份，所回购股份将</w:t>
      </w:r>
      <w:r>
        <w:rPr>
          <w:sz w:val="21"/>
        </w:rPr>
        <w:t xml:space="preserve"> </w:t>
      </w:r>
      <w:r>
        <w:rPr>
          <w:rFonts w:ascii="Times New Roman" w:eastAsia="Times New Roman" w:hAnsi="Times New Roman" w:cs="Times New Roman"/>
          <w:sz w:val="21"/>
        </w:rPr>
        <w:t>50%</w:t>
      </w:r>
      <w:r>
        <w:rPr>
          <w:sz w:val="21"/>
        </w:rPr>
        <w:t>用于注销，</w:t>
      </w:r>
      <w:r>
        <w:rPr>
          <w:rFonts w:ascii="Times New Roman" w:eastAsia="Times New Roman" w:hAnsi="Times New Roman" w:cs="Times New Roman"/>
          <w:sz w:val="21"/>
        </w:rPr>
        <w:t>50%</w:t>
      </w:r>
      <w:r>
        <w:rPr>
          <w:sz w:val="21"/>
        </w:rPr>
        <w:t>用于股权激励或员工持股计划，公司于</w:t>
      </w:r>
      <w:r>
        <w:rPr>
          <w:sz w:val="21"/>
        </w:rPr>
        <w:t xml:space="preserve"> </w:t>
      </w:r>
      <w:r>
        <w:rPr>
          <w:rFonts w:ascii="Times New Roman" w:eastAsia="Times New Roman" w:hAnsi="Times New Roman" w:cs="Times New Roman"/>
          <w:sz w:val="21"/>
        </w:rPr>
        <w:t xml:space="preserve">2023 </w:t>
      </w:r>
      <w:r>
        <w:rPr>
          <w:sz w:val="21"/>
        </w:rPr>
        <w:t>年</w:t>
      </w:r>
      <w:r>
        <w:rPr>
          <w:sz w:val="21"/>
        </w:rPr>
        <w:t xml:space="preserve"> </w:t>
      </w:r>
      <w:r>
        <w:rPr>
          <w:rFonts w:ascii="Times New Roman" w:eastAsia="Times New Roman" w:hAnsi="Times New Roman" w:cs="Times New Roman"/>
          <w:sz w:val="21"/>
        </w:rPr>
        <w:t xml:space="preserve">3 </w:t>
      </w:r>
      <w:r>
        <w:rPr>
          <w:sz w:val="21"/>
        </w:rPr>
        <w:t>月</w:t>
      </w:r>
      <w:r>
        <w:rPr>
          <w:sz w:val="21"/>
        </w:rPr>
        <w:t xml:space="preserve"> </w:t>
      </w:r>
      <w:r>
        <w:rPr>
          <w:rFonts w:ascii="Times New Roman" w:eastAsia="Times New Roman" w:hAnsi="Times New Roman" w:cs="Times New Roman"/>
          <w:sz w:val="21"/>
        </w:rPr>
        <w:t xml:space="preserve">7 </w:t>
      </w:r>
      <w:r>
        <w:rPr>
          <w:sz w:val="21"/>
        </w:rPr>
        <w:t>日已开始进行第三期回购操作，截至</w:t>
      </w:r>
      <w:r>
        <w:rPr>
          <w:sz w:val="21"/>
        </w:rPr>
        <w:t xml:space="preserve"> </w:t>
      </w:r>
      <w:r>
        <w:rPr>
          <w:rFonts w:ascii="Times New Roman" w:eastAsia="Times New Roman" w:hAnsi="Times New Roman" w:cs="Times New Roman"/>
          <w:sz w:val="21"/>
        </w:rPr>
        <w:t xml:space="preserve">2023 </w:t>
      </w:r>
      <w:r>
        <w:rPr>
          <w:sz w:val="21"/>
        </w:rPr>
        <w:t>年</w:t>
      </w:r>
      <w:r>
        <w:rPr>
          <w:sz w:val="21"/>
        </w:rPr>
        <w:t xml:space="preserve"> </w:t>
      </w:r>
      <w:r>
        <w:rPr>
          <w:rFonts w:ascii="Times New Roman" w:eastAsia="Times New Roman" w:hAnsi="Times New Roman" w:cs="Times New Roman"/>
          <w:sz w:val="21"/>
        </w:rPr>
        <w:t xml:space="preserve">3 </w:t>
      </w:r>
      <w:r>
        <w:rPr>
          <w:sz w:val="21"/>
        </w:rPr>
        <w:t>月</w:t>
      </w:r>
      <w:r>
        <w:rPr>
          <w:sz w:val="21"/>
        </w:rPr>
        <w:t xml:space="preserve"> </w:t>
      </w:r>
      <w:r>
        <w:rPr>
          <w:rFonts w:ascii="Times New Roman" w:eastAsia="Times New Roman" w:hAnsi="Times New Roman" w:cs="Times New Roman"/>
          <w:sz w:val="21"/>
        </w:rPr>
        <w:t xml:space="preserve">31 </w:t>
      </w:r>
      <w:r>
        <w:rPr>
          <w:sz w:val="21"/>
        </w:rPr>
        <w:t>日，已使用自有</w:t>
      </w:r>
      <w:r>
        <w:rPr>
          <w:sz w:val="21"/>
        </w:rPr>
        <w:t>资金</w:t>
      </w:r>
      <w:r>
        <w:rPr>
          <w:sz w:val="21"/>
        </w:rPr>
        <w:t xml:space="preserve"> </w:t>
      </w:r>
      <w:r>
        <w:rPr>
          <w:rFonts w:ascii="Times New Roman" w:eastAsia="Times New Roman" w:hAnsi="Times New Roman" w:cs="Times New Roman"/>
          <w:sz w:val="21"/>
        </w:rPr>
        <w:t xml:space="preserve">72,942,895.23 </w:t>
      </w:r>
      <w:r>
        <w:rPr>
          <w:sz w:val="21"/>
        </w:rPr>
        <w:t>元（不含交易费用）回购</w:t>
      </w:r>
      <w:r>
        <w:rPr>
          <w:sz w:val="21"/>
        </w:rPr>
        <w:t xml:space="preserve"> </w:t>
      </w:r>
      <w:r>
        <w:rPr>
          <w:rFonts w:ascii="Times New Roman" w:eastAsia="Times New Roman" w:hAnsi="Times New Roman" w:cs="Times New Roman"/>
          <w:sz w:val="21"/>
        </w:rPr>
        <w:t xml:space="preserve">5,734,154 </w:t>
      </w:r>
      <w:r>
        <w:rPr>
          <w:sz w:val="21"/>
        </w:rPr>
        <w:t>股股份。</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2</w:t>
      </w:r>
      <w:r>
        <w:t>、研发人员高比例配置</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sz w:val="21"/>
        </w:rPr>
        <w:t>作为一家研发型科技创新企业，多年来，公司通过外部招聘和内部培养相结合的方式，不断提升中高级工程师、设计师数量，在新业务模块如电动车（电子电气架构、</w:t>
      </w:r>
      <w:r>
        <w:rPr>
          <w:rFonts w:ascii="Times New Roman" w:eastAsia="Times New Roman" w:hAnsi="Times New Roman" w:cs="Times New Roman"/>
          <w:sz w:val="21"/>
        </w:rPr>
        <w:t xml:space="preserve">SOA </w:t>
      </w:r>
      <w:r>
        <w:rPr>
          <w:sz w:val="21"/>
        </w:rPr>
        <w:t>架构、电源、电机、电控方向）、自动驾驶、智能网联、整车平台等方向持续增加人员投入，目前</w:t>
      </w:r>
      <w:r>
        <w:rPr>
          <w:sz w:val="21"/>
        </w:rPr>
        <w:t xml:space="preserve"> </w:t>
      </w:r>
      <w:r>
        <w:rPr>
          <w:rFonts w:ascii="Times New Roman" w:eastAsia="Times New Roman" w:hAnsi="Times New Roman" w:cs="Times New Roman"/>
          <w:sz w:val="21"/>
        </w:rPr>
        <w:t xml:space="preserve">SDV </w:t>
      </w:r>
      <w:r>
        <w:rPr>
          <w:sz w:val="21"/>
        </w:rPr>
        <w:t>领域团队规模已接近</w:t>
      </w:r>
      <w:r>
        <w:rPr>
          <w:sz w:val="21"/>
        </w:rPr>
        <w:t xml:space="preserve"> </w:t>
      </w:r>
      <w:r>
        <w:rPr>
          <w:rFonts w:ascii="Times New Roman" w:eastAsia="Times New Roman" w:hAnsi="Times New Roman" w:cs="Times New Roman"/>
          <w:sz w:val="21"/>
        </w:rPr>
        <w:t xml:space="preserve">500 </w:t>
      </w:r>
      <w:r>
        <w:rPr>
          <w:sz w:val="21"/>
        </w:rPr>
        <w:t>人，并不断增加掌握</w:t>
      </w:r>
      <w:r>
        <w:rPr>
          <w:sz w:val="21"/>
        </w:rPr>
        <w:t xml:space="preserve"> </w:t>
      </w:r>
      <w:r>
        <w:rPr>
          <w:rFonts w:ascii="Times New Roman" w:eastAsia="Times New Roman" w:hAnsi="Times New Roman" w:cs="Times New Roman"/>
          <w:sz w:val="21"/>
        </w:rPr>
        <w:t xml:space="preserve">AI </w:t>
      </w:r>
      <w:r>
        <w:rPr>
          <w:sz w:val="21"/>
        </w:rPr>
        <w:t>建模、</w:t>
      </w:r>
      <w:r>
        <w:rPr>
          <w:rFonts w:ascii="Times New Roman" w:eastAsia="Times New Roman" w:hAnsi="Times New Roman" w:cs="Times New Roman"/>
          <w:sz w:val="21"/>
        </w:rPr>
        <w:t xml:space="preserve">AI </w:t>
      </w:r>
      <w:r>
        <w:rPr>
          <w:sz w:val="21"/>
        </w:rPr>
        <w:t>插件开发等前沿技术的专业人才配置。截至本报告期末，公司共有员</w:t>
      </w:r>
      <w:r>
        <w:rPr>
          <w:sz w:val="21"/>
        </w:rPr>
        <w:lastRenderedPageBreak/>
        <w:t>工</w:t>
      </w:r>
      <w:r>
        <w:rPr>
          <w:sz w:val="21"/>
        </w:rPr>
        <w:t xml:space="preserve"> </w:t>
      </w:r>
      <w:r>
        <w:rPr>
          <w:rFonts w:ascii="Times New Roman" w:eastAsia="Times New Roman" w:hAnsi="Times New Roman" w:cs="Times New Roman"/>
          <w:sz w:val="21"/>
        </w:rPr>
        <w:t xml:space="preserve">2,160 </w:t>
      </w:r>
      <w:r>
        <w:rPr>
          <w:sz w:val="21"/>
        </w:rPr>
        <w:t>人，</w:t>
      </w:r>
      <w:r>
        <w:rPr>
          <w:sz w:val="21"/>
        </w:rPr>
        <w:t>其中本科及以上学历</w:t>
      </w:r>
      <w:r>
        <w:rPr>
          <w:sz w:val="21"/>
        </w:rPr>
        <w:t xml:space="preserve"> </w:t>
      </w:r>
      <w:r>
        <w:rPr>
          <w:rFonts w:ascii="Times New Roman" w:eastAsia="Times New Roman" w:hAnsi="Times New Roman" w:cs="Times New Roman"/>
          <w:sz w:val="21"/>
        </w:rPr>
        <w:t xml:space="preserve">1,587 </w:t>
      </w:r>
      <w:r>
        <w:rPr>
          <w:sz w:val="21"/>
        </w:rPr>
        <w:t>人，占公司总人数的</w:t>
      </w:r>
      <w:r>
        <w:rPr>
          <w:sz w:val="21"/>
        </w:rPr>
        <w:t xml:space="preserve"> </w:t>
      </w:r>
      <w:r>
        <w:rPr>
          <w:rFonts w:ascii="Times New Roman" w:eastAsia="Times New Roman" w:hAnsi="Times New Roman" w:cs="Times New Roman"/>
          <w:sz w:val="21"/>
        </w:rPr>
        <w:t>73.47%</w:t>
      </w:r>
      <w:r>
        <w:rPr>
          <w:sz w:val="21"/>
        </w:rPr>
        <w:t>；技术人员总数为</w:t>
      </w:r>
      <w:r>
        <w:rPr>
          <w:sz w:val="21"/>
        </w:rPr>
        <w:t xml:space="preserve"> </w:t>
      </w:r>
      <w:r>
        <w:rPr>
          <w:rFonts w:ascii="Times New Roman" w:eastAsia="Times New Roman" w:hAnsi="Times New Roman" w:cs="Times New Roman"/>
          <w:sz w:val="21"/>
        </w:rPr>
        <w:t xml:space="preserve">1,690 </w:t>
      </w:r>
      <w:r>
        <w:rPr>
          <w:sz w:val="21"/>
        </w:rPr>
        <w:t>人，占公司总人数的</w:t>
      </w:r>
      <w:r>
        <w:rPr>
          <w:sz w:val="21"/>
        </w:rPr>
        <w:t xml:space="preserve"> </w:t>
      </w:r>
      <w:r>
        <w:rPr>
          <w:rFonts w:ascii="Times New Roman" w:eastAsia="Times New Roman" w:hAnsi="Times New Roman" w:cs="Times New Roman"/>
          <w:sz w:val="21"/>
        </w:rPr>
        <w:t>78.24%</w:t>
      </w:r>
      <w:r>
        <w:rPr>
          <w:sz w:val="21"/>
        </w:rPr>
        <w:t>。</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3</w:t>
      </w:r>
      <w:r>
        <w:t>、拥有成熟的国际化团队</w:t>
      </w:r>
      <w:r>
        <w:rPr>
          <w:rFonts w:ascii="Times New Roman" w:eastAsia="Times New Roman" w:hAnsi="Times New Roman" w:cs="Times New Roman"/>
        </w:rPr>
        <w:t xml:space="preserve"> </w:t>
      </w:r>
    </w:p>
    <w:p w:rsidR="00684A9E" w:rsidRDefault="00BE6CD1">
      <w:pPr>
        <w:spacing w:after="180" w:line="271" w:lineRule="auto"/>
        <w:ind w:left="-15" w:firstLine="420"/>
      </w:pPr>
      <w:r>
        <w:rPr>
          <w:sz w:val="21"/>
        </w:rPr>
        <w:t>公司创立之初即具有国际化基因，参与国际市场竞争的频次在不断提升。公司在倾力培养现代化人才的同时，也在积极借助国际专家的专业力量打造及加强公司国际竞争力。已签约百余位国内外知名汽车创意大师及工程领域资深专家来保障公司的前瞻研发设计能力，这些专家拥有意大利博通、宝马美国设计中心、通用汽车、日本三菱、梅赛德斯奔驰、日产、丰田、五十铃、韩国现代、捷豹路虎、起亚等世界著名汽车企业及设计公司的多年开发经验。</w:t>
      </w:r>
      <w:r>
        <w:rPr>
          <w:rFonts w:ascii="Times New Roman" w:eastAsia="Times New Roman" w:hAnsi="Times New Roman" w:cs="Times New Roman"/>
          <w:sz w:val="21"/>
        </w:rPr>
        <w:t xml:space="preserve"> </w:t>
      </w:r>
    </w:p>
    <w:p w:rsidR="00684A9E" w:rsidRDefault="00BE6CD1">
      <w:pPr>
        <w:spacing w:after="183" w:line="271" w:lineRule="auto"/>
        <w:ind w:left="430"/>
      </w:pPr>
      <w:r>
        <w:rPr>
          <w:sz w:val="21"/>
        </w:rPr>
        <w:t>（三）业务布局全面</w:t>
      </w:r>
      <w:r>
        <w:rPr>
          <w:rFonts w:ascii="Times New Roman" w:eastAsia="Times New Roman" w:hAnsi="Times New Roman" w:cs="Times New Roman"/>
          <w:sz w:val="21"/>
        </w:rPr>
        <w:t xml:space="preserve"> </w:t>
      </w:r>
    </w:p>
    <w:p w:rsidR="00684A9E" w:rsidRDefault="00BE6CD1">
      <w:pPr>
        <w:pStyle w:val="4"/>
        <w:spacing w:after="183"/>
        <w:ind w:left="430"/>
      </w:pPr>
      <w:r>
        <w:rPr>
          <w:rFonts w:ascii="Times New Roman" w:eastAsia="Times New Roman" w:hAnsi="Times New Roman" w:cs="Times New Roman"/>
        </w:rPr>
        <w:t>1</w:t>
      </w:r>
      <w:r>
        <w:t>、整车开发业务覆盖汽车研发全产业链</w:t>
      </w:r>
      <w:r>
        <w:rPr>
          <w:rFonts w:ascii="Times New Roman" w:eastAsia="Times New Roman" w:hAnsi="Times New Roman" w:cs="Times New Roman"/>
        </w:rPr>
        <w:t xml:space="preserve"> </w:t>
      </w:r>
    </w:p>
    <w:p w:rsidR="00684A9E" w:rsidRDefault="00BE6CD1">
      <w:pPr>
        <w:spacing w:after="171" w:line="271" w:lineRule="auto"/>
        <w:ind w:left="-15" w:firstLine="420"/>
      </w:pPr>
      <w:r>
        <w:rPr>
          <w:sz w:val="21"/>
        </w:rPr>
        <w:t>公司是国内独立汽车设计公司整车研发</w:t>
      </w:r>
      <w:r>
        <w:rPr>
          <w:rFonts w:ascii="Times New Roman" w:eastAsia="Times New Roman" w:hAnsi="Times New Roman" w:cs="Times New Roman"/>
          <w:sz w:val="21"/>
        </w:rPr>
        <w:t>“</w:t>
      </w:r>
      <w:r>
        <w:rPr>
          <w:sz w:val="21"/>
        </w:rPr>
        <w:t>交钥匙</w:t>
      </w:r>
      <w:r>
        <w:rPr>
          <w:rFonts w:ascii="Times New Roman" w:eastAsia="Times New Roman" w:hAnsi="Times New Roman" w:cs="Times New Roman"/>
          <w:sz w:val="21"/>
        </w:rPr>
        <w:t>”</w:t>
      </w:r>
      <w:r>
        <w:rPr>
          <w:sz w:val="21"/>
        </w:rPr>
        <w:t>服务</w:t>
      </w:r>
      <w:r>
        <w:rPr>
          <w:sz w:val="21"/>
        </w:rPr>
        <w:t>和发动机</w:t>
      </w:r>
      <w:r>
        <w:rPr>
          <w:rFonts w:ascii="Times New Roman" w:eastAsia="Times New Roman" w:hAnsi="Times New Roman" w:cs="Times New Roman"/>
          <w:sz w:val="21"/>
        </w:rPr>
        <w:t>/</w:t>
      </w:r>
      <w:r>
        <w:rPr>
          <w:sz w:val="21"/>
        </w:rPr>
        <w:t>动力总成研发制造的开创者，是国内极少数业务模块能够覆盖整车开发全产业链的独立开发企业，未来将逐步打造全链条服务闭环。在整车全流程研发过程中，逐步积累的系统化的体系能力，使得公司无论是整车研发，还是零部件研发制造均能基于整车的全局性视野开展，形成差异化的竞争优势。</w:t>
      </w:r>
      <w:r>
        <w:rPr>
          <w:rFonts w:ascii="Times New Roman" w:eastAsia="Times New Roman" w:hAnsi="Times New Roman" w:cs="Times New Roman"/>
          <w:sz w:val="21"/>
        </w:rPr>
        <w:t xml:space="preserve"> </w:t>
      </w:r>
    </w:p>
    <w:p w:rsidR="00684A9E" w:rsidRDefault="00BE6CD1">
      <w:pPr>
        <w:spacing w:after="12" w:line="271" w:lineRule="auto"/>
        <w:ind w:left="-15" w:firstLine="420"/>
      </w:pPr>
      <w:r>
        <w:rPr>
          <w:sz w:val="21"/>
        </w:rPr>
        <w:t>公司是国内为数不多具备整车试制全流程一站式服务能力的企业。全资子公司天津阿尔特具备模具、夹具、检具设计制造及整车试制能力，试制工艺齐全，现有冲压</w:t>
      </w:r>
      <w:r>
        <w:rPr>
          <w:rFonts w:ascii="等线" w:eastAsia="等线" w:hAnsi="等线" w:cs="等线"/>
          <w:sz w:val="21"/>
        </w:rPr>
        <w:t>＆</w:t>
      </w:r>
      <w:r>
        <w:rPr>
          <w:sz w:val="21"/>
        </w:rPr>
        <w:t>模具车间、焊装车间、涂装车间、总</w:t>
      </w:r>
      <w:r>
        <w:rPr>
          <w:sz w:val="21"/>
        </w:rPr>
        <w:t>装车间及质量检测中心的完整布局，各车间采用当前市场一流设备，如徐州锻压冲压机、台湾威力龙门式</w:t>
      </w:r>
      <w:r>
        <w:rPr>
          <w:sz w:val="21"/>
        </w:rPr>
        <w:t xml:space="preserve"> </w:t>
      </w:r>
      <w:r>
        <w:rPr>
          <w:rFonts w:ascii="Times New Roman" w:eastAsia="Times New Roman" w:hAnsi="Times New Roman" w:cs="Times New Roman"/>
          <w:sz w:val="21"/>
        </w:rPr>
        <w:t xml:space="preserve">CNC </w:t>
      </w:r>
      <w:r>
        <w:rPr>
          <w:sz w:val="21"/>
        </w:rPr>
        <w:t>数控加工中心、日本</w:t>
      </w:r>
      <w:r>
        <w:rPr>
          <w:sz w:val="21"/>
        </w:rPr>
        <w:t xml:space="preserve"> </w:t>
      </w:r>
      <w:r>
        <w:rPr>
          <w:rFonts w:ascii="Times New Roman" w:eastAsia="Times New Roman" w:hAnsi="Times New Roman" w:cs="Times New Roman"/>
          <w:sz w:val="21"/>
        </w:rPr>
        <w:t xml:space="preserve">NTC </w:t>
      </w:r>
      <w:r>
        <w:rPr>
          <w:sz w:val="21"/>
        </w:rPr>
        <w:t>激光切割机、德国德派</w:t>
      </w:r>
      <w:r>
        <w:rPr>
          <w:sz w:val="21"/>
        </w:rPr>
        <w:t xml:space="preserve"> </w:t>
      </w:r>
      <w:r>
        <w:rPr>
          <w:rFonts w:ascii="Times New Roman" w:eastAsia="Times New Roman" w:hAnsi="Times New Roman" w:cs="Times New Roman"/>
          <w:sz w:val="21"/>
        </w:rPr>
        <w:t>FDS</w:t>
      </w:r>
      <w:r>
        <w:rPr>
          <w:sz w:val="21"/>
        </w:rPr>
        <w:t>、英国亨罗布</w:t>
      </w:r>
      <w:r>
        <w:rPr>
          <w:sz w:val="21"/>
        </w:rPr>
        <w:t xml:space="preserve"> </w:t>
      </w:r>
      <w:r>
        <w:rPr>
          <w:rFonts w:ascii="Times New Roman" w:eastAsia="Times New Roman" w:hAnsi="Times New Roman" w:cs="Times New Roman"/>
          <w:sz w:val="21"/>
        </w:rPr>
        <w:t xml:space="preserve">SPR </w:t>
      </w:r>
      <w:r>
        <w:rPr>
          <w:sz w:val="21"/>
        </w:rPr>
        <w:t>等。另外，公司还投</w:t>
      </w:r>
    </w:p>
    <w:p w:rsidR="00684A9E" w:rsidRDefault="00BE6CD1">
      <w:pPr>
        <w:spacing w:after="183" w:line="271" w:lineRule="auto"/>
        <w:ind w:left="-5"/>
      </w:pPr>
      <w:r>
        <w:rPr>
          <w:sz w:val="21"/>
        </w:rPr>
        <w:t>资建设了处于我国领先水平的整车转毂环境舱，不但能够满足公司试验需求，还能够承接外部试验订单。</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2</w:t>
      </w:r>
      <w:r>
        <w:t>、汽车研发关键领域深度布局</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sz w:val="21"/>
        </w:rPr>
        <w:t>公司不断强化整车全流程研发的同时，在模块化平台、电子电气架构、智能化软硬件等重点领域进行深度延伸，多项研发成果在市场上具有较强的竞争力。在滑板底盘等数字平台领域已进行前瞻布局，自主研发</w:t>
      </w:r>
      <w:r>
        <w:rPr>
          <w:sz w:val="21"/>
        </w:rPr>
        <w:t>的集合扁线、油冷、</w:t>
      </w:r>
      <w:r>
        <w:rPr>
          <w:rFonts w:ascii="Times New Roman" w:eastAsia="Times New Roman" w:hAnsi="Times New Roman" w:cs="Times New Roman"/>
          <w:sz w:val="21"/>
        </w:rPr>
        <w:t xml:space="preserve">Sic </w:t>
      </w:r>
      <w:r>
        <w:rPr>
          <w:sz w:val="21"/>
        </w:rPr>
        <w:t>等多项前沿技术的四合一动力总成，已配套公司自研的</w:t>
      </w:r>
      <w:r>
        <w:rPr>
          <w:sz w:val="21"/>
        </w:rPr>
        <w:t xml:space="preserve"> </w:t>
      </w:r>
      <w:r>
        <w:rPr>
          <w:rFonts w:ascii="Times New Roman" w:eastAsia="Times New Roman" w:hAnsi="Times New Roman" w:cs="Times New Roman"/>
          <w:sz w:val="21"/>
        </w:rPr>
        <w:t xml:space="preserve">RUBIK </w:t>
      </w:r>
      <w:r>
        <w:rPr>
          <w:sz w:val="21"/>
        </w:rPr>
        <w:t>平台搭载。自主研发的</w:t>
      </w:r>
      <w:r>
        <w:rPr>
          <w:sz w:val="21"/>
        </w:rPr>
        <w:t xml:space="preserve"> </w:t>
      </w:r>
      <w:r>
        <w:rPr>
          <w:rFonts w:ascii="Times New Roman" w:eastAsia="Times New Roman" w:hAnsi="Times New Roman" w:cs="Times New Roman"/>
          <w:sz w:val="21"/>
        </w:rPr>
        <w:t xml:space="preserve">VCU </w:t>
      </w:r>
      <w:r>
        <w:rPr>
          <w:sz w:val="21"/>
        </w:rPr>
        <w:t>已经在量产车型项目中成功实现良好应用，成为</w:t>
      </w:r>
      <w:r>
        <w:rPr>
          <w:sz w:val="21"/>
        </w:rPr>
        <w:t xml:space="preserve"> </w:t>
      </w:r>
      <w:r>
        <w:rPr>
          <w:rFonts w:ascii="Times New Roman" w:eastAsia="Times New Roman" w:hAnsi="Times New Roman" w:cs="Times New Roman"/>
          <w:sz w:val="21"/>
        </w:rPr>
        <w:t xml:space="preserve">AUTOSAR </w:t>
      </w:r>
      <w:r>
        <w:rPr>
          <w:sz w:val="21"/>
        </w:rPr>
        <w:t>高级会员后，公司将积极参与</w:t>
      </w:r>
      <w:r>
        <w:rPr>
          <w:sz w:val="21"/>
        </w:rPr>
        <w:t xml:space="preserve"> </w:t>
      </w:r>
      <w:r>
        <w:rPr>
          <w:rFonts w:ascii="Times New Roman" w:eastAsia="Times New Roman" w:hAnsi="Times New Roman" w:cs="Times New Roman"/>
          <w:sz w:val="21"/>
        </w:rPr>
        <w:t xml:space="preserve">AUTOSAR </w:t>
      </w:r>
      <w:r>
        <w:rPr>
          <w:sz w:val="21"/>
        </w:rPr>
        <w:t>标准的制定，并提前布局符合</w:t>
      </w:r>
      <w:r>
        <w:rPr>
          <w:sz w:val="21"/>
        </w:rPr>
        <w:t xml:space="preserve"> </w:t>
      </w:r>
      <w:r>
        <w:rPr>
          <w:rFonts w:ascii="Times New Roman" w:eastAsia="Times New Roman" w:hAnsi="Times New Roman" w:cs="Times New Roman"/>
          <w:sz w:val="21"/>
        </w:rPr>
        <w:t xml:space="preserve">AUTOSAR </w:t>
      </w:r>
      <w:r>
        <w:rPr>
          <w:sz w:val="21"/>
        </w:rPr>
        <w:t>标准软件产品和工具链，搭载公司自研</w:t>
      </w:r>
      <w:r>
        <w:rPr>
          <w:sz w:val="21"/>
        </w:rPr>
        <w:t xml:space="preserve"> </w:t>
      </w:r>
      <w:r>
        <w:rPr>
          <w:rFonts w:ascii="Times New Roman" w:eastAsia="Times New Roman" w:hAnsi="Times New Roman" w:cs="Times New Roman"/>
          <w:sz w:val="21"/>
        </w:rPr>
        <w:t xml:space="preserve">AP </w:t>
      </w:r>
      <w:r>
        <w:rPr>
          <w:sz w:val="21"/>
        </w:rPr>
        <w:t>工具链的</w:t>
      </w:r>
      <w:r>
        <w:rPr>
          <w:sz w:val="21"/>
        </w:rPr>
        <w:t xml:space="preserve"> </w:t>
      </w:r>
      <w:r>
        <w:rPr>
          <w:rFonts w:ascii="Times New Roman" w:eastAsia="Times New Roman" w:hAnsi="Times New Roman" w:cs="Times New Roman"/>
          <w:sz w:val="21"/>
        </w:rPr>
        <w:t xml:space="preserve">SOA </w:t>
      </w:r>
      <w:r>
        <w:rPr>
          <w:sz w:val="21"/>
        </w:rPr>
        <w:t>开发者平台已于报告期内顺利上线，且已深度应用于部分客户。另外，公司积极应用新技术，研发人员已在应用基于</w:t>
      </w:r>
      <w:r>
        <w:rPr>
          <w:sz w:val="21"/>
        </w:rPr>
        <w:t xml:space="preserve"> </w:t>
      </w:r>
      <w:r>
        <w:rPr>
          <w:rFonts w:ascii="Times New Roman" w:eastAsia="Times New Roman" w:hAnsi="Times New Roman" w:cs="Times New Roman"/>
          <w:sz w:val="21"/>
        </w:rPr>
        <w:t xml:space="preserve">AIGC </w:t>
      </w:r>
      <w:r>
        <w:rPr>
          <w:sz w:val="21"/>
        </w:rPr>
        <w:t>的多种</w:t>
      </w:r>
      <w:r>
        <w:rPr>
          <w:sz w:val="21"/>
        </w:rPr>
        <w:t xml:space="preserve"> </w:t>
      </w:r>
      <w:r>
        <w:rPr>
          <w:rFonts w:ascii="Times New Roman" w:eastAsia="Times New Roman" w:hAnsi="Times New Roman" w:cs="Times New Roman"/>
          <w:sz w:val="21"/>
        </w:rPr>
        <w:t xml:space="preserve">AI </w:t>
      </w:r>
      <w:r>
        <w:rPr>
          <w:sz w:val="21"/>
        </w:rPr>
        <w:t>软件来辅助项目研发，对丰富创新灵感，提升研发设计效率方面具</w:t>
      </w:r>
      <w:r>
        <w:rPr>
          <w:sz w:val="21"/>
        </w:rPr>
        <w:t>有较好的推动作用，尤其在造型创意参考、画质优化、三维动画逻辑等图形图像处理方面取得了良好的效果。</w:t>
      </w:r>
      <w:r>
        <w:rPr>
          <w:rFonts w:ascii="Times New Roman" w:eastAsia="Times New Roman" w:hAnsi="Times New Roman" w:cs="Times New Roman"/>
          <w:sz w:val="21"/>
        </w:rPr>
        <w:t xml:space="preserve"> </w:t>
      </w:r>
    </w:p>
    <w:p w:rsidR="00684A9E" w:rsidRDefault="00BE6CD1">
      <w:pPr>
        <w:spacing w:after="175" w:line="271" w:lineRule="auto"/>
        <w:ind w:left="430"/>
      </w:pPr>
      <w:r>
        <w:rPr>
          <w:rFonts w:ascii="Times New Roman" w:eastAsia="Times New Roman" w:hAnsi="Times New Roman" w:cs="Times New Roman"/>
          <w:sz w:val="21"/>
        </w:rPr>
        <w:t>3</w:t>
      </w:r>
      <w:r>
        <w:rPr>
          <w:sz w:val="21"/>
        </w:rPr>
        <w:t>、研发</w:t>
      </w:r>
      <w:r>
        <w:rPr>
          <w:rFonts w:ascii="Times New Roman" w:eastAsia="Times New Roman" w:hAnsi="Times New Roman" w:cs="Times New Roman"/>
          <w:sz w:val="21"/>
        </w:rPr>
        <w:t>+</w:t>
      </w:r>
      <w:r>
        <w:rPr>
          <w:sz w:val="21"/>
        </w:rPr>
        <w:t>制造双轮驱动</w:t>
      </w:r>
      <w:r>
        <w:rPr>
          <w:rFonts w:ascii="Times New Roman" w:eastAsia="Times New Roman" w:hAnsi="Times New Roman" w:cs="Times New Roman"/>
          <w:sz w:val="21"/>
        </w:rPr>
        <w:t xml:space="preserve"> </w:t>
      </w:r>
    </w:p>
    <w:p w:rsidR="00684A9E" w:rsidRDefault="00BE6CD1">
      <w:pPr>
        <w:pStyle w:val="4"/>
        <w:spacing w:after="4"/>
        <w:ind w:left="-15" w:firstLine="420"/>
      </w:pPr>
      <w:r>
        <w:t>基于汽车研发开展的系列研发业务和制造业务构成公司的基本产业生态。公司零部件客户与公司整车设计高度协同，优质的整车研发服务能够为零部件制造业务实现优势导流。凭借整车开发业务的先入</w:t>
      </w:r>
    </w:p>
    <w:p w:rsidR="00684A9E" w:rsidRDefault="00BE6CD1">
      <w:pPr>
        <w:spacing w:after="174" w:line="271" w:lineRule="auto"/>
        <w:ind w:left="-5"/>
      </w:pPr>
      <w:r>
        <w:rPr>
          <w:sz w:val="21"/>
        </w:rPr>
        <w:t>优势，公司已成为汽车生产企业核心零部件</w:t>
      </w:r>
      <w:r>
        <w:rPr>
          <w:rFonts w:ascii="Times New Roman" w:eastAsia="Times New Roman" w:hAnsi="Times New Roman" w:cs="Times New Roman"/>
          <w:sz w:val="21"/>
        </w:rPr>
        <w:t>“Tier0.5”</w:t>
      </w:r>
      <w:r>
        <w:rPr>
          <w:sz w:val="21"/>
        </w:rPr>
        <w:t>供应商。近年来，国际市场汽车研发需求明显提升，公司基于研发和制造过程中形成的技术和产业链资源优势，将重点推动</w:t>
      </w:r>
      <w:r>
        <w:rPr>
          <w:rFonts w:ascii="Times New Roman" w:eastAsia="Times New Roman" w:hAnsi="Times New Roman" w:cs="Times New Roman"/>
          <w:sz w:val="21"/>
        </w:rPr>
        <w:t>“</w:t>
      </w:r>
      <w:r>
        <w:rPr>
          <w:sz w:val="21"/>
        </w:rPr>
        <w:t>技术</w:t>
      </w:r>
      <w:r>
        <w:rPr>
          <w:rFonts w:ascii="Times New Roman" w:eastAsia="Times New Roman" w:hAnsi="Times New Roman" w:cs="Times New Roman"/>
          <w:sz w:val="21"/>
        </w:rPr>
        <w:t>+</w:t>
      </w:r>
      <w:r>
        <w:rPr>
          <w:sz w:val="21"/>
        </w:rPr>
        <w:t>供应链</w:t>
      </w:r>
      <w:r>
        <w:rPr>
          <w:rFonts w:ascii="Times New Roman" w:eastAsia="Times New Roman" w:hAnsi="Times New Roman" w:cs="Times New Roman"/>
          <w:sz w:val="21"/>
        </w:rPr>
        <w:t>”</w:t>
      </w:r>
      <w:r>
        <w:rPr>
          <w:sz w:val="21"/>
        </w:rPr>
        <w:t>模式向国际市场整体赋能。</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lastRenderedPageBreak/>
        <w:t>4</w:t>
      </w:r>
      <w:r>
        <w:t>、体系化能力充分保障服务质量</w:t>
      </w:r>
      <w:r>
        <w:rPr>
          <w:rFonts w:ascii="Times New Roman" w:eastAsia="Times New Roman" w:hAnsi="Times New Roman" w:cs="Times New Roman"/>
        </w:rPr>
        <w:t xml:space="preserve"> </w:t>
      </w:r>
    </w:p>
    <w:p w:rsidR="00684A9E" w:rsidRDefault="00BE6CD1">
      <w:pPr>
        <w:spacing w:after="179" w:line="271" w:lineRule="auto"/>
        <w:ind w:left="-15" w:firstLine="420"/>
      </w:pPr>
      <w:r>
        <w:rPr>
          <w:sz w:val="21"/>
        </w:rPr>
        <w:t>公司在多年全流程整车研发过程中，形成了系统完备的体系化研发能力。无论是承接的整车项目、部分模块项目，还是零部件研发制造项目，公司均可基于对整车的深度理解，从全局角度开展项目的实施，对项目质量和不同模块协同性提供了极大的保障。随着汽车系统的复杂度持续增加，在研发和零部件适配时，将更需要体系能力的保障。未来随着体系化能力的持续提升，公司将可为国内外客户提供更优质的服务。</w:t>
      </w:r>
      <w:r>
        <w:rPr>
          <w:rFonts w:ascii="Times New Roman" w:eastAsia="Times New Roman" w:hAnsi="Times New Roman" w:cs="Times New Roman"/>
          <w:sz w:val="21"/>
        </w:rPr>
        <w:t xml:space="preserve"> </w:t>
      </w:r>
    </w:p>
    <w:p w:rsidR="00684A9E" w:rsidRDefault="00BE6CD1">
      <w:pPr>
        <w:spacing w:after="183" w:line="271" w:lineRule="auto"/>
        <w:ind w:left="430"/>
      </w:pPr>
      <w:r>
        <w:rPr>
          <w:sz w:val="21"/>
        </w:rPr>
        <w:t>（四）经营成果丰硕</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1</w:t>
      </w:r>
      <w:r>
        <w:t>、拥有强大数据库，积极维护数字资产</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sz w:val="21"/>
        </w:rPr>
        <w:t>公司已形成完善的法规标准数据库，标准数据库下设国内标准数据库、海外标准数据库及企业自有标准数据库，截至报告期末，国内标准数据库包括国家、地方、行业、团体标准等标准，有近</w:t>
      </w:r>
      <w:r>
        <w:rPr>
          <w:sz w:val="21"/>
        </w:rPr>
        <w:t xml:space="preserve"> </w:t>
      </w:r>
      <w:r>
        <w:rPr>
          <w:rFonts w:ascii="Times New Roman" w:eastAsia="Times New Roman" w:hAnsi="Times New Roman" w:cs="Times New Roman"/>
          <w:sz w:val="21"/>
        </w:rPr>
        <w:t xml:space="preserve">6,200 </w:t>
      </w:r>
      <w:r>
        <w:rPr>
          <w:sz w:val="21"/>
        </w:rPr>
        <w:t>项标准；海外数据库包含欧盟、美国、德国、日本等主流国家标准及东盟、印度、巴西、海湾国家等新兴市场国家标准，近</w:t>
      </w:r>
      <w:r>
        <w:rPr>
          <w:sz w:val="21"/>
        </w:rPr>
        <w:t xml:space="preserve"> </w:t>
      </w:r>
      <w:r>
        <w:rPr>
          <w:rFonts w:ascii="Times New Roman" w:eastAsia="Times New Roman" w:hAnsi="Times New Roman" w:cs="Times New Roman"/>
          <w:sz w:val="21"/>
        </w:rPr>
        <w:t xml:space="preserve">4,000 </w:t>
      </w:r>
      <w:r>
        <w:rPr>
          <w:sz w:val="21"/>
        </w:rPr>
        <w:t>项标准；由公司各专业编制的企业标准近</w:t>
      </w:r>
      <w:r>
        <w:rPr>
          <w:sz w:val="21"/>
        </w:rPr>
        <w:t xml:space="preserve"> </w:t>
      </w:r>
      <w:r>
        <w:rPr>
          <w:rFonts w:ascii="Times New Roman" w:eastAsia="Times New Roman" w:hAnsi="Times New Roman" w:cs="Times New Roman"/>
          <w:sz w:val="21"/>
        </w:rPr>
        <w:t xml:space="preserve">800 </w:t>
      </w:r>
      <w:r>
        <w:rPr>
          <w:sz w:val="21"/>
        </w:rPr>
        <w:t>项。</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在车型数据方面，公司成功研发的近</w:t>
      </w:r>
      <w:r>
        <w:rPr>
          <w:sz w:val="21"/>
        </w:rPr>
        <w:t xml:space="preserve"> </w:t>
      </w:r>
      <w:r>
        <w:rPr>
          <w:rFonts w:ascii="Times New Roman" w:eastAsia="Times New Roman" w:hAnsi="Times New Roman" w:cs="Times New Roman"/>
          <w:sz w:val="21"/>
        </w:rPr>
        <w:t xml:space="preserve">400 </w:t>
      </w:r>
      <w:r>
        <w:rPr>
          <w:sz w:val="21"/>
        </w:rPr>
        <w:t>款整车均形成了完善的造型、工程等数据，并在</w:t>
      </w:r>
      <w:r>
        <w:rPr>
          <w:sz w:val="21"/>
        </w:rPr>
        <w:t xml:space="preserve"> </w:t>
      </w:r>
      <w:r>
        <w:rPr>
          <w:rFonts w:ascii="Times New Roman" w:eastAsia="Times New Roman" w:hAnsi="Times New Roman" w:cs="Times New Roman"/>
          <w:sz w:val="21"/>
        </w:rPr>
        <w:t xml:space="preserve">CAE </w:t>
      </w:r>
      <w:r>
        <w:rPr>
          <w:sz w:val="21"/>
        </w:rPr>
        <w:t>仿真、环境舱模拟等数字化方面，也有丰富的数据及模型积累；在智能化方面，公司已成功加入</w:t>
      </w:r>
      <w:r>
        <w:rPr>
          <w:sz w:val="21"/>
        </w:rPr>
        <w:t xml:space="preserve"> </w:t>
      </w:r>
      <w:r>
        <w:rPr>
          <w:rFonts w:ascii="Times New Roman" w:eastAsia="Times New Roman" w:hAnsi="Times New Roman" w:cs="Times New Roman"/>
          <w:sz w:val="21"/>
        </w:rPr>
        <w:t xml:space="preserve">AUTOSAR </w:t>
      </w:r>
      <w:r>
        <w:rPr>
          <w:sz w:val="21"/>
        </w:rPr>
        <w:t>并成为高级会员，将积极参与汽车软件相关标准的制定。未来公司将在汽车电子电气架构方面持续布局，开展中间层以及应用层的软件开发，优化在汽车数字化方面的布局，不断加强数字资产的积累和维护。</w:t>
      </w:r>
      <w:r>
        <w:rPr>
          <w:rFonts w:ascii="Times New Roman" w:eastAsia="Times New Roman" w:hAnsi="Times New Roman" w:cs="Times New Roman"/>
          <w:sz w:val="21"/>
        </w:rPr>
        <w:t xml:space="preserve"> </w:t>
      </w:r>
    </w:p>
    <w:p w:rsidR="00684A9E" w:rsidRDefault="00BE6CD1">
      <w:pPr>
        <w:spacing w:after="0" w:line="271" w:lineRule="auto"/>
        <w:ind w:left="430"/>
      </w:pPr>
      <w:r>
        <w:rPr>
          <w:rFonts w:ascii="Times New Roman" w:eastAsia="Times New Roman" w:hAnsi="Times New Roman" w:cs="Times New Roman"/>
          <w:sz w:val="21"/>
        </w:rPr>
        <w:t>2</w:t>
      </w:r>
      <w:r>
        <w:rPr>
          <w:sz w:val="21"/>
        </w:rPr>
        <w:t>、庞大的客户群体和丰富的车型研发经验</w:t>
      </w:r>
      <w:r>
        <w:rPr>
          <w:rFonts w:ascii="Times New Roman" w:eastAsia="Times New Roman" w:hAnsi="Times New Roman" w:cs="Times New Roman"/>
          <w:sz w:val="21"/>
        </w:rPr>
        <w:t xml:space="preserve"> </w:t>
      </w:r>
    </w:p>
    <w:p w:rsidR="00684A9E" w:rsidRDefault="00BE6CD1">
      <w:pPr>
        <w:pStyle w:val="4"/>
        <w:spacing w:after="177"/>
        <w:ind w:left="-15" w:firstLine="420"/>
      </w:pPr>
      <w:r>
        <w:t>公司已为超过</w:t>
      </w:r>
      <w:r>
        <w:t xml:space="preserve"> </w:t>
      </w:r>
      <w:r>
        <w:rPr>
          <w:rFonts w:ascii="Times New Roman" w:eastAsia="Times New Roman" w:hAnsi="Times New Roman" w:cs="Times New Roman"/>
        </w:rPr>
        <w:t xml:space="preserve">80 </w:t>
      </w:r>
      <w:r>
        <w:t>家客户成功研发接近</w:t>
      </w:r>
      <w:r>
        <w:t xml:space="preserve"> </w:t>
      </w:r>
      <w:r>
        <w:rPr>
          <w:rFonts w:ascii="Times New Roman" w:eastAsia="Times New Roman" w:hAnsi="Times New Roman" w:cs="Times New Roman"/>
        </w:rPr>
        <w:t xml:space="preserve">400 </w:t>
      </w:r>
      <w:r>
        <w:t>款车型项目案例（包括概念车型、已量产车型及储备车型等）。不同客户对车型委外设计的保密性要求有一定差异，主要有客户主动公开前不可公开、市</w:t>
      </w:r>
      <w:r>
        <w:t>场知情前不可公开、一定年限不可公开、永久不可公开等类型。截至报告期末，公司参与研发且已成功上市的车型中，绝大多数仍不满足公开条件，能够披露的个别车型分类如下：</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sz w:val="21"/>
        </w:rPr>
        <w:t>造车新势力及自主车企新能源全新品牌车型：小鹏</w:t>
      </w:r>
      <w:r>
        <w:rPr>
          <w:sz w:val="21"/>
        </w:rPr>
        <w:t xml:space="preserve"> </w:t>
      </w:r>
      <w:r>
        <w:rPr>
          <w:rFonts w:ascii="Times New Roman" w:eastAsia="Times New Roman" w:hAnsi="Times New Roman" w:cs="Times New Roman"/>
          <w:sz w:val="21"/>
        </w:rPr>
        <w:t>G3</w:t>
      </w:r>
      <w:r>
        <w:rPr>
          <w:sz w:val="21"/>
        </w:rPr>
        <w:t>、合众哪吒</w:t>
      </w:r>
      <w:r>
        <w:rPr>
          <w:sz w:val="21"/>
        </w:rPr>
        <w:t xml:space="preserve"> </w:t>
      </w:r>
      <w:r>
        <w:rPr>
          <w:rFonts w:ascii="Times New Roman" w:eastAsia="Times New Roman" w:hAnsi="Times New Roman" w:cs="Times New Roman"/>
          <w:sz w:val="21"/>
        </w:rPr>
        <w:t>N01</w:t>
      </w:r>
      <w:r>
        <w:rPr>
          <w:sz w:val="21"/>
        </w:rPr>
        <w:t>、合众哪吒</w:t>
      </w:r>
      <w:r>
        <w:rPr>
          <w:sz w:val="21"/>
        </w:rPr>
        <w:t xml:space="preserve"> </w:t>
      </w:r>
      <w:r>
        <w:rPr>
          <w:rFonts w:ascii="Times New Roman" w:eastAsia="Times New Roman" w:hAnsi="Times New Roman" w:cs="Times New Roman"/>
          <w:sz w:val="21"/>
        </w:rPr>
        <w:t>U</w:t>
      </w:r>
      <w:r>
        <w:rPr>
          <w:sz w:val="21"/>
        </w:rPr>
        <w:t>、天际</w:t>
      </w:r>
      <w:r>
        <w:rPr>
          <w:sz w:val="21"/>
        </w:rPr>
        <w:t xml:space="preserve"> </w:t>
      </w:r>
      <w:r>
        <w:rPr>
          <w:rFonts w:ascii="Times New Roman" w:eastAsia="Times New Roman" w:hAnsi="Times New Roman" w:cs="Times New Roman"/>
          <w:sz w:val="21"/>
        </w:rPr>
        <w:t>ME7</w:t>
      </w:r>
      <w:r>
        <w:rPr>
          <w:sz w:val="21"/>
        </w:rPr>
        <w:t>、天际</w:t>
      </w:r>
      <w:r>
        <w:rPr>
          <w:sz w:val="21"/>
        </w:rPr>
        <w:t xml:space="preserve"> </w:t>
      </w:r>
      <w:r>
        <w:rPr>
          <w:rFonts w:ascii="Times New Roman" w:eastAsia="Times New Roman" w:hAnsi="Times New Roman" w:cs="Times New Roman"/>
          <w:sz w:val="21"/>
        </w:rPr>
        <w:t>ME5</w:t>
      </w:r>
      <w:r>
        <w:rPr>
          <w:sz w:val="21"/>
        </w:rPr>
        <w:t>、观致</w:t>
      </w:r>
      <w:r>
        <w:rPr>
          <w:sz w:val="21"/>
        </w:rPr>
        <w:t xml:space="preserve"> </w:t>
      </w:r>
      <w:r>
        <w:rPr>
          <w:rFonts w:ascii="Times New Roman" w:eastAsia="Times New Roman" w:hAnsi="Times New Roman" w:cs="Times New Roman"/>
          <w:sz w:val="21"/>
        </w:rPr>
        <w:t>7</w:t>
      </w:r>
      <w:r>
        <w:rPr>
          <w:sz w:val="21"/>
        </w:rPr>
        <w:t>、北汽新能源</w:t>
      </w:r>
      <w:r>
        <w:rPr>
          <w:sz w:val="21"/>
        </w:rPr>
        <w:t xml:space="preserve"> </w:t>
      </w:r>
      <w:r>
        <w:rPr>
          <w:rFonts w:ascii="Times New Roman" w:eastAsia="Times New Roman" w:hAnsi="Times New Roman" w:cs="Times New Roman"/>
          <w:sz w:val="21"/>
        </w:rPr>
        <w:t>LITE</w:t>
      </w:r>
      <w:r>
        <w:rPr>
          <w:sz w:val="21"/>
        </w:rPr>
        <w:t>、北汽新能源</w:t>
      </w:r>
      <w:r>
        <w:rPr>
          <w:sz w:val="21"/>
        </w:rPr>
        <w:t xml:space="preserve"> </w:t>
      </w:r>
      <w:r>
        <w:rPr>
          <w:rFonts w:ascii="Times New Roman" w:eastAsia="Times New Roman" w:hAnsi="Times New Roman" w:cs="Times New Roman"/>
          <w:sz w:val="21"/>
        </w:rPr>
        <w:t>ARCFOXα</w:t>
      </w:r>
      <w:r>
        <w:rPr>
          <w:sz w:val="21"/>
        </w:rPr>
        <w:t>、岚图</w:t>
      </w:r>
      <w:r>
        <w:rPr>
          <w:sz w:val="21"/>
        </w:rPr>
        <w:t xml:space="preserve"> </w:t>
      </w:r>
      <w:r>
        <w:rPr>
          <w:rFonts w:ascii="Times New Roman" w:eastAsia="Times New Roman" w:hAnsi="Times New Roman" w:cs="Times New Roman"/>
          <w:sz w:val="21"/>
        </w:rPr>
        <w:t>FREE</w:t>
      </w:r>
      <w:r>
        <w:rPr>
          <w:sz w:val="21"/>
        </w:rPr>
        <w:t>、岚图梦想家、追光、雷诺江铃集团</w:t>
      </w:r>
      <w:r>
        <w:rPr>
          <w:rFonts w:ascii="Times New Roman" w:eastAsia="Times New Roman" w:hAnsi="Times New Roman" w:cs="Times New Roman"/>
          <w:sz w:val="21"/>
        </w:rPr>
        <w:t xml:space="preserve"> </w:t>
      </w:r>
      <w:r>
        <w:rPr>
          <w:sz w:val="21"/>
        </w:rPr>
        <w:t>羿</w:t>
      </w:r>
      <w:r>
        <w:rPr>
          <w:rFonts w:ascii="Times New Roman" w:eastAsia="Times New Roman" w:hAnsi="Times New Roman" w:cs="Times New Roman"/>
          <w:sz w:val="21"/>
        </w:rPr>
        <w:t xml:space="preserve">-A </w:t>
      </w:r>
      <w:r>
        <w:rPr>
          <w:sz w:val="21"/>
        </w:rPr>
        <w:t>级轿车等。</w:t>
      </w:r>
      <w:r>
        <w:rPr>
          <w:rFonts w:ascii="Times New Roman" w:eastAsia="Times New Roman" w:hAnsi="Times New Roman" w:cs="Times New Roman"/>
          <w:sz w:val="21"/>
        </w:rPr>
        <w:t xml:space="preserve"> </w:t>
      </w:r>
    </w:p>
    <w:p w:rsidR="00684A9E" w:rsidRDefault="00BE6CD1">
      <w:pPr>
        <w:spacing w:after="7" w:line="285" w:lineRule="auto"/>
        <w:ind w:left="-15" w:right="120" w:firstLine="410"/>
        <w:jc w:val="both"/>
      </w:pPr>
      <w:r>
        <w:rPr>
          <w:sz w:val="21"/>
        </w:rPr>
        <w:t>自主品牌车型：一汽红旗</w:t>
      </w:r>
      <w:r>
        <w:rPr>
          <w:sz w:val="21"/>
        </w:rPr>
        <w:t xml:space="preserve"> </w:t>
      </w:r>
      <w:r>
        <w:rPr>
          <w:rFonts w:ascii="Times New Roman" w:eastAsia="Times New Roman" w:hAnsi="Times New Roman" w:cs="Times New Roman"/>
          <w:sz w:val="21"/>
        </w:rPr>
        <w:t>H5</w:t>
      </w:r>
      <w:r>
        <w:rPr>
          <w:sz w:val="21"/>
        </w:rPr>
        <w:t>、一汽红旗</w:t>
      </w:r>
      <w:r>
        <w:rPr>
          <w:sz w:val="21"/>
        </w:rPr>
        <w:t xml:space="preserve"> </w:t>
      </w:r>
      <w:r>
        <w:rPr>
          <w:rFonts w:ascii="Times New Roman" w:eastAsia="Times New Roman" w:hAnsi="Times New Roman" w:cs="Times New Roman"/>
          <w:sz w:val="21"/>
        </w:rPr>
        <w:t>HS5</w:t>
      </w:r>
      <w:r>
        <w:rPr>
          <w:sz w:val="21"/>
        </w:rPr>
        <w:t>、一汽红旗</w:t>
      </w:r>
      <w:r>
        <w:rPr>
          <w:sz w:val="21"/>
        </w:rPr>
        <w:t xml:space="preserve"> </w:t>
      </w:r>
      <w:r>
        <w:rPr>
          <w:rFonts w:ascii="Times New Roman" w:eastAsia="Times New Roman" w:hAnsi="Times New Roman" w:cs="Times New Roman"/>
          <w:sz w:val="21"/>
        </w:rPr>
        <w:t>HS7</w:t>
      </w:r>
      <w:r>
        <w:rPr>
          <w:sz w:val="21"/>
        </w:rPr>
        <w:t>、红旗</w:t>
      </w:r>
      <w:r>
        <w:rPr>
          <w:rFonts w:ascii="Times New Roman" w:eastAsia="Times New Roman" w:hAnsi="Times New Roman" w:cs="Times New Roman"/>
          <w:sz w:val="21"/>
        </w:rPr>
        <w:t xml:space="preserve"> E-HS9</w:t>
      </w:r>
      <w:r>
        <w:rPr>
          <w:sz w:val="21"/>
        </w:rPr>
        <w:t>、一汽奔腾</w:t>
      </w:r>
      <w:r>
        <w:rPr>
          <w:sz w:val="21"/>
        </w:rPr>
        <w:t xml:space="preserve"> </w:t>
      </w:r>
      <w:r>
        <w:rPr>
          <w:rFonts w:ascii="Times New Roman" w:eastAsia="Times New Roman" w:hAnsi="Times New Roman" w:cs="Times New Roman"/>
          <w:sz w:val="21"/>
        </w:rPr>
        <w:t xml:space="preserve">NAT </w:t>
      </w:r>
      <w:r>
        <w:rPr>
          <w:sz w:val="21"/>
        </w:rPr>
        <w:t>系列、</w:t>
      </w:r>
      <w:r>
        <w:rPr>
          <w:sz w:val="21"/>
        </w:rPr>
        <w:t>一汽奔腾</w:t>
      </w:r>
      <w:r>
        <w:rPr>
          <w:sz w:val="21"/>
        </w:rPr>
        <w:t xml:space="preserve"> </w:t>
      </w:r>
      <w:r>
        <w:rPr>
          <w:rFonts w:ascii="Times New Roman" w:eastAsia="Times New Roman" w:hAnsi="Times New Roman" w:cs="Times New Roman"/>
          <w:sz w:val="21"/>
        </w:rPr>
        <w:t>T55</w:t>
      </w:r>
      <w:r>
        <w:rPr>
          <w:sz w:val="21"/>
        </w:rPr>
        <w:t>、一汽奔腾</w:t>
      </w:r>
      <w:r>
        <w:rPr>
          <w:sz w:val="21"/>
        </w:rPr>
        <w:t xml:space="preserve"> </w:t>
      </w:r>
      <w:r>
        <w:rPr>
          <w:rFonts w:ascii="Times New Roman" w:eastAsia="Times New Roman" w:hAnsi="Times New Roman" w:cs="Times New Roman"/>
          <w:sz w:val="21"/>
        </w:rPr>
        <w:t>T77</w:t>
      </w:r>
      <w:r>
        <w:rPr>
          <w:sz w:val="21"/>
        </w:rPr>
        <w:t>、一汽奔腾</w:t>
      </w:r>
      <w:r>
        <w:rPr>
          <w:sz w:val="21"/>
        </w:rPr>
        <w:t xml:space="preserve"> </w:t>
      </w:r>
      <w:r>
        <w:rPr>
          <w:rFonts w:ascii="Times New Roman" w:eastAsia="Times New Roman" w:hAnsi="Times New Roman" w:cs="Times New Roman"/>
          <w:sz w:val="21"/>
        </w:rPr>
        <w:t>T99</w:t>
      </w:r>
      <w:r>
        <w:rPr>
          <w:sz w:val="21"/>
        </w:rPr>
        <w:t>、一汽轿车全新奔腾</w:t>
      </w:r>
      <w:r>
        <w:rPr>
          <w:sz w:val="21"/>
        </w:rPr>
        <w:t xml:space="preserve"> </w:t>
      </w:r>
      <w:r>
        <w:rPr>
          <w:rFonts w:ascii="Times New Roman" w:eastAsia="Times New Roman" w:hAnsi="Times New Roman" w:cs="Times New Roman"/>
          <w:sz w:val="21"/>
        </w:rPr>
        <w:t>B70</w:t>
      </w:r>
      <w:r>
        <w:rPr>
          <w:sz w:val="21"/>
        </w:rPr>
        <w:t>（第三代）、一汽佳宝</w:t>
      </w:r>
      <w:r>
        <w:rPr>
          <w:sz w:val="21"/>
        </w:rPr>
        <w:t xml:space="preserve"> </w:t>
      </w:r>
      <w:r>
        <w:rPr>
          <w:rFonts w:ascii="Times New Roman" w:eastAsia="Times New Roman" w:hAnsi="Times New Roman" w:cs="Times New Roman"/>
          <w:sz w:val="21"/>
        </w:rPr>
        <w:t>V75L</w:t>
      </w:r>
      <w:r>
        <w:rPr>
          <w:sz w:val="21"/>
        </w:rPr>
        <w:t>、</w:t>
      </w:r>
      <w:r>
        <w:rPr>
          <w:sz w:val="21"/>
        </w:rPr>
        <w:t xml:space="preserve"> </w:t>
      </w:r>
      <w:r>
        <w:rPr>
          <w:rFonts w:ascii="Times New Roman" w:eastAsia="Times New Roman" w:hAnsi="Times New Roman" w:cs="Times New Roman"/>
          <w:sz w:val="21"/>
        </w:rPr>
        <w:t>V75</w:t>
      </w:r>
      <w:r>
        <w:rPr>
          <w:sz w:val="21"/>
        </w:rPr>
        <w:t>、奔腾</w:t>
      </w:r>
      <w:r>
        <w:rPr>
          <w:sz w:val="21"/>
        </w:rPr>
        <w:t xml:space="preserve"> </w:t>
      </w:r>
      <w:r>
        <w:rPr>
          <w:rFonts w:ascii="Times New Roman" w:eastAsia="Times New Roman" w:hAnsi="Times New Roman" w:cs="Times New Roman"/>
          <w:sz w:val="21"/>
        </w:rPr>
        <w:t xml:space="preserve">B70S </w:t>
      </w:r>
      <w:r>
        <w:rPr>
          <w:sz w:val="21"/>
        </w:rPr>
        <w:t>传统燃油车、红旗</w:t>
      </w:r>
      <w:r>
        <w:rPr>
          <w:sz w:val="21"/>
        </w:rPr>
        <w:t xml:space="preserve"> </w:t>
      </w:r>
      <w:r>
        <w:rPr>
          <w:rFonts w:ascii="Times New Roman" w:eastAsia="Times New Roman" w:hAnsi="Times New Roman" w:cs="Times New Roman"/>
          <w:sz w:val="21"/>
        </w:rPr>
        <w:t>HQ9</w:t>
      </w:r>
      <w:r>
        <w:rPr>
          <w:sz w:val="21"/>
        </w:rPr>
        <w:t>、猛士</w:t>
      </w:r>
      <w:r>
        <w:rPr>
          <w:sz w:val="21"/>
        </w:rPr>
        <w:t xml:space="preserve"> </w:t>
      </w:r>
      <w:r>
        <w:rPr>
          <w:rFonts w:ascii="Times New Roman" w:eastAsia="Times New Roman" w:hAnsi="Times New Roman" w:cs="Times New Roman"/>
          <w:sz w:val="21"/>
        </w:rPr>
        <w:t>M50</w:t>
      </w:r>
      <w:r>
        <w:rPr>
          <w:sz w:val="21"/>
        </w:rPr>
        <w:t>、东风汽车风神</w:t>
      </w:r>
      <w:r>
        <w:rPr>
          <w:sz w:val="21"/>
        </w:rPr>
        <w:t xml:space="preserve"> </w:t>
      </w:r>
      <w:r>
        <w:rPr>
          <w:rFonts w:ascii="Times New Roman" w:eastAsia="Times New Roman" w:hAnsi="Times New Roman" w:cs="Times New Roman"/>
          <w:sz w:val="21"/>
        </w:rPr>
        <w:t>AX5</w:t>
      </w:r>
      <w:r>
        <w:rPr>
          <w:sz w:val="21"/>
        </w:rPr>
        <w:t>、东风汽车风神</w:t>
      </w:r>
      <w:r>
        <w:rPr>
          <w:sz w:val="21"/>
        </w:rPr>
        <w:t xml:space="preserve"> </w:t>
      </w:r>
      <w:r>
        <w:rPr>
          <w:rFonts w:ascii="Times New Roman" w:eastAsia="Times New Roman" w:hAnsi="Times New Roman" w:cs="Times New Roman"/>
          <w:sz w:val="21"/>
        </w:rPr>
        <w:t>AX4</w:t>
      </w:r>
      <w:r>
        <w:rPr>
          <w:sz w:val="21"/>
        </w:rPr>
        <w:t>、北汽</w:t>
      </w:r>
    </w:p>
    <w:p w:rsidR="00684A9E" w:rsidRDefault="00BE6CD1">
      <w:pPr>
        <w:spacing w:after="175" w:line="271" w:lineRule="auto"/>
        <w:ind w:left="-5"/>
      </w:pPr>
      <w:r>
        <w:rPr>
          <w:rFonts w:ascii="Times New Roman" w:eastAsia="Times New Roman" w:hAnsi="Times New Roman" w:cs="Times New Roman"/>
          <w:sz w:val="21"/>
        </w:rPr>
        <w:t>BJ80</w:t>
      </w:r>
      <w:r>
        <w:rPr>
          <w:sz w:val="21"/>
        </w:rPr>
        <w:t>、昌河</w:t>
      </w:r>
      <w:r>
        <w:rPr>
          <w:sz w:val="21"/>
        </w:rPr>
        <w:t xml:space="preserve"> </w:t>
      </w:r>
      <w:r>
        <w:rPr>
          <w:rFonts w:ascii="Times New Roman" w:eastAsia="Times New Roman" w:hAnsi="Times New Roman" w:cs="Times New Roman"/>
          <w:sz w:val="21"/>
        </w:rPr>
        <w:t>Q25</w:t>
      </w:r>
      <w:r>
        <w:rPr>
          <w:sz w:val="21"/>
        </w:rPr>
        <w:t>、北汽绅宝</w:t>
      </w:r>
      <w:r>
        <w:rPr>
          <w:sz w:val="21"/>
        </w:rPr>
        <w:t xml:space="preserve"> </w:t>
      </w:r>
      <w:r>
        <w:rPr>
          <w:rFonts w:ascii="Times New Roman" w:eastAsia="Times New Roman" w:hAnsi="Times New Roman" w:cs="Times New Roman"/>
          <w:sz w:val="21"/>
        </w:rPr>
        <w:t>X25</w:t>
      </w:r>
      <w:r>
        <w:rPr>
          <w:sz w:val="21"/>
        </w:rPr>
        <w:t>、北汽绅宝</w:t>
      </w:r>
      <w:r>
        <w:rPr>
          <w:sz w:val="21"/>
        </w:rPr>
        <w:t xml:space="preserve"> </w:t>
      </w:r>
      <w:r>
        <w:rPr>
          <w:rFonts w:ascii="Times New Roman" w:eastAsia="Times New Roman" w:hAnsi="Times New Roman" w:cs="Times New Roman"/>
          <w:sz w:val="21"/>
        </w:rPr>
        <w:t>X65</w:t>
      </w:r>
      <w:r>
        <w:rPr>
          <w:sz w:val="21"/>
        </w:rPr>
        <w:t>、北汽绅宝</w:t>
      </w:r>
      <w:r>
        <w:rPr>
          <w:sz w:val="21"/>
        </w:rPr>
        <w:t xml:space="preserve"> </w:t>
      </w:r>
      <w:r>
        <w:rPr>
          <w:rFonts w:ascii="Times New Roman" w:eastAsia="Times New Roman" w:hAnsi="Times New Roman" w:cs="Times New Roman"/>
          <w:sz w:val="21"/>
        </w:rPr>
        <w:t>D50</w:t>
      </w:r>
      <w:r>
        <w:rPr>
          <w:sz w:val="21"/>
        </w:rPr>
        <w:t>、沈阳金杯运赢、启辰</w:t>
      </w:r>
      <w:r>
        <w:rPr>
          <w:sz w:val="21"/>
        </w:rPr>
        <w:t xml:space="preserve"> </w:t>
      </w:r>
      <w:r>
        <w:rPr>
          <w:rFonts w:ascii="Times New Roman" w:eastAsia="Times New Roman" w:hAnsi="Times New Roman" w:cs="Times New Roman"/>
          <w:sz w:val="21"/>
        </w:rPr>
        <w:t>T70</w:t>
      </w:r>
      <w:r>
        <w:rPr>
          <w:sz w:val="21"/>
        </w:rPr>
        <w:t>、启辰</w:t>
      </w:r>
      <w:r>
        <w:rPr>
          <w:sz w:val="21"/>
        </w:rPr>
        <w:t xml:space="preserve"> </w:t>
      </w:r>
      <w:r>
        <w:rPr>
          <w:rFonts w:ascii="Times New Roman" w:eastAsia="Times New Roman" w:hAnsi="Times New Roman" w:cs="Times New Roman"/>
          <w:sz w:val="21"/>
        </w:rPr>
        <w:t>T90</w:t>
      </w:r>
      <w:r>
        <w:rPr>
          <w:sz w:val="21"/>
        </w:rPr>
        <w:t>、启辰</w:t>
      </w:r>
      <w:r>
        <w:rPr>
          <w:sz w:val="21"/>
        </w:rPr>
        <w:t xml:space="preserve"> </w:t>
      </w:r>
      <w:r>
        <w:rPr>
          <w:rFonts w:ascii="Times New Roman" w:eastAsia="Times New Roman" w:hAnsi="Times New Roman" w:cs="Times New Roman"/>
          <w:sz w:val="21"/>
        </w:rPr>
        <w:t>D60</w:t>
      </w:r>
      <w:r>
        <w:rPr>
          <w:sz w:val="21"/>
        </w:rPr>
        <w:t>、吉利</w:t>
      </w:r>
      <w:r>
        <w:rPr>
          <w:sz w:val="21"/>
        </w:rPr>
        <w:t xml:space="preserve"> </w:t>
      </w:r>
      <w:r>
        <w:rPr>
          <w:rFonts w:ascii="Times New Roman" w:eastAsia="Times New Roman" w:hAnsi="Times New Roman" w:cs="Times New Roman"/>
          <w:sz w:val="21"/>
        </w:rPr>
        <w:t>GS</w:t>
      </w:r>
      <w:r>
        <w:rPr>
          <w:sz w:val="21"/>
        </w:rPr>
        <w:t>、帝豪</w:t>
      </w:r>
      <w:r>
        <w:rPr>
          <w:sz w:val="21"/>
        </w:rPr>
        <w:t xml:space="preserve"> </w:t>
      </w:r>
      <w:r>
        <w:rPr>
          <w:rFonts w:ascii="Times New Roman" w:eastAsia="Times New Roman" w:hAnsi="Times New Roman" w:cs="Times New Roman"/>
          <w:sz w:val="21"/>
        </w:rPr>
        <w:t>GL/</w:t>
      </w:r>
      <w:r>
        <w:rPr>
          <w:sz w:val="21"/>
        </w:rPr>
        <w:t>帝豪</w:t>
      </w:r>
      <w:r>
        <w:rPr>
          <w:sz w:val="21"/>
        </w:rPr>
        <w:t xml:space="preserve"> </w:t>
      </w:r>
      <w:r>
        <w:rPr>
          <w:rFonts w:ascii="Times New Roman" w:eastAsia="Times New Roman" w:hAnsi="Times New Roman" w:cs="Times New Roman"/>
          <w:sz w:val="21"/>
        </w:rPr>
        <w:t>C7</w:t>
      </w:r>
      <w:r>
        <w:rPr>
          <w:sz w:val="21"/>
        </w:rPr>
        <w:t>、长安跨越王</w:t>
      </w:r>
      <w:r>
        <w:rPr>
          <w:sz w:val="21"/>
        </w:rPr>
        <w:t xml:space="preserve"> </w:t>
      </w:r>
      <w:r>
        <w:rPr>
          <w:rFonts w:ascii="Times New Roman" w:eastAsia="Times New Roman" w:hAnsi="Times New Roman" w:cs="Times New Roman"/>
          <w:sz w:val="21"/>
        </w:rPr>
        <w:t>F3</w:t>
      </w:r>
      <w:r>
        <w:rPr>
          <w:sz w:val="21"/>
        </w:rPr>
        <w:t>、华晨鑫源</w:t>
      </w:r>
      <w:r>
        <w:rPr>
          <w:rFonts w:ascii="Times New Roman" w:eastAsia="Times New Roman" w:hAnsi="Times New Roman" w:cs="Times New Roman"/>
          <w:sz w:val="21"/>
        </w:rPr>
        <w:t>-</w:t>
      </w:r>
      <w:r>
        <w:rPr>
          <w:sz w:val="21"/>
        </w:rPr>
        <w:t>金海狮、开瑞江豚等。</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合资品牌车型：东风本田</w:t>
      </w:r>
      <w:r>
        <w:rPr>
          <w:sz w:val="21"/>
        </w:rPr>
        <w:t xml:space="preserve"> </w:t>
      </w:r>
      <w:r>
        <w:rPr>
          <w:rFonts w:ascii="Times New Roman" w:eastAsia="Times New Roman" w:hAnsi="Times New Roman" w:cs="Times New Roman"/>
          <w:sz w:val="21"/>
        </w:rPr>
        <w:t>e:NS1</w:t>
      </w:r>
      <w:r>
        <w:rPr>
          <w:sz w:val="21"/>
        </w:rPr>
        <w:t>、东风本田</w:t>
      </w:r>
      <w:r>
        <w:rPr>
          <w:sz w:val="21"/>
        </w:rPr>
        <w:t xml:space="preserve"> </w:t>
      </w:r>
      <w:r>
        <w:rPr>
          <w:rFonts w:ascii="Times New Roman" w:eastAsia="Times New Roman" w:hAnsi="Times New Roman" w:cs="Times New Roman"/>
          <w:sz w:val="21"/>
        </w:rPr>
        <w:t>XNV</w:t>
      </w:r>
      <w:r>
        <w:rPr>
          <w:sz w:val="21"/>
        </w:rPr>
        <w:t>、广汽本田</w:t>
      </w:r>
      <w:r>
        <w:rPr>
          <w:sz w:val="21"/>
        </w:rPr>
        <w:t xml:space="preserve"> </w:t>
      </w:r>
      <w:r>
        <w:rPr>
          <w:rFonts w:ascii="Times New Roman" w:eastAsia="Times New Roman" w:hAnsi="Times New Roman" w:cs="Times New Roman"/>
          <w:sz w:val="21"/>
        </w:rPr>
        <w:t>e:NP1</w:t>
      </w:r>
      <w:r>
        <w:rPr>
          <w:sz w:val="21"/>
        </w:rPr>
        <w:t>、广汽本田</w:t>
      </w:r>
      <w:r>
        <w:rPr>
          <w:sz w:val="21"/>
        </w:rPr>
        <w:t xml:space="preserve"> </w:t>
      </w:r>
      <w:r>
        <w:rPr>
          <w:rFonts w:ascii="Times New Roman" w:eastAsia="Times New Roman" w:hAnsi="Times New Roman" w:cs="Times New Roman"/>
          <w:sz w:val="21"/>
        </w:rPr>
        <w:t>VE-1</w:t>
      </w:r>
      <w:r>
        <w:rPr>
          <w:sz w:val="21"/>
        </w:rPr>
        <w:t>、本田</w:t>
      </w:r>
      <w:r>
        <w:rPr>
          <w:sz w:val="21"/>
        </w:rPr>
        <w:t xml:space="preserve"> </w:t>
      </w:r>
      <w:r>
        <w:rPr>
          <w:rFonts w:ascii="Times New Roman" w:eastAsia="Times New Roman" w:hAnsi="Times New Roman" w:cs="Times New Roman"/>
          <w:sz w:val="21"/>
        </w:rPr>
        <w:t xml:space="preserve">CR-V </w:t>
      </w:r>
      <w:r>
        <w:rPr>
          <w:sz w:val="21"/>
        </w:rPr>
        <w:t>新能源</w:t>
      </w:r>
      <w:r>
        <w:rPr>
          <w:rFonts w:ascii="Times New Roman" w:eastAsia="Times New Roman" w:hAnsi="Times New Roman" w:cs="Times New Roman"/>
          <w:sz w:val="21"/>
        </w:rPr>
        <w:t xml:space="preserve"> 2021 </w:t>
      </w:r>
      <w:r>
        <w:rPr>
          <w:sz w:val="21"/>
        </w:rPr>
        <w:t>款锐</w:t>
      </w:r>
      <w:r>
        <w:rPr>
          <w:rFonts w:ascii="Times New Roman" w:eastAsia="Times New Roman" w:hAnsi="Times New Roman" w:cs="Times New Roman"/>
          <w:sz w:val="21"/>
        </w:rPr>
        <w:t>·</w:t>
      </w:r>
      <w:r>
        <w:rPr>
          <w:sz w:val="21"/>
        </w:rPr>
        <w:t>混动</w:t>
      </w:r>
      <w:r>
        <w:rPr>
          <w:sz w:val="21"/>
        </w:rPr>
        <w:t xml:space="preserve"> </w:t>
      </w:r>
      <w:r>
        <w:rPr>
          <w:rFonts w:ascii="Times New Roman" w:eastAsia="Times New Roman" w:hAnsi="Times New Roman" w:cs="Times New Roman"/>
          <w:sz w:val="21"/>
        </w:rPr>
        <w:t>e+</w:t>
      </w:r>
      <w:r>
        <w:rPr>
          <w:sz w:val="21"/>
        </w:rPr>
        <w:t>、一汽大众捷达、一汽大众迈腾、一汽大众高尔夫</w:t>
      </w:r>
      <w:r>
        <w:rPr>
          <w:sz w:val="21"/>
        </w:rPr>
        <w:t xml:space="preserve"> </w:t>
      </w:r>
      <w:r>
        <w:rPr>
          <w:rFonts w:ascii="Times New Roman" w:eastAsia="Times New Roman" w:hAnsi="Times New Roman" w:cs="Times New Roman"/>
          <w:sz w:val="21"/>
        </w:rPr>
        <w:t>7</w:t>
      </w:r>
      <w:r>
        <w:rPr>
          <w:sz w:val="21"/>
        </w:rPr>
        <w:t>、一汽大众速腾、一汽大众宝来、蔚领、一汽大众高尔夫嘉旅、江西五十铃翼放</w:t>
      </w:r>
      <w:r>
        <w:rPr>
          <w:sz w:val="21"/>
        </w:rPr>
        <w:t xml:space="preserve"> </w:t>
      </w:r>
      <w:r>
        <w:rPr>
          <w:rFonts w:ascii="Times New Roman" w:eastAsia="Times New Roman" w:hAnsi="Times New Roman" w:cs="Times New Roman"/>
          <w:sz w:val="21"/>
        </w:rPr>
        <w:t xml:space="preserve">ES </w:t>
      </w:r>
      <w:r>
        <w:rPr>
          <w:sz w:val="21"/>
        </w:rPr>
        <w:t>等。</w:t>
      </w:r>
      <w:r>
        <w:rPr>
          <w:rFonts w:ascii="Times New Roman" w:eastAsia="Times New Roman" w:hAnsi="Times New Roman" w:cs="Times New Roman"/>
          <w:sz w:val="21"/>
        </w:rPr>
        <w:t xml:space="preserve"> </w:t>
      </w:r>
    </w:p>
    <w:p w:rsidR="00684A9E" w:rsidRDefault="00BE6CD1">
      <w:pPr>
        <w:spacing w:after="182" w:line="271" w:lineRule="auto"/>
        <w:ind w:left="430"/>
      </w:pPr>
      <w:r>
        <w:rPr>
          <w:sz w:val="21"/>
        </w:rPr>
        <w:t>（五）拥有国际化视野，海外市场拓展优势明显</w:t>
      </w:r>
      <w:r>
        <w:rPr>
          <w:rFonts w:ascii="Times New Roman" w:eastAsia="Times New Roman" w:hAnsi="Times New Roman" w:cs="Times New Roman"/>
          <w:sz w:val="21"/>
        </w:rPr>
        <w:t xml:space="preserve"> </w:t>
      </w:r>
    </w:p>
    <w:p w:rsidR="00684A9E" w:rsidRDefault="00BE6CD1">
      <w:pPr>
        <w:spacing w:after="181" w:line="271" w:lineRule="auto"/>
        <w:ind w:left="430"/>
      </w:pPr>
      <w:r>
        <w:rPr>
          <w:rFonts w:ascii="Times New Roman" w:eastAsia="Times New Roman" w:hAnsi="Times New Roman" w:cs="Times New Roman"/>
          <w:sz w:val="21"/>
        </w:rPr>
        <w:t>1</w:t>
      </w:r>
      <w:r>
        <w:rPr>
          <w:sz w:val="21"/>
        </w:rPr>
        <w:t>、超</w:t>
      </w:r>
      <w:r>
        <w:rPr>
          <w:sz w:val="21"/>
        </w:rPr>
        <w:t xml:space="preserve"> </w:t>
      </w:r>
      <w:r>
        <w:rPr>
          <w:rFonts w:ascii="Times New Roman" w:eastAsia="Times New Roman" w:hAnsi="Times New Roman" w:cs="Times New Roman"/>
          <w:sz w:val="21"/>
        </w:rPr>
        <w:t xml:space="preserve">20 </w:t>
      </w:r>
      <w:r>
        <w:rPr>
          <w:sz w:val="21"/>
        </w:rPr>
        <w:t>年国际市场布局积累并不断优化</w:t>
      </w:r>
      <w:r>
        <w:rPr>
          <w:rFonts w:ascii="Times New Roman" w:eastAsia="Times New Roman" w:hAnsi="Times New Roman" w:cs="Times New Roman"/>
          <w:sz w:val="21"/>
        </w:rPr>
        <w:t xml:space="preserve"> </w:t>
      </w:r>
    </w:p>
    <w:p w:rsidR="00684A9E" w:rsidRDefault="00BE6CD1">
      <w:pPr>
        <w:pStyle w:val="4"/>
        <w:spacing w:after="10"/>
        <w:ind w:left="-15" w:firstLine="420"/>
      </w:pPr>
      <w:r>
        <w:lastRenderedPageBreak/>
        <w:t>公司成立之初即具有国际化基因，尤其在日本具备较好的发展基础，全资子公司阿尔特日本成立于</w:t>
      </w:r>
      <w:r>
        <w:t xml:space="preserve"> </w:t>
      </w:r>
      <w:r>
        <w:rPr>
          <w:rFonts w:ascii="Times New Roman" w:eastAsia="Times New Roman" w:hAnsi="Times New Roman" w:cs="Times New Roman"/>
        </w:rPr>
        <w:t xml:space="preserve">2001 </w:t>
      </w:r>
      <w:r>
        <w:t>年，在日本市场已发展超</w:t>
      </w:r>
      <w:r>
        <w:t xml:space="preserve"> </w:t>
      </w:r>
      <w:r>
        <w:rPr>
          <w:rFonts w:ascii="Times New Roman" w:eastAsia="Times New Roman" w:hAnsi="Times New Roman" w:cs="Times New Roman"/>
        </w:rPr>
        <w:t xml:space="preserve">20 </w:t>
      </w:r>
      <w:r>
        <w:t>年。为前瞻积累国际前沿技术及创新理念，公司已在日本、美国、意大利和中国的北京、上海设有五大研发中心。为推动国际业务布局，近年来也在不断加大国际架构优化，</w:t>
      </w:r>
    </w:p>
    <w:p w:rsidR="00684A9E" w:rsidRDefault="00BE6CD1">
      <w:pPr>
        <w:spacing w:after="21" w:line="271" w:lineRule="auto"/>
        <w:ind w:left="-5"/>
      </w:pPr>
      <w:r>
        <w:rPr>
          <w:rFonts w:ascii="Times New Roman" w:eastAsia="Times New Roman" w:hAnsi="Times New Roman" w:cs="Times New Roman"/>
          <w:sz w:val="21"/>
        </w:rPr>
        <w:t xml:space="preserve">2021 </w:t>
      </w:r>
      <w:r>
        <w:rPr>
          <w:sz w:val="21"/>
        </w:rPr>
        <w:t>年与马来西亚上市公司</w:t>
      </w:r>
      <w:r>
        <w:rPr>
          <w:sz w:val="21"/>
        </w:rPr>
        <w:t xml:space="preserve"> </w:t>
      </w:r>
      <w:r>
        <w:rPr>
          <w:rFonts w:ascii="Times New Roman" w:eastAsia="Times New Roman" w:hAnsi="Times New Roman" w:cs="Times New Roman"/>
          <w:sz w:val="21"/>
        </w:rPr>
        <w:t xml:space="preserve">SUNSURIA BERHAD </w:t>
      </w:r>
      <w:r>
        <w:rPr>
          <w:sz w:val="21"/>
        </w:rPr>
        <w:t>在马来西亚成立合资公司；</w:t>
      </w:r>
      <w:r>
        <w:rPr>
          <w:rFonts w:ascii="Times New Roman" w:eastAsia="Times New Roman" w:hAnsi="Times New Roman" w:cs="Times New Roman"/>
          <w:sz w:val="21"/>
        </w:rPr>
        <w:t xml:space="preserve">2022 </w:t>
      </w:r>
      <w:r>
        <w:rPr>
          <w:sz w:val="21"/>
        </w:rPr>
        <w:t>年，阿尔特日本通过股权受让和认购新股的方式取得日本上市公司</w:t>
      </w:r>
      <w:r>
        <w:rPr>
          <w:sz w:val="21"/>
        </w:rPr>
        <w:t xml:space="preserve"> </w:t>
      </w:r>
      <w:r>
        <w:rPr>
          <w:rFonts w:ascii="Times New Roman" w:eastAsia="Times New Roman" w:hAnsi="Times New Roman" w:cs="Times New Roman"/>
          <w:sz w:val="21"/>
        </w:rPr>
        <w:t>YAMATO 33.04%</w:t>
      </w:r>
      <w:r>
        <w:rPr>
          <w:sz w:val="21"/>
        </w:rPr>
        <w:t>股份，成为其第一大股东。</w:t>
      </w:r>
    </w:p>
    <w:p w:rsidR="00684A9E" w:rsidRDefault="00BE6CD1">
      <w:pPr>
        <w:spacing w:after="175" w:line="271" w:lineRule="auto"/>
        <w:ind w:left="-5"/>
      </w:pPr>
      <w:r>
        <w:rPr>
          <w:rFonts w:ascii="Times New Roman" w:eastAsia="Times New Roman" w:hAnsi="Times New Roman" w:cs="Times New Roman"/>
          <w:sz w:val="21"/>
        </w:rPr>
        <w:t xml:space="preserve">YAMATO </w:t>
      </w:r>
      <w:r>
        <w:rPr>
          <w:sz w:val="21"/>
        </w:rPr>
        <w:t>未来作为公司的国际业务平台，在公司开拓国际市场和拓展业务链中将发挥重要作用，也为公司在日本进一步开拓汽车整车及零部件相关业务提供了可行</w:t>
      </w:r>
      <w:r>
        <w:rPr>
          <w:sz w:val="21"/>
        </w:rPr>
        <w:t>平台。</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2</w:t>
      </w:r>
      <w:r>
        <w:t>、融合国际标准和中国技术及效率优势</w:t>
      </w:r>
      <w:r>
        <w:rPr>
          <w:rFonts w:ascii="Times New Roman" w:eastAsia="Times New Roman" w:hAnsi="Times New Roman" w:cs="Times New Roman"/>
        </w:rPr>
        <w:t xml:space="preserve"> </w:t>
      </w:r>
    </w:p>
    <w:p w:rsidR="00684A9E" w:rsidRDefault="00BE6CD1">
      <w:pPr>
        <w:spacing w:after="179" w:line="271" w:lineRule="auto"/>
        <w:ind w:left="-15" w:firstLine="420"/>
      </w:pPr>
      <w:r>
        <w:rPr>
          <w:sz w:val="21"/>
        </w:rPr>
        <w:t>在全球网络布局的同时，公司也在深入加强核心技术的国际化水平，在整车研发、核心零部件制造、供应链管理等方面的能力，均已满足国际市场标准。公司已顺利完成某国际知名车企国内纯电车型平台研发，公司所研发生产的零部件也成功打入国际知名车企在国内合资公司的供应链，充分彰显公司研发技术及生产制造、运营体系等已达到国际标准。另外，作为我国新能源汽车产业从跟随者到领先者快速发展的深度参与者和倾力推动者，公司对新能源前瞻技术趋势有更为深入的理解，在新能源汽车的整车、平台及核心零</w:t>
      </w:r>
      <w:r>
        <w:rPr>
          <w:sz w:val="21"/>
        </w:rPr>
        <w:t>部件研发技术和研发效率方面，相对于国际同行均具有较多优势。作为兼具国际品质和标准，及中国技术创新和效率优势的整车研发企业，公司在海外业务开拓方面有明显的竞争优势，能够为国际化合作伙伴打造具有国际竞争力的整车产品。</w:t>
      </w:r>
      <w:r>
        <w:rPr>
          <w:rFonts w:ascii="Times New Roman" w:eastAsia="Times New Roman" w:hAnsi="Times New Roman" w:cs="Times New Roman"/>
          <w:sz w:val="21"/>
        </w:rPr>
        <w:t xml:space="preserve"> </w:t>
      </w:r>
    </w:p>
    <w:p w:rsidR="00684A9E" w:rsidRDefault="00BE6CD1">
      <w:pPr>
        <w:pStyle w:val="4"/>
        <w:spacing w:after="176"/>
        <w:ind w:left="430"/>
      </w:pPr>
      <w:r>
        <w:rPr>
          <w:rFonts w:ascii="Times New Roman" w:eastAsia="Times New Roman" w:hAnsi="Times New Roman" w:cs="Times New Roman"/>
        </w:rPr>
        <w:t>3</w:t>
      </w:r>
      <w:r>
        <w:t>、国际业务合作稳步推进</w:t>
      </w:r>
      <w:r>
        <w:rPr>
          <w:rFonts w:ascii="Times New Roman" w:eastAsia="Times New Roman" w:hAnsi="Times New Roman" w:cs="Times New Roman"/>
        </w:rPr>
        <w:t xml:space="preserve"> </w:t>
      </w:r>
    </w:p>
    <w:p w:rsidR="00684A9E" w:rsidRDefault="00BE6CD1">
      <w:pPr>
        <w:spacing w:after="11" w:line="271" w:lineRule="auto"/>
        <w:ind w:left="-15" w:firstLine="420"/>
      </w:pPr>
      <w:r>
        <w:rPr>
          <w:sz w:val="21"/>
        </w:rPr>
        <w:t>近年来，公司与全球知名汽车品牌的合作深度不断提升，部分项目甚至已实现与国际大型汽车集团总部直接签约。当前国内汽车品牌出海及国际汽车市场发展均处于良好的机遇期，海外整车设计研发市场容量迅速扩容。在公司</w:t>
      </w:r>
      <w:r>
        <w:rPr>
          <w:rFonts w:ascii="Times New Roman" w:eastAsia="Times New Roman" w:hAnsi="Times New Roman" w:cs="Times New Roman"/>
          <w:sz w:val="21"/>
        </w:rPr>
        <w:t>“</w:t>
      </w:r>
      <w:r>
        <w:rPr>
          <w:sz w:val="21"/>
        </w:rPr>
        <w:t>技术</w:t>
      </w:r>
      <w:r>
        <w:rPr>
          <w:rFonts w:ascii="Times New Roman" w:eastAsia="Times New Roman" w:hAnsi="Times New Roman" w:cs="Times New Roman"/>
          <w:sz w:val="21"/>
        </w:rPr>
        <w:t>+</w:t>
      </w:r>
      <w:r>
        <w:rPr>
          <w:sz w:val="21"/>
        </w:rPr>
        <w:t>供应链</w:t>
      </w:r>
      <w:r>
        <w:rPr>
          <w:rFonts w:ascii="Times New Roman" w:eastAsia="Times New Roman" w:hAnsi="Times New Roman" w:cs="Times New Roman"/>
          <w:sz w:val="21"/>
        </w:rPr>
        <w:t>”</w:t>
      </w:r>
      <w:r>
        <w:rPr>
          <w:sz w:val="21"/>
        </w:rPr>
        <w:t>模式整体向中外客户赋能战略引领下，公司已与某国内领先整</w:t>
      </w:r>
      <w:r>
        <w:rPr>
          <w:sz w:val="21"/>
        </w:rPr>
        <w:t>车制造上市公司、马来西亚上市公司</w:t>
      </w:r>
      <w:r>
        <w:rPr>
          <w:sz w:val="21"/>
        </w:rPr>
        <w:t xml:space="preserve"> </w:t>
      </w:r>
      <w:r>
        <w:rPr>
          <w:rFonts w:ascii="Times New Roman" w:eastAsia="Times New Roman" w:hAnsi="Times New Roman" w:cs="Times New Roman"/>
          <w:sz w:val="21"/>
        </w:rPr>
        <w:t xml:space="preserve">SUNSURIA BERHAD </w:t>
      </w:r>
      <w:r>
        <w:rPr>
          <w:sz w:val="21"/>
        </w:rPr>
        <w:t>等多家国内外企业就海外市场业务开拓进行了深度沟通，在此基础上，公司有望赢得更多海外业务机会。</w:t>
      </w:r>
      <w:r>
        <w:rPr>
          <w:rFonts w:ascii="Times New Roman" w:eastAsia="Times New Roman" w:hAnsi="Times New Roman" w:cs="Times New Roman"/>
          <w:sz w:val="21"/>
        </w:rPr>
        <w:t xml:space="preserve"> </w:t>
      </w:r>
    </w:p>
    <w:p w:rsidR="00684A9E" w:rsidRDefault="00BE6CD1">
      <w:pPr>
        <w:pStyle w:val="3"/>
        <w:spacing w:after="305"/>
        <w:ind w:left="-5"/>
      </w:pPr>
      <w:r>
        <w:t>四、主营业务分析</w:t>
      </w:r>
      <w:r>
        <w:rPr>
          <w:rFonts w:ascii="Times New Roman" w:eastAsia="Times New Roman" w:hAnsi="Times New Roman" w:cs="Times New Roman"/>
          <w:b/>
        </w:rPr>
        <w:t xml:space="preserve"> </w:t>
      </w:r>
    </w:p>
    <w:p w:rsidR="00684A9E" w:rsidRDefault="00BE6CD1">
      <w:pPr>
        <w:pStyle w:val="4"/>
        <w:spacing w:after="303"/>
        <w:ind w:left="432"/>
      </w:pPr>
      <w:r>
        <w:rPr>
          <w:rFonts w:ascii="Times New Roman" w:eastAsia="Times New Roman" w:hAnsi="Times New Roman" w:cs="Times New Roman"/>
          <w:b/>
        </w:rPr>
        <w:t>1</w:t>
      </w:r>
      <w:r>
        <w:t>、概述</w:t>
      </w:r>
      <w:r>
        <w:rPr>
          <w:rFonts w:ascii="Times New Roman" w:eastAsia="Times New Roman" w:hAnsi="Times New Roman" w:cs="Times New Roman"/>
          <w:b/>
        </w:rPr>
        <w:t xml:space="preserve"> </w:t>
      </w:r>
    </w:p>
    <w:p w:rsidR="00684A9E" w:rsidRDefault="00BE6CD1">
      <w:pPr>
        <w:spacing w:after="164" w:line="285" w:lineRule="auto"/>
        <w:ind w:left="-15" w:right="317" w:firstLine="410"/>
        <w:jc w:val="both"/>
      </w:pPr>
      <w:r>
        <w:rPr>
          <w:sz w:val="21"/>
        </w:rPr>
        <w:t>报告期内，公司积极克服多重不利因素冲击，研发业务和零部件业务均受一定影响。年内实现营业收入</w:t>
      </w:r>
      <w:r>
        <w:rPr>
          <w:sz w:val="21"/>
        </w:rPr>
        <w:t xml:space="preserve"> </w:t>
      </w:r>
      <w:r>
        <w:rPr>
          <w:rFonts w:ascii="Times New Roman" w:eastAsia="Times New Roman" w:hAnsi="Times New Roman" w:cs="Times New Roman"/>
          <w:sz w:val="21"/>
        </w:rPr>
        <w:t xml:space="preserve">947,136,760.38 </w:t>
      </w:r>
      <w:r>
        <w:rPr>
          <w:sz w:val="21"/>
        </w:rPr>
        <w:t>元，同比下降</w:t>
      </w:r>
      <w:r>
        <w:rPr>
          <w:sz w:val="21"/>
        </w:rPr>
        <w:t xml:space="preserve"> </w:t>
      </w:r>
      <w:r>
        <w:rPr>
          <w:rFonts w:ascii="Times New Roman" w:eastAsia="Times New Roman" w:hAnsi="Times New Roman" w:cs="Times New Roman"/>
          <w:sz w:val="21"/>
        </w:rPr>
        <w:t>25.56%</w:t>
      </w:r>
      <w:r>
        <w:rPr>
          <w:sz w:val="21"/>
        </w:rPr>
        <w:t>，归属于上市公司股东的净利润为</w:t>
      </w:r>
      <w:r>
        <w:rPr>
          <w:sz w:val="21"/>
        </w:rPr>
        <w:t xml:space="preserve"> </w:t>
      </w:r>
      <w:r>
        <w:rPr>
          <w:rFonts w:ascii="Times New Roman" w:eastAsia="Times New Roman" w:hAnsi="Times New Roman" w:cs="Times New Roman"/>
          <w:sz w:val="21"/>
        </w:rPr>
        <w:t xml:space="preserve">80,875,393.83 </w:t>
      </w:r>
      <w:r>
        <w:rPr>
          <w:sz w:val="21"/>
        </w:rPr>
        <w:t>元，同比下降</w:t>
      </w:r>
      <w:r>
        <w:rPr>
          <w:sz w:val="21"/>
        </w:rPr>
        <w:t xml:space="preserve"> </w:t>
      </w:r>
      <w:r>
        <w:rPr>
          <w:rFonts w:ascii="Times New Roman" w:eastAsia="Times New Roman" w:hAnsi="Times New Roman" w:cs="Times New Roman"/>
          <w:sz w:val="21"/>
        </w:rPr>
        <w:t>60.62%</w:t>
      </w:r>
      <w:r>
        <w:rPr>
          <w:sz w:val="21"/>
        </w:rPr>
        <w:t>。其中整车设计收入</w:t>
      </w:r>
      <w:r>
        <w:rPr>
          <w:sz w:val="21"/>
        </w:rPr>
        <w:t xml:space="preserve"> </w:t>
      </w:r>
      <w:r>
        <w:rPr>
          <w:rFonts w:ascii="Times New Roman" w:eastAsia="Times New Roman" w:hAnsi="Times New Roman" w:cs="Times New Roman"/>
          <w:sz w:val="21"/>
        </w:rPr>
        <w:t xml:space="preserve">813,688,418.76 </w:t>
      </w:r>
      <w:r>
        <w:rPr>
          <w:sz w:val="21"/>
        </w:rPr>
        <w:t>元，同比下降</w:t>
      </w:r>
      <w:r>
        <w:rPr>
          <w:sz w:val="21"/>
        </w:rPr>
        <w:t xml:space="preserve"> </w:t>
      </w:r>
      <w:r>
        <w:rPr>
          <w:rFonts w:ascii="Times New Roman" w:eastAsia="Times New Roman" w:hAnsi="Times New Roman" w:cs="Times New Roman"/>
          <w:sz w:val="21"/>
        </w:rPr>
        <w:t>32.03%</w:t>
      </w:r>
      <w:r>
        <w:rPr>
          <w:sz w:val="21"/>
        </w:rPr>
        <w:t>，来自新能源汽车整车设计收入</w:t>
      </w:r>
      <w:r>
        <w:rPr>
          <w:sz w:val="21"/>
        </w:rPr>
        <w:t xml:space="preserve"> </w:t>
      </w:r>
      <w:r>
        <w:rPr>
          <w:rFonts w:ascii="Times New Roman" w:eastAsia="Times New Roman" w:hAnsi="Times New Roman" w:cs="Times New Roman"/>
          <w:sz w:val="21"/>
        </w:rPr>
        <w:t xml:space="preserve">690,140,947.04 </w:t>
      </w:r>
      <w:r>
        <w:rPr>
          <w:sz w:val="21"/>
        </w:rPr>
        <w:t>元，占整车设计收入的比重为</w:t>
      </w:r>
      <w:r>
        <w:rPr>
          <w:sz w:val="21"/>
        </w:rPr>
        <w:t xml:space="preserve"> </w:t>
      </w:r>
      <w:r>
        <w:rPr>
          <w:rFonts w:ascii="Times New Roman" w:eastAsia="Times New Roman" w:hAnsi="Times New Roman" w:cs="Times New Roman"/>
          <w:sz w:val="21"/>
        </w:rPr>
        <w:t>84.82%</w:t>
      </w:r>
      <w:r>
        <w:rPr>
          <w:sz w:val="21"/>
        </w:rPr>
        <w:t>。核心零部件业务收入</w:t>
      </w:r>
      <w:r>
        <w:rPr>
          <w:sz w:val="21"/>
        </w:rPr>
        <w:t xml:space="preserve"> </w:t>
      </w:r>
      <w:r>
        <w:rPr>
          <w:rFonts w:ascii="Times New Roman" w:eastAsia="Times New Roman" w:hAnsi="Times New Roman" w:cs="Times New Roman"/>
          <w:sz w:val="21"/>
        </w:rPr>
        <w:t xml:space="preserve">128,600,605.59 </w:t>
      </w:r>
      <w:r>
        <w:rPr>
          <w:sz w:val="21"/>
        </w:rPr>
        <w:t>元，同比增长</w:t>
      </w:r>
      <w:r>
        <w:rPr>
          <w:sz w:val="21"/>
        </w:rPr>
        <w:t xml:space="preserve"> </w:t>
      </w:r>
      <w:r>
        <w:rPr>
          <w:rFonts w:ascii="Times New Roman" w:eastAsia="Times New Roman" w:hAnsi="Times New Roman" w:cs="Times New Roman"/>
          <w:sz w:val="21"/>
        </w:rPr>
        <w:t>99.45%</w:t>
      </w:r>
      <w:r>
        <w:rPr>
          <w:sz w:val="21"/>
        </w:rPr>
        <w:t>。</w:t>
      </w:r>
      <w:r>
        <w:rPr>
          <w:rFonts w:ascii="Times New Roman" w:eastAsia="Times New Roman" w:hAnsi="Times New Roman" w:cs="Times New Roman"/>
          <w:sz w:val="21"/>
        </w:rPr>
        <w:t xml:space="preserve"> </w:t>
      </w:r>
    </w:p>
    <w:p w:rsidR="00684A9E" w:rsidRDefault="00BE6CD1">
      <w:pPr>
        <w:pStyle w:val="4"/>
        <w:spacing w:after="176"/>
        <w:ind w:left="430"/>
      </w:pPr>
      <w:r>
        <w:t>（</w:t>
      </w:r>
      <w:r>
        <w:rPr>
          <w:rFonts w:ascii="Times New Roman" w:eastAsia="Times New Roman" w:hAnsi="Times New Roman" w:cs="Times New Roman"/>
        </w:rPr>
        <w:t>1</w:t>
      </w:r>
      <w:r>
        <w:t>）多不利因素致研发设计业务阶段探底，市场开拓值得期待</w:t>
      </w:r>
      <w:r>
        <w:rPr>
          <w:rFonts w:ascii="Times New Roman" w:eastAsia="Times New Roman" w:hAnsi="Times New Roman" w:cs="Times New Roman"/>
        </w:rPr>
        <w:t xml:space="preserve"> </w:t>
      </w:r>
    </w:p>
    <w:p w:rsidR="00684A9E" w:rsidRDefault="00BE6CD1">
      <w:pPr>
        <w:spacing w:after="164" w:line="285" w:lineRule="auto"/>
        <w:ind w:left="-15" w:right="120" w:firstLine="410"/>
        <w:jc w:val="both"/>
      </w:pPr>
      <w:r>
        <w:rPr>
          <w:sz w:val="21"/>
        </w:rPr>
        <w:t>公司研发业务的竞标、合作细节对接及项目验收交付等部分环节，需要公司和客户面对面进行，对人员自由流动的要求较高。</w:t>
      </w:r>
      <w:r>
        <w:rPr>
          <w:rFonts w:ascii="Times New Roman" w:eastAsia="Times New Roman" w:hAnsi="Times New Roman" w:cs="Times New Roman"/>
          <w:sz w:val="21"/>
        </w:rPr>
        <w:t xml:space="preserve">2020 </w:t>
      </w:r>
      <w:r>
        <w:rPr>
          <w:sz w:val="21"/>
        </w:rPr>
        <w:t>年初至报告期末，人员自由流动不便因素持续存在，并在报告期内形成了一定的累积效应。同时，报告期内公司部分客户因其内部车型规划调整、供应链配套不及时等原</w:t>
      </w:r>
      <w:r>
        <w:rPr>
          <w:sz w:val="21"/>
        </w:rPr>
        <w:t>因，导致研发进度有所放缓。在上述因素及其他多种不利因素的共同冲击下，公司研发业务营业收入出现较大幅度下滑。报告期内研发业务新签订单额约</w:t>
      </w:r>
      <w:r>
        <w:rPr>
          <w:sz w:val="21"/>
        </w:rPr>
        <w:t xml:space="preserve"> </w:t>
      </w:r>
      <w:r>
        <w:rPr>
          <w:rFonts w:ascii="Times New Roman" w:eastAsia="Times New Roman" w:hAnsi="Times New Roman" w:cs="Times New Roman"/>
          <w:sz w:val="21"/>
        </w:rPr>
        <w:t xml:space="preserve">10.5 </w:t>
      </w:r>
      <w:r>
        <w:rPr>
          <w:sz w:val="21"/>
        </w:rPr>
        <w:t>亿元，截至报告期末在手订单额约</w:t>
      </w:r>
      <w:r>
        <w:rPr>
          <w:sz w:val="21"/>
        </w:rPr>
        <w:t xml:space="preserve"> </w:t>
      </w:r>
      <w:r>
        <w:rPr>
          <w:rFonts w:ascii="Times New Roman" w:eastAsia="Times New Roman" w:hAnsi="Times New Roman" w:cs="Times New Roman"/>
          <w:sz w:val="21"/>
        </w:rPr>
        <w:t xml:space="preserve">20.1 </w:t>
      </w:r>
      <w:r>
        <w:rPr>
          <w:sz w:val="21"/>
        </w:rPr>
        <w:t>亿元，截至本报告披露日，公司在手订单额约</w:t>
      </w:r>
      <w:r>
        <w:rPr>
          <w:sz w:val="21"/>
        </w:rPr>
        <w:t xml:space="preserve"> </w:t>
      </w:r>
      <w:r>
        <w:rPr>
          <w:rFonts w:ascii="Times New Roman" w:eastAsia="Times New Roman" w:hAnsi="Times New Roman" w:cs="Times New Roman"/>
          <w:sz w:val="21"/>
        </w:rPr>
        <w:t xml:space="preserve">18.9 </w:t>
      </w:r>
      <w:r>
        <w:rPr>
          <w:sz w:val="21"/>
        </w:rPr>
        <w:t>亿元，处于近年来较低水平，公司整体营业收入及利润水平在研发业务影响下也处于阶段性底部。</w:t>
      </w:r>
      <w:r>
        <w:rPr>
          <w:rFonts w:ascii="Times New Roman" w:eastAsia="Times New Roman" w:hAnsi="Times New Roman" w:cs="Times New Roman"/>
          <w:sz w:val="21"/>
        </w:rPr>
        <w:t xml:space="preserve"> </w:t>
      </w:r>
    </w:p>
    <w:p w:rsidR="00684A9E" w:rsidRDefault="00BE6CD1">
      <w:pPr>
        <w:spacing w:after="179" w:line="271" w:lineRule="auto"/>
        <w:ind w:left="-15" w:firstLine="420"/>
      </w:pPr>
      <w:r>
        <w:rPr>
          <w:sz w:val="21"/>
        </w:rPr>
        <w:lastRenderedPageBreak/>
        <w:t>虽面对多重不利因素影响，营收、利润额有一定下行，但公司仍然保障了研发业务降量不降质，为公司后续年份研发业务业绩实现积极反转提供了基础支撑。在积极推动在手研发项目的同时，公司亦通过多形</w:t>
      </w:r>
      <w:r>
        <w:rPr>
          <w:sz w:val="21"/>
        </w:rPr>
        <w:t>式保障市场业务开拓。报告期内，公司多个新签项目具有标志性意义，顺利与某智能驾驶科技公司签署了某高级别自动驾驶整车全流程开发项目，标志着公司在新能源汽车研发、智能汽车研发、高级别自动驾驶汽车研发领域的综合实力已达到国际级水平；与众多自主品牌的合作深度也在不断加强，与某头部自主品牌的研发项目合作金额首次突破亿元大关；与全球知名品牌的合作深度不断提升，部分项目甚至已实现与国际大型汽车集团总部直接签约。</w:t>
      </w:r>
      <w:r>
        <w:rPr>
          <w:rFonts w:ascii="Times New Roman" w:eastAsia="Times New Roman" w:hAnsi="Times New Roman" w:cs="Times New Roman"/>
          <w:sz w:val="21"/>
        </w:rPr>
        <w:t xml:space="preserve"> </w:t>
      </w:r>
    </w:p>
    <w:p w:rsidR="00684A9E" w:rsidRDefault="00BE6CD1">
      <w:pPr>
        <w:spacing w:after="176" w:line="271" w:lineRule="auto"/>
        <w:ind w:left="-15" w:firstLine="420"/>
      </w:pPr>
      <w:r>
        <w:rPr>
          <w:rFonts w:ascii="Times New Roman" w:eastAsia="Times New Roman" w:hAnsi="Times New Roman" w:cs="Times New Roman"/>
          <w:sz w:val="21"/>
        </w:rPr>
        <w:t xml:space="preserve">2023 </w:t>
      </w:r>
      <w:r>
        <w:rPr>
          <w:sz w:val="21"/>
        </w:rPr>
        <w:t>年伊始，相关不利因素对公司业务开拓的影响已逐步减弱，国际新能源研发市场需求明显提速。公司管理层及时对新阶段市场营销的工作系统地进行了强化部署，一方面在积极挖掘现有客户深度研发需求，另一方面充分调动优势资源，重点打造以</w:t>
      </w:r>
      <w:r>
        <w:rPr>
          <w:rFonts w:ascii="Times New Roman" w:eastAsia="Times New Roman" w:hAnsi="Times New Roman" w:cs="Times New Roman"/>
          <w:sz w:val="21"/>
        </w:rPr>
        <w:t>“</w:t>
      </w:r>
      <w:r>
        <w:rPr>
          <w:sz w:val="21"/>
        </w:rPr>
        <w:t>技术</w:t>
      </w:r>
      <w:r>
        <w:rPr>
          <w:rFonts w:ascii="Times New Roman" w:eastAsia="Times New Roman" w:hAnsi="Times New Roman" w:cs="Times New Roman"/>
          <w:sz w:val="21"/>
        </w:rPr>
        <w:t>+</w:t>
      </w:r>
      <w:r>
        <w:rPr>
          <w:sz w:val="21"/>
        </w:rPr>
        <w:t>供应链</w:t>
      </w:r>
      <w:r>
        <w:rPr>
          <w:rFonts w:ascii="Times New Roman" w:eastAsia="Times New Roman" w:hAnsi="Times New Roman" w:cs="Times New Roman"/>
          <w:sz w:val="21"/>
        </w:rPr>
        <w:t>”</w:t>
      </w:r>
      <w:r>
        <w:rPr>
          <w:sz w:val="21"/>
        </w:rPr>
        <w:t>向中外客户赋能的新业务模式，目前进展顺利，后续有望通过订单陆续落地。</w:t>
      </w:r>
      <w:r>
        <w:rPr>
          <w:rFonts w:ascii="Times New Roman" w:eastAsia="Times New Roman" w:hAnsi="Times New Roman" w:cs="Times New Roman"/>
          <w:sz w:val="21"/>
        </w:rPr>
        <w:t xml:space="preserve"> </w:t>
      </w:r>
    </w:p>
    <w:p w:rsidR="00684A9E" w:rsidRDefault="00BE6CD1">
      <w:pPr>
        <w:pStyle w:val="4"/>
        <w:spacing w:after="176"/>
        <w:ind w:left="430"/>
      </w:pPr>
      <w:r>
        <w:t>（</w:t>
      </w:r>
      <w:r>
        <w:rPr>
          <w:rFonts w:ascii="Times New Roman" w:eastAsia="Times New Roman" w:hAnsi="Times New Roman" w:cs="Times New Roman"/>
        </w:rPr>
        <w:t>2</w:t>
      </w:r>
      <w:r>
        <w:t>）核心零部件制造业务蓄势为主，混动产品有望带动板块快速爬坡</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sz w:val="21"/>
        </w:rPr>
        <w:t>核心零部件制造是公司基于多年研发经验和市场未来需求判断，重点培育的业务模块。报告期内，公司在保障减速器及</w:t>
      </w:r>
      <w:r>
        <w:rPr>
          <w:sz w:val="21"/>
        </w:rPr>
        <w:t xml:space="preserve"> </w:t>
      </w:r>
      <w:r>
        <w:rPr>
          <w:rFonts w:ascii="Times New Roman" w:eastAsia="Times New Roman" w:hAnsi="Times New Roman" w:cs="Times New Roman"/>
          <w:sz w:val="21"/>
        </w:rPr>
        <w:t xml:space="preserve">V6 </w:t>
      </w:r>
      <w:r>
        <w:rPr>
          <w:sz w:val="21"/>
        </w:rPr>
        <w:t>发动机供货的同时，重点加强了产</w:t>
      </w:r>
      <w:r>
        <w:rPr>
          <w:sz w:val="21"/>
        </w:rPr>
        <w:t>品结构调整及优化方面的蓄势工作，主要加强了电磁式</w:t>
      </w:r>
      <w:r>
        <w:rPr>
          <w:sz w:val="21"/>
        </w:rPr>
        <w:t xml:space="preserve"> </w:t>
      </w:r>
      <w:r>
        <w:rPr>
          <w:rFonts w:ascii="Times New Roman" w:eastAsia="Times New Roman" w:hAnsi="Times New Roman" w:cs="Times New Roman"/>
          <w:sz w:val="21"/>
        </w:rPr>
        <w:t xml:space="preserve">DHT </w:t>
      </w:r>
      <w:r>
        <w:rPr>
          <w:sz w:val="21"/>
        </w:rPr>
        <w:t>等新产品的量产供货。</w:t>
      </w:r>
      <w:r>
        <w:rPr>
          <w:rFonts w:ascii="Times New Roman" w:eastAsia="Times New Roman" w:hAnsi="Times New Roman" w:cs="Times New Roman"/>
          <w:sz w:val="21"/>
        </w:rPr>
        <w:t xml:space="preserve"> </w:t>
      </w:r>
    </w:p>
    <w:p w:rsidR="00684A9E" w:rsidRDefault="00BE6CD1">
      <w:pPr>
        <w:spacing w:after="164" w:line="285" w:lineRule="auto"/>
        <w:ind w:left="-15" w:right="123" w:firstLine="410"/>
        <w:jc w:val="both"/>
      </w:pP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6 </w:t>
      </w:r>
      <w:r>
        <w:rPr>
          <w:sz w:val="21"/>
        </w:rPr>
        <w:t>月份，公司自研的电磁式</w:t>
      </w:r>
      <w:r>
        <w:rPr>
          <w:sz w:val="21"/>
        </w:rPr>
        <w:t xml:space="preserve"> </w:t>
      </w:r>
      <w:r>
        <w:rPr>
          <w:rFonts w:ascii="Times New Roman" w:eastAsia="Times New Roman" w:hAnsi="Times New Roman" w:cs="Times New Roman"/>
          <w:sz w:val="21"/>
        </w:rPr>
        <w:t xml:space="preserve">DHT </w:t>
      </w:r>
      <w:r>
        <w:rPr>
          <w:sz w:val="21"/>
        </w:rPr>
        <w:t>顺利下线，该产品采用业内主流的</w:t>
      </w:r>
      <w:r>
        <w:rPr>
          <w:sz w:val="21"/>
        </w:rPr>
        <w:t xml:space="preserve"> </w:t>
      </w:r>
      <w:r>
        <w:rPr>
          <w:rFonts w:ascii="Times New Roman" w:eastAsia="Times New Roman" w:hAnsi="Times New Roman" w:cs="Times New Roman"/>
          <w:sz w:val="21"/>
        </w:rPr>
        <w:t xml:space="preserve">P1+P3 </w:t>
      </w:r>
      <w:r>
        <w:rPr>
          <w:sz w:val="21"/>
        </w:rPr>
        <w:t>双电机串并联混动构型，可实现整车纯电驱动、串联驱动、并联驱动、发动机直驱的混动行驶模式，同时也是全球首个采用单档电磁式</w:t>
      </w:r>
      <w:r>
        <w:rPr>
          <w:sz w:val="21"/>
        </w:rPr>
        <w:t xml:space="preserve"> </w:t>
      </w:r>
      <w:r>
        <w:rPr>
          <w:rFonts w:ascii="Times New Roman" w:eastAsia="Times New Roman" w:hAnsi="Times New Roman" w:cs="Times New Roman"/>
          <w:sz w:val="21"/>
        </w:rPr>
        <w:t>DHT</w:t>
      </w:r>
      <w:r>
        <w:rPr>
          <w:sz w:val="21"/>
        </w:rPr>
        <w:t>，具有结构简单、执行可靠、</w:t>
      </w:r>
      <w:r>
        <w:rPr>
          <w:rFonts w:ascii="Times New Roman" w:eastAsia="Times New Roman" w:hAnsi="Times New Roman" w:cs="Times New Roman"/>
          <w:sz w:val="21"/>
        </w:rPr>
        <w:t xml:space="preserve">NVH </w:t>
      </w:r>
      <w:r>
        <w:rPr>
          <w:sz w:val="21"/>
        </w:rPr>
        <w:t>性能好，传动效率高、成本低等优点，实现了经济与性能的平衡。</w:t>
      </w: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7 </w:t>
      </w:r>
      <w:r>
        <w:rPr>
          <w:sz w:val="21"/>
        </w:rPr>
        <w:t>月份起，随着电磁式</w:t>
      </w:r>
      <w:r>
        <w:rPr>
          <w:sz w:val="21"/>
        </w:rPr>
        <w:t xml:space="preserve"> </w:t>
      </w:r>
      <w:r>
        <w:rPr>
          <w:rFonts w:ascii="Times New Roman" w:eastAsia="Times New Roman" w:hAnsi="Times New Roman" w:cs="Times New Roman"/>
          <w:sz w:val="21"/>
        </w:rPr>
        <w:t xml:space="preserve">DHT </w:t>
      </w:r>
      <w:r>
        <w:rPr>
          <w:sz w:val="21"/>
        </w:rPr>
        <w:t>正式在上汽通用五菱混动车型上实现量产搭载，公司核心零部件业务已进入快速爬坡期。</w:t>
      </w:r>
      <w:r>
        <w:rPr>
          <w:rFonts w:ascii="Times New Roman" w:eastAsia="Times New Roman" w:hAnsi="Times New Roman" w:cs="Times New Roman"/>
          <w:sz w:val="21"/>
        </w:rPr>
        <w:t xml:space="preserve"> </w:t>
      </w:r>
    </w:p>
    <w:p w:rsidR="00684A9E" w:rsidRDefault="00BE6CD1">
      <w:pPr>
        <w:spacing w:after="37" w:line="259" w:lineRule="auto"/>
        <w:ind w:left="10" w:right="120"/>
        <w:jc w:val="right"/>
      </w:pPr>
      <w:r>
        <w:rPr>
          <w:sz w:val="21"/>
        </w:rPr>
        <w:t>在电磁式</w:t>
      </w:r>
      <w:r>
        <w:rPr>
          <w:sz w:val="21"/>
        </w:rPr>
        <w:t xml:space="preserve"> </w:t>
      </w:r>
      <w:r>
        <w:rPr>
          <w:rFonts w:ascii="Times New Roman" w:eastAsia="Times New Roman" w:hAnsi="Times New Roman" w:cs="Times New Roman"/>
          <w:sz w:val="21"/>
        </w:rPr>
        <w:t xml:space="preserve">DHT </w:t>
      </w:r>
      <w:r>
        <w:rPr>
          <w:sz w:val="21"/>
        </w:rPr>
        <w:t>量产带动下，四川阿尔特新能源年实现营收</w:t>
      </w:r>
      <w:r>
        <w:rPr>
          <w:sz w:val="21"/>
        </w:rPr>
        <w:t xml:space="preserve"> </w:t>
      </w:r>
      <w:r>
        <w:rPr>
          <w:rFonts w:ascii="Times New Roman" w:eastAsia="Times New Roman" w:hAnsi="Times New Roman" w:cs="Times New Roman"/>
          <w:sz w:val="21"/>
        </w:rPr>
        <w:t xml:space="preserve">131,889,418.01 </w:t>
      </w:r>
      <w:r>
        <w:rPr>
          <w:sz w:val="21"/>
        </w:rPr>
        <w:t>元，同比增长</w:t>
      </w:r>
      <w:r>
        <w:rPr>
          <w:sz w:val="21"/>
        </w:rPr>
        <w:t xml:space="preserve"> </w:t>
      </w:r>
      <w:r>
        <w:rPr>
          <w:rFonts w:ascii="Times New Roman" w:eastAsia="Times New Roman" w:hAnsi="Times New Roman" w:cs="Times New Roman"/>
          <w:sz w:val="21"/>
        </w:rPr>
        <w:t>381.30%</w:t>
      </w:r>
      <w:r>
        <w:rPr>
          <w:sz w:val="21"/>
        </w:rPr>
        <w:t>。</w:t>
      </w:r>
    </w:p>
    <w:p w:rsidR="00684A9E" w:rsidRDefault="00BE6CD1">
      <w:pPr>
        <w:pStyle w:val="4"/>
        <w:spacing w:after="214"/>
        <w:ind w:left="-5"/>
      </w:pPr>
      <w:r>
        <w:t>随着客户已量产车型的销量提升以及更多搭载公司现有及新产品的车型陆续上市，</w:t>
      </w:r>
      <w:r>
        <w:rPr>
          <w:rFonts w:ascii="Times New Roman" w:eastAsia="Times New Roman" w:hAnsi="Times New Roman" w:cs="Times New Roman"/>
        </w:rPr>
        <w:t xml:space="preserve">2023 </w:t>
      </w:r>
      <w:r>
        <w:t>年起公司核心零部件制造业务将进入加速爬坡期，业绩贡献率也将进一步提升。（</w:t>
      </w:r>
      <w:r>
        <w:rPr>
          <w:rFonts w:ascii="Times New Roman" w:eastAsia="Times New Roman" w:hAnsi="Times New Roman" w:cs="Times New Roman"/>
        </w:rPr>
        <w:t>3</w:t>
      </w:r>
      <w:r>
        <w:t>）多个自主研发项目取得阶段性进展</w:t>
      </w:r>
      <w:r>
        <w:rPr>
          <w:rFonts w:ascii="Times New Roman" w:eastAsia="Times New Roman" w:hAnsi="Times New Roman" w:cs="Times New Roman"/>
        </w:rPr>
        <w:t xml:space="preserve"> </w:t>
      </w:r>
    </w:p>
    <w:p w:rsidR="00684A9E" w:rsidRDefault="00BE6CD1">
      <w:pPr>
        <w:spacing w:after="164" w:line="285" w:lineRule="auto"/>
        <w:ind w:left="-15" w:right="317" w:firstLine="410"/>
        <w:jc w:val="both"/>
      </w:pPr>
      <w:r>
        <w:rPr>
          <w:sz w:val="21"/>
        </w:rPr>
        <w:t>自主项目研发是公司持续保持核心竞争力的重要保障，报告期内，研发投入</w:t>
      </w:r>
      <w:r>
        <w:rPr>
          <w:sz w:val="21"/>
        </w:rPr>
        <w:t xml:space="preserve"> </w:t>
      </w:r>
      <w:r>
        <w:rPr>
          <w:rFonts w:ascii="Times New Roman" w:eastAsia="Times New Roman" w:hAnsi="Times New Roman" w:cs="Times New Roman"/>
          <w:sz w:val="21"/>
        </w:rPr>
        <w:t xml:space="preserve">192,461,001.55 </w:t>
      </w:r>
      <w:r>
        <w:rPr>
          <w:sz w:val="21"/>
        </w:rPr>
        <w:t>元，同比增长</w:t>
      </w:r>
      <w:r>
        <w:rPr>
          <w:sz w:val="21"/>
        </w:rPr>
        <w:t xml:space="preserve"> </w:t>
      </w:r>
      <w:r>
        <w:rPr>
          <w:rFonts w:ascii="Times New Roman" w:eastAsia="Times New Roman" w:hAnsi="Times New Roman" w:cs="Times New Roman"/>
          <w:sz w:val="21"/>
        </w:rPr>
        <w:t>27.</w:t>
      </w:r>
      <w:r>
        <w:rPr>
          <w:rFonts w:ascii="Times New Roman" w:eastAsia="Times New Roman" w:hAnsi="Times New Roman" w:cs="Times New Roman"/>
          <w:sz w:val="21"/>
        </w:rPr>
        <w:t>08%</w:t>
      </w:r>
      <w:r>
        <w:rPr>
          <w:sz w:val="21"/>
        </w:rPr>
        <w:t>。报告期内，公司在人员流动不便期间，积极挖掘造型创意及工程研发人员创新潜能，重点加强了自主研发项目的工作推动，多个前沿项目取得重要进展。</w:t>
      </w:r>
      <w:r>
        <w:rPr>
          <w:rFonts w:ascii="Times New Roman" w:eastAsia="Times New Roman" w:hAnsi="Times New Roman" w:cs="Times New Roman"/>
          <w:sz w:val="21"/>
        </w:rPr>
        <w:t xml:space="preserve"> </w:t>
      </w:r>
    </w:p>
    <w:p w:rsidR="00684A9E" w:rsidRDefault="00BE6CD1">
      <w:pPr>
        <w:pStyle w:val="4"/>
        <w:spacing w:after="175"/>
        <w:ind w:left="430"/>
      </w:pPr>
      <w:r>
        <w:rPr>
          <w:rFonts w:ascii="Times New Roman" w:eastAsia="Times New Roman" w:hAnsi="Times New Roman" w:cs="Times New Roman"/>
        </w:rPr>
        <w:t>1</w:t>
      </w:r>
      <w:r>
        <w:t>）造型设计</w:t>
      </w:r>
      <w:r>
        <w:rPr>
          <w:rFonts w:ascii="Times New Roman" w:eastAsia="Times New Roman" w:hAnsi="Times New Roman" w:cs="Times New Roman"/>
        </w:rPr>
        <w:t xml:space="preserve"> </w:t>
      </w:r>
    </w:p>
    <w:p w:rsidR="00684A9E" w:rsidRDefault="00BE6CD1">
      <w:pPr>
        <w:spacing w:after="178" w:line="271" w:lineRule="auto"/>
        <w:ind w:left="-15" w:firstLine="420"/>
      </w:pPr>
      <w:r>
        <w:rPr>
          <w:sz w:val="21"/>
        </w:rPr>
        <w:t>概念车型设计是造型设计团队核心竞争力的重要体现，为充分展示公司国际级别的前瞻造型设计能力，在积极完成客户造型项目的同时，公司造型团队联合工程团队，针对不同应用场景、不同用户群体、不同消费水平人群特点，打造了多款概念车型。</w:t>
      </w:r>
      <w:r>
        <w:rPr>
          <w:rFonts w:ascii="Times New Roman" w:eastAsia="Times New Roman" w:hAnsi="Times New Roman" w:cs="Times New Roman"/>
          <w:sz w:val="21"/>
        </w:rPr>
        <w:t xml:space="preserve"> </w:t>
      </w:r>
    </w:p>
    <w:p w:rsidR="00684A9E" w:rsidRDefault="00BE6CD1">
      <w:pPr>
        <w:spacing w:after="0" w:line="285" w:lineRule="auto"/>
        <w:ind w:left="-15" w:right="317" w:firstLine="410"/>
        <w:jc w:val="both"/>
      </w:pPr>
      <w:r>
        <w:rPr>
          <w:sz w:val="21"/>
        </w:rPr>
        <w:t>在</w:t>
      </w:r>
      <w:r>
        <w:rPr>
          <w:sz w:val="21"/>
        </w:rPr>
        <w:t xml:space="preserve"> </w:t>
      </w:r>
      <w:r>
        <w:rPr>
          <w:rFonts w:ascii="Times New Roman" w:eastAsia="Times New Roman" w:hAnsi="Times New Roman" w:cs="Times New Roman"/>
          <w:sz w:val="21"/>
        </w:rPr>
        <w:t xml:space="preserve">2022 </w:t>
      </w:r>
      <w:r>
        <w:rPr>
          <w:sz w:val="21"/>
        </w:rPr>
        <w:t>年末亮相广州国际车展的</w:t>
      </w:r>
      <w:r>
        <w:rPr>
          <w:sz w:val="21"/>
        </w:rPr>
        <w:t xml:space="preserve"> </w:t>
      </w:r>
      <w:r>
        <w:rPr>
          <w:rFonts w:ascii="Times New Roman" w:eastAsia="Times New Roman" w:hAnsi="Times New Roman" w:cs="Times New Roman"/>
          <w:sz w:val="21"/>
        </w:rPr>
        <w:t>TRUCK-MAD</w:t>
      </w:r>
      <w:r>
        <w:rPr>
          <w:sz w:val="21"/>
        </w:rPr>
        <w:t>，是阿尔特集多位设计大师和工程团队打造的全尺寸、全地形、全领域新能源电</w:t>
      </w:r>
      <w:r>
        <w:rPr>
          <w:sz w:val="21"/>
        </w:rPr>
        <w:t>动皮卡概念车。该款车采用全新设计语言和创新性工程结构，造型灵感来源于太空星舰，具有极强的太空科幻感，完全对称式的无</w:t>
      </w:r>
      <w:r>
        <w:rPr>
          <w:sz w:val="21"/>
        </w:rPr>
        <w:t xml:space="preserve"> </w:t>
      </w:r>
      <w:r>
        <w:rPr>
          <w:rFonts w:ascii="Times New Roman" w:eastAsia="Times New Roman" w:hAnsi="Times New Roman" w:cs="Times New Roman"/>
          <w:sz w:val="21"/>
        </w:rPr>
        <w:t xml:space="preserve">B </w:t>
      </w:r>
      <w:r>
        <w:rPr>
          <w:sz w:val="21"/>
        </w:rPr>
        <w:t>柱对开门、前亮黑后哑白的强对比色彩、颠覆性的车身形态使设计具有极强的视觉冲击性，车身上加入机能风设备指示标识等众多细节尽显整车质感。亮黄内饰与黑白车身的色彩对比更彰显张扬的个性，居中驾驶席布置增强了旗舰感。</w:t>
      </w:r>
    </w:p>
    <w:p w:rsidR="00684A9E" w:rsidRDefault="00BE6CD1">
      <w:pPr>
        <w:spacing w:after="17" w:line="271" w:lineRule="auto"/>
        <w:ind w:left="-5"/>
      </w:pPr>
      <w:r>
        <w:rPr>
          <w:rFonts w:ascii="Times New Roman" w:eastAsia="Times New Roman" w:hAnsi="Times New Roman" w:cs="Times New Roman"/>
          <w:sz w:val="21"/>
        </w:rPr>
        <w:t xml:space="preserve">5878*2198*2029mm </w:t>
      </w:r>
      <w:r>
        <w:rPr>
          <w:sz w:val="21"/>
        </w:rPr>
        <w:t>的超大尺寸和</w:t>
      </w:r>
      <w:r>
        <w:rPr>
          <w:sz w:val="21"/>
        </w:rPr>
        <w:t xml:space="preserve"> </w:t>
      </w:r>
      <w:r>
        <w:rPr>
          <w:rFonts w:ascii="Times New Roman" w:eastAsia="Times New Roman" w:hAnsi="Times New Roman" w:cs="Times New Roman"/>
          <w:sz w:val="21"/>
        </w:rPr>
        <w:t xml:space="preserve">3622mm </w:t>
      </w:r>
      <w:r>
        <w:rPr>
          <w:sz w:val="21"/>
        </w:rPr>
        <w:t>的超长轴距，在性能上，最高车速可达</w:t>
      </w:r>
      <w:r>
        <w:rPr>
          <w:sz w:val="21"/>
        </w:rPr>
        <w:t xml:space="preserve"> </w:t>
      </w:r>
      <w:r>
        <w:rPr>
          <w:rFonts w:ascii="Times New Roman" w:eastAsia="Times New Roman" w:hAnsi="Times New Roman" w:cs="Times New Roman"/>
          <w:sz w:val="21"/>
        </w:rPr>
        <w:t>200km/h</w:t>
      </w:r>
      <w:r>
        <w:rPr>
          <w:sz w:val="21"/>
        </w:rPr>
        <w:t>，百公里加速仅需</w:t>
      </w:r>
      <w:r>
        <w:rPr>
          <w:sz w:val="21"/>
        </w:rPr>
        <w:t xml:space="preserve"> </w:t>
      </w:r>
      <w:r>
        <w:rPr>
          <w:rFonts w:ascii="Times New Roman" w:eastAsia="Times New Roman" w:hAnsi="Times New Roman" w:cs="Times New Roman"/>
          <w:sz w:val="21"/>
        </w:rPr>
        <w:t xml:space="preserve">4 </w:t>
      </w:r>
      <w:r>
        <w:rPr>
          <w:sz w:val="21"/>
        </w:rPr>
        <w:t>秒，涉水高度</w:t>
      </w:r>
      <w:r>
        <w:rPr>
          <w:sz w:val="21"/>
        </w:rPr>
        <w:t xml:space="preserve"> </w:t>
      </w:r>
      <w:r>
        <w:rPr>
          <w:rFonts w:ascii="Times New Roman" w:eastAsia="Times New Roman" w:hAnsi="Times New Roman" w:cs="Times New Roman"/>
          <w:sz w:val="21"/>
        </w:rPr>
        <w:t xml:space="preserve">800mm </w:t>
      </w:r>
      <w:r>
        <w:rPr>
          <w:sz w:val="21"/>
        </w:rPr>
        <w:t>以上，离地间隙</w:t>
      </w:r>
      <w:r>
        <w:rPr>
          <w:sz w:val="21"/>
        </w:rPr>
        <w:t xml:space="preserve"> </w:t>
      </w:r>
      <w:r>
        <w:rPr>
          <w:rFonts w:ascii="Times New Roman" w:eastAsia="Times New Roman" w:hAnsi="Times New Roman" w:cs="Times New Roman"/>
          <w:sz w:val="21"/>
        </w:rPr>
        <w:t>350m</w:t>
      </w:r>
      <w:r>
        <w:rPr>
          <w:rFonts w:ascii="Times New Roman" w:eastAsia="Times New Roman" w:hAnsi="Times New Roman" w:cs="Times New Roman"/>
          <w:sz w:val="21"/>
        </w:rPr>
        <w:t xml:space="preserve">m </w:t>
      </w:r>
      <w:r>
        <w:rPr>
          <w:sz w:val="21"/>
        </w:rPr>
        <w:t>以上，具有</w:t>
      </w:r>
      <w:r>
        <w:rPr>
          <w:sz w:val="21"/>
        </w:rPr>
        <w:t xml:space="preserve"> </w:t>
      </w:r>
      <w:r>
        <w:rPr>
          <w:rFonts w:ascii="Times New Roman" w:eastAsia="Times New Roman" w:hAnsi="Times New Roman" w:cs="Times New Roman"/>
          <w:sz w:val="21"/>
        </w:rPr>
        <w:t xml:space="preserve">800km </w:t>
      </w:r>
      <w:r>
        <w:rPr>
          <w:sz w:val="21"/>
        </w:rPr>
        <w:t>超长续航，及</w:t>
      </w:r>
      <w:r>
        <w:rPr>
          <w:sz w:val="21"/>
        </w:rPr>
        <w:t xml:space="preserve"> </w:t>
      </w:r>
      <w:r>
        <w:rPr>
          <w:rFonts w:ascii="Times New Roman" w:eastAsia="Times New Roman" w:hAnsi="Times New Roman" w:cs="Times New Roman"/>
          <w:sz w:val="21"/>
        </w:rPr>
        <w:t>L2+</w:t>
      </w:r>
      <w:r>
        <w:rPr>
          <w:sz w:val="21"/>
        </w:rPr>
        <w:t>自动驾驶。</w:t>
      </w:r>
    </w:p>
    <w:p w:rsidR="00684A9E" w:rsidRDefault="00BE6CD1">
      <w:pPr>
        <w:spacing w:after="172" w:line="271" w:lineRule="auto"/>
        <w:ind w:left="-5"/>
      </w:pPr>
      <w:r>
        <w:rPr>
          <w:sz w:val="21"/>
        </w:rPr>
        <w:t>另外，该款车尾箱内还设置有超大移动工具箱，包含脱困板、工具箱、急救箱、移动电源、锚点等完备工具，且电控座椅在驾、享、悦、野四种模式中可自由切换，后舱还可以完全打开。</w:t>
      </w:r>
      <w:r>
        <w:rPr>
          <w:rFonts w:ascii="Times New Roman" w:eastAsia="Times New Roman" w:hAnsi="Times New Roman" w:cs="Times New Roman"/>
          <w:sz w:val="21"/>
        </w:rPr>
        <w:t xml:space="preserve"> </w:t>
      </w:r>
    </w:p>
    <w:p w:rsidR="00684A9E" w:rsidRDefault="00BE6CD1">
      <w:pPr>
        <w:spacing w:after="134" w:line="271" w:lineRule="auto"/>
        <w:ind w:left="-15" w:firstLine="420"/>
      </w:pPr>
      <w:r>
        <w:rPr>
          <w:sz w:val="21"/>
        </w:rPr>
        <w:lastRenderedPageBreak/>
        <w:t>目前国内有关皮卡的政策有逐步放宽的趋势，多家整车企业针对即将爆发的皮卡市场已开始车型布局。该款概念车公开亮相后，受到了市场的广泛关注，并得到了众多潜在客户的合作意向洽谈，已有整车企业正与公司就此车型的开发做深度沟通。</w:t>
      </w:r>
      <w:r>
        <w:rPr>
          <w:rFonts w:ascii="Times New Roman" w:eastAsia="Times New Roman" w:hAnsi="Times New Roman" w:cs="Times New Roman"/>
          <w:sz w:val="21"/>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p>
    <w:p w:rsidR="00684A9E" w:rsidRDefault="00BE6CD1">
      <w:pPr>
        <w:spacing w:after="166" w:line="259" w:lineRule="auto"/>
        <w:ind w:left="0" w:firstLine="0"/>
      </w:pPr>
      <w:r>
        <w:rPr>
          <w:noProof/>
        </w:rPr>
        <w:drawing>
          <wp:inline distT="0" distB="0" distL="0" distR="0">
            <wp:extent cx="6021324" cy="1438656"/>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16"/>
                    <a:stretch>
                      <a:fillRect/>
                    </a:stretch>
                  </pic:blipFill>
                  <pic:spPr>
                    <a:xfrm>
                      <a:off x="0" y="0"/>
                      <a:ext cx="6021324" cy="1438656"/>
                    </a:xfrm>
                    <a:prstGeom prst="rect">
                      <a:avLst/>
                    </a:prstGeom>
                  </pic:spPr>
                </pic:pic>
              </a:graphicData>
            </a:graphic>
          </wp:inline>
        </w:drawing>
      </w:r>
    </w:p>
    <w:p w:rsidR="00684A9E" w:rsidRDefault="00BE6CD1">
      <w:pPr>
        <w:spacing w:after="214" w:line="259" w:lineRule="auto"/>
        <w:ind w:left="0" w:firstLine="0"/>
      </w:pPr>
      <w:r>
        <w:rPr>
          <w:rFonts w:ascii="Times New Roman" w:eastAsia="Times New Roman" w:hAnsi="Times New Roman" w:cs="Times New Roman"/>
          <w:sz w:val="21"/>
        </w:rPr>
        <w:t xml:space="preserve">  </w:t>
      </w:r>
    </w:p>
    <w:p w:rsidR="00684A9E" w:rsidRDefault="00BE6CD1">
      <w:pPr>
        <w:spacing w:after="123" w:line="285" w:lineRule="auto"/>
        <w:ind w:left="-15" w:right="317" w:firstLine="410"/>
        <w:jc w:val="both"/>
      </w:pPr>
      <w:r>
        <w:rPr>
          <w:sz w:val="21"/>
        </w:rPr>
        <w:t>另外，公司创新设计的</w:t>
      </w:r>
      <w:r>
        <w:rPr>
          <w:sz w:val="21"/>
        </w:rPr>
        <w:t xml:space="preserve"> </w:t>
      </w:r>
      <w:r>
        <w:rPr>
          <w:rFonts w:ascii="Times New Roman" w:eastAsia="Times New Roman" w:hAnsi="Times New Roman" w:cs="Times New Roman"/>
          <w:sz w:val="21"/>
        </w:rPr>
        <w:t>C-MUTE</w:t>
      </w:r>
      <w:r>
        <w:rPr>
          <w:sz w:val="21"/>
        </w:rPr>
        <w:t>、</w:t>
      </w:r>
      <w:r>
        <w:rPr>
          <w:rFonts w:ascii="Times New Roman" w:eastAsia="Times New Roman" w:hAnsi="Times New Roman" w:cs="Times New Roman"/>
          <w:sz w:val="21"/>
        </w:rPr>
        <w:t>ISE·</w:t>
      </w:r>
      <w:r>
        <w:rPr>
          <w:sz w:val="21"/>
        </w:rPr>
        <w:t>智享等概念车型，也是公司前瞻造型能力的集中体现。</w:t>
      </w:r>
      <w:r>
        <w:rPr>
          <w:rFonts w:ascii="Times New Roman" w:eastAsia="Times New Roman" w:hAnsi="Times New Roman" w:cs="Times New Roman"/>
          <w:sz w:val="21"/>
        </w:rPr>
        <w:t xml:space="preserve">CMUTE </w:t>
      </w:r>
      <w:r>
        <w:rPr>
          <w:sz w:val="21"/>
        </w:rPr>
        <w:t>是公司造型团队专针对都市女性通勤、社交设计的一款概念车型，充分抓住了都市女性年轻且富有个性的特点。造型理念前卫，设计风格清新灵动，在色彩、线条及图形构造等方面均进行了创新性设计，并选用环保属性的竹木材质内饰，配置贵妃榻通体</w:t>
      </w:r>
      <w:r>
        <w:rPr>
          <w:sz w:val="21"/>
        </w:rPr>
        <w:t xml:space="preserve"> </w:t>
      </w:r>
      <w:r>
        <w:rPr>
          <w:rFonts w:ascii="Times New Roman" w:eastAsia="Times New Roman" w:hAnsi="Times New Roman" w:cs="Times New Roman"/>
          <w:sz w:val="21"/>
        </w:rPr>
        <w:t xml:space="preserve">lounge </w:t>
      </w:r>
      <w:r>
        <w:rPr>
          <w:sz w:val="21"/>
        </w:rPr>
        <w:t>后排座椅。</w:t>
      </w:r>
      <w:r>
        <w:rPr>
          <w:rFonts w:ascii="Times New Roman" w:eastAsia="Times New Roman" w:hAnsi="Times New Roman" w:cs="Times New Roman"/>
          <w:sz w:val="21"/>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p>
    <w:p w:rsidR="00684A9E" w:rsidRDefault="00BE6CD1">
      <w:pPr>
        <w:spacing w:after="258" w:line="259" w:lineRule="auto"/>
        <w:ind w:left="0" w:right="151" w:firstLine="0"/>
        <w:jc w:val="right"/>
      </w:pPr>
      <w:r>
        <w:rPr>
          <w:noProof/>
        </w:rPr>
        <w:drawing>
          <wp:inline distT="0" distB="0" distL="0" distR="0">
            <wp:extent cx="6085332" cy="1423416"/>
            <wp:effectExtent l="0" t="0" r="0" b="0"/>
            <wp:docPr id="4581" name="Picture 4581"/>
            <wp:cNvGraphicFramePr/>
            <a:graphic xmlns:a="http://schemas.openxmlformats.org/drawingml/2006/main">
              <a:graphicData uri="http://schemas.openxmlformats.org/drawingml/2006/picture">
                <pic:pic xmlns:pic="http://schemas.openxmlformats.org/drawingml/2006/picture">
                  <pic:nvPicPr>
                    <pic:cNvPr id="4581" name="Picture 4581"/>
                    <pic:cNvPicPr/>
                  </pic:nvPicPr>
                  <pic:blipFill>
                    <a:blip r:embed="rId17"/>
                    <a:stretch>
                      <a:fillRect/>
                    </a:stretch>
                  </pic:blipFill>
                  <pic:spPr>
                    <a:xfrm>
                      <a:off x="0" y="0"/>
                      <a:ext cx="6085332" cy="1423416"/>
                    </a:xfrm>
                    <a:prstGeom prst="rect">
                      <a:avLst/>
                    </a:prstGeom>
                  </pic:spPr>
                </pic:pic>
              </a:graphicData>
            </a:graphic>
          </wp:inline>
        </w:drawing>
      </w:r>
      <w:r>
        <w:rPr>
          <w:rFonts w:ascii="Times New Roman" w:eastAsia="Times New Roman" w:hAnsi="Times New Roman" w:cs="Times New Roman"/>
          <w:sz w:val="21"/>
        </w:rPr>
        <w:t xml:space="preserve"> </w:t>
      </w:r>
    </w:p>
    <w:p w:rsidR="00684A9E" w:rsidRDefault="00BE6CD1">
      <w:pPr>
        <w:spacing w:after="121" w:line="271" w:lineRule="auto"/>
        <w:ind w:left="-15" w:firstLine="420"/>
      </w:pPr>
      <w:r>
        <w:rPr>
          <w:rFonts w:ascii="Times New Roman" w:eastAsia="Times New Roman" w:hAnsi="Times New Roman" w:cs="Times New Roman"/>
          <w:sz w:val="21"/>
        </w:rPr>
        <w:t>ISE·</w:t>
      </w:r>
      <w:r>
        <w:rPr>
          <w:sz w:val="21"/>
        </w:rPr>
        <w:t>智享是公司造型团队打造的一款覆盖多场景化的智能移动载体。极简产品化风格完美融入城市场景，无驾驶席设计完全释放车内空间，鹅卵石型座椅造型营造柔软放松感，箱型化设计为空间的定制化提供便利性，可在</w:t>
      </w:r>
      <w:r>
        <w:rPr>
          <w:sz w:val="21"/>
        </w:rPr>
        <w:t xml:space="preserve"> </w:t>
      </w:r>
      <w:r>
        <w:rPr>
          <w:rFonts w:ascii="Times New Roman" w:eastAsia="Times New Roman" w:hAnsi="Times New Roman" w:cs="Times New Roman"/>
          <w:sz w:val="21"/>
        </w:rPr>
        <w:t xml:space="preserve">VIP </w:t>
      </w:r>
      <w:r>
        <w:rPr>
          <w:sz w:val="21"/>
        </w:rPr>
        <w:t>接待、参观、私密会议等多场景无缝切换。</w:t>
      </w:r>
      <w:r>
        <w:rPr>
          <w:rFonts w:ascii="Times New Roman" w:eastAsia="Times New Roman" w:hAnsi="Times New Roman" w:cs="Times New Roman"/>
          <w:sz w:val="21"/>
        </w:rPr>
        <w:t xml:space="preserve"> </w:t>
      </w:r>
    </w:p>
    <w:p w:rsidR="00684A9E" w:rsidRDefault="00BE6CD1">
      <w:pPr>
        <w:spacing w:after="162" w:line="259" w:lineRule="auto"/>
        <w:ind w:left="0" w:right="72" w:firstLine="0"/>
        <w:jc w:val="right"/>
      </w:pPr>
      <w:r>
        <w:rPr>
          <w:noProof/>
        </w:rPr>
        <w:drawing>
          <wp:inline distT="0" distB="0" distL="0" distR="0">
            <wp:extent cx="6131052" cy="1351788"/>
            <wp:effectExtent l="0" t="0" r="0" b="0"/>
            <wp:docPr id="4583" name="Picture 4583"/>
            <wp:cNvGraphicFramePr/>
            <a:graphic xmlns:a="http://schemas.openxmlformats.org/drawingml/2006/main">
              <a:graphicData uri="http://schemas.openxmlformats.org/drawingml/2006/picture">
                <pic:pic xmlns:pic="http://schemas.openxmlformats.org/drawingml/2006/picture">
                  <pic:nvPicPr>
                    <pic:cNvPr id="4583" name="Picture 4583"/>
                    <pic:cNvPicPr/>
                  </pic:nvPicPr>
                  <pic:blipFill>
                    <a:blip r:embed="rId18"/>
                    <a:stretch>
                      <a:fillRect/>
                    </a:stretch>
                  </pic:blipFill>
                  <pic:spPr>
                    <a:xfrm>
                      <a:off x="0" y="0"/>
                      <a:ext cx="6131052" cy="1351788"/>
                    </a:xfrm>
                    <a:prstGeom prst="rect">
                      <a:avLst/>
                    </a:prstGeom>
                  </pic:spPr>
                </pic:pic>
              </a:graphicData>
            </a:graphic>
          </wp:inline>
        </w:drawing>
      </w:r>
      <w:r>
        <w:rPr>
          <w:rFonts w:ascii="Times New Roman" w:eastAsia="Times New Roman" w:hAnsi="Times New Roman" w:cs="Times New Roman"/>
          <w:sz w:val="21"/>
        </w:rPr>
        <w:t xml:space="preserve"> </w:t>
      </w:r>
    </w:p>
    <w:p w:rsidR="00684A9E" w:rsidRDefault="00BE6CD1">
      <w:pPr>
        <w:pStyle w:val="4"/>
        <w:spacing w:after="172"/>
        <w:ind w:left="430"/>
      </w:pPr>
      <w:r>
        <w:rPr>
          <w:rFonts w:ascii="Times New Roman" w:eastAsia="Times New Roman" w:hAnsi="Times New Roman" w:cs="Times New Roman"/>
        </w:rPr>
        <w:t>2</w:t>
      </w:r>
      <w:r>
        <w:t>）工程开发</w:t>
      </w:r>
      <w:r>
        <w:rPr>
          <w:rFonts w:ascii="Times New Roman" w:eastAsia="Times New Roman" w:hAnsi="Times New Roman" w:cs="Times New Roman"/>
        </w:rPr>
        <w:t xml:space="preserve"> </w:t>
      </w:r>
    </w:p>
    <w:p w:rsidR="00684A9E" w:rsidRDefault="00BE6CD1">
      <w:pPr>
        <w:spacing w:after="164" w:line="285" w:lineRule="auto"/>
        <w:ind w:left="-15" w:right="120" w:firstLine="410"/>
        <w:jc w:val="both"/>
      </w:pPr>
      <w:r>
        <w:rPr>
          <w:sz w:val="21"/>
        </w:rPr>
        <w:t>工程开发是公司整车研发中工作量占比最高的模块，能够深入体现公司对未来市场趋势的研判能力和整体研发交付能力。公司在</w:t>
      </w:r>
      <w:r>
        <w:rPr>
          <w:sz w:val="21"/>
        </w:rPr>
        <w:t xml:space="preserve"> </w:t>
      </w:r>
      <w:r>
        <w:rPr>
          <w:rFonts w:ascii="Times New Roman" w:eastAsia="Times New Roman" w:hAnsi="Times New Roman" w:cs="Times New Roman"/>
          <w:sz w:val="21"/>
        </w:rPr>
        <w:t xml:space="preserve">2022 </w:t>
      </w:r>
      <w:r>
        <w:rPr>
          <w:sz w:val="21"/>
        </w:rPr>
        <w:t>年末在广州国际车展亮相了</w:t>
      </w:r>
      <w:r>
        <w:rPr>
          <w:rFonts w:ascii="Times New Roman" w:eastAsia="Times New Roman" w:hAnsi="Times New Roman" w:cs="Times New Roman"/>
          <w:sz w:val="21"/>
        </w:rPr>
        <w:t>“</w:t>
      </w:r>
      <w:r>
        <w:rPr>
          <w:sz w:val="21"/>
        </w:rPr>
        <w:t>全新一代</w:t>
      </w:r>
      <w:r>
        <w:rPr>
          <w:rFonts w:ascii="Times New Roman" w:eastAsia="Times New Roman" w:hAnsi="Times New Roman" w:cs="Times New Roman"/>
          <w:sz w:val="21"/>
        </w:rPr>
        <w:t>”</w:t>
      </w:r>
      <w:r>
        <w:rPr>
          <w:sz w:val="21"/>
        </w:rPr>
        <w:t>高速智能数字化汽车平台</w:t>
      </w:r>
      <w:r>
        <w:rPr>
          <w:sz w:val="21"/>
        </w:rPr>
        <w:t xml:space="preserve"> </w:t>
      </w:r>
      <w:r>
        <w:rPr>
          <w:rFonts w:ascii="Times New Roman" w:eastAsia="Times New Roman" w:hAnsi="Times New Roman" w:cs="Times New Roman"/>
          <w:sz w:val="21"/>
        </w:rPr>
        <w:t>RUBIK</w:t>
      </w:r>
      <w:r>
        <w:rPr>
          <w:sz w:val="21"/>
        </w:rPr>
        <w:t>，该平台仅由</w:t>
      </w:r>
      <w:r>
        <w:rPr>
          <w:sz w:val="21"/>
        </w:rPr>
        <w:t xml:space="preserve"> </w:t>
      </w:r>
      <w:r>
        <w:rPr>
          <w:rFonts w:ascii="Times New Roman" w:eastAsia="Times New Roman" w:hAnsi="Times New Roman" w:cs="Times New Roman"/>
          <w:sz w:val="21"/>
        </w:rPr>
        <w:t xml:space="preserve">5 </w:t>
      </w:r>
      <w:r>
        <w:rPr>
          <w:sz w:val="21"/>
        </w:rPr>
        <w:t>个功能单元构成，融合了集成化、模块化、柔性化、轻量化理念，应用了上下车体分离、一体式铸造、线控底盘、</w:t>
      </w:r>
      <w:r>
        <w:rPr>
          <w:rFonts w:ascii="Times New Roman" w:eastAsia="Times New Roman" w:hAnsi="Times New Roman" w:cs="Times New Roman"/>
          <w:sz w:val="21"/>
        </w:rPr>
        <w:t>CTC</w:t>
      </w:r>
      <w:r>
        <w:rPr>
          <w:sz w:val="21"/>
        </w:rPr>
        <w:t>、超高压、集成式热管理、扁线油冷电机、</w:t>
      </w:r>
      <w:r>
        <w:rPr>
          <w:rFonts w:ascii="Times New Roman" w:eastAsia="Times New Roman" w:hAnsi="Times New Roman" w:cs="Times New Roman"/>
          <w:sz w:val="21"/>
        </w:rPr>
        <w:t xml:space="preserve">SiC </w:t>
      </w:r>
      <w:r>
        <w:rPr>
          <w:sz w:val="21"/>
        </w:rPr>
        <w:t>逆变器、中央计算平台等</w:t>
      </w:r>
      <w:r>
        <w:rPr>
          <w:sz w:val="21"/>
        </w:rPr>
        <w:t xml:space="preserve"> </w:t>
      </w:r>
      <w:r>
        <w:rPr>
          <w:rFonts w:ascii="Times New Roman" w:eastAsia="Times New Roman" w:hAnsi="Times New Roman" w:cs="Times New Roman"/>
          <w:sz w:val="21"/>
        </w:rPr>
        <w:t xml:space="preserve">17 </w:t>
      </w:r>
      <w:r>
        <w:rPr>
          <w:sz w:val="21"/>
        </w:rPr>
        <w:lastRenderedPageBreak/>
        <w:t>类先进技术，能够提高车型研发、制造效率，缩短车型开发、验证周期，并降低开发投入和零部件成本。在车型拓展、柔性化设计、技术兼容性、轻量化、空间利用率等方面具备技术先进性。</w:t>
      </w:r>
      <w:r>
        <w:rPr>
          <w:rFonts w:ascii="Times New Roman" w:eastAsia="Times New Roman" w:hAnsi="Times New Roman" w:cs="Times New Roman"/>
          <w:sz w:val="21"/>
        </w:rPr>
        <w:t xml:space="preserve"> </w:t>
      </w:r>
    </w:p>
    <w:p w:rsidR="00684A9E" w:rsidRDefault="00BE6CD1">
      <w:pPr>
        <w:spacing w:after="11" w:line="285" w:lineRule="auto"/>
        <w:ind w:left="-15" w:right="317" w:firstLine="410"/>
        <w:jc w:val="both"/>
      </w:pPr>
      <w:r>
        <w:rPr>
          <w:rFonts w:ascii="Times New Roman" w:eastAsia="Times New Roman" w:hAnsi="Times New Roman" w:cs="Times New Roman"/>
          <w:sz w:val="21"/>
        </w:rPr>
        <w:t xml:space="preserve">RUBIK </w:t>
      </w:r>
      <w:r>
        <w:rPr>
          <w:sz w:val="21"/>
        </w:rPr>
        <w:t>平台以功能重组为核心研发理念，通过结构的深度集成，最大程度实现零部件数量的减少和功能的整合，并通过柔性化标准接口设计，使平台能够高度通用。该平台采</w:t>
      </w:r>
      <w:r>
        <w:rPr>
          <w:sz w:val="21"/>
        </w:rPr>
        <w:t>用上下车体分离技术，底盘平台形成了完整功能区，底盘平台和上车体可实现分开独立制造。该款平台轴距可以达到</w:t>
      </w:r>
      <w:r>
        <w:rPr>
          <w:sz w:val="21"/>
        </w:rPr>
        <w:t xml:space="preserve"> </w:t>
      </w:r>
      <w:r>
        <w:rPr>
          <w:rFonts w:ascii="Times New Roman" w:eastAsia="Times New Roman" w:hAnsi="Times New Roman" w:cs="Times New Roman"/>
          <w:sz w:val="21"/>
        </w:rPr>
        <w:t>2750-</w:t>
      </w:r>
    </w:p>
    <w:p w:rsidR="00684A9E" w:rsidRDefault="00BE6CD1">
      <w:pPr>
        <w:spacing w:after="164" w:line="285" w:lineRule="auto"/>
        <w:ind w:left="-15" w:right="317" w:firstLine="0"/>
        <w:jc w:val="both"/>
      </w:pPr>
      <w:r>
        <w:rPr>
          <w:rFonts w:ascii="Times New Roman" w:eastAsia="Times New Roman" w:hAnsi="Times New Roman" w:cs="Times New Roman"/>
          <w:sz w:val="21"/>
        </w:rPr>
        <w:t>3200mm</w:t>
      </w:r>
      <w:r>
        <w:rPr>
          <w:sz w:val="21"/>
        </w:rPr>
        <w:t>，整车长可实现</w:t>
      </w:r>
      <w:r>
        <w:rPr>
          <w:sz w:val="21"/>
        </w:rPr>
        <w:t xml:space="preserve"> </w:t>
      </w:r>
      <w:r>
        <w:rPr>
          <w:rFonts w:ascii="Times New Roman" w:eastAsia="Times New Roman" w:hAnsi="Times New Roman" w:cs="Times New Roman"/>
          <w:sz w:val="21"/>
        </w:rPr>
        <w:t xml:space="preserve">4680-5330mm </w:t>
      </w:r>
      <w:r>
        <w:rPr>
          <w:sz w:val="21"/>
        </w:rPr>
        <w:t>的带宽，电池电量可实现</w:t>
      </w:r>
      <w:r>
        <w:rPr>
          <w:sz w:val="21"/>
        </w:rPr>
        <w:t xml:space="preserve"> </w:t>
      </w:r>
      <w:r>
        <w:rPr>
          <w:rFonts w:ascii="Times New Roman" w:eastAsia="Times New Roman" w:hAnsi="Times New Roman" w:cs="Times New Roman"/>
          <w:sz w:val="21"/>
        </w:rPr>
        <w:t xml:space="preserve">68-123 </w:t>
      </w:r>
      <w:r>
        <w:rPr>
          <w:sz w:val="21"/>
        </w:rPr>
        <w:t>度电，续航里程可实现最高</w:t>
      </w:r>
      <w:r>
        <w:rPr>
          <w:sz w:val="21"/>
        </w:rPr>
        <w:t xml:space="preserve"> </w:t>
      </w:r>
      <w:r>
        <w:rPr>
          <w:rFonts w:ascii="Times New Roman" w:eastAsia="Times New Roman" w:hAnsi="Times New Roman" w:cs="Times New Roman"/>
          <w:sz w:val="21"/>
        </w:rPr>
        <w:t>800km</w:t>
      </w:r>
      <w:r>
        <w:rPr>
          <w:sz w:val="21"/>
        </w:rPr>
        <w:t>，可覆盖</w:t>
      </w:r>
      <w:r>
        <w:rPr>
          <w:sz w:val="21"/>
        </w:rPr>
        <w:t xml:space="preserve"> </w:t>
      </w:r>
      <w:r>
        <w:rPr>
          <w:rFonts w:ascii="Times New Roman" w:eastAsia="Times New Roman" w:hAnsi="Times New Roman" w:cs="Times New Roman"/>
          <w:sz w:val="21"/>
        </w:rPr>
        <w:t>A+</w:t>
      </w:r>
      <w:r>
        <w:rPr>
          <w:sz w:val="21"/>
        </w:rPr>
        <w:t>级</w:t>
      </w:r>
      <w:r>
        <w:rPr>
          <w:rFonts w:ascii="Times New Roman" w:eastAsia="Times New Roman" w:hAnsi="Times New Roman" w:cs="Times New Roman"/>
          <w:sz w:val="21"/>
        </w:rPr>
        <w:t xml:space="preserve">-C </w:t>
      </w:r>
      <w:r>
        <w:rPr>
          <w:sz w:val="21"/>
        </w:rPr>
        <w:t>级，轿车、</w:t>
      </w:r>
      <w:r>
        <w:rPr>
          <w:rFonts w:ascii="Times New Roman" w:eastAsia="Times New Roman" w:hAnsi="Times New Roman" w:cs="Times New Roman"/>
          <w:sz w:val="21"/>
        </w:rPr>
        <w:t>SUV</w:t>
      </w:r>
      <w:r>
        <w:rPr>
          <w:sz w:val="21"/>
        </w:rPr>
        <w:t>、</w:t>
      </w:r>
      <w:r>
        <w:rPr>
          <w:rFonts w:ascii="Times New Roman" w:eastAsia="Times New Roman" w:hAnsi="Times New Roman" w:cs="Times New Roman"/>
          <w:sz w:val="21"/>
        </w:rPr>
        <w:t>MPV</w:t>
      </w:r>
      <w:r>
        <w:rPr>
          <w:sz w:val="21"/>
        </w:rPr>
        <w:t>、皮卡车型，又可实现未来智能出行舱、商务办公仓。各车型之间高度通用，实现车型的快速迭代，满足不同定位、不同级别车型需求。</w:t>
      </w:r>
      <w:r>
        <w:rPr>
          <w:rFonts w:ascii="Times New Roman" w:eastAsia="Times New Roman" w:hAnsi="Times New Roman" w:cs="Times New Roman"/>
          <w:sz w:val="21"/>
        </w:rPr>
        <w:t xml:space="preserve"> </w:t>
      </w:r>
    </w:p>
    <w:p w:rsidR="00684A9E" w:rsidRDefault="00BE6CD1">
      <w:pPr>
        <w:spacing w:after="178" w:line="271" w:lineRule="auto"/>
        <w:ind w:left="-15" w:firstLine="420"/>
      </w:pPr>
      <w:r>
        <w:rPr>
          <w:sz w:val="21"/>
        </w:rPr>
        <w:t>另外，当前线控技术还不够成熟，受法规、安全性等限制尚不满足在量产实车规模性搭载的条件。公司工程团队在</w:t>
      </w:r>
      <w:r>
        <w:rPr>
          <w:sz w:val="21"/>
        </w:rPr>
        <w:t>开发该平台时，开创性地预留了非线控接口，是市场上极少数能够同时兼容线控和非线控方案的全新平台，在现有技术条件下，公司研发的平台即可满足量产应用的需求。</w:t>
      </w:r>
      <w:r>
        <w:rPr>
          <w:rFonts w:ascii="Times New Roman" w:eastAsia="Times New Roman" w:hAnsi="Times New Roman" w:cs="Times New Roman"/>
          <w:sz w:val="21"/>
        </w:rPr>
        <w:t xml:space="preserve"> </w:t>
      </w:r>
    </w:p>
    <w:p w:rsidR="00684A9E" w:rsidRDefault="00BE6CD1">
      <w:pPr>
        <w:spacing w:after="181" w:line="271" w:lineRule="auto"/>
        <w:ind w:left="430"/>
      </w:pPr>
      <w:r>
        <w:rPr>
          <w:rFonts w:ascii="Times New Roman" w:eastAsia="Times New Roman" w:hAnsi="Times New Roman" w:cs="Times New Roman"/>
          <w:sz w:val="21"/>
        </w:rPr>
        <w:t>3</w:t>
      </w:r>
      <w:r>
        <w:rPr>
          <w:sz w:val="21"/>
        </w:rPr>
        <w:t>）核心零部件</w:t>
      </w:r>
      <w:r>
        <w:rPr>
          <w:rFonts w:ascii="Times New Roman" w:eastAsia="Times New Roman" w:hAnsi="Times New Roman" w:cs="Times New Roman"/>
          <w:sz w:val="21"/>
        </w:rPr>
        <w:t xml:space="preserve"> </w:t>
      </w:r>
    </w:p>
    <w:p w:rsidR="00684A9E" w:rsidRDefault="00BE6CD1">
      <w:pPr>
        <w:pStyle w:val="4"/>
        <w:spacing w:after="182"/>
        <w:ind w:left="430"/>
      </w:pPr>
      <w:r>
        <w:t>电磁式离合器模块</w:t>
      </w:r>
      <w:r>
        <w:rPr>
          <w:rFonts w:ascii="Times New Roman" w:eastAsia="Times New Roman" w:hAnsi="Times New Roman" w:cs="Times New Roman"/>
          <w:b/>
        </w:rPr>
        <w:t xml:space="preserve"> </w:t>
      </w:r>
    </w:p>
    <w:p w:rsidR="00684A9E" w:rsidRDefault="00BE6CD1">
      <w:pPr>
        <w:spacing w:after="164" w:line="285" w:lineRule="auto"/>
        <w:ind w:left="-15" w:right="317" w:firstLine="410"/>
        <w:jc w:val="both"/>
      </w:pPr>
      <w:r>
        <w:rPr>
          <w:sz w:val="21"/>
        </w:rPr>
        <w:t>公司于</w:t>
      </w:r>
      <w:r>
        <w:rPr>
          <w:sz w:val="21"/>
        </w:rPr>
        <w:t xml:space="preserve"> </w:t>
      </w: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6 </w:t>
      </w:r>
      <w:r>
        <w:rPr>
          <w:sz w:val="21"/>
        </w:rPr>
        <w:t>月份量产下线完全自主设计开发的全球首个单档电磁式</w:t>
      </w:r>
      <w:r>
        <w:rPr>
          <w:sz w:val="21"/>
        </w:rPr>
        <w:t xml:space="preserve"> </w:t>
      </w:r>
      <w:r>
        <w:rPr>
          <w:rFonts w:ascii="Times New Roman" w:eastAsia="Times New Roman" w:hAnsi="Times New Roman" w:cs="Times New Roman"/>
          <w:sz w:val="21"/>
        </w:rPr>
        <w:t xml:space="preserve">DHT </w:t>
      </w:r>
      <w:r>
        <w:rPr>
          <w:sz w:val="21"/>
        </w:rPr>
        <w:t>产品后，受到了市场和潜在客户的高度关注。为进一步提升公司产品竞争力，满足汽车市场降本增效的需求，公司积极开展了电磁离合器的模块化研发，未来除可向客户销售电磁式</w:t>
      </w:r>
      <w:r>
        <w:rPr>
          <w:sz w:val="21"/>
        </w:rPr>
        <w:t xml:space="preserve"> </w:t>
      </w:r>
      <w:r>
        <w:rPr>
          <w:rFonts w:ascii="Times New Roman" w:eastAsia="Times New Roman" w:hAnsi="Times New Roman" w:cs="Times New Roman"/>
          <w:sz w:val="21"/>
        </w:rPr>
        <w:t xml:space="preserve">DHT </w:t>
      </w:r>
      <w:r>
        <w:rPr>
          <w:sz w:val="21"/>
        </w:rPr>
        <w:t>外，还可独立销售电磁离合器模块。目前已有多家整车企业就电磁离合器模块</w:t>
      </w:r>
      <w:r>
        <w:rPr>
          <w:sz w:val="21"/>
        </w:rPr>
        <w:t>的合作与公司洽谈合作。</w:t>
      </w:r>
      <w:r>
        <w:rPr>
          <w:rFonts w:ascii="Times New Roman" w:eastAsia="Times New Roman" w:hAnsi="Times New Roman" w:cs="Times New Roman"/>
          <w:sz w:val="21"/>
        </w:rPr>
        <w:t xml:space="preserve"> </w:t>
      </w:r>
    </w:p>
    <w:p w:rsidR="00684A9E" w:rsidRDefault="00BE6CD1">
      <w:pPr>
        <w:pStyle w:val="4"/>
        <w:spacing w:after="176"/>
        <w:ind w:left="430"/>
      </w:pPr>
      <w:r>
        <w:t>四合一动力总成</w:t>
      </w:r>
      <w:r>
        <w:rPr>
          <w:rFonts w:ascii="Times New Roman" w:eastAsia="Times New Roman" w:hAnsi="Times New Roman" w:cs="Times New Roman"/>
          <w:b/>
        </w:rPr>
        <w:t xml:space="preserve"> </w:t>
      </w:r>
    </w:p>
    <w:p w:rsidR="00684A9E" w:rsidRDefault="00BE6CD1">
      <w:pPr>
        <w:spacing w:after="174" w:line="271" w:lineRule="auto"/>
        <w:ind w:left="-15" w:firstLine="420"/>
      </w:pPr>
      <w:r>
        <w:rPr>
          <w:sz w:val="21"/>
        </w:rPr>
        <w:t>将电机、控制器和减速器结构共壳体高度集成，并基于全新电子电气架构将软件深度集成的</w:t>
      </w:r>
      <w:r>
        <w:rPr>
          <w:rFonts w:ascii="Times New Roman" w:eastAsia="Times New Roman" w:hAnsi="Times New Roman" w:cs="Times New Roman"/>
          <w:sz w:val="21"/>
        </w:rPr>
        <w:t>“</w:t>
      </w:r>
      <w:r>
        <w:rPr>
          <w:sz w:val="21"/>
        </w:rPr>
        <w:t>多合一</w:t>
      </w:r>
      <w:r>
        <w:rPr>
          <w:rFonts w:ascii="Times New Roman" w:eastAsia="Times New Roman" w:hAnsi="Times New Roman" w:cs="Times New Roman"/>
          <w:sz w:val="21"/>
        </w:rPr>
        <w:t>”</w:t>
      </w:r>
      <w:r>
        <w:rPr>
          <w:sz w:val="21"/>
        </w:rPr>
        <w:t>产品，是动力总成领域的重要发展方向。公司研发的面向下一代的集成式纯电动</w:t>
      </w:r>
      <w:r>
        <w:rPr>
          <w:rFonts w:ascii="Times New Roman" w:eastAsia="Times New Roman" w:hAnsi="Times New Roman" w:cs="Times New Roman"/>
          <w:sz w:val="21"/>
        </w:rPr>
        <w:t>“</w:t>
      </w:r>
      <w:r>
        <w:rPr>
          <w:sz w:val="21"/>
        </w:rPr>
        <w:t>四合一</w:t>
      </w:r>
      <w:r>
        <w:rPr>
          <w:rFonts w:ascii="Times New Roman" w:eastAsia="Times New Roman" w:hAnsi="Times New Roman" w:cs="Times New Roman"/>
          <w:sz w:val="21"/>
        </w:rPr>
        <w:t>”</w:t>
      </w:r>
      <w:r>
        <w:rPr>
          <w:sz w:val="21"/>
        </w:rPr>
        <w:t>动力系统平台，采用了全新的电子电气架构和多项关键技术，集成了电机、减速器、电机控制器和整车控制器，概念样机已在</w:t>
      </w:r>
      <w:r>
        <w:rPr>
          <w:sz w:val="21"/>
        </w:rPr>
        <w:t xml:space="preserve"> </w:t>
      </w:r>
      <w:r>
        <w:rPr>
          <w:rFonts w:ascii="Times New Roman" w:eastAsia="Times New Roman" w:hAnsi="Times New Roman" w:cs="Times New Roman"/>
          <w:sz w:val="21"/>
        </w:rPr>
        <w:t xml:space="preserve">2022 </w:t>
      </w:r>
      <w:r>
        <w:rPr>
          <w:sz w:val="21"/>
        </w:rPr>
        <w:t>年广州国际车展亮相展出。该产品从整车层面的需求出发，可实现</w:t>
      </w:r>
      <w:r>
        <w:rPr>
          <w:rFonts w:ascii="Times New Roman" w:eastAsia="Times New Roman" w:hAnsi="Times New Roman" w:cs="Times New Roman"/>
          <w:sz w:val="21"/>
        </w:rPr>
        <w:t>“</w:t>
      </w:r>
      <w:r>
        <w:rPr>
          <w:sz w:val="21"/>
        </w:rPr>
        <w:t>机</w:t>
      </w:r>
      <w:r>
        <w:rPr>
          <w:rFonts w:ascii="Times New Roman" w:eastAsia="Times New Roman" w:hAnsi="Times New Roman" w:cs="Times New Roman"/>
          <w:sz w:val="21"/>
        </w:rPr>
        <w:t>”</w:t>
      </w:r>
      <w:r>
        <w:rPr>
          <w:sz w:val="21"/>
        </w:rPr>
        <w:t>、</w:t>
      </w:r>
      <w:r>
        <w:rPr>
          <w:rFonts w:ascii="Times New Roman" w:eastAsia="Times New Roman" w:hAnsi="Times New Roman" w:cs="Times New Roman"/>
          <w:sz w:val="21"/>
        </w:rPr>
        <w:t>“</w:t>
      </w:r>
      <w:r>
        <w:rPr>
          <w:sz w:val="21"/>
        </w:rPr>
        <w:t>电</w:t>
      </w:r>
      <w:r>
        <w:rPr>
          <w:rFonts w:ascii="Times New Roman" w:eastAsia="Times New Roman" w:hAnsi="Times New Roman" w:cs="Times New Roman"/>
          <w:sz w:val="21"/>
        </w:rPr>
        <w:t>”</w:t>
      </w:r>
      <w:r>
        <w:rPr>
          <w:sz w:val="21"/>
        </w:rPr>
        <w:t>、</w:t>
      </w:r>
      <w:r>
        <w:rPr>
          <w:sz w:val="21"/>
        </w:rPr>
        <w:t xml:space="preserve"> </w:t>
      </w:r>
      <w:r>
        <w:rPr>
          <w:rFonts w:ascii="Times New Roman" w:eastAsia="Times New Roman" w:hAnsi="Times New Roman" w:cs="Times New Roman"/>
          <w:sz w:val="21"/>
        </w:rPr>
        <w:t>“</w:t>
      </w:r>
      <w:r>
        <w:rPr>
          <w:sz w:val="21"/>
        </w:rPr>
        <w:t>热</w:t>
      </w:r>
      <w:r>
        <w:rPr>
          <w:rFonts w:ascii="Times New Roman" w:eastAsia="Times New Roman" w:hAnsi="Times New Roman" w:cs="Times New Roman"/>
          <w:sz w:val="21"/>
        </w:rPr>
        <w:t>”</w:t>
      </w:r>
      <w:r>
        <w:rPr>
          <w:sz w:val="21"/>
        </w:rPr>
        <w:t>、</w:t>
      </w:r>
      <w:r>
        <w:rPr>
          <w:rFonts w:ascii="Times New Roman" w:eastAsia="Times New Roman" w:hAnsi="Times New Roman" w:cs="Times New Roman"/>
          <w:sz w:val="21"/>
        </w:rPr>
        <w:t>“</w:t>
      </w:r>
      <w:r>
        <w:rPr>
          <w:sz w:val="21"/>
        </w:rPr>
        <w:t>控</w:t>
      </w:r>
      <w:r>
        <w:rPr>
          <w:rFonts w:ascii="Times New Roman" w:eastAsia="Times New Roman" w:hAnsi="Times New Roman" w:cs="Times New Roman"/>
          <w:sz w:val="21"/>
        </w:rPr>
        <w:t>”</w:t>
      </w:r>
      <w:r>
        <w:rPr>
          <w:sz w:val="21"/>
        </w:rPr>
        <w:t>四个维度的高度一体化系统集成，具有平台化、模块化、高度集成化、驱动电机高速化、扁线电机、油冷系统等多项技术亮点。</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公司研发的四合一动力总成可兼容</w:t>
      </w:r>
      <w:r>
        <w:rPr>
          <w:sz w:val="21"/>
        </w:rPr>
        <w:t xml:space="preserve"> </w:t>
      </w:r>
      <w:r>
        <w:rPr>
          <w:rFonts w:ascii="Times New Roman" w:eastAsia="Times New Roman" w:hAnsi="Times New Roman" w:cs="Times New Roman"/>
          <w:sz w:val="21"/>
        </w:rPr>
        <w:t xml:space="preserve">IGBT </w:t>
      </w:r>
      <w:r>
        <w:rPr>
          <w:sz w:val="21"/>
        </w:rPr>
        <w:t>和</w:t>
      </w:r>
      <w:r>
        <w:rPr>
          <w:sz w:val="21"/>
        </w:rPr>
        <w:t xml:space="preserve"> </w:t>
      </w:r>
      <w:r>
        <w:rPr>
          <w:rFonts w:ascii="Times New Roman" w:eastAsia="Times New Roman" w:hAnsi="Times New Roman" w:cs="Times New Roman"/>
          <w:sz w:val="21"/>
        </w:rPr>
        <w:t xml:space="preserve">SiC </w:t>
      </w:r>
      <w:r>
        <w:rPr>
          <w:sz w:val="21"/>
        </w:rPr>
        <w:t>高压大功率</w:t>
      </w:r>
      <w:r>
        <w:rPr>
          <w:sz w:val="21"/>
        </w:rPr>
        <w:t xml:space="preserve"> </w:t>
      </w:r>
      <w:r>
        <w:rPr>
          <w:rFonts w:ascii="Times New Roman" w:eastAsia="Times New Roman" w:hAnsi="Times New Roman" w:cs="Times New Roman"/>
          <w:sz w:val="21"/>
        </w:rPr>
        <w:t xml:space="preserve">MOSFET </w:t>
      </w:r>
      <w:r>
        <w:rPr>
          <w:sz w:val="21"/>
        </w:rPr>
        <w:t>器件，特别是功率半导体的应用，相比</w:t>
      </w:r>
      <w:r>
        <w:rPr>
          <w:sz w:val="21"/>
        </w:rPr>
        <w:t xml:space="preserve"> </w:t>
      </w:r>
      <w:r>
        <w:rPr>
          <w:rFonts w:ascii="Times New Roman" w:eastAsia="Times New Roman" w:hAnsi="Times New Roman" w:cs="Times New Roman"/>
          <w:sz w:val="21"/>
        </w:rPr>
        <w:t xml:space="preserve">IGBT </w:t>
      </w:r>
      <w:r>
        <w:rPr>
          <w:sz w:val="21"/>
        </w:rPr>
        <w:t>功耗可降低</w:t>
      </w:r>
      <w:r>
        <w:rPr>
          <w:sz w:val="21"/>
        </w:rPr>
        <w:t xml:space="preserve"> </w:t>
      </w:r>
      <w:r>
        <w:rPr>
          <w:rFonts w:ascii="Times New Roman" w:eastAsia="Times New Roman" w:hAnsi="Times New Roman" w:cs="Times New Roman"/>
          <w:sz w:val="21"/>
        </w:rPr>
        <w:t>60%-80%</w:t>
      </w:r>
      <w:r>
        <w:rPr>
          <w:sz w:val="21"/>
        </w:rPr>
        <w:t>，可有效地减小控制器体积，提升控制器体积密度，较大幅度提高动力总成效率，续驶里程可提升</w:t>
      </w:r>
      <w:r>
        <w:rPr>
          <w:sz w:val="21"/>
        </w:rPr>
        <w:t xml:space="preserve"> </w:t>
      </w:r>
      <w:r>
        <w:rPr>
          <w:rFonts w:ascii="Times New Roman" w:eastAsia="Times New Roman" w:hAnsi="Times New Roman" w:cs="Times New Roman"/>
          <w:sz w:val="21"/>
        </w:rPr>
        <w:t>4%-6%</w:t>
      </w:r>
      <w:r>
        <w:rPr>
          <w:sz w:val="21"/>
        </w:rPr>
        <w:t>，对于</w:t>
      </w:r>
      <w:r>
        <w:rPr>
          <w:sz w:val="21"/>
        </w:rPr>
        <w:t xml:space="preserve"> </w:t>
      </w:r>
      <w:r>
        <w:rPr>
          <w:rFonts w:ascii="Times New Roman" w:eastAsia="Times New Roman" w:hAnsi="Times New Roman" w:cs="Times New Roman"/>
          <w:sz w:val="21"/>
        </w:rPr>
        <w:t xml:space="preserve">600km </w:t>
      </w:r>
      <w:r>
        <w:rPr>
          <w:sz w:val="21"/>
        </w:rPr>
        <w:t>续航车型可节省电约</w:t>
      </w:r>
      <w:r>
        <w:rPr>
          <w:sz w:val="21"/>
        </w:rPr>
        <w:t xml:space="preserve"> </w:t>
      </w:r>
      <w:r>
        <w:rPr>
          <w:rFonts w:ascii="Times New Roman" w:eastAsia="Times New Roman" w:hAnsi="Times New Roman" w:cs="Times New Roman"/>
          <w:sz w:val="21"/>
        </w:rPr>
        <w:t xml:space="preserve">6 </w:t>
      </w:r>
      <w:r>
        <w:rPr>
          <w:sz w:val="21"/>
        </w:rPr>
        <w:t>度。高开关频率可极大地提升电机电流正弦度，明显削弱电机高速噪声，有效改善电驱系统</w:t>
      </w:r>
      <w:r>
        <w:rPr>
          <w:sz w:val="21"/>
        </w:rPr>
        <w:t xml:space="preserve"> </w:t>
      </w:r>
      <w:r>
        <w:rPr>
          <w:rFonts w:ascii="Times New Roman" w:eastAsia="Times New Roman" w:hAnsi="Times New Roman" w:cs="Times New Roman"/>
          <w:sz w:val="21"/>
        </w:rPr>
        <w:t xml:space="preserve">NVH </w:t>
      </w:r>
      <w:r>
        <w:rPr>
          <w:sz w:val="21"/>
        </w:rPr>
        <w:t>性能，提升整</w:t>
      </w:r>
      <w:r>
        <w:rPr>
          <w:sz w:val="21"/>
        </w:rPr>
        <w:t>车舒适性。</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截至本报告期末，该产品已完成功能及性能样机的试制及试验验证工作，并完成了目标车型的搭载及测试工作，性能均达到预期设定指标。针对该产品，公司已完成核心技术专利及软件著作权申报</w:t>
      </w:r>
      <w:r>
        <w:rPr>
          <w:sz w:val="21"/>
        </w:rPr>
        <w:t xml:space="preserve"> </w:t>
      </w:r>
      <w:r>
        <w:rPr>
          <w:rFonts w:ascii="Times New Roman" w:eastAsia="Times New Roman" w:hAnsi="Times New Roman" w:cs="Times New Roman"/>
          <w:sz w:val="21"/>
        </w:rPr>
        <w:t xml:space="preserve">90 </w:t>
      </w:r>
      <w:r>
        <w:rPr>
          <w:sz w:val="21"/>
        </w:rPr>
        <w:t>余项。</w:t>
      </w:r>
      <w:r>
        <w:rPr>
          <w:rFonts w:ascii="Times New Roman" w:eastAsia="Times New Roman" w:hAnsi="Times New Roman" w:cs="Times New Roman"/>
          <w:sz w:val="21"/>
        </w:rPr>
        <w:t xml:space="preserve"> </w:t>
      </w:r>
    </w:p>
    <w:p w:rsidR="00684A9E" w:rsidRDefault="00BE6CD1">
      <w:pPr>
        <w:pStyle w:val="4"/>
        <w:spacing w:after="187"/>
        <w:ind w:left="430"/>
      </w:pPr>
      <w:r>
        <w:t>全新一代</w:t>
      </w:r>
      <w:r>
        <w:t xml:space="preserve"> </w:t>
      </w:r>
      <w:r>
        <w:rPr>
          <w:rFonts w:ascii="Times New Roman" w:eastAsia="Times New Roman" w:hAnsi="Times New Roman" w:cs="Times New Roman"/>
          <w:b/>
        </w:rPr>
        <w:t xml:space="preserve">V6 </w:t>
      </w:r>
      <w:r>
        <w:t>发动机（第二代）</w:t>
      </w:r>
      <w:r>
        <w:rPr>
          <w:rFonts w:ascii="Times New Roman" w:eastAsia="Times New Roman" w:hAnsi="Times New Roman" w:cs="Times New Roman"/>
          <w:b/>
        </w:rPr>
        <w:t xml:space="preserve"> </w:t>
      </w:r>
    </w:p>
    <w:p w:rsidR="00684A9E" w:rsidRDefault="00BE6CD1">
      <w:pPr>
        <w:spacing w:after="164" w:line="285" w:lineRule="auto"/>
        <w:ind w:left="-15" w:right="317" w:firstLine="410"/>
        <w:jc w:val="both"/>
      </w:pP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5 </w:t>
      </w:r>
      <w:r>
        <w:rPr>
          <w:sz w:val="21"/>
        </w:rPr>
        <w:t>月份点火成功的全新一代</w:t>
      </w:r>
      <w:r>
        <w:rPr>
          <w:sz w:val="21"/>
        </w:rPr>
        <w:t xml:space="preserve"> </w:t>
      </w:r>
      <w:r>
        <w:rPr>
          <w:rFonts w:ascii="Times New Roman" w:eastAsia="Times New Roman" w:hAnsi="Times New Roman" w:cs="Times New Roman"/>
          <w:sz w:val="21"/>
        </w:rPr>
        <w:t xml:space="preserve">V6 </w:t>
      </w:r>
      <w:r>
        <w:rPr>
          <w:sz w:val="21"/>
        </w:rPr>
        <w:t>发动机（第二代），采用了米勒循环，配置了缸盖集成排气歧管、高滚流比气道、可变截面增压器（</w:t>
      </w:r>
      <w:r>
        <w:rPr>
          <w:rFonts w:ascii="Times New Roman" w:eastAsia="Times New Roman" w:hAnsi="Times New Roman" w:cs="Times New Roman"/>
          <w:sz w:val="21"/>
        </w:rPr>
        <w:t>VGT</w:t>
      </w:r>
      <w:r>
        <w:rPr>
          <w:sz w:val="21"/>
        </w:rPr>
        <w:t>）等主流先进技术，实现了高效率、高性能的进阶。该款发动机能够同时兼顾传统动力驱动、新能源混合动力驱动等多种应用方向，并可应用传统燃油（汽油）、天然气、甲醇、氢气等多种不同燃料。首款汽油版发动机最大功率</w:t>
      </w:r>
      <w:r>
        <w:rPr>
          <w:sz w:val="21"/>
        </w:rPr>
        <w:t xml:space="preserve"> </w:t>
      </w:r>
      <w:r>
        <w:rPr>
          <w:rFonts w:ascii="Times New Roman" w:eastAsia="Times New Roman" w:hAnsi="Times New Roman" w:cs="Times New Roman"/>
          <w:sz w:val="21"/>
        </w:rPr>
        <w:t>260kW</w:t>
      </w:r>
      <w:r>
        <w:rPr>
          <w:sz w:val="21"/>
        </w:rPr>
        <w:t>，最大扭矩</w:t>
      </w:r>
      <w:r>
        <w:rPr>
          <w:sz w:val="21"/>
        </w:rPr>
        <w:t xml:space="preserve"> </w:t>
      </w:r>
      <w:r>
        <w:rPr>
          <w:rFonts w:ascii="Times New Roman" w:eastAsia="Times New Roman" w:hAnsi="Times New Roman" w:cs="Times New Roman"/>
          <w:sz w:val="21"/>
        </w:rPr>
        <w:t>510N·m</w:t>
      </w:r>
      <w:r>
        <w:rPr>
          <w:sz w:val="21"/>
        </w:rPr>
        <w:t>，可满足</w:t>
      </w:r>
      <w:r>
        <w:rPr>
          <w:sz w:val="21"/>
        </w:rPr>
        <w:lastRenderedPageBreak/>
        <w:t>国</w:t>
      </w:r>
      <w:r>
        <w:rPr>
          <w:sz w:val="21"/>
        </w:rPr>
        <w:t xml:space="preserve"> </w:t>
      </w:r>
      <w:r>
        <w:rPr>
          <w:rFonts w:ascii="Times New Roman" w:eastAsia="Times New Roman" w:hAnsi="Times New Roman" w:cs="Times New Roman"/>
          <w:sz w:val="21"/>
        </w:rPr>
        <w:t>6b</w:t>
      </w:r>
      <w:r>
        <w:rPr>
          <w:sz w:val="21"/>
        </w:rPr>
        <w:t>（</w:t>
      </w:r>
      <w:r>
        <w:rPr>
          <w:rFonts w:ascii="Times New Roman" w:eastAsia="Times New Roman" w:hAnsi="Times New Roman" w:cs="Times New Roman"/>
          <w:sz w:val="21"/>
        </w:rPr>
        <w:t>RDE</w:t>
      </w:r>
      <w:r>
        <w:rPr>
          <w:sz w:val="21"/>
        </w:rPr>
        <w:t>）排放法规，具备了应对下阶段排放升级的能力。公司发动机产品应用场景，可覆盖硬派越野车、高端皮卡、高性能轿车及新能源轻客、中巴、商用车等多种车型。</w:t>
      </w:r>
      <w:r>
        <w:rPr>
          <w:rFonts w:ascii="Times New Roman" w:eastAsia="Times New Roman" w:hAnsi="Times New Roman" w:cs="Times New Roman"/>
          <w:sz w:val="21"/>
        </w:rPr>
        <w:t xml:space="preserve"> </w:t>
      </w:r>
    </w:p>
    <w:p w:rsidR="00684A9E" w:rsidRDefault="00BE6CD1">
      <w:pPr>
        <w:spacing w:after="182" w:line="271" w:lineRule="auto"/>
        <w:ind w:left="430"/>
      </w:pPr>
      <w:r>
        <w:rPr>
          <w:rFonts w:ascii="Times New Roman" w:eastAsia="Times New Roman" w:hAnsi="Times New Roman" w:cs="Times New Roman"/>
          <w:sz w:val="21"/>
        </w:rPr>
        <w:t>4</w:t>
      </w:r>
      <w:r>
        <w:rPr>
          <w:sz w:val="21"/>
        </w:rPr>
        <w:t>）新能源智能化平台</w:t>
      </w:r>
      <w:r>
        <w:rPr>
          <w:rFonts w:ascii="Times New Roman" w:eastAsia="Times New Roman" w:hAnsi="Times New Roman" w:cs="Times New Roman"/>
          <w:sz w:val="21"/>
        </w:rPr>
        <w:t xml:space="preserve"> </w:t>
      </w:r>
    </w:p>
    <w:p w:rsidR="00684A9E" w:rsidRDefault="00BE6CD1">
      <w:pPr>
        <w:spacing w:after="179" w:line="271" w:lineRule="auto"/>
        <w:ind w:left="430"/>
      </w:pPr>
      <w:r>
        <w:rPr>
          <w:sz w:val="21"/>
        </w:rPr>
        <w:t>①</w:t>
      </w:r>
      <w:r>
        <w:rPr>
          <w:sz w:val="21"/>
        </w:rPr>
        <w:t>服务平台</w:t>
      </w:r>
      <w:r>
        <w:rPr>
          <w:rFonts w:ascii="Times New Roman" w:eastAsia="Times New Roman" w:hAnsi="Times New Roman" w:cs="Times New Roman"/>
          <w:sz w:val="21"/>
        </w:rPr>
        <w:t xml:space="preserve"> </w:t>
      </w:r>
    </w:p>
    <w:p w:rsidR="00684A9E" w:rsidRDefault="00BE6CD1">
      <w:pPr>
        <w:pStyle w:val="4"/>
        <w:spacing w:after="184" w:line="259" w:lineRule="auto"/>
        <w:ind w:left="430"/>
      </w:pPr>
      <w:r>
        <w:rPr>
          <w:rFonts w:ascii="Times New Roman" w:eastAsia="Times New Roman" w:hAnsi="Times New Roman" w:cs="Times New Roman"/>
          <w:b/>
        </w:rPr>
        <w:t xml:space="preserve">SOA </w:t>
      </w:r>
      <w:r>
        <w:t>架构</w:t>
      </w:r>
      <w:r>
        <w:rPr>
          <w:rFonts w:ascii="Times New Roman" w:eastAsia="Times New Roman" w:hAnsi="Times New Roman" w:cs="Times New Roman"/>
          <w:b/>
        </w:rPr>
        <w:t xml:space="preserve"> </w:t>
      </w:r>
    </w:p>
    <w:p w:rsidR="00684A9E" w:rsidRDefault="00BE6CD1">
      <w:pPr>
        <w:spacing w:after="164" w:line="285" w:lineRule="auto"/>
        <w:ind w:left="-15" w:right="317" w:firstLine="410"/>
        <w:jc w:val="both"/>
      </w:pPr>
      <w:r>
        <w:rPr>
          <w:sz w:val="21"/>
        </w:rPr>
        <w:t>公司基于在电子电气架构研发方面的持续积累，从用户使</w:t>
      </w:r>
      <w:r>
        <w:rPr>
          <w:sz w:val="21"/>
        </w:rPr>
        <w:t>用场景出发，通过功能的服务化设计、应用软件的解耦设计、面向服务的通信设计、快速迭代的</w:t>
      </w:r>
      <w:r>
        <w:rPr>
          <w:sz w:val="21"/>
        </w:rPr>
        <w:t xml:space="preserve"> </w:t>
      </w:r>
      <w:r>
        <w:rPr>
          <w:rFonts w:ascii="Times New Roman" w:eastAsia="Times New Roman" w:hAnsi="Times New Roman" w:cs="Times New Roman"/>
          <w:sz w:val="21"/>
        </w:rPr>
        <w:t xml:space="preserve">OTA </w:t>
      </w:r>
      <w:r>
        <w:rPr>
          <w:sz w:val="21"/>
        </w:rPr>
        <w:t>设计、软硬件的功能安全设计、纵深防御的信息安全设计等技术，实现了由面向功能的开发向面向服务的开发转变，构建持续进化的电子电气架构。截至报告期末，公司己基于</w:t>
      </w:r>
      <w:r>
        <w:rPr>
          <w:sz w:val="21"/>
        </w:rPr>
        <w:t xml:space="preserve"> </w:t>
      </w:r>
      <w:r>
        <w:rPr>
          <w:rFonts w:ascii="Times New Roman" w:eastAsia="Times New Roman" w:hAnsi="Times New Roman" w:cs="Times New Roman"/>
          <w:sz w:val="21"/>
        </w:rPr>
        <w:t xml:space="preserve">PREEVison </w:t>
      </w:r>
      <w:r>
        <w:rPr>
          <w:sz w:val="21"/>
        </w:rPr>
        <w:t>和</w:t>
      </w:r>
      <w:r>
        <w:rPr>
          <w:sz w:val="21"/>
        </w:rPr>
        <w:t xml:space="preserve"> </w:t>
      </w:r>
      <w:r>
        <w:rPr>
          <w:rFonts w:ascii="Times New Roman" w:eastAsia="Times New Roman" w:hAnsi="Times New Roman" w:cs="Times New Roman"/>
          <w:sz w:val="21"/>
        </w:rPr>
        <w:t xml:space="preserve">Enterprise Architecture </w:t>
      </w:r>
      <w:r>
        <w:rPr>
          <w:sz w:val="21"/>
        </w:rPr>
        <w:t>建模工具，建立了</w:t>
      </w:r>
      <w:r>
        <w:rPr>
          <w:sz w:val="21"/>
        </w:rPr>
        <w:t xml:space="preserve"> </w:t>
      </w:r>
      <w:r>
        <w:rPr>
          <w:rFonts w:ascii="Times New Roman" w:eastAsia="Times New Roman" w:hAnsi="Times New Roman" w:cs="Times New Roman"/>
          <w:sz w:val="21"/>
        </w:rPr>
        <w:t xml:space="preserve">SOA </w:t>
      </w:r>
      <w:r>
        <w:rPr>
          <w:sz w:val="21"/>
        </w:rPr>
        <w:t>架构的完整设计流程。为实现</w:t>
      </w:r>
      <w:r>
        <w:rPr>
          <w:sz w:val="21"/>
        </w:rPr>
        <w:t xml:space="preserve"> </w:t>
      </w:r>
      <w:r>
        <w:rPr>
          <w:rFonts w:ascii="Times New Roman" w:eastAsia="Times New Roman" w:hAnsi="Times New Roman" w:cs="Times New Roman"/>
          <w:sz w:val="21"/>
        </w:rPr>
        <w:t xml:space="preserve">SOA </w:t>
      </w:r>
      <w:r>
        <w:rPr>
          <w:sz w:val="21"/>
        </w:rPr>
        <w:t>架构标准化、规范化、平台化开发，公司成体系的建立了</w:t>
      </w:r>
      <w:r>
        <w:rPr>
          <w:sz w:val="21"/>
        </w:rPr>
        <w:t xml:space="preserve"> </w:t>
      </w:r>
      <w:r>
        <w:rPr>
          <w:rFonts w:ascii="Times New Roman" w:eastAsia="Times New Roman" w:hAnsi="Times New Roman" w:cs="Times New Roman"/>
          <w:sz w:val="21"/>
        </w:rPr>
        <w:t xml:space="preserve">SOA </w:t>
      </w:r>
      <w:r>
        <w:rPr>
          <w:sz w:val="21"/>
        </w:rPr>
        <w:t>规范库、智能化场景模型库、服务模型库。其中</w:t>
      </w:r>
      <w:r>
        <w:rPr>
          <w:sz w:val="21"/>
        </w:rPr>
        <w:t xml:space="preserve"> </w:t>
      </w:r>
      <w:r>
        <w:rPr>
          <w:rFonts w:ascii="Times New Roman" w:eastAsia="Times New Roman" w:hAnsi="Times New Roman" w:cs="Times New Roman"/>
          <w:sz w:val="21"/>
        </w:rPr>
        <w:t xml:space="preserve">SOA </w:t>
      </w:r>
      <w:r>
        <w:rPr>
          <w:sz w:val="21"/>
        </w:rPr>
        <w:t>规范库，包含</w:t>
      </w:r>
      <w:r>
        <w:rPr>
          <w:sz w:val="21"/>
        </w:rPr>
        <w:t xml:space="preserve"> </w:t>
      </w:r>
      <w:r>
        <w:rPr>
          <w:rFonts w:ascii="Times New Roman" w:eastAsia="Times New Roman" w:hAnsi="Times New Roman" w:cs="Times New Roman"/>
          <w:sz w:val="21"/>
        </w:rPr>
        <w:t xml:space="preserve">SOA </w:t>
      </w:r>
      <w:r>
        <w:rPr>
          <w:sz w:val="21"/>
        </w:rPr>
        <w:t>架构整体框架方案以及一系列用于</w:t>
      </w:r>
      <w:r>
        <w:rPr>
          <w:sz w:val="21"/>
        </w:rPr>
        <w:t xml:space="preserve"> </w:t>
      </w:r>
      <w:r>
        <w:rPr>
          <w:rFonts w:ascii="Times New Roman" w:eastAsia="Times New Roman" w:hAnsi="Times New Roman" w:cs="Times New Roman"/>
          <w:sz w:val="21"/>
        </w:rPr>
        <w:t xml:space="preserve">SOA </w:t>
      </w:r>
      <w:r>
        <w:rPr>
          <w:sz w:val="21"/>
        </w:rPr>
        <w:t>架构开发的设计规范；智能化场景模型库，基于不同的用户需求及用户场景，已搭建</w:t>
      </w:r>
      <w:r>
        <w:rPr>
          <w:sz w:val="21"/>
        </w:rPr>
        <w:t xml:space="preserve"> </w:t>
      </w:r>
      <w:r>
        <w:rPr>
          <w:rFonts w:ascii="Times New Roman" w:eastAsia="Times New Roman" w:hAnsi="Times New Roman" w:cs="Times New Roman"/>
          <w:sz w:val="21"/>
        </w:rPr>
        <w:t>50+</w:t>
      </w:r>
      <w:r>
        <w:rPr>
          <w:sz w:val="21"/>
        </w:rPr>
        <w:t>项智能化场景模型；服务模型库，服务数量已达</w:t>
      </w:r>
      <w:r>
        <w:rPr>
          <w:sz w:val="21"/>
        </w:rPr>
        <w:t xml:space="preserve"> </w:t>
      </w:r>
      <w:r>
        <w:rPr>
          <w:rFonts w:ascii="Times New Roman" w:eastAsia="Times New Roman" w:hAnsi="Times New Roman" w:cs="Times New Roman"/>
          <w:sz w:val="21"/>
        </w:rPr>
        <w:t>1,000+</w:t>
      </w:r>
      <w:r>
        <w:rPr>
          <w:sz w:val="21"/>
        </w:rPr>
        <w:t>项。未来会继续着力</w:t>
      </w:r>
      <w:r>
        <w:rPr>
          <w:sz w:val="21"/>
        </w:rPr>
        <w:t xml:space="preserve"> </w:t>
      </w:r>
      <w:r>
        <w:rPr>
          <w:rFonts w:ascii="Times New Roman" w:eastAsia="Times New Roman" w:hAnsi="Times New Roman" w:cs="Times New Roman"/>
          <w:sz w:val="21"/>
        </w:rPr>
        <w:t xml:space="preserve">SOA </w:t>
      </w:r>
      <w:r>
        <w:rPr>
          <w:sz w:val="21"/>
        </w:rPr>
        <w:t>架构各维度的研发，计划于</w:t>
      </w:r>
      <w:r>
        <w:rPr>
          <w:sz w:val="21"/>
        </w:rPr>
        <w:t xml:space="preserve"> </w:t>
      </w:r>
      <w:r>
        <w:rPr>
          <w:rFonts w:ascii="Times New Roman" w:eastAsia="Times New Roman" w:hAnsi="Times New Roman" w:cs="Times New Roman"/>
          <w:sz w:val="21"/>
        </w:rPr>
        <w:t xml:space="preserve">2023 </w:t>
      </w:r>
      <w:r>
        <w:rPr>
          <w:sz w:val="21"/>
        </w:rPr>
        <w:t>年底智能化场景模型库达到</w:t>
      </w:r>
      <w:r>
        <w:rPr>
          <w:sz w:val="21"/>
        </w:rPr>
        <w:t xml:space="preserve"> </w:t>
      </w:r>
      <w:r>
        <w:rPr>
          <w:rFonts w:ascii="Times New Roman" w:eastAsia="Times New Roman" w:hAnsi="Times New Roman" w:cs="Times New Roman"/>
          <w:sz w:val="21"/>
        </w:rPr>
        <w:t>200+</w:t>
      </w:r>
      <w:r>
        <w:rPr>
          <w:sz w:val="21"/>
        </w:rPr>
        <w:t>，服务模型库的服务数量达到</w:t>
      </w:r>
      <w:r>
        <w:rPr>
          <w:sz w:val="21"/>
        </w:rPr>
        <w:t xml:space="preserve"> </w:t>
      </w:r>
      <w:r>
        <w:rPr>
          <w:rFonts w:ascii="Times New Roman" w:eastAsia="Times New Roman" w:hAnsi="Times New Roman" w:cs="Times New Roman"/>
          <w:sz w:val="21"/>
        </w:rPr>
        <w:t>5,000+</w:t>
      </w:r>
      <w:r>
        <w:rPr>
          <w:sz w:val="21"/>
        </w:rPr>
        <w:t>，并打造实现</w:t>
      </w:r>
      <w:r>
        <w:rPr>
          <w:sz w:val="21"/>
        </w:rPr>
        <w:t xml:space="preserve"> </w:t>
      </w:r>
      <w:r>
        <w:rPr>
          <w:rFonts w:ascii="Times New Roman" w:eastAsia="Times New Roman" w:hAnsi="Times New Roman" w:cs="Times New Roman"/>
          <w:sz w:val="21"/>
        </w:rPr>
        <w:t xml:space="preserve">SOA </w:t>
      </w:r>
      <w:r>
        <w:rPr>
          <w:sz w:val="21"/>
        </w:rPr>
        <w:t>基础研发平台。</w:t>
      </w:r>
      <w:r>
        <w:rPr>
          <w:rFonts w:ascii="Times New Roman" w:eastAsia="Times New Roman" w:hAnsi="Times New Roman" w:cs="Times New Roman"/>
          <w:sz w:val="21"/>
        </w:rPr>
        <w:t xml:space="preserve"> </w:t>
      </w:r>
    </w:p>
    <w:p w:rsidR="00684A9E" w:rsidRDefault="00BE6CD1">
      <w:pPr>
        <w:pStyle w:val="5"/>
        <w:spacing w:after="184"/>
        <w:ind w:left="430"/>
      </w:pPr>
      <w:r>
        <w:rPr>
          <w:rFonts w:ascii="Times New Roman" w:eastAsia="Times New Roman" w:hAnsi="Times New Roman" w:cs="Times New Roman"/>
          <w:b/>
        </w:rPr>
        <w:t xml:space="preserve">SOA </w:t>
      </w:r>
      <w:r>
        <w:t>开发者平台</w:t>
      </w:r>
      <w:r>
        <w:rPr>
          <w:rFonts w:ascii="Times New Roman" w:eastAsia="Times New Roman" w:hAnsi="Times New Roman" w:cs="Times New Roman"/>
          <w:b/>
        </w:rPr>
        <w:t xml:space="preserve"> </w:t>
      </w:r>
    </w:p>
    <w:p w:rsidR="00684A9E" w:rsidRDefault="00BE6CD1">
      <w:pPr>
        <w:spacing w:after="166" w:line="271" w:lineRule="auto"/>
        <w:ind w:left="-15" w:firstLine="420"/>
      </w:pPr>
      <w:r>
        <w:rPr>
          <w:sz w:val="21"/>
        </w:rPr>
        <w:t>公司是我国首家发布汽车行业</w:t>
      </w:r>
      <w:r>
        <w:rPr>
          <w:sz w:val="21"/>
        </w:rPr>
        <w:t xml:space="preserve"> </w:t>
      </w:r>
      <w:r>
        <w:rPr>
          <w:rFonts w:ascii="Times New Roman" w:eastAsia="Times New Roman" w:hAnsi="Times New Roman" w:cs="Times New Roman"/>
          <w:sz w:val="21"/>
        </w:rPr>
        <w:t xml:space="preserve">SOA </w:t>
      </w:r>
      <w:r>
        <w:rPr>
          <w:sz w:val="21"/>
        </w:rPr>
        <w:t>开发者平台的独立汽车研发企业。开发者平台旨在打造共享、共创、共赢的多参与方平台，解决</w:t>
      </w:r>
      <w:r>
        <w:rPr>
          <w:sz w:val="21"/>
        </w:rPr>
        <w:t xml:space="preserve"> </w:t>
      </w:r>
      <w:r>
        <w:rPr>
          <w:rFonts w:ascii="Times New Roman" w:eastAsia="Times New Roman" w:hAnsi="Times New Roman" w:cs="Times New Roman"/>
          <w:sz w:val="21"/>
        </w:rPr>
        <w:t>SO</w:t>
      </w:r>
      <w:r>
        <w:rPr>
          <w:rFonts w:ascii="Times New Roman" w:eastAsia="Times New Roman" w:hAnsi="Times New Roman" w:cs="Times New Roman"/>
          <w:sz w:val="21"/>
        </w:rPr>
        <w:t xml:space="preserve">A </w:t>
      </w:r>
      <w:r>
        <w:rPr>
          <w:sz w:val="21"/>
        </w:rPr>
        <w:t>技术为汽车软件带来的开发难题和测试难题，具备高效率连通上下游环节开发的特点，能使汽车软件产品具备快速自我完善的能力，可满足汽车用户千人千面的个性化需求。该开发者平台以核心技术为依托，可衍生出满足客户需求的不同产品及服务，适应不同应用场景。如基于智能网联汽车的开发者协作平台，可衍生出汽车服务软件开发工具、汽车服务软件测试系统、图形化开发者终端等不同的产品及服务，支持设计开发、测试验证等不同场景的应用需求。</w:t>
      </w:r>
      <w:r>
        <w:rPr>
          <w:rFonts w:ascii="Times New Roman" w:eastAsia="Times New Roman" w:hAnsi="Times New Roman" w:cs="Times New Roman"/>
          <w:sz w:val="21"/>
        </w:rPr>
        <w:t xml:space="preserve">SOA </w:t>
      </w:r>
      <w:r>
        <w:rPr>
          <w:sz w:val="21"/>
        </w:rPr>
        <w:t>开发者平台</w:t>
      </w:r>
      <w:r>
        <w:rPr>
          <w:sz w:val="21"/>
        </w:rPr>
        <w:t xml:space="preserve"> </w:t>
      </w:r>
      <w:r>
        <w:rPr>
          <w:rFonts w:ascii="Times New Roman" w:eastAsia="Times New Roman" w:hAnsi="Times New Roman" w:cs="Times New Roman"/>
          <w:sz w:val="21"/>
        </w:rPr>
        <w:t xml:space="preserve">1.0 </w:t>
      </w:r>
      <w:r>
        <w:rPr>
          <w:sz w:val="21"/>
        </w:rPr>
        <w:t>版上线后，公司持续对该平台进行升级完善，报告期内主要开展了包括可视化场景编</w:t>
      </w:r>
      <w:r>
        <w:rPr>
          <w:sz w:val="21"/>
        </w:rPr>
        <w:t>辑工具开发、可视化应用开发、软件框架工具开发等工作，</w:t>
      </w:r>
      <w:r>
        <w:rPr>
          <w:rFonts w:ascii="Times New Roman" w:eastAsia="Times New Roman" w:hAnsi="Times New Roman" w:cs="Times New Roman"/>
          <w:sz w:val="21"/>
        </w:rPr>
        <w:t xml:space="preserve">3.0 </w:t>
      </w:r>
      <w:r>
        <w:rPr>
          <w:sz w:val="21"/>
        </w:rPr>
        <w:t>版有望在</w:t>
      </w:r>
      <w:r>
        <w:rPr>
          <w:sz w:val="21"/>
        </w:rPr>
        <w:t xml:space="preserve"> </w:t>
      </w:r>
      <w:r>
        <w:rPr>
          <w:rFonts w:ascii="Times New Roman" w:eastAsia="Times New Roman" w:hAnsi="Times New Roman" w:cs="Times New Roman"/>
          <w:sz w:val="21"/>
        </w:rPr>
        <w:t xml:space="preserve">2023 </w:t>
      </w:r>
      <w:r>
        <w:rPr>
          <w:sz w:val="21"/>
        </w:rPr>
        <w:t>年下半年上线。</w:t>
      </w:r>
      <w:r>
        <w:rPr>
          <w:rFonts w:ascii="Times New Roman" w:eastAsia="Times New Roman" w:hAnsi="Times New Roman" w:cs="Times New Roman"/>
          <w:sz w:val="21"/>
        </w:rPr>
        <w:t xml:space="preserve"> </w:t>
      </w:r>
    </w:p>
    <w:p w:rsidR="00684A9E" w:rsidRDefault="00BE6CD1">
      <w:pPr>
        <w:pStyle w:val="5"/>
        <w:spacing w:after="176"/>
        <w:ind w:left="430"/>
      </w:pPr>
      <w:r>
        <w:t>②</w:t>
      </w:r>
      <w:r>
        <w:t>智控平台</w:t>
      </w:r>
      <w:r>
        <w:rPr>
          <w:rFonts w:ascii="Times New Roman" w:eastAsia="Times New Roman" w:hAnsi="Times New Roman" w:cs="Times New Roman"/>
        </w:rPr>
        <w:t xml:space="preserve"> </w:t>
      </w:r>
    </w:p>
    <w:p w:rsidR="00684A9E" w:rsidRDefault="00BE6CD1">
      <w:pPr>
        <w:spacing w:after="183" w:line="271" w:lineRule="auto"/>
        <w:ind w:left="-15" w:firstLine="420"/>
      </w:pPr>
      <w:r>
        <w:rPr>
          <w:sz w:val="21"/>
        </w:rPr>
        <w:t>随着智能汽车的加速推进，跨域融合的控制器产品预计将成为未来汽车行业的重点应用方向。公司基于对整车研发的深度理解和成熟的车辆控制技术，采用平台化的开发理念，依次研发动力域控制器、智控平台控制器、智控平台</w:t>
      </w:r>
      <w:r>
        <w:rPr>
          <w:sz w:val="21"/>
        </w:rPr>
        <w:t xml:space="preserve"> </w:t>
      </w:r>
      <w:r>
        <w:rPr>
          <w:rFonts w:ascii="Times New Roman" w:eastAsia="Times New Roman" w:hAnsi="Times New Roman" w:cs="Times New Roman"/>
          <w:sz w:val="21"/>
        </w:rPr>
        <w:t xml:space="preserve">PLUS </w:t>
      </w:r>
      <w:r>
        <w:rPr>
          <w:sz w:val="21"/>
        </w:rPr>
        <w:t>控制器、区域控制器共四个系列的矩阵式产品。</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截至报告期末，动力域控制器已经实现</w:t>
      </w:r>
      <w:r>
        <w:rPr>
          <w:sz w:val="21"/>
        </w:rPr>
        <w:t xml:space="preserve"> </w:t>
      </w:r>
      <w:r>
        <w:rPr>
          <w:rFonts w:ascii="Times New Roman" w:eastAsia="Times New Roman" w:hAnsi="Times New Roman" w:cs="Times New Roman"/>
          <w:sz w:val="21"/>
        </w:rPr>
        <w:t xml:space="preserve">VCU </w:t>
      </w:r>
      <w:r>
        <w:rPr>
          <w:sz w:val="21"/>
        </w:rPr>
        <w:t>控制电路、电机控制电路、</w:t>
      </w:r>
      <w:r>
        <w:rPr>
          <w:rFonts w:ascii="Times New Roman" w:eastAsia="Times New Roman" w:hAnsi="Times New Roman" w:cs="Times New Roman"/>
          <w:sz w:val="21"/>
        </w:rPr>
        <w:t xml:space="preserve">P </w:t>
      </w:r>
      <w:r>
        <w:rPr>
          <w:sz w:val="21"/>
        </w:rPr>
        <w:t>档锁控制电路的融合设计与验证，研发工作已完成包括架构设计、原理图设计等</w:t>
      </w:r>
      <w:r>
        <w:rPr>
          <w:sz w:val="21"/>
        </w:rPr>
        <w:t>功能安全设计，完成了基于主控芯片的底层软件功能开发工作，还完成了</w:t>
      </w:r>
      <w:r>
        <w:rPr>
          <w:sz w:val="21"/>
        </w:rPr>
        <w:t xml:space="preserve"> </w:t>
      </w:r>
      <w:r>
        <w:rPr>
          <w:rFonts w:ascii="Times New Roman" w:eastAsia="Times New Roman" w:hAnsi="Times New Roman" w:cs="Times New Roman"/>
          <w:sz w:val="21"/>
        </w:rPr>
        <w:t xml:space="preserve">A </w:t>
      </w:r>
      <w:r>
        <w:rPr>
          <w:sz w:val="21"/>
        </w:rPr>
        <w:t>样</w:t>
      </w:r>
      <w:r>
        <w:rPr>
          <w:sz w:val="21"/>
        </w:rPr>
        <w:t xml:space="preserve"> </w:t>
      </w:r>
      <w:r>
        <w:rPr>
          <w:rFonts w:ascii="Times New Roman" w:eastAsia="Times New Roman" w:hAnsi="Times New Roman" w:cs="Times New Roman"/>
          <w:sz w:val="21"/>
        </w:rPr>
        <w:t xml:space="preserve">DV </w:t>
      </w:r>
      <w:r>
        <w:rPr>
          <w:sz w:val="21"/>
        </w:rPr>
        <w:t>摸底试验，并成功搭载到动力总成系统中进行</w:t>
      </w:r>
      <w:r>
        <w:rPr>
          <w:sz w:val="21"/>
        </w:rPr>
        <w:t xml:space="preserve"> </w:t>
      </w:r>
      <w:r>
        <w:rPr>
          <w:rFonts w:ascii="Times New Roman" w:eastAsia="Times New Roman" w:hAnsi="Times New Roman" w:cs="Times New Roman"/>
          <w:sz w:val="21"/>
        </w:rPr>
        <w:t xml:space="preserve">A </w:t>
      </w:r>
      <w:r>
        <w:rPr>
          <w:sz w:val="21"/>
        </w:rPr>
        <w:t>样台架试验，目前已进入</w:t>
      </w:r>
      <w:r>
        <w:rPr>
          <w:sz w:val="21"/>
        </w:rPr>
        <w:t xml:space="preserve"> </w:t>
      </w:r>
      <w:r>
        <w:rPr>
          <w:rFonts w:ascii="Times New Roman" w:eastAsia="Times New Roman" w:hAnsi="Times New Roman" w:cs="Times New Roman"/>
          <w:sz w:val="21"/>
        </w:rPr>
        <w:t xml:space="preserve">B </w:t>
      </w:r>
      <w:r>
        <w:rPr>
          <w:sz w:val="21"/>
        </w:rPr>
        <w:t>样试制试验阶段。</w:t>
      </w:r>
      <w:r>
        <w:rPr>
          <w:rFonts w:ascii="Times New Roman" w:eastAsia="Times New Roman" w:hAnsi="Times New Roman" w:cs="Times New Roman"/>
          <w:sz w:val="21"/>
        </w:rPr>
        <w:t xml:space="preserve"> </w:t>
      </w:r>
    </w:p>
    <w:p w:rsidR="00684A9E" w:rsidRDefault="00BE6CD1">
      <w:pPr>
        <w:spacing w:after="164" w:line="285" w:lineRule="auto"/>
        <w:ind w:left="-15" w:right="317" w:firstLine="410"/>
        <w:jc w:val="both"/>
      </w:pPr>
      <w:r>
        <w:rPr>
          <w:sz w:val="21"/>
        </w:rPr>
        <w:t>智控平台及智控平台</w:t>
      </w:r>
      <w:r>
        <w:rPr>
          <w:sz w:val="21"/>
        </w:rPr>
        <w:t xml:space="preserve"> </w:t>
      </w:r>
      <w:r>
        <w:rPr>
          <w:rFonts w:ascii="Times New Roman" w:eastAsia="Times New Roman" w:hAnsi="Times New Roman" w:cs="Times New Roman"/>
          <w:sz w:val="21"/>
        </w:rPr>
        <w:t xml:space="preserve">PLUS </w:t>
      </w:r>
      <w:r>
        <w:rPr>
          <w:sz w:val="21"/>
        </w:rPr>
        <w:t>的设计开发工作已同步开展，已经完成了</w:t>
      </w:r>
      <w:r>
        <w:rPr>
          <w:sz w:val="21"/>
        </w:rPr>
        <w:t xml:space="preserve"> </w:t>
      </w:r>
      <w:r>
        <w:rPr>
          <w:rFonts w:ascii="Times New Roman" w:eastAsia="Times New Roman" w:hAnsi="Times New Roman" w:cs="Times New Roman"/>
          <w:sz w:val="21"/>
        </w:rPr>
        <w:t xml:space="preserve">SOC </w:t>
      </w:r>
      <w:r>
        <w:rPr>
          <w:sz w:val="21"/>
        </w:rPr>
        <w:t>芯片的选型工作。计划在</w:t>
      </w:r>
      <w:r>
        <w:rPr>
          <w:sz w:val="21"/>
        </w:rPr>
        <w:t xml:space="preserve"> </w:t>
      </w:r>
      <w:r>
        <w:rPr>
          <w:rFonts w:ascii="Times New Roman" w:eastAsia="Times New Roman" w:hAnsi="Times New Roman" w:cs="Times New Roman"/>
          <w:sz w:val="21"/>
        </w:rPr>
        <w:t xml:space="preserve">2023 </w:t>
      </w:r>
      <w:r>
        <w:rPr>
          <w:sz w:val="21"/>
        </w:rPr>
        <w:t>年完成智控平台及智控平台</w:t>
      </w:r>
      <w:r>
        <w:rPr>
          <w:sz w:val="21"/>
        </w:rPr>
        <w:t xml:space="preserve"> </w:t>
      </w:r>
      <w:r>
        <w:rPr>
          <w:rFonts w:ascii="Times New Roman" w:eastAsia="Times New Roman" w:hAnsi="Times New Roman" w:cs="Times New Roman"/>
          <w:sz w:val="21"/>
        </w:rPr>
        <w:t xml:space="preserve">PLUS </w:t>
      </w:r>
      <w:r>
        <w:rPr>
          <w:sz w:val="21"/>
        </w:rPr>
        <w:t>的方案设计工作及样件的制作和验证工作。在区域控制器研发方面，</w:t>
      </w:r>
      <w:r>
        <w:rPr>
          <w:rFonts w:ascii="Times New Roman" w:eastAsia="Times New Roman" w:hAnsi="Times New Roman" w:cs="Times New Roman"/>
          <w:sz w:val="21"/>
        </w:rPr>
        <w:t xml:space="preserve">2023 </w:t>
      </w:r>
      <w:r>
        <w:rPr>
          <w:sz w:val="21"/>
        </w:rPr>
        <w:t>年将主要进行布置分析及各区域控制器功能和引脚分析，并确定区域控制器的布置方案及功能定义，将于</w:t>
      </w:r>
      <w:r>
        <w:rPr>
          <w:sz w:val="21"/>
        </w:rPr>
        <w:t xml:space="preserve"> </w:t>
      </w:r>
      <w:r>
        <w:rPr>
          <w:rFonts w:ascii="Times New Roman" w:eastAsia="Times New Roman" w:hAnsi="Times New Roman" w:cs="Times New Roman"/>
          <w:sz w:val="21"/>
        </w:rPr>
        <w:t xml:space="preserve">2024 </w:t>
      </w:r>
      <w:r>
        <w:rPr>
          <w:sz w:val="21"/>
        </w:rPr>
        <w:t>年进行区域控制器的详细设计。</w:t>
      </w:r>
      <w:r>
        <w:rPr>
          <w:rFonts w:ascii="Times New Roman" w:eastAsia="Times New Roman" w:hAnsi="Times New Roman" w:cs="Times New Roman"/>
          <w:sz w:val="21"/>
        </w:rPr>
        <w:t xml:space="preserve"> </w:t>
      </w:r>
    </w:p>
    <w:p w:rsidR="00684A9E" w:rsidRDefault="00BE6CD1">
      <w:pPr>
        <w:pStyle w:val="5"/>
        <w:spacing w:after="182"/>
        <w:ind w:left="430"/>
      </w:pPr>
      <w:r>
        <w:lastRenderedPageBreak/>
        <w:t>③</w:t>
      </w:r>
      <w:r>
        <w:t>智驾平台</w:t>
      </w:r>
      <w:r>
        <w:rPr>
          <w:rFonts w:ascii="Times New Roman" w:eastAsia="Times New Roman" w:hAnsi="Times New Roman" w:cs="Times New Roman"/>
        </w:rPr>
        <w:t xml:space="preserve"> </w:t>
      </w:r>
    </w:p>
    <w:p w:rsidR="00684A9E" w:rsidRDefault="00BE6CD1">
      <w:pPr>
        <w:spacing w:after="171" w:line="271" w:lineRule="auto"/>
        <w:ind w:left="-15" w:firstLine="420"/>
      </w:pPr>
      <w:r>
        <w:rPr>
          <w:sz w:val="21"/>
        </w:rPr>
        <w:t>公司是较早在智驾领域开展布局的整车研发企业，在域集中式的电子电气架构趋势下，公司从</w:t>
      </w:r>
      <w:r>
        <w:rPr>
          <w:sz w:val="21"/>
        </w:rPr>
        <w:t xml:space="preserve"> </w:t>
      </w:r>
      <w:r>
        <w:rPr>
          <w:rFonts w:ascii="Times New Roman" w:eastAsia="Times New Roman" w:hAnsi="Times New Roman" w:cs="Times New Roman"/>
          <w:sz w:val="21"/>
        </w:rPr>
        <w:t xml:space="preserve">L2 </w:t>
      </w:r>
      <w:r>
        <w:rPr>
          <w:sz w:val="21"/>
        </w:rPr>
        <w:t>主动安全产品切入，首款智驾产品采用行泊集成式控制器方案，主要定位于经济型车型，产品可满足基本的主动安全功能要求以及全景融合自动泊车等。同时，公司针对高端车型，也在策划高级别智驾控制器的研发工作。</w:t>
      </w:r>
      <w:r>
        <w:rPr>
          <w:rFonts w:ascii="Times New Roman" w:eastAsia="Times New Roman" w:hAnsi="Times New Roman" w:cs="Times New Roman"/>
          <w:sz w:val="21"/>
        </w:rPr>
        <w:t xml:space="preserve"> </w:t>
      </w:r>
    </w:p>
    <w:p w:rsidR="00684A9E" w:rsidRDefault="00BE6CD1">
      <w:pPr>
        <w:spacing w:after="178" w:line="271" w:lineRule="auto"/>
        <w:ind w:left="-15" w:firstLine="420"/>
      </w:pPr>
      <w:r>
        <w:rPr>
          <w:sz w:val="21"/>
        </w:rPr>
        <w:t>公司在研的智驾平台，主要是利用多传感器融合技术，建立障碍物识别、类型识别、障碍物行为预测等模型。根据各种传感器的特性及应用场景，开发出通用化算法架构，并可根据客户要求，拆分算法模块，灵活匹配不同传感器。基于此通用化算法设计，规范感知层输入、输出的变量处理，以提高不同传感器感知信息的冗余度及容错性，能够满足</w:t>
      </w:r>
      <w:r>
        <w:rPr>
          <w:sz w:val="21"/>
        </w:rPr>
        <w:t xml:space="preserve"> </w:t>
      </w:r>
      <w:r>
        <w:rPr>
          <w:rFonts w:ascii="Times New Roman" w:eastAsia="Times New Roman" w:hAnsi="Times New Roman" w:cs="Times New Roman"/>
          <w:sz w:val="21"/>
        </w:rPr>
        <w:t xml:space="preserve">L3 </w:t>
      </w:r>
      <w:r>
        <w:rPr>
          <w:sz w:val="21"/>
        </w:rPr>
        <w:t>级以上自动驾驶对于环境感知的要求。另外，为避免由传感器本身性能带来的算法缺陷及产品故障，在算法层增加了诊断机制，同时在该平台上融合无人驾驶技术与智能化多模态人机交互系统，衍生出智能化汽车的多元化操作</w:t>
      </w:r>
      <w:r>
        <w:rPr>
          <w:sz w:val="21"/>
        </w:rPr>
        <w:t>方式，实现信息的内部形式与人类可以接受形式之间的转换，使得无人驾驶系统在智能座舱的体验得到更新颖的操作感受。该平台技术已在工程样车和改制车上进行了测试、验证，具备较好的产品化基础。</w:t>
      </w:r>
      <w:r>
        <w:rPr>
          <w:rFonts w:ascii="Times New Roman" w:eastAsia="Times New Roman" w:hAnsi="Times New Roman" w:cs="Times New Roman"/>
          <w:sz w:val="21"/>
        </w:rPr>
        <w:t xml:space="preserve"> </w:t>
      </w:r>
    </w:p>
    <w:p w:rsidR="00684A9E" w:rsidRDefault="00BE6CD1">
      <w:pPr>
        <w:pStyle w:val="5"/>
        <w:spacing w:after="176"/>
        <w:ind w:left="430"/>
      </w:pPr>
      <w:r>
        <w:t>④</w:t>
      </w:r>
      <w:r>
        <w:t>智能座舱和智能网联终端</w:t>
      </w:r>
      <w:r>
        <w:rPr>
          <w:rFonts w:ascii="Times New Roman" w:eastAsia="Times New Roman" w:hAnsi="Times New Roman" w:cs="Times New Roman"/>
        </w:rPr>
        <w:t xml:space="preserve"> </w:t>
      </w:r>
    </w:p>
    <w:p w:rsidR="00684A9E" w:rsidRDefault="00BE6CD1">
      <w:pPr>
        <w:spacing w:after="299" w:line="285" w:lineRule="auto"/>
        <w:ind w:left="-15" w:right="317" w:firstLine="410"/>
        <w:jc w:val="both"/>
      </w:pPr>
      <w:r>
        <w:rPr>
          <w:sz w:val="21"/>
        </w:rPr>
        <w:t>公司基于市场需求和产品战略，面向高端配置和中低端配置车型规划了两款智能座舱平台，其中面向高端配置车型的平台在市场销售中已实现零的突破，面向中低端配置车型的平台已着手开始研发。未来两款智能座舱平台推向市场，将有利于公司赢得更多市场机会。另外，公司正在研发</w:t>
      </w:r>
      <w:r>
        <w:rPr>
          <w:sz w:val="21"/>
        </w:rPr>
        <w:t xml:space="preserve"> </w:t>
      </w:r>
      <w:r>
        <w:rPr>
          <w:rFonts w:ascii="Times New Roman" w:eastAsia="Times New Roman" w:hAnsi="Times New Roman" w:cs="Times New Roman"/>
          <w:sz w:val="21"/>
        </w:rPr>
        <w:t xml:space="preserve">5G T-BOX </w:t>
      </w:r>
      <w:r>
        <w:rPr>
          <w:sz w:val="21"/>
        </w:rPr>
        <w:t>智能网联终端采用管端平台方案</w:t>
      </w:r>
      <w:r>
        <w:rPr>
          <w:sz w:val="21"/>
        </w:rPr>
        <w:t>，</w:t>
      </w:r>
      <w:r>
        <w:rPr>
          <w:rFonts w:ascii="Times New Roman" w:eastAsia="Times New Roman" w:hAnsi="Times New Roman" w:cs="Times New Roman"/>
          <w:sz w:val="21"/>
        </w:rPr>
        <w:t xml:space="preserve">2022 </w:t>
      </w:r>
      <w:r>
        <w:rPr>
          <w:sz w:val="21"/>
        </w:rPr>
        <w:t>年已完成部分基础功能、测试环境开发和硬件平台样机研发，</w:t>
      </w:r>
      <w:r>
        <w:rPr>
          <w:rFonts w:ascii="Times New Roman" w:eastAsia="Times New Roman" w:hAnsi="Times New Roman" w:cs="Times New Roman"/>
          <w:sz w:val="21"/>
        </w:rPr>
        <w:t xml:space="preserve">2023 </w:t>
      </w:r>
      <w:r>
        <w:rPr>
          <w:sz w:val="21"/>
        </w:rPr>
        <w:t>年末可提供部分核心功能的</w:t>
      </w:r>
      <w:r>
        <w:rPr>
          <w:sz w:val="21"/>
        </w:rPr>
        <w:t xml:space="preserve"> </w:t>
      </w:r>
      <w:r>
        <w:rPr>
          <w:rFonts w:ascii="Times New Roman" w:eastAsia="Times New Roman" w:hAnsi="Times New Roman" w:cs="Times New Roman"/>
          <w:sz w:val="21"/>
        </w:rPr>
        <w:t xml:space="preserve">5G T-BOX </w:t>
      </w:r>
      <w:r>
        <w:rPr>
          <w:sz w:val="21"/>
        </w:rPr>
        <w:t>样机。</w:t>
      </w:r>
      <w:r>
        <w:rPr>
          <w:rFonts w:ascii="Times New Roman" w:eastAsia="Times New Roman" w:hAnsi="Times New Roman" w:cs="Times New Roman"/>
          <w:sz w:val="21"/>
        </w:rPr>
        <w:t xml:space="preserve"> </w:t>
      </w:r>
    </w:p>
    <w:p w:rsidR="00684A9E" w:rsidRDefault="00BE6CD1">
      <w:pPr>
        <w:spacing w:after="294" w:line="271" w:lineRule="auto"/>
        <w:ind w:left="-5"/>
      </w:pPr>
      <w:r>
        <w:rPr>
          <w:rFonts w:ascii="Times New Roman" w:eastAsia="Times New Roman" w:hAnsi="Times New Roman" w:cs="Times New Roman"/>
          <w:b/>
          <w:sz w:val="21"/>
        </w:rPr>
        <w:t>2</w:t>
      </w:r>
      <w:r>
        <w:rPr>
          <w:sz w:val="21"/>
        </w:rPr>
        <w:t>、收入与成本</w:t>
      </w:r>
      <w:r>
        <w:rPr>
          <w:rFonts w:ascii="Times New Roman" w:eastAsia="Times New Roman" w:hAnsi="Times New Roman" w:cs="Times New Roman"/>
          <w:b/>
          <w:sz w:val="21"/>
        </w:rPr>
        <w:t xml:space="preserve"> </w:t>
      </w:r>
    </w:p>
    <w:p w:rsidR="00684A9E" w:rsidRDefault="00BE6CD1">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营业收入构成</w:t>
      </w:r>
      <w:r>
        <w:rPr>
          <w:rFonts w:ascii="Times New Roman" w:eastAsia="Times New Roman" w:hAnsi="Times New Roman" w:cs="Times New Roman"/>
          <w:b/>
        </w:rPr>
        <w:t xml:space="preserve"> </w:t>
      </w:r>
    </w:p>
    <w:p w:rsidR="00684A9E" w:rsidRDefault="00BE6CD1">
      <w:pPr>
        <w:ind w:left="-5" w:right="1"/>
      </w:pPr>
      <w:r>
        <w:t>营业收入整体情况</w:t>
      </w:r>
      <w:r>
        <w:rPr>
          <w:rFonts w:ascii="Times New Roman" w:eastAsia="Times New Roman" w:hAnsi="Times New Roman" w:cs="Times New Roman"/>
        </w:rPr>
        <w:t xml:space="preserve"> </w:t>
      </w:r>
    </w:p>
    <w:p w:rsidR="00684A9E" w:rsidRDefault="00BE6CD1">
      <w:pPr>
        <w:spacing w:after="3" w:line="265" w:lineRule="auto"/>
        <w:ind w:left="10" w:right="334"/>
        <w:jc w:val="right"/>
      </w:pPr>
      <w:r>
        <w:t>单位：元</w:t>
      </w:r>
      <w:r>
        <w:rPr>
          <w:rFonts w:ascii="Times New Roman" w:eastAsia="Times New Roman" w:hAnsi="Times New Roman" w:cs="Times New Roman"/>
        </w:rPr>
        <w:t xml:space="preserve"> </w:t>
      </w:r>
    </w:p>
    <w:tbl>
      <w:tblPr>
        <w:tblStyle w:val="TableGrid"/>
        <w:tblW w:w="9844" w:type="dxa"/>
        <w:tblInd w:w="-108" w:type="dxa"/>
        <w:tblCellMar>
          <w:top w:w="34" w:type="dxa"/>
          <w:left w:w="110" w:type="dxa"/>
          <w:bottom w:w="0" w:type="dxa"/>
          <w:right w:w="61" w:type="dxa"/>
        </w:tblCellMar>
        <w:tblLook w:val="04A0" w:firstRow="1" w:lastRow="0" w:firstColumn="1" w:lastColumn="0" w:noHBand="0" w:noVBand="1"/>
      </w:tblPr>
      <w:tblGrid>
        <w:gridCol w:w="1962"/>
        <w:gridCol w:w="1507"/>
        <w:gridCol w:w="1430"/>
        <w:gridCol w:w="1803"/>
        <w:gridCol w:w="1487"/>
        <w:gridCol w:w="1655"/>
      </w:tblGrid>
      <w:tr w:rsidR="00684A9E">
        <w:trPr>
          <w:trHeight w:val="323"/>
        </w:trPr>
        <w:tc>
          <w:tcPr>
            <w:tcW w:w="196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2936"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3290"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65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同比增减</w:t>
            </w:r>
            <w:r>
              <w:rPr>
                <w:rFonts w:ascii="Times New Roman" w:eastAsia="Times New Roman" w:hAnsi="Times New Roman" w:cs="Times New Roman"/>
              </w:rPr>
              <w:t xml:space="preserve"> </w:t>
            </w:r>
          </w:p>
        </w:tc>
      </w:tr>
      <w:tr w:rsidR="00684A9E">
        <w:trPr>
          <w:trHeight w:val="56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t>金额</w:t>
            </w:r>
            <w:r>
              <w:rPr>
                <w:rFonts w:ascii="Times New Roman" w:eastAsia="Times New Roman" w:hAnsi="Times New Roman" w:cs="Times New Roman"/>
              </w:rPr>
              <w:t xml:space="preserve"> </w:t>
            </w:r>
          </w:p>
        </w:tc>
        <w:tc>
          <w:tcPr>
            <w:tcW w:w="14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6" w:firstLine="0"/>
              <w:jc w:val="center"/>
            </w:pPr>
            <w:r>
              <w:t>占营业收入比重</w:t>
            </w:r>
            <w:r>
              <w:rPr>
                <w:rFonts w:ascii="Times New Roman" w:eastAsia="Times New Roman" w:hAnsi="Times New Roman" w:cs="Times New Roman"/>
              </w:rPr>
              <w:t xml:space="preserve"> </w:t>
            </w:r>
          </w:p>
        </w:tc>
        <w:tc>
          <w:tcPr>
            <w:tcW w:w="1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4" w:firstLine="0"/>
              <w:jc w:val="center"/>
            </w:pPr>
            <w:r>
              <w:t>金额</w:t>
            </w:r>
            <w:r>
              <w:rPr>
                <w:rFonts w:ascii="Times New Roman" w:eastAsia="Times New Roman" w:hAnsi="Times New Roman" w:cs="Times New Roman"/>
              </w:rPr>
              <w:t xml:space="preserve"> </w:t>
            </w:r>
          </w:p>
        </w:tc>
        <w:tc>
          <w:tcPr>
            <w:tcW w:w="14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 w:firstLine="0"/>
              <w:jc w:val="both"/>
            </w:pPr>
            <w:r>
              <w:t>占营业收入比重</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4"/>
        </w:trPr>
        <w:tc>
          <w:tcPr>
            <w:tcW w:w="196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营业收入合计</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947,136,760.38 </w:t>
            </w:r>
          </w:p>
        </w:tc>
        <w:tc>
          <w:tcPr>
            <w:tcW w:w="143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right"/>
            </w:pPr>
            <w:r>
              <w:rPr>
                <w:rFonts w:ascii="Times New Roman" w:eastAsia="Times New Roman" w:hAnsi="Times New Roman" w:cs="Times New Roman"/>
              </w:rPr>
              <w:t xml:space="preserve">100%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1,272,277,551.86 </w:t>
            </w:r>
          </w:p>
        </w:tc>
        <w:tc>
          <w:tcPr>
            <w:tcW w:w="148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right"/>
            </w:pPr>
            <w:r>
              <w:rPr>
                <w:rFonts w:ascii="Times New Roman" w:eastAsia="Times New Roman" w:hAnsi="Times New Roman" w:cs="Times New Roman"/>
              </w:rPr>
              <w:t xml:space="preserve">100%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-25.56% </w:t>
            </w:r>
          </w:p>
        </w:tc>
      </w:tr>
      <w:tr w:rsidR="00684A9E">
        <w:trPr>
          <w:trHeight w:val="323"/>
        </w:trPr>
        <w:tc>
          <w:tcPr>
            <w:tcW w:w="196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分行业</w:t>
            </w:r>
            <w:r>
              <w:rPr>
                <w:rFonts w:ascii="Times New Roman" w:eastAsia="Times New Roman" w:hAnsi="Times New Roman" w:cs="Times New Roman"/>
              </w:rPr>
              <w:t xml:space="preserve"> </w:t>
            </w:r>
          </w:p>
        </w:tc>
        <w:tc>
          <w:tcPr>
            <w:tcW w:w="293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290"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5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专业技术服务业</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817,494,702.77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86.31%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1,205,376,241.52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94.74%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-32.18% </w:t>
            </w:r>
          </w:p>
        </w:tc>
      </w:tr>
      <w:tr w:rsidR="00684A9E">
        <w:trPr>
          <w:trHeight w:val="248"/>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制造业</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129,642,057.61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13.69%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66,901,310.34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5.26%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93.78% </w:t>
            </w:r>
          </w:p>
        </w:tc>
      </w:tr>
      <w:tr w:rsidR="00684A9E">
        <w:trPr>
          <w:trHeight w:val="323"/>
        </w:trPr>
        <w:tc>
          <w:tcPr>
            <w:tcW w:w="196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分产品</w:t>
            </w:r>
            <w:r>
              <w:rPr>
                <w:rFonts w:ascii="Times New Roman" w:eastAsia="Times New Roman" w:hAnsi="Times New Roman" w:cs="Times New Roman"/>
              </w:rPr>
              <w:t xml:space="preserve"> </w:t>
            </w:r>
          </w:p>
        </w:tc>
        <w:tc>
          <w:tcPr>
            <w:tcW w:w="293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290"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5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新能源汽车整车设计</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690,140,947.04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72.87%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1,009,670,750.90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79.36%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-31.65% </w:t>
            </w: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燃油汽车整车设计</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123,547,471.72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13.04%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187,438,692.53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14.73%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-34.09% </w:t>
            </w: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核心零部件</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128,600,605.59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13.58%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64,476,479.08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5.07%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99.45% </w:t>
            </w: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4,847,736.03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0.51%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10,691,629.35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0.84%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-54.66% </w:t>
            </w:r>
          </w:p>
        </w:tc>
      </w:tr>
      <w:tr w:rsidR="00684A9E">
        <w:trPr>
          <w:trHeight w:val="326"/>
        </w:trPr>
        <w:tc>
          <w:tcPr>
            <w:tcW w:w="196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分地区</w:t>
            </w:r>
            <w:r>
              <w:rPr>
                <w:rFonts w:ascii="Times New Roman" w:eastAsia="Times New Roman" w:hAnsi="Times New Roman" w:cs="Times New Roman"/>
              </w:rPr>
              <w:t xml:space="preserve"> </w:t>
            </w:r>
          </w:p>
        </w:tc>
        <w:tc>
          <w:tcPr>
            <w:tcW w:w="293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290"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5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境内</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908,884,163.91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95.96%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1,126,244,312.73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88.52%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-19.30% </w:t>
            </w: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境外</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38,252,596.47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4.04%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146,033,239.13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11.48%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-73.81% </w:t>
            </w:r>
          </w:p>
        </w:tc>
      </w:tr>
      <w:tr w:rsidR="00684A9E">
        <w:trPr>
          <w:trHeight w:val="323"/>
        </w:trPr>
        <w:tc>
          <w:tcPr>
            <w:tcW w:w="196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lastRenderedPageBreak/>
              <w:t>分销售模式</w:t>
            </w:r>
            <w:r>
              <w:rPr>
                <w:rFonts w:ascii="Times New Roman" w:eastAsia="Times New Roman" w:hAnsi="Times New Roman" w:cs="Times New Roman"/>
              </w:rPr>
              <w:t xml:space="preserve"> </w:t>
            </w:r>
          </w:p>
        </w:tc>
        <w:tc>
          <w:tcPr>
            <w:tcW w:w="293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290"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5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直销</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947,136,760.38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100.00% </w:t>
            </w:r>
          </w:p>
        </w:tc>
        <w:tc>
          <w:tcPr>
            <w:tcW w:w="1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1,272,277,551.86 </w:t>
            </w:r>
          </w:p>
        </w:tc>
        <w:tc>
          <w:tcPr>
            <w:tcW w:w="14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100.00% </w:t>
            </w:r>
          </w:p>
        </w:tc>
        <w:tc>
          <w:tcPr>
            <w:tcW w:w="1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-25.56% </w:t>
            </w:r>
          </w:p>
        </w:tc>
      </w:tr>
    </w:tbl>
    <w:p w:rsidR="00684A9E" w:rsidRDefault="00BE6CD1">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占公司营业收入或营业利润</w:t>
      </w:r>
      <w:r>
        <w:t xml:space="preserve"> </w:t>
      </w:r>
      <w:r>
        <w:rPr>
          <w:rFonts w:ascii="Times New Roman" w:eastAsia="Times New Roman" w:hAnsi="Times New Roman" w:cs="Times New Roman"/>
          <w:b/>
        </w:rPr>
        <w:t>10%</w:t>
      </w:r>
      <w:r>
        <w:t>以上的行业、产品、地区、销售模式的情况</w:t>
      </w:r>
      <w:r>
        <w:rPr>
          <w:rFonts w:ascii="Times New Roman" w:eastAsia="Times New Roman" w:hAnsi="Times New Roman" w:cs="Times New Roman"/>
          <w:b/>
        </w:rPr>
        <w:t xml:space="preserve"> </w:t>
      </w:r>
    </w:p>
    <w:p w:rsidR="00684A9E" w:rsidRDefault="00BE6CD1">
      <w:pPr>
        <w:spacing w:after="102"/>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334"/>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39" w:type="dxa"/>
        </w:tblCellMar>
        <w:tblLook w:val="04A0" w:firstRow="1" w:lastRow="0" w:firstColumn="1" w:lastColumn="0" w:noHBand="0" w:noVBand="1"/>
      </w:tblPr>
      <w:tblGrid>
        <w:gridCol w:w="1365"/>
        <w:gridCol w:w="1562"/>
        <w:gridCol w:w="1589"/>
        <w:gridCol w:w="1077"/>
        <w:gridCol w:w="1270"/>
        <w:gridCol w:w="155"/>
        <w:gridCol w:w="1404"/>
        <w:gridCol w:w="1218"/>
      </w:tblGrid>
      <w:tr w:rsidR="00684A9E">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5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5" w:firstLine="0"/>
              <w:jc w:val="center"/>
            </w:pPr>
            <w:r>
              <w:t>营业收入</w:t>
            </w:r>
            <w:r>
              <w:rPr>
                <w:rFonts w:ascii="Times New Roman" w:eastAsia="Times New Roman" w:hAnsi="Times New Roman" w:cs="Times New Roman"/>
              </w:rPr>
              <w:t xml:space="preserve"> </w:t>
            </w:r>
          </w:p>
        </w:tc>
        <w:tc>
          <w:tcPr>
            <w:tcW w:w="15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0" w:firstLine="0"/>
              <w:jc w:val="center"/>
            </w:pPr>
            <w:r>
              <w:t>营业成本</w:t>
            </w:r>
            <w:r>
              <w:rPr>
                <w:rFonts w:ascii="Times New Roman" w:eastAsia="Times New Roman" w:hAnsi="Times New Roman" w:cs="Times New Roman"/>
              </w:rPr>
              <w:t xml:space="preserve"> </w:t>
            </w:r>
          </w:p>
        </w:tc>
        <w:tc>
          <w:tcPr>
            <w:tcW w:w="10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8" w:firstLine="0"/>
            </w:pPr>
            <w:r>
              <w:t>毛利率</w:t>
            </w:r>
            <w:r>
              <w:rPr>
                <w:rFonts w:ascii="Times New Roman" w:eastAsia="Times New Roman" w:hAnsi="Times New Roman" w:cs="Times New Roman"/>
              </w:rPr>
              <w:t xml:space="preserve"> </w:t>
            </w:r>
          </w:p>
        </w:tc>
        <w:tc>
          <w:tcPr>
            <w:tcW w:w="127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jc w:val="center"/>
            </w:pPr>
            <w:r>
              <w:t>营业收入比上年同期增减</w:t>
            </w:r>
            <w:r>
              <w:rPr>
                <w:rFonts w:ascii="Times New Roman" w:eastAsia="Times New Roman" w:hAnsi="Times New Roman" w:cs="Times New Roman"/>
              </w:rPr>
              <w:t xml:space="preserve"> </w:t>
            </w:r>
          </w:p>
        </w:tc>
        <w:tc>
          <w:tcPr>
            <w:tcW w:w="120"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营业成本比上年同期增减</w:t>
            </w:r>
            <w:r>
              <w:rPr>
                <w:rFonts w:ascii="Times New Roman" w:eastAsia="Times New Roman" w:hAnsi="Times New Roman" w:cs="Times New Roman"/>
              </w:rPr>
              <w:t xml:space="preserve"> </w:t>
            </w:r>
          </w:p>
        </w:tc>
        <w:tc>
          <w:tcPr>
            <w:tcW w:w="122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毛利率比上年同期增减</w:t>
            </w:r>
            <w:r>
              <w:rPr>
                <w:rFonts w:ascii="Times New Roman" w:eastAsia="Times New Roman" w:hAnsi="Times New Roman" w:cs="Times New Roman"/>
              </w:rPr>
              <w:t xml:space="preserve"> </w:t>
            </w:r>
          </w:p>
        </w:tc>
      </w:tr>
      <w:tr w:rsidR="00684A9E">
        <w:trPr>
          <w:trHeight w:val="324"/>
        </w:trPr>
        <w:tc>
          <w:tcPr>
            <w:tcW w:w="137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分行业</w:t>
            </w:r>
            <w:r>
              <w:rPr>
                <w:rFonts w:ascii="Times New Roman" w:eastAsia="Times New Roman" w:hAnsi="Times New Roman" w:cs="Times New Roman"/>
              </w:rPr>
              <w:t xml:space="preserve"> </w:t>
            </w:r>
          </w:p>
        </w:tc>
        <w:tc>
          <w:tcPr>
            <w:tcW w:w="156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080"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31"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2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专业技术服务业</w:t>
            </w:r>
            <w:r>
              <w:rPr>
                <w:rFonts w:ascii="Times New Roman" w:eastAsia="Times New Roman" w:hAnsi="Times New Roman" w:cs="Times New Roman"/>
              </w:rPr>
              <w:t xml:space="preserve"> </w:t>
            </w:r>
          </w:p>
        </w:tc>
        <w:tc>
          <w:tcPr>
            <w:tcW w:w="15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0" w:firstLine="0"/>
              <w:jc w:val="right"/>
            </w:pPr>
            <w:r>
              <w:rPr>
                <w:rFonts w:ascii="Times New Roman" w:eastAsia="Times New Roman" w:hAnsi="Times New Roman" w:cs="Times New Roman"/>
              </w:rPr>
              <w:t xml:space="preserve">817,494,702.77 </w:t>
            </w:r>
          </w:p>
        </w:tc>
        <w:tc>
          <w:tcPr>
            <w:tcW w:w="159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0" w:firstLine="0"/>
              <w:jc w:val="right"/>
            </w:pPr>
            <w:r>
              <w:rPr>
                <w:rFonts w:ascii="Times New Roman" w:eastAsia="Times New Roman" w:hAnsi="Times New Roman" w:cs="Times New Roman"/>
              </w:rPr>
              <w:t xml:space="preserve">523,447,717.62 </w:t>
            </w:r>
          </w:p>
        </w:tc>
        <w:tc>
          <w:tcPr>
            <w:tcW w:w="10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6" w:firstLine="0"/>
              <w:jc w:val="right"/>
            </w:pPr>
            <w:r>
              <w:rPr>
                <w:rFonts w:ascii="Times New Roman" w:eastAsia="Times New Roman" w:hAnsi="Times New Roman" w:cs="Times New Roman"/>
              </w:rPr>
              <w:t xml:space="preserve">35.97% </w:t>
            </w:r>
          </w:p>
        </w:tc>
        <w:tc>
          <w:tcPr>
            <w:tcW w:w="12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7" w:firstLine="0"/>
              <w:jc w:val="right"/>
            </w:pPr>
            <w:r>
              <w:rPr>
                <w:rFonts w:ascii="Times New Roman" w:eastAsia="Times New Roman" w:hAnsi="Times New Roman" w:cs="Times New Roman"/>
              </w:rPr>
              <w:t>-</w:t>
            </w:r>
            <w:r>
              <w:rPr>
                <w:rFonts w:ascii="Times New Roman" w:eastAsia="Times New Roman" w:hAnsi="Times New Roman" w:cs="Times New Roman"/>
              </w:rPr>
              <w:t xml:space="preserve">32.18% </w:t>
            </w:r>
          </w:p>
        </w:tc>
        <w:tc>
          <w:tcPr>
            <w:tcW w:w="1531"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8" w:firstLine="0"/>
              <w:jc w:val="right"/>
            </w:pPr>
            <w:r>
              <w:rPr>
                <w:rFonts w:ascii="Times New Roman" w:eastAsia="Times New Roman" w:hAnsi="Times New Roman" w:cs="Times New Roman"/>
              </w:rPr>
              <w:t xml:space="preserve">-29.07% </w:t>
            </w:r>
          </w:p>
        </w:tc>
        <w:tc>
          <w:tcPr>
            <w:tcW w:w="12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6" w:firstLine="0"/>
              <w:jc w:val="right"/>
            </w:pPr>
            <w:r>
              <w:rPr>
                <w:rFonts w:ascii="Times New Roman" w:eastAsia="Times New Roman" w:hAnsi="Times New Roman" w:cs="Times New Roman"/>
              </w:rPr>
              <w:t xml:space="preserve">-2.81% </w:t>
            </w:r>
          </w:p>
        </w:tc>
      </w:tr>
      <w:tr w:rsidR="00684A9E">
        <w:trPr>
          <w:trHeight w:val="247"/>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制造业</w:t>
            </w:r>
            <w:r>
              <w:rPr>
                <w:rFonts w:ascii="Times New Roman" w:eastAsia="Times New Roman" w:hAnsi="Times New Roman" w:cs="Times New Roman"/>
              </w:rPr>
              <w:t xml:space="preserve"> </w:t>
            </w:r>
          </w:p>
        </w:tc>
        <w:tc>
          <w:tcPr>
            <w:tcW w:w="15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129,642,057.61 </w:t>
            </w:r>
          </w:p>
        </w:tc>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124,981,513.89 </w:t>
            </w:r>
          </w:p>
        </w:tc>
        <w:tc>
          <w:tcPr>
            <w:tcW w:w="10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8" w:firstLine="0"/>
              <w:jc w:val="right"/>
            </w:pPr>
            <w:r>
              <w:rPr>
                <w:rFonts w:ascii="Times New Roman" w:eastAsia="Times New Roman" w:hAnsi="Times New Roman" w:cs="Times New Roman"/>
              </w:rPr>
              <w:t xml:space="preserve">3.59% </w:t>
            </w:r>
          </w:p>
        </w:tc>
        <w:tc>
          <w:tcPr>
            <w:tcW w:w="12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7" w:firstLine="0"/>
              <w:jc w:val="right"/>
            </w:pPr>
            <w:r>
              <w:rPr>
                <w:rFonts w:ascii="Times New Roman" w:eastAsia="Times New Roman" w:hAnsi="Times New Roman" w:cs="Times New Roman"/>
              </w:rPr>
              <w:t xml:space="preserve">93.78% </w:t>
            </w:r>
          </w:p>
        </w:tc>
        <w:tc>
          <w:tcPr>
            <w:tcW w:w="153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109.94% </w:t>
            </w:r>
          </w:p>
        </w:tc>
        <w:tc>
          <w:tcPr>
            <w:tcW w:w="12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6" w:firstLine="0"/>
              <w:jc w:val="right"/>
            </w:pPr>
            <w:r>
              <w:rPr>
                <w:rFonts w:ascii="Times New Roman" w:eastAsia="Times New Roman" w:hAnsi="Times New Roman" w:cs="Times New Roman"/>
              </w:rPr>
              <w:t xml:space="preserve">-7.43% </w:t>
            </w:r>
          </w:p>
        </w:tc>
      </w:tr>
      <w:tr w:rsidR="00684A9E">
        <w:trPr>
          <w:trHeight w:val="324"/>
        </w:trPr>
        <w:tc>
          <w:tcPr>
            <w:tcW w:w="137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分产品</w:t>
            </w:r>
            <w:r>
              <w:rPr>
                <w:rFonts w:ascii="Times New Roman" w:eastAsia="Times New Roman" w:hAnsi="Times New Roman" w:cs="Times New Roman"/>
              </w:rPr>
              <w:t xml:space="preserve"> </w:t>
            </w:r>
          </w:p>
        </w:tc>
        <w:tc>
          <w:tcPr>
            <w:tcW w:w="156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080"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31"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2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新能源汽车整车设计</w:t>
            </w:r>
            <w:r>
              <w:rPr>
                <w:rFonts w:ascii="Times New Roman" w:eastAsia="Times New Roman" w:hAnsi="Times New Roman" w:cs="Times New Roman"/>
              </w:rPr>
              <w:t xml:space="preserve"> </w:t>
            </w:r>
          </w:p>
        </w:tc>
        <w:tc>
          <w:tcPr>
            <w:tcW w:w="15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0" w:firstLine="0"/>
              <w:jc w:val="right"/>
            </w:pPr>
            <w:r>
              <w:rPr>
                <w:rFonts w:ascii="Times New Roman" w:eastAsia="Times New Roman" w:hAnsi="Times New Roman" w:cs="Times New Roman"/>
              </w:rPr>
              <w:t xml:space="preserve">690,140,947.04 </w:t>
            </w:r>
          </w:p>
        </w:tc>
        <w:tc>
          <w:tcPr>
            <w:tcW w:w="159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0" w:firstLine="0"/>
              <w:jc w:val="right"/>
            </w:pPr>
            <w:r>
              <w:rPr>
                <w:rFonts w:ascii="Times New Roman" w:eastAsia="Times New Roman" w:hAnsi="Times New Roman" w:cs="Times New Roman"/>
              </w:rPr>
              <w:t xml:space="preserve">440,744,698.44 </w:t>
            </w:r>
          </w:p>
        </w:tc>
        <w:tc>
          <w:tcPr>
            <w:tcW w:w="10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6" w:firstLine="0"/>
              <w:jc w:val="right"/>
            </w:pPr>
            <w:r>
              <w:rPr>
                <w:rFonts w:ascii="Times New Roman" w:eastAsia="Times New Roman" w:hAnsi="Times New Roman" w:cs="Times New Roman"/>
              </w:rPr>
              <w:t xml:space="preserve">36.14% </w:t>
            </w:r>
          </w:p>
        </w:tc>
        <w:tc>
          <w:tcPr>
            <w:tcW w:w="12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7" w:firstLine="0"/>
              <w:jc w:val="right"/>
            </w:pPr>
            <w:r>
              <w:rPr>
                <w:rFonts w:ascii="Times New Roman" w:eastAsia="Times New Roman" w:hAnsi="Times New Roman" w:cs="Times New Roman"/>
              </w:rPr>
              <w:t xml:space="preserve">-31.65% </w:t>
            </w:r>
          </w:p>
        </w:tc>
        <w:tc>
          <w:tcPr>
            <w:tcW w:w="1531"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8" w:firstLine="0"/>
              <w:jc w:val="right"/>
            </w:pPr>
            <w:r>
              <w:rPr>
                <w:rFonts w:ascii="Times New Roman" w:eastAsia="Times New Roman" w:hAnsi="Times New Roman" w:cs="Times New Roman"/>
              </w:rPr>
              <w:t xml:space="preserve">-28.48% </w:t>
            </w:r>
          </w:p>
        </w:tc>
        <w:tc>
          <w:tcPr>
            <w:tcW w:w="12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6" w:firstLine="0"/>
              <w:jc w:val="right"/>
            </w:pPr>
            <w:r>
              <w:rPr>
                <w:rFonts w:ascii="Times New Roman" w:eastAsia="Times New Roman" w:hAnsi="Times New Roman" w:cs="Times New Roman"/>
              </w:rPr>
              <w:t xml:space="preserve">-2.82%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燃油汽车整车设计</w:t>
            </w:r>
            <w:r>
              <w:rPr>
                <w:rFonts w:ascii="Times New Roman" w:eastAsia="Times New Roman" w:hAnsi="Times New Roman" w:cs="Times New Roman"/>
              </w:rPr>
              <w:t xml:space="preserve"> </w:t>
            </w:r>
          </w:p>
        </w:tc>
        <w:tc>
          <w:tcPr>
            <w:tcW w:w="15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0" w:firstLine="0"/>
              <w:jc w:val="right"/>
            </w:pPr>
            <w:r>
              <w:rPr>
                <w:rFonts w:ascii="Times New Roman" w:eastAsia="Times New Roman" w:hAnsi="Times New Roman" w:cs="Times New Roman"/>
              </w:rPr>
              <w:t xml:space="preserve">123,547,471.72 </w:t>
            </w:r>
          </w:p>
        </w:tc>
        <w:tc>
          <w:tcPr>
            <w:tcW w:w="159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0" w:firstLine="0"/>
              <w:jc w:val="right"/>
            </w:pPr>
            <w:r>
              <w:rPr>
                <w:rFonts w:ascii="Times New Roman" w:eastAsia="Times New Roman" w:hAnsi="Times New Roman" w:cs="Times New Roman"/>
              </w:rPr>
              <w:t xml:space="preserve">81,559,898.33 </w:t>
            </w:r>
          </w:p>
        </w:tc>
        <w:tc>
          <w:tcPr>
            <w:tcW w:w="10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6" w:firstLine="0"/>
              <w:jc w:val="right"/>
            </w:pPr>
            <w:r>
              <w:rPr>
                <w:rFonts w:ascii="Times New Roman" w:eastAsia="Times New Roman" w:hAnsi="Times New Roman" w:cs="Times New Roman"/>
              </w:rPr>
              <w:t xml:space="preserve">33.98% </w:t>
            </w:r>
          </w:p>
        </w:tc>
        <w:tc>
          <w:tcPr>
            <w:tcW w:w="12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7" w:firstLine="0"/>
              <w:jc w:val="right"/>
            </w:pPr>
            <w:r>
              <w:rPr>
                <w:rFonts w:ascii="Times New Roman" w:eastAsia="Times New Roman" w:hAnsi="Times New Roman" w:cs="Times New Roman"/>
              </w:rPr>
              <w:t xml:space="preserve">-34.09% </w:t>
            </w:r>
          </w:p>
        </w:tc>
        <w:tc>
          <w:tcPr>
            <w:tcW w:w="1531"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8" w:firstLine="0"/>
              <w:jc w:val="right"/>
            </w:pPr>
            <w:r>
              <w:rPr>
                <w:rFonts w:ascii="Times New Roman" w:eastAsia="Times New Roman" w:hAnsi="Times New Roman" w:cs="Times New Roman"/>
              </w:rPr>
              <w:t xml:space="preserve">-31.78% </w:t>
            </w:r>
          </w:p>
        </w:tc>
        <w:tc>
          <w:tcPr>
            <w:tcW w:w="12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6" w:firstLine="0"/>
              <w:jc w:val="right"/>
            </w:pPr>
            <w:r>
              <w:rPr>
                <w:rFonts w:ascii="Times New Roman" w:eastAsia="Times New Roman" w:hAnsi="Times New Roman" w:cs="Times New Roman"/>
              </w:rPr>
              <w:t>-</w:t>
            </w:r>
            <w:r>
              <w:rPr>
                <w:rFonts w:ascii="Times New Roman" w:eastAsia="Times New Roman" w:hAnsi="Times New Roman" w:cs="Times New Roman"/>
              </w:rPr>
              <w:t xml:space="preserve">2.23%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核心零部件</w:t>
            </w:r>
            <w:r>
              <w:rPr>
                <w:rFonts w:ascii="Times New Roman" w:eastAsia="Times New Roman" w:hAnsi="Times New Roman" w:cs="Times New Roman"/>
              </w:rPr>
              <w:t xml:space="preserve"> </w:t>
            </w:r>
          </w:p>
        </w:tc>
        <w:tc>
          <w:tcPr>
            <w:tcW w:w="15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128,600,605.59 </w:t>
            </w:r>
          </w:p>
        </w:tc>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124,648,728.14 </w:t>
            </w:r>
          </w:p>
        </w:tc>
        <w:tc>
          <w:tcPr>
            <w:tcW w:w="10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8" w:firstLine="0"/>
              <w:jc w:val="right"/>
            </w:pPr>
            <w:r>
              <w:rPr>
                <w:rFonts w:ascii="Times New Roman" w:eastAsia="Times New Roman" w:hAnsi="Times New Roman" w:cs="Times New Roman"/>
              </w:rPr>
              <w:t xml:space="preserve">3.07% </w:t>
            </w:r>
          </w:p>
        </w:tc>
        <w:tc>
          <w:tcPr>
            <w:tcW w:w="12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7" w:firstLine="0"/>
              <w:jc w:val="right"/>
            </w:pPr>
            <w:r>
              <w:rPr>
                <w:rFonts w:ascii="Times New Roman" w:eastAsia="Times New Roman" w:hAnsi="Times New Roman" w:cs="Times New Roman"/>
              </w:rPr>
              <w:t xml:space="preserve">99.45% </w:t>
            </w:r>
          </w:p>
        </w:tc>
        <w:tc>
          <w:tcPr>
            <w:tcW w:w="153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111.03% </w:t>
            </w:r>
          </w:p>
        </w:tc>
        <w:tc>
          <w:tcPr>
            <w:tcW w:w="12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6" w:firstLine="0"/>
              <w:jc w:val="right"/>
            </w:pPr>
            <w:r>
              <w:rPr>
                <w:rFonts w:ascii="Times New Roman" w:eastAsia="Times New Roman" w:hAnsi="Times New Roman" w:cs="Times New Roman"/>
              </w:rPr>
              <w:t xml:space="preserve">-5.32% </w:t>
            </w:r>
          </w:p>
        </w:tc>
      </w:tr>
      <w:tr w:rsidR="00684A9E">
        <w:trPr>
          <w:trHeight w:val="325"/>
        </w:trPr>
        <w:tc>
          <w:tcPr>
            <w:tcW w:w="137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分地区</w:t>
            </w:r>
            <w:r>
              <w:rPr>
                <w:rFonts w:ascii="Times New Roman" w:eastAsia="Times New Roman" w:hAnsi="Times New Roman" w:cs="Times New Roman"/>
              </w:rPr>
              <w:t xml:space="preserve"> </w:t>
            </w:r>
          </w:p>
        </w:tc>
        <w:tc>
          <w:tcPr>
            <w:tcW w:w="156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080"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31"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2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境内</w:t>
            </w:r>
            <w:r>
              <w:rPr>
                <w:rFonts w:ascii="Times New Roman" w:eastAsia="Times New Roman" w:hAnsi="Times New Roman" w:cs="Times New Roman"/>
              </w:rPr>
              <w:t xml:space="preserve"> </w:t>
            </w:r>
          </w:p>
        </w:tc>
        <w:tc>
          <w:tcPr>
            <w:tcW w:w="15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908,884,163.91 </w:t>
            </w:r>
          </w:p>
        </w:tc>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627,839,281.17 </w:t>
            </w:r>
          </w:p>
        </w:tc>
        <w:tc>
          <w:tcPr>
            <w:tcW w:w="10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6" w:firstLine="0"/>
              <w:jc w:val="right"/>
            </w:pPr>
            <w:r>
              <w:rPr>
                <w:rFonts w:ascii="Times New Roman" w:eastAsia="Times New Roman" w:hAnsi="Times New Roman" w:cs="Times New Roman"/>
              </w:rPr>
              <w:t xml:space="preserve">30.92% </w:t>
            </w:r>
          </w:p>
        </w:tc>
        <w:tc>
          <w:tcPr>
            <w:tcW w:w="12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7" w:firstLine="0"/>
              <w:jc w:val="right"/>
            </w:pPr>
            <w:r>
              <w:rPr>
                <w:rFonts w:ascii="Times New Roman" w:eastAsia="Times New Roman" w:hAnsi="Times New Roman" w:cs="Times New Roman"/>
              </w:rPr>
              <w:t xml:space="preserve">-19.30% </w:t>
            </w:r>
          </w:p>
        </w:tc>
        <w:tc>
          <w:tcPr>
            <w:tcW w:w="153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-9.54% </w:t>
            </w:r>
          </w:p>
        </w:tc>
        <w:tc>
          <w:tcPr>
            <w:tcW w:w="12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6" w:firstLine="0"/>
              <w:jc w:val="right"/>
            </w:pPr>
            <w:r>
              <w:rPr>
                <w:rFonts w:ascii="Times New Roman" w:eastAsia="Times New Roman" w:hAnsi="Times New Roman" w:cs="Times New Roman"/>
              </w:rPr>
              <w:t xml:space="preserve">-7.45% </w:t>
            </w:r>
          </w:p>
        </w:tc>
      </w:tr>
      <w:tr w:rsidR="00684A9E">
        <w:trPr>
          <w:trHeight w:val="323"/>
        </w:trPr>
        <w:tc>
          <w:tcPr>
            <w:tcW w:w="137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分销售模式</w:t>
            </w:r>
            <w:r>
              <w:rPr>
                <w:rFonts w:ascii="Times New Roman" w:eastAsia="Times New Roman" w:hAnsi="Times New Roman" w:cs="Times New Roman"/>
              </w:rPr>
              <w:t xml:space="preserve"> </w:t>
            </w:r>
          </w:p>
        </w:tc>
        <w:tc>
          <w:tcPr>
            <w:tcW w:w="156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080"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31"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2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直销</w:t>
            </w:r>
            <w:r>
              <w:rPr>
                <w:rFonts w:ascii="Times New Roman" w:eastAsia="Times New Roman" w:hAnsi="Times New Roman" w:cs="Times New Roman"/>
              </w:rPr>
              <w:t xml:space="preserve"> </w:t>
            </w:r>
          </w:p>
        </w:tc>
        <w:tc>
          <w:tcPr>
            <w:tcW w:w="15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947,136,760.38 </w:t>
            </w:r>
          </w:p>
        </w:tc>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0" w:firstLine="0"/>
              <w:jc w:val="right"/>
            </w:pPr>
            <w:r>
              <w:rPr>
                <w:rFonts w:ascii="Times New Roman" w:eastAsia="Times New Roman" w:hAnsi="Times New Roman" w:cs="Times New Roman"/>
              </w:rPr>
              <w:t xml:space="preserve">648,429,231.51 </w:t>
            </w:r>
          </w:p>
        </w:tc>
        <w:tc>
          <w:tcPr>
            <w:tcW w:w="10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6" w:firstLine="0"/>
              <w:jc w:val="right"/>
            </w:pPr>
            <w:r>
              <w:rPr>
                <w:rFonts w:ascii="Times New Roman" w:eastAsia="Times New Roman" w:hAnsi="Times New Roman" w:cs="Times New Roman"/>
              </w:rPr>
              <w:t xml:space="preserve">31.54% </w:t>
            </w:r>
          </w:p>
        </w:tc>
        <w:tc>
          <w:tcPr>
            <w:tcW w:w="12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7" w:firstLine="0"/>
              <w:jc w:val="right"/>
            </w:pPr>
            <w:r>
              <w:rPr>
                <w:rFonts w:ascii="Times New Roman" w:eastAsia="Times New Roman" w:hAnsi="Times New Roman" w:cs="Times New Roman"/>
              </w:rPr>
              <w:t xml:space="preserve">-25.56% </w:t>
            </w:r>
          </w:p>
        </w:tc>
        <w:tc>
          <w:tcPr>
            <w:tcW w:w="153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8" w:firstLine="0"/>
              <w:jc w:val="right"/>
            </w:pPr>
            <w:r>
              <w:rPr>
                <w:rFonts w:ascii="Times New Roman" w:eastAsia="Times New Roman" w:hAnsi="Times New Roman" w:cs="Times New Roman"/>
              </w:rPr>
              <w:t xml:space="preserve">-18.69% </w:t>
            </w:r>
          </w:p>
        </w:tc>
        <w:tc>
          <w:tcPr>
            <w:tcW w:w="12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6" w:firstLine="0"/>
              <w:jc w:val="right"/>
            </w:pPr>
            <w:r>
              <w:rPr>
                <w:rFonts w:ascii="Times New Roman" w:eastAsia="Times New Roman" w:hAnsi="Times New Roman" w:cs="Times New Roman"/>
              </w:rPr>
              <w:t xml:space="preserve">-5.78% </w:t>
            </w:r>
          </w:p>
        </w:tc>
      </w:tr>
    </w:tbl>
    <w:p w:rsidR="00684A9E" w:rsidRDefault="00BE6CD1">
      <w:pPr>
        <w:spacing w:after="116"/>
        <w:ind w:left="-5" w:right="1"/>
      </w:pPr>
      <w:r>
        <w:t>公司主营业务数据统计口径在报告期发生调整的情况下，公司最近</w:t>
      </w:r>
      <w:r>
        <w:t xml:space="preserve"> </w:t>
      </w:r>
      <w:r>
        <w:rPr>
          <w:rFonts w:ascii="Times New Roman" w:eastAsia="Times New Roman" w:hAnsi="Times New Roman" w:cs="Times New Roman"/>
        </w:rPr>
        <w:t xml:space="preserve">1 </w:t>
      </w:r>
      <w:r>
        <w:t>年按报告期末口径调整后的主营业务数据</w:t>
      </w:r>
      <w:r>
        <w:rPr>
          <w:rFonts w:ascii="Times New Roman" w:eastAsia="Times New Roman" w:hAnsi="Times New Roman" w:cs="Times New Roman"/>
        </w:rPr>
        <w:t xml:space="preserve"> </w:t>
      </w:r>
    </w:p>
    <w:p w:rsidR="00684A9E" w:rsidRDefault="00BE6CD1">
      <w:pPr>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p>
    <w:p w:rsidR="00684A9E" w:rsidRDefault="00684A9E">
      <w:pPr>
        <w:sectPr w:rsidR="00684A9E">
          <w:headerReference w:type="even" r:id="rId19"/>
          <w:headerReference w:type="default" r:id="rId20"/>
          <w:footerReference w:type="even" r:id="rId21"/>
          <w:footerReference w:type="default" r:id="rId22"/>
          <w:headerReference w:type="first" r:id="rId23"/>
          <w:footerReference w:type="first" r:id="rId24"/>
          <w:pgSz w:w="11904" w:h="16841"/>
          <w:pgMar w:top="1409" w:right="984" w:bottom="1564" w:left="1133" w:header="871" w:footer="988" w:gutter="0"/>
          <w:cols w:space="720"/>
        </w:sectPr>
      </w:pPr>
    </w:p>
    <w:p w:rsidR="00684A9E" w:rsidRDefault="00BE6CD1">
      <w:pPr>
        <w:spacing w:after="3" w:line="265" w:lineRule="auto"/>
        <w:ind w:left="10" w:right="2"/>
        <w:jc w:val="right"/>
      </w:pPr>
      <w:r>
        <w:lastRenderedPageBreak/>
        <w:t>阿尔特汽车技术股份有限公司</w:t>
      </w:r>
      <w:r>
        <w:t>2022</w:t>
      </w:r>
      <w:r>
        <w:t>年年度报告全文</w:t>
      </w:r>
      <w:r>
        <w:rPr>
          <w:rFonts w:ascii="Calibri" w:eastAsia="Calibri" w:hAnsi="Calibri" w:cs="Calibri"/>
          <w:sz w:val="21"/>
        </w:rPr>
        <w:t xml:space="preserve"> </w:t>
      </w:r>
    </w:p>
    <w:p w:rsidR="00684A9E" w:rsidRDefault="00BE6CD1">
      <w:pPr>
        <w:spacing w:after="44" w:line="259" w:lineRule="auto"/>
        <w:ind w:left="-29" w:right="-26" w:firstLine="0"/>
      </w:pPr>
      <w:r>
        <w:rPr>
          <w:rFonts w:ascii="Calibri" w:eastAsia="Calibri" w:hAnsi="Calibri" w:cs="Calibri"/>
          <w:noProof/>
          <w:sz w:val="22"/>
        </w:rPr>
        <mc:AlternateContent>
          <mc:Choice Requires="wpg">
            <w:drawing>
              <wp:inline distT="0" distB="0" distL="0" distR="0">
                <wp:extent cx="8902954" cy="9144"/>
                <wp:effectExtent l="0" t="0" r="0" b="0"/>
                <wp:docPr id="680950" name="Group 680950"/>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076" name="Shape 949076"/>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0950" style="width:701.02pt;height:0.719971pt;mso-position-horizontal-relative:char;mso-position-vertical-relative:line" coordsize="89029,91">
                <v:shape id="Shape 949077" style="position:absolute;width:89029;height:91;left:0;top:0;" coordsize="8902954,9144" path="m0,0l8902954,0l8902954,9144l0,9144l0,0">
                  <v:stroke weight="0pt" endcap="flat" joinstyle="miter" miterlimit="10" on="false" color="#000000" opacity="0"/>
                  <v:fill on="true" color="#000000"/>
                </v:shape>
              </v:group>
            </w:pict>
          </mc:Fallback>
        </mc:AlternateContent>
      </w:r>
    </w:p>
    <w:p w:rsidR="00684A9E" w:rsidRDefault="00BE6CD1">
      <w:pPr>
        <w:spacing w:after="357" w:line="259" w:lineRule="auto"/>
        <w:ind w:left="0" w:firstLine="0"/>
      </w:pPr>
      <w:r>
        <w:rPr>
          <w:rFonts w:ascii="Times New Roman" w:eastAsia="Times New Roman" w:hAnsi="Times New Roman" w:cs="Times New Roman"/>
        </w:rPr>
        <w:t xml:space="preserve"> </w:t>
      </w:r>
    </w:p>
    <w:p w:rsidR="00684A9E" w:rsidRDefault="00BE6CD1">
      <w:pPr>
        <w:spacing w:after="261" w:line="271" w:lineRule="auto"/>
        <w:ind w:left="-5"/>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公司实物销售收入是否大于劳务收入</w:t>
      </w:r>
      <w:r>
        <w:rPr>
          <w:rFonts w:ascii="Times New Roman" w:eastAsia="Times New Roman" w:hAnsi="Times New Roman" w:cs="Times New Roman"/>
          <w:b/>
          <w:sz w:val="21"/>
        </w:rPr>
        <w:t xml:space="preserve"> </w:t>
      </w:r>
    </w:p>
    <w:p w:rsidR="00684A9E" w:rsidRDefault="00BE6CD1">
      <w:pPr>
        <w:spacing w:after="336"/>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公司已签订的重大销售合同、重大采购合同截至本报告期的履行情况</w:t>
      </w:r>
      <w:r>
        <w:rPr>
          <w:rFonts w:ascii="Times New Roman" w:eastAsia="Times New Roman" w:hAnsi="Times New Roman" w:cs="Times New Roman"/>
          <w:b/>
        </w:rPr>
        <w:t xml:space="preserve"> </w:t>
      </w:r>
    </w:p>
    <w:p w:rsidR="00684A9E" w:rsidRDefault="00BE6CD1">
      <w:pPr>
        <w:spacing w:after="10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10"/>
        <w:ind w:left="-5" w:right="1"/>
      </w:pPr>
      <w:r>
        <w:t>已签订的重大销售合同截至本报告期的履行情况</w:t>
      </w:r>
      <w:r>
        <w:rPr>
          <w:rFonts w:ascii="Times New Roman" w:eastAsia="Times New Roman" w:hAnsi="Times New Roman" w:cs="Times New Roman"/>
        </w:rPr>
        <w:t xml:space="preserve"> </w:t>
      </w:r>
    </w:p>
    <w:p w:rsidR="00684A9E" w:rsidRDefault="00BE6CD1">
      <w:pPr>
        <w:spacing w:after="12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103"/>
        <w:jc w:val="right"/>
      </w:pPr>
      <w:r>
        <w:t>单位：万元</w:t>
      </w:r>
      <w:r>
        <w:rPr>
          <w:rFonts w:ascii="Times New Roman" w:eastAsia="Times New Roman" w:hAnsi="Times New Roman" w:cs="Times New Roman"/>
        </w:rPr>
        <w:t xml:space="preserve"> </w:t>
      </w:r>
    </w:p>
    <w:tbl>
      <w:tblPr>
        <w:tblStyle w:val="TableGrid"/>
        <w:tblW w:w="14166" w:type="dxa"/>
        <w:tblInd w:w="-107" w:type="dxa"/>
        <w:tblCellMar>
          <w:top w:w="40" w:type="dxa"/>
          <w:left w:w="107" w:type="dxa"/>
          <w:bottom w:w="0" w:type="dxa"/>
          <w:right w:w="61" w:type="dxa"/>
        </w:tblCellMar>
        <w:tblLook w:val="04A0" w:firstRow="1" w:lastRow="0" w:firstColumn="1" w:lastColumn="0" w:noHBand="0" w:noVBand="1"/>
      </w:tblPr>
      <w:tblGrid>
        <w:gridCol w:w="1088"/>
        <w:gridCol w:w="1087"/>
        <w:gridCol w:w="1087"/>
        <w:gridCol w:w="1088"/>
        <w:gridCol w:w="1087"/>
        <w:gridCol w:w="936"/>
        <w:gridCol w:w="1256"/>
        <w:gridCol w:w="1090"/>
        <w:gridCol w:w="1087"/>
        <w:gridCol w:w="955"/>
        <w:gridCol w:w="1309"/>
        <w:gridCol w:w="1108"/>
        <w:gridCol w:w="988"/>
      </w:tblGrid>
      <w:tr w:rsidR="00684A9E">
        <w:trPr>
          <w:trHeight w:val="1046"/>
        </w:trPr>
        <w:tc>
          <w:tcPr>
            <w:tcW w:w="10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4" w:firstLine="0"/>
            </w:pPr>
            <w:r>
              <w:t>合同标的</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4" w:firstLine="0"/>
              <w:jc w:val="center"/>
            </w:pPr>
            <w:r>
              <w:t>对方当事人</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4" w:firstLine="0"/>
              <w:jc w:val="center"/>
            </w:pPr>
            <w:r>
              <w:t>合同总金额</w:t>
            </w:r>
            <w:r>
              <w:rPr>
                <w:rFonts w:ascii="Times New Roman" w:eastAsia="Times New Roman" w:hAnsi="Times New Roman" w:cs="Times New Roman"/>
              </w:rPr>
              <w:t xml:space="preserve"> </w:t>
            </w:r>
          </w:p>
        </w:tc>
        <w:tc>
          <w:tcPr>
            <w:tcW w:w="10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合计已履行金额</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本报告期履行金额</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待履行金额</w:t>
            </w:r>
            <w:r>
              <w:rPr>
                <w:rFonts w:ascii="Times New Roman" w:eastAsia="Times New Roman" w:hAnsi="Times New Roman" w:cs="Times New Roman"/>
              </w:rPr>
              <w:t xml:space="preserve"> </w:t>
            </w:r>
          </w:p>
        </w:tc>
        <w:tc>
          <w:tcPr>
            <w:tcW w:w="125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7" w:firstLine="0"/>
              <w:jc w:val="center"/>
            </w:pPr>
            <w:r>
              <w:t>本期确认的销售收入金额</w:t>
            </w:r>
            <w:r>
              <w:rPr>
                <w:rFonts w:ascii="Times New Roman" w:eastAsia="Times New Roman" w:hAnsi="Times New Roman" w:cs="Times New Roman"/>
              </w:rPr>
              <w:t xml:space="preserve"> </w:t>
            </w:r>
          </w:p>
        </w:tc>
        <w:tc>
          <w:tcPr>
            <w:tcW w:w="10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累计确认的销售收入金额</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应收账款回款情况</w:t>
            </w:r>
            <w:r>
              <w:rPr>
                <w:rFonts w:ascii="Times New Roman" w:eastAsia="Times New Roman" w:hAnsi="Times New Roman" w:cs="Times New Roman"/>
              </w:rPr>
              <w:t xml:space="preserve"> </w:t>
            </w:r>
          </w:p>
        </w:tc>
        <w:tc>
          <w:tcPr>
            <w:tcW w:w="95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是否正常履行</w:t>
            </w:r>
            <w:r>
              <w:rPr>
                <w:rFonts w:ascii="Times New Roman" w:eastAsia="Times New Roman" w:hAnsi="Times New Roman" w:cs="Times New Roman"/>
              </w:rPr>
              <w:t xml:space="preserve"> </w:t>
            </w:r>
          </w:p>
        </w:tc>
        <w:tc>
          <w:tcPr>
            <w:tcW w:w="13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影响重大合同履行的各项条件是否发生重大变化</w:t>
            </w:r>
            <w:r>
              <w:rPr>
                <w:rFonts w:ascii="Times New Roman" w:eastAsia="Times New Roman" w:hAnsi="Times New Roman" w:cs="Times New Roman"/>
              </w:rPr>
              <w:t xml:space="preserve"> </w:t>
            </w:r>
          </w:p>
        </w:tc>
        <w:tc>
          <w:tcPr>
            <w:tcW w:w="11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是否存在合同无法履行的重大风险</w:t>
            </w:r>
            <w:r>
              <w:rPr>
                <w:rFonts w:ascii="Times New Roman" w:eastAsia="Times New Roman" w:hAnsi="Times New Roman" w:cs="Times New Roman"/>
              </w:rPr>
              <w:t xml:space="preserve"> </w:t>
            </w:r>
          </w:p>
        </w:tc>
        <w:tc>
          <w:tcPr>
            <w:tcW w:w="9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合同未正常履行的说明</w:t>
            </w:r>
            <w:r>
              <w:rPr>
                <w:rFonts w:ascii="Times New Roman" w:eastAsia="Times New Roman" w:hAnsi="Times New Roman" w:cs="Times New Roman"/>
              </w:rPr>
              <w:t xml:space="preserve"> </w:t>
            </w:r>
          </w:p>
        </w:tc>
      </w:tr>
      <w:tr w:rsidR="00684A9E">
        <w:trPr>
          <w:trHeight w:val="2406"/>
        </w:trPr>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DHT </w:t>
            </w:r>
            <w:r>
              <w:t>变速箱总成</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上汽通用五菱</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7,553.83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7,377.55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2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6,528.8 </w:t>
            </w:r>
          </w:p>
        </w:tc>
        <w:tc>
          <w:tcPr>
            <w:tcW w:w="10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6,684.81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本期回款</w:t>
            </w:r>
          </w:p>
          <w:p w:rsidR="00684A9E" w:rsidRDefault="00BE6CD1">
            <w:pPr>
              <w:spacing w:after="0" w:line="254" w:lineRule="auto"/>
              <w:ind w:left="1" w:firstLine="0"/>
            </w:pPr>
            <w:r>
              <w:rPr>
                <w:rFonts w:ascii="Times New Roman" w:eastAsia="Times New Roman" w:hAnsi="Times New Roman" w:cs="Times New Roman"/>
              </w:rPr>
              <w:t xml:space="preserve">5,090.42 </w:t>
            </w:r>
            <w:r>
              <w:t>万元，累计</w:t>
            </w:r>
          </w:p>
          <w:p w:rsidR="00684A9E" w:rsidRDefault="00BE6CD1">
            <w:pPr>
              <w:spacing w:after="0" w:line="259" w:lineRule="auto"/>
              <w:ind w:left="1" w:firstLine="0"/>
            </w:pPr>
            <w:r>
              <w:t>回款</w:t>
            </w:r>
          </w:p>
          <w:p w:rsidR="00684A9E" w:rsidRDefault="00BE6CD1">
            <w:pPr>
              <w:spacing w:after="9" w:line="251" w:lineRule="auto"/>
              <w:ind w:left="1" w:firstLine="0"/>
            </w:pPr>
            <w:r>
              <w:rPr>
                <w:rFonts w:ascii="Times New Roman" w:eastAsia="Times New Roman" w:hAnsi="Times New Roman" w:cs="Times New Roman"/>
              </w:rPr>
              <w:t xml:space="preserve">5,192.05 </w:t>
            </w:r>
            <w:r>
              <w:t>万元，应收账款期末余额为</w:t>
            </w:r>
            <w:r>
              <w:rPr>
                <w:rFonts w:ascii="Times New Roman" w:eastAsia="Times New Roman" w:hAnsi="Times New Roman" w:cs="Times New Roman"/>
              </w:rPr>
              <w:t xml:space="preserve"> </w:t>
            </w:r>
          </w:p>
          <w:p w:rsidR="00684A9E" w:rsidRDefault="00BE6CD1">
            <w:pPr>
              <w:spacing w:after="0" w:line="259" w:lineRule="auto"/>
              <w:ind w:left="1" w:firstLine="0"/>
            </w:pPr>
            <w:r>
              <w:rPr>
                <w:rFonts w:ascii="Times New Roman" w:eastAsia="Times New Roman" w:hAnsi="Times New Roman" w:cs="Times New Roman"/>
              </w:rPr>
              <w:t xml:space="preserve">2,361.78 </w:t>
            </w:r>
            <w:r>
              <w:t>万元。</w:t>
            </w:r>
            <w:r>
              <w:rPr>
                <w:rFonts w:ascii="Times New Roman" w:eastAsia="Times New Roman" w:hAnsi="Times New Roman" w:cs="Times New Roman"/>
              </w:rPr>
              <w:t xml:space="preserve"> </w:t>
            </w:r>
          </w:p>
        </w:tc>
        <w:tc>
          <w:tcPr>
            <w:tcW w:w="9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是</w:t>
            </w:r>
            <w:r>
              <w:rPr>
                <w:rFonts w:ascii="Times New Roman" w:eastAsia="Times New Roman" w:hAnsi="Times New Roman" w:cs="Times New Roman"/>
              </w:rPr>
              <w:t xml:space="preserve"> </w:t>
            </w:r>
          </w:p>
        </w:tc>
        <w:tc>
          <w:tcPr>
            <w:tcW w:w="13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11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r w:rsidR="00684A9E">
        <w:trPr>
          <w:trHeight w:val="1445"/>
        </w:trPr>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整车开发</w:t>
            </w:r>
            <w:r>
              <w:rPr>
                <w:rFonts w:ascii="Times New Roman" w:eastAsia="Times New Roman" w:hAnsi="Times New Roman" w:cs="Times New Roman"/>
                <w:color w:val="F00000"/>
                <w:vertAlign w:val="superscript"/>
              </w:rPr>
              <w:t>1</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客户</w:t>
            </w:r>
            <w:r>
              <w:t xml:space="preserve"> </w:t>
            </w:r>
            <w:r>
              <w:rPr>
                <w:rFonts w:ascii="Times New Roman" w:eastAsia="Times New Roman" w:hAnsi="Times New Roman" w:cs="Times New Roman"/>
              </w:rPr>
              <w:t>N</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56,119.3 </w:t>
            </w:r>
          </w:p>
        </w:tc>
        <w:tc>
          <w:tcPr>
            <w:tcW w:w="10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13,972.58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42,146.72 </w:t>
            </w:r>
          </w:p>
        </w:tc>
        <w:tc>
          <w:tcPr>
            <w:tcW w:w="12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0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13,972.58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6" w:lineRule="auto"/>
              <w:ind w:left="1" w:firstLine="0"/>
            </w:pPr>
            <w:r>
              <w:t>累计回款</w:t>
            </w:r>
            <w:r>
              <w:t xml:space="preserve"> </w:t>
            </w:r>
            <w:r>
              <w:rPr>
                <w:rFonts w:ascii="Times New Roman" w:eastAsia="Times New Roman" w:hAnsi="Times New Roman" w:cs="Times New Roman"/>
              </w:rPr>
              <w:t xml:space="preserve">13,972.58 </w:t>
            </w:r>
            <w:r>
              <w:t>万元，应收账款期</w:t>
            </w:r>
          </w:p>
          <w:p w:rsidR="00684A9E" w:rsidRDefault="00BE6CD1">
            <w:pPr>
              <w:spacing w:after="0" w:line="259" w:lineRule="auto"/>
              <w:ind w:left="1" w:firstLine="0"/>
            </w:pPr>
            <w:r>
              <w:t>末余额为</w:t>
            </w:r>
            <w:r>
              <w:t xml:space="preserve"> </w:t>
            </w:r>
            <w:r>
              <w:rPr>
                <w:rFonts w:ascii="Times New Roman" w:eastAsia="Times New Roman" w:hAnsi="Times New Roman" w:cs="Times New Roman"/>
              </w:rPr>
              <w:t xml:space="preserve">0 </w:t>
            </w:r>
            <w:r>
              <w:t>万元</w:t>
            </w:r>
            <w:r>
              <w:rPr>
                <w:rFonts w:ascii="Times New Roman" w:eastAsia="Times New Roman" w:hAnsi="Times New Roman" w:cs="Times New Roman"/>
              </w:rPr>
              <w:t xml:space="preserve"> </w:t>
            </w:r>
          </w:p>
        </w:tc>
        <w:tc>
          <w:tcPr>
            <w:tcW w:w="9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是</w:t>
            </w:r>
            <w:r>
              <w:rPr>
                <w:rFonts w:ascii="Times New Roman" w:eastAsia="Times New Roman" w:hAnsi="Times New Roman" w:cs="Times New Roman"/>
              </w:rPr>
              <w:t xml:space="preserve"> </w:t>
            </w:r>
          </w:p>
        </w:tc>
        <w:tc>
          <w:tcPr>
            <w:tcW w:w="13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11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r w:rsidR="00684A9E">
        <w:trPr>
          <w:trHeight w:val="965"/>
        </w:trPr>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lastRenderedPageBreak/>
              <w:t>新能源汽车相关委托业务</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某国际品牌汽车制造公司</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45,253.8 </w:t>
            </w:r>
          </w:p>
        </w:tc>
        <w:tc>
          <w:tcPr>
            <w:tcW w:w="10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33,078.16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16,405.28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12,117.92 </w:t>
            </w:r>
          </w:p>
        </w:tc>
        <w:tc>
          <w:tcPr>
            <w:tcW w:w="12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15,514 </w:t>
            </w:r>
          </w:p>
        </w:tc>
        <w:tc>
          <w:tcPr>
            <w:tcW w:w="10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31,225.15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本期回款</w:t>
            </w:r>
            <w:r>
              <w:t xml:space="preserve"> </w:t>
            </w:r>
            <w:r>
              <w:rPr>
                <w:rFonts w:ascii="Times New Roman" w:eastAsia="Times New Roman" w:hAnsi="Times New Roman" w:cs="Times New Roman"/>
              </w:rPr>
              <w:t xml:space="preserve">16,385.08 </w:t>
            </w:r>
            <w:r>
              <w:t>万元，累计回款</w:t>
            </w:r>
          </w:p>
        </w:tc>
        <w:tc>
          <w:tcPr>
            <w:tcW w:w="9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是</w:t>
            </w:r>
            <w:r>
              <w:rPr>
                <w:rFonts w:ascii="Times New Roman" w:eastAsia="Times New Roman" w:hAnsi="Times New Roman" w:cs="Times New Roman"/>
              </w:rPr>
              <w:t xml:space="preserve"> </w:t>
            </w:r>
          </w:p>
        </w:tc>
        <w:tc>
          <w:tcPr>
            <w:tcW w:w="13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11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bl>
    <w:p w:rsidR="00684A9E" w:rsidRDefault="00BE6CD1">
      <w:pPr>
        <w:spacing w:after="3" w:line="265" w:lineRule="auto"/>
        <w:ind w:left="10" w:right="1"/>
        <w:jc w:val="right"/>
      </w:pPr>
      <w:r>
        <w:t>27</w:t>
      </w:r>
      <w:r>
        <w:rPr>
          <w:rFonts w:ascii="Calibri" w:eastAsia="Calibri" w:hAnsi="Calibri" w:cs="Calibri"/>
          <w:sz w:val="21"/>
        </w:rPr>
        <w:t xml:space="preserve"> </w:t>
      </w:r>
    </w:p>
    <w:p w:rsidR="00684A9E" w:rsidRDefault="00BE6CD1">
      <w:pPr>
        <w:spacing w:after="3" w:line="265" w:lineRule="auto"/>
        <w:ind w:left="10"/>
        <w:jc w:val="right"/>
      </w:pPr>
      <w:r>
        <w:t>阿尔特汽车技术股份有限公司</w:t>
      </w:r>
      <w:r>
        <w:t>2022</w:t>
      </w:r>
      <w:r>
        <w:t>年年度报告全文</w:t>
      </w:r>
      <w:r>
        <w:rPr>
          <w:rFonts w:ascii="Calibri" w:eastAsia="Calibri" w:hAnsi="Calibri" w:cs="Calibri"/>
          <w:sz w:val="21"/>
        </w:rPr>
        <w:t xml:space="preserve"> </w:t>
      </w:r>
    </w:p>
    <w:tbl>
      <w:tblPr>
        <w:tblStyle w:val="TableGrid"/>
        <w:tblW w:w="14167" w:type="dxa"/>
        <w:tblInd w:w="-108" w:type="dxa"/>
        <w:tblCellMar>
          <w:top w:w="40" w:type="dxa"/>
          <w:left w:w="108" w:type="dxa"/>
          <w:bottom w:w="0" w:type="dxa"/>
          <w:right w:w="61" w:type="dxa"/>
        </w:tblCellMar>
        <w:tblLook w:val="04A0" w:firstRow="1" w:lastRow="0" w:firstColumn="1" w:lastColumn="0" w:noHBand="0" w:noVBand="1"/>
      </w:tblPr>
      <w:tblGrid>
        <w:gridCol w:w="1087"/>
        <w:gridCol w:w="1087"/>
        <w:gridCol w:w="1087"/>
        <w:gridCol w:w="1088"/>
        <w:gridCol w:w="1087"/>
        <w:gridCol w:w="936"/>
        <w:gridCol w:w="1256"/>
        <w:gridCol w:w="1090"/>
        <w:gridCol w:w="1087"/>
        <w:gridCol w:w="955"/>
        <w:gridCol w:w="1309"/>
        <w:gridCol w:w="1109"/>
        <w:gridCol w:w="989"/>
      </w:tblGrid>
      <w:tr w:rsidR="00684A9E">
        <w:trPr>
          <w:trHeight w:val="1220"/>
        </w:trPr>
        <w:tc>
          <w:tcPr>
            <w:tcW w:w="108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8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8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8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8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3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5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87" w:type="dxa"/>
            <w:tcBorders>
              <w:top w:val="double" w:sz="4" w:space="0" w:color="000000"/>
              <w:left w:val="single" w:sz="2" w:space="0" w:color="000000"/>
              <w:bottom w:val="single" w:sz="2" w:space="0" w:color="000000"/>
              <w:right w:val="single" w:sz="2" w:space="0" w:color="000000"/>
            </w:tcBorders>
          </w:tcPr>
          <w:p w:rsidR="00684A9E" w:rsidRDefault="00BE6CD1">
            <w:pPr>
              <w:spacing w:after="5" w:line="246" w:lineRule="auto"/>
              <w:ind w:left="0" w:firstLine="0"/>
            </w:pPr>
            <w:r>
              <w:rPr>
                <w:rFonts w:ascii="Times New Roman" w:eastAsia="Times New Roman" w:hAnsi="Times New Roman" w:cs="Times New Roman"/>
              </w:rPr>
              <w:t xml:space="preserve">33,015.11 </w:t>
            </w:r>
            <w:r>
              <w:t>万元，应收账款期</w:t>
            </w:r>
          </w:p>
          <w:p w:rsidR="00684A9E" w:rsidRDefault="00BE6CD1">
            <w:pPr>
              <w:spacing w:after="0" w:line="259" w:lineRule="auto"/>
              <w:ind w:left="0" w:firstLine="0"/>
            </w:pPr>
            <w:r>
              <w:t>末余额为</w:t>
            </w:r>
            <w:r>
              <w:rPr>
                <w:rFonts w:ascii="Times New Roman" w:eastAsia="Times New Roman" w:hAnsi="Times New Roman" w:cs="Times New Roman"/>
              </w:rPr>
              <w:t xml:space="preserve"> 0 </w:t>
            </w:r>
            <w:r>
              <w:t>万元。</w:t>
            </w:r>
            <w:r>
              <w:rPr>
                <w:rFonts w:ascii="Times New Roman" w:eastAsia="Times New Roman" w:hAnsi="Times New Roman" w:cs="Times New Roman"/>
              </w:rPr>
              <w:t xml:space="preserve"> </w:t>
            </w:r>
          </w:p>
        </w:tc>
        <w:tc>
          <w:tcPr>
            <w:tcW w:w="95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0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0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8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126"/>
        </w:trPr>
        <w:tc>
          <w:tcPr>
            <w:tcW w:w="108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新能源汽车相关零部件设计、同步工程分析、零部件模具、夹具、检具的设计制作、组织供货、项目管理等工作</w:t>
            </w:r>
            <w:r>
              <w:rPr>
                <w:rFonts w:ascii="Times New Roman" w:eastAsia="Times New Roman" w:hAnsi="Times New Roman" w:cs="Times New Roman"/>
                <w:color w:val="F00000"/>
                <w:vertAlign w:val="superscript"/>
              </w:rPr>
              <w:t>2</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南宁产投汽车园区开发有限责任公司</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33,651.39 </w:t>
            </w:r>
          </w:p>
        </w:tc>
        <w:tc>
          <w:tcPr>
            <w:tcW w:w="10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33,651.39 </w:t>
            </w:r>
          </w:p>
        </w:tc>
        <w:tc>
          <w:tcPr>
            <w:tcW w:w="12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0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1" w:firstLine="0"/>
              <w:jc w:val="right"/>
            </w:pPr>
            <w:r>
              <w:rPr>
                <w:rFonts w:ascii="Times New Roman" w:eastAsia="Times New Roman" w:hAnsi="Times New Roman" w:cs="Times New Roman"/>
              </w:rPr>
              <w:t xml:space="preserve">0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9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是</w:t>
            </w:r>
            <w:r>
              <w:rPr>
                <w:rFonts w:ascii="Times New Roman" w:eastAsia="Times New Roman" w:hAnsi="Times New Roman" w:cs="Times New Roman"/>
              </w:rPr>
              <w:t xml:space="preserve"> </w:t>
            </w:r>
          </w:p>
        </w:tc>
        <w:tc>
          <w:tcPr>
            <w:tcW w:w="13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r>
      <w:tr w:rsidR="00684A9E">
        <w:trPr>
          <w:trHeight w:val="2165"/>
        </w:trPr>
        <w:tc>
          <w:tcPr>
            <w:tcW w:w="10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某项目的造型及工程的设计开发</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9" w:firstLine="0"/>
            </w:pPr>
            <w:r>
              <w:t>某智能驾驶科技公司</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13,800.02 </w:t>
            </w:r>
          </w:p>
        </w:tc>
        <w:tc>
          <w:tcPr>
            <w:tcW w:w="10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1,089 </w:t>
            </w:r>
          </w:p>
        </w:tc>
        <w:tc>
          <w:tcPr>
            <w:tcW w:w="10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1,089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12,711.02 </w:t>
            </w:r>
          </w:p>
        </w:tc>
        <w:tc>
          <w:tcPr>
            <w:tcW w:w="12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1,027.36 </w:t>
            </w:r>
          </w:p>
        </w:tc>
        <w:tc>
          <w:tcPr>
            <w:tcW w:w="10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1,027.36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本期回款</w:t>
            </w:r>
          </w:p>
          <w:p w:rsidR="00684A9E" w:rsidRDefault="00BE6CD1">
            <w:pPr>
              <w:spacing w:after="0" w:line="254" w:lineRule="auto"/>
              <w:ind w:left="0" w:firstLine="0"/>
            </w:pPr>
            <w:r>
              <w:rPr>
                <w:rFonts w:ascii="Times New Roman" w:eastAsia="Times New Roman" w:hAnsi="Times New Roman" w:cs="Times New Roman"/>
              </w:rPr>
              <w:t xml:space="preserve">3,595.5 </w:t>
            </w:r>
            <w:r>
              <w:t>万元，累计</w:t>
            </w:r>
          </w:p>
          <w:p w:rsidR="00684A9E" w:rsidRDefault="00BE6CD1">
            <w:pPr>
              <w:spacing w:after="0" w:line="259" w:lineRule="auto"/>
              <w:ind w:left="0" w:firstLine="0"/>
            </w:pPr>
            <w:r>
              <w:t>回款</w:t>
            </w:r>
          </w:p>
          <w:p w:rsidR="00684A9E" w:rsidRDefault="00BE6CD1">
            <w:pPr>
              <w:spacing w:after="0" w:line="259" w:lineRule="auto"/>
              <w:ind w:left="0" w:right="153" w:firstLine="0"/>
              <w:jc w:val="both"/>
            </w:pPr>
            <w:r>
              <w:rPr>
                <w:rFonts w:ascii="Times New Roman" w:eastAsia="Times New Roman" w:hAnsi="Times New Roman" w:cs="Times New Roman"/>
              </w:rPr>
              <w:t xml:space="preserve">3,595.5 </w:t>
            </w:r>
            <w:r>
              <w:t>万元，期末预收余额为</w:t>
            </w:r>
            <w:r>
              <w:t xml:space="preserve"> </w:t>
            </w:r>
            <w:r>
              <w:rPr>
                <w:rFonts w:ascii="Times New Roman" w:eastAsia="Times New Roman" w:hAnsi="Times New Roman" w:cs="Times New Roman"/>
              </w:rPr>
              <w:t xml:space="preserve">2,506.5 </w:t>
            </w:r>
            <w:r>
              <w:t>万元。</w:t>
            </w:r>
            <w:r>
              <w:rPr>
                <w:rFonts w:ascii="Times New Roman" w:eastAsia="Times New Roman" w:hAnsi="Times New Roman" w:cs="Times New Roman"/>
              </w:rPr>
              <w:t xml:space="preserve"> </w:t>
            </w:r>
          </w:p>
        </w:tc>
        <w:tc>
          <w:tcPr>
            <w:tcW w:w="9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是</w:t>
            </w:r>
            <w:r>
              <w:rPr>
                <w:rFonts w:ascii="Times New Roman" w:eastAsia="Times New Roman" w:hAnsi="Times New Roman" w:cs="Times New Roman"/>
              </w:rPr>
              <w:t xml:space="preserve"> </w:t>
            </w:r>
          </w:p>
        </w:tc>
        <w:tc>
          <w:tcPr>
            <w:tcW w:w="13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r>
    </w:tbl>
    <w:p w:rsidR="00684A9E" w:rsidRDefault="00BE6CD1">
      <w:pPr>
        <w:spacing w:after="58"/>
        <w:ind w:left="-5" w:right="1"/>
      </w:pPr>
      <w:r>
        <w:t>注：</w:t>
      </w:r>
      <w:r>
        <w:t>1.</w:t>
      </w:r>
      <w:r>
        <w:t>因客户</w:t>
      </w:r>
      <w:r>
        <w:t>N</w:t>
      </w:r>
      <w:r>
        <w:t>的自身经营情况，相关项目执行进度存在一定风险。</w:t>
      </w:r>
      <w:r>
        <w:t xml:space="preserve"> </w:t>
      </w:r>
    </w:p>
    <w:p w:rsidR="00684A9E" w:rsidRDefault="00BE6CD1">
      <w:pPr>
        <w:ind w:left="370" w:right="1"/>
      </w:pPr>
      <w:r>
        <w:t>2.</w:t>
      </w:r>
      <w:r>
        <w:t>因交易对手方自身原因导致进展滞后，本项目执行进度存在一定风险。</w:t>
      </w:r>
      <w:r>
        <w:t xml:space="preserve"> </w:t>
      </w:r>
    </w:p>
    <w:p w:rsidR="00684A9E" w:rsidRDefault="00BE6CD1">
      <w:pPr>
        <w:spacing w:after="108"/>
        <w:ind w:left="-5" w:right="1"/>
      </w:pPr>
      <w:r>
        <w:t>已签订的重大采购合同截至本报告期的履行情况</w:t>
      </w:r>
      <w:r>
        <w:rPr>
          <w:rFonts w:ascii="Times New Roman" w:eastAsia="Times New Roman" w:hAnsi="Times New Roman" w:cs="Times New Roman"/>
        </w:rPr>
        <w:t xml:space="preserve"> </w:t>
      </w:r>
    </w:p>
    <w:p w:rsidR="00684A9E" w:rsidRDefault="00BE6CD1">
      <w:pPr>
        <w:spacing w:after="1733"/>
        <w:ind w:left="-5" w:right="1"/>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p>
    <w:p w:rsidR="00684A9E" w:rsidRDefault="00BE6CD1">
      <w:pPr>
        <w:spacing w:after="3" w:line="265" w:lineRule="auto"/>
        <w:ind w:left="10" w:right="1"/>
        <w:jc w:val="right"/>
      </w:pPr>
      <w:r>
        <w:t>28</w:t>
      </w:r>
      <w:r>
        <w:rPr>
          <w:rFonts w:ascii="Calibri" w:eastAsia="Calibri" w:hAnsi="Calibri" w:cs="Calibri"/>
          <w:sz w:val="21"/>
        </w:rPr>
        <w:t xml:space="preserve"> </w:t>
      </w:r>
    </w:p>
    <w:p w:rsidR="00684A9E" w:rsidRDefault="00684A9E">
      <w:pPr>
        <w:sectPr w:rsidR="00684A9E">
          <w:headerReference w:type="even" r:id="rId25"/>
          <w:headerReference w:type="default" r:id="rId26"/>
          <w:footerReference w:type="even" r:id="rId27"/>
          <w:footerReference w:type="default" r:id="rId28"/>
          <w:headerReference w:type="first" r:id="rId29"/>
          <w:footerReference w:type="first" r:id="rId30"/>
          <w:pgSz w:w="16841" w:h="11904" w:orient="landscape"/>
          <w:pgMar w:top="875" w:right="1436" w:bottom="1010" w:left="1440" w:header="720" w:footer="720" w:gutter="0"/>
          <w:cols w:space="720"/>
        </w:sectPr>
      </w:pPr>
    </w:p>
    <w:p w:rsidR="00684A9E" w:rsidRDefault="00BE6CD1">
      <w:pPr>
        <w:spacing w:after="3" w:line="265" w:lineRule="auto"/>
        <w:ind w:left="10" w:right="2"/>
        <w:jc w:val="right"/>
      </w:pPr>
      <w:r>
        <w:lastRenderedPageBreak/>
        <w:t>阿尔特汽车技术股份有限公司</w:t>
      </w:r>
      <w:r>
        <w:t>2022</w:t>
      </w:r>
      <w:r>
        <w:t>年年度报告全文</w:t>
      </w:r>
      <w:r>
        <w:rPr>
          <w:rFonts w:ascii="Calibri" w:eastAsia="Calibri" w:hAnsi="Calibri" w:cs="Calibri"/>
          <w:sz w:val="21"/>
        </w:rPr>
        <w:t xml:space="preserve"> </w:t>
      </w:r>
    </w:p>
    <w:p w:rsidR="00684A9E" w:rsidRDefault="00BE6CD1">
      <w:pPr>
        <w:spacing w:after="351" w:line="259" w:lineRule="auto"/>
        <w:ind w:left="-29" w:right="-28" w:firstLine="0"/>
      </w:pPr>
      <w:r>
        <w:rPr>
          <w:rFonts w:ascii="Calibri" w:eastAsia="Calibri" w:hAnsi="Calibri" w:cs="Calibri"/>
          <w:noProof/>
          <w:sz w:val="22"/>
        </w:rPr>
        <mc:AlternateContent>
          <mc:Choice Requires="wpg">
            <w:drawing>
              <wp:inline distT="0" distB="0" distL="0" distR="0">
                <wp:extent cx="6156707" cy="9144"/>
                <wp:effectExtent l="0" t="0" r="0" b="0"/>
                <wp:docPr id="681137" name="Group 68113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078" name="Shape 949078"/>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1137" style="width:484.78pt;height:0.719971pt;mso-position-horizontal-relative:char;mso-position-vertical-relative:line" coordsize="61567,91">
                <v:shape id="Shape 949079" style="position:absolute;width:61567;height:91;left:0;top:0;" coordsize="6156707,9144" path="m0,0l6156707,0l6156707,9144l0,9144l0,0">
                  <v:stroke weight="0pt" endcap="flat" joinstyle="miter" miterlimit="10" on="false" color="#000000" opacity="0"/>
                  <v:fill on="true" color="#000000"/>
                </v:shape>
              </v:group>
            </w:pict>
          </mc:Fallback>
        </mc:AlternateContent>
      </w:r>
    </w:p>
    <w:p w:rsidR="00684A9E" w:rsidRDefault="00BE6CD1">
      <w:pPr>
        <w:spacing w:after="356" w:line="259" w:lineRule="auto"/>
        <w:ind w:left="0" w:firstLine="0"/>
      </w:pPr>
      <w:r>
        <w:rPr>
          <w:rFonts w:ascii="Times New Roman" w:eastAsia="Times New Roman" w:hAnsi="Times New Roman" w:cs="Times New Roman"/>
        </w:rPr>
        <w:t xml:space="preserve"> </w:t>
      </w:r>
    </w:p>
    <w:p w:rsidR="00684A9E" w:rsidRDefault="00BE6CD1">
      <w:pPr>
        <w:spacing w:after="309"/>
        <w:ind w:left="-5" w:right="1"/>
      </w:pPr>
      <w:r>
        <w:t>（</w:t>
      </w:r>
      <w:r>
        <w:rPr>
          <w:rFonts w:ascii="Times New Roman" w:eastAsia="Times New Roman" w:hAnsi="Times New Roman" w:cs="Times New Roman"/>
          <w:b/>
        </w:rPr>
        <w:t>5</w:t>
      </w:r>
      <w:r>
        <w:t>）</w:t>
      </w:r>
      <w:r>
        <w:rPr>
          <w:rFonts w:ascii="Times New Roman" w:eastAsia="Times New Roman" w:hAnsi="Times New Roman" w:cs="Times New Roman"/>
          <w:b/>
        </w:rPr>
        <w:t xml:space="preserve"> </w:t>
      </w:r>
      <w:r>
        <w:t>营业成本构成</w:t>
      </w:r>
      <w:r>
        <w:rPr>
          <w:rFonts w:ascii="Times New Roman" w:eastAsia="Times New Roman" w:hAnsi="Times New Roman" w:cs="Times New Roman"/>
          <w:b/>
        </w:rPr>
        <w:t xml:space="preserve"> </w:t>
      </w:r>
    </w:p>
    <w:p w:rsidR="00684A9E" w:rsidRDefault="00BE6CD1">
      <w:pPr>
        <w:spacing w:after="124"/>
        <w:ind w:left="-5" w:right="1"/>
      </w:pPr>
      <w:r>
        <w:t>行业分类</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1591"/>
        <w:gridCol w:w="1164"/>
        <w:gridCol w:w="1476"/>
        <w:gridCol w:w="1278"/>
        <w:gridCol w:w="1483"/>
        <w:gridCol w:w="1272"/>
        <w:gridCol w:w="1376"/>
      </w:tblGrid>
      <w:tr w:rsidR="00684A9E">
        <w:trPr>
          <w:trHeight w:val="323"/>
        </w:trPr>
        <w:tc>
          <w:tcPr>
            <w:tcW w:w="159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行业分类</w:t>
            </w:r>
            <w:r>
              <w:rPr>
                <w:rFonts w:ascii="Times New Roman" w:eastAsia="Times New Roman" w:hAnsi="Times New Roman" w:cs="Times New Roman"/>
              </w:rPr>
              <w:t xml:space="preserve"> </w:t>
            </w:r>
          </w:p>
        </w:tc>
        <w:tc>
          <w:tcPr>
            <w:tcW w:w="116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项目</w:t>
            </w:r>
            <w:r>
              <w:rPr>
                <w:rFonts w:ascii="Times New Roman" w:eastAsia="Times New Roman" w:hAnsi="Times New Roman" w:cs="Times New Roman"/>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同比增减</w:t>
            </w:r>
            <w:r>
              <w:rPr>
                <w:rFonts w:ascii="Times New Roman" w:eastAsia="Times New Roman" w:hAnsi="Times New Roman" w:cs="Times New Roman"/>
              </w:rPr>
              <w:t xml:space="preserve"> </w:t>
            </w:r>
          </w:p>
        </w:tc>
      </w:tr>
      <w:tr w:rsidR="00684A9E">
        <w:trPr>
          <w:trHeight w:val="56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金额</w:t>
            </w:r>
            <w:r>
              <w:rPr>
                <w:rFonts w:ascii="Times New Roman" w:eastAsia="Times New Roman" w:hAnsi="Times New Roman" w:cs="Times New Roman"/>
              </w:rPr>
              <w:t xml:space="preserve"> </w:t>
            </w:r>
          </w:p>
        </w:tc>
        <w:tc>
          <w:tcPr>
            <w:tcW w:w="12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占营业成本比重</w:t>
            </w:r>
            <w:r>
              <w:rPr>
                <w:rFonts w:ascii="Times New Roman" w:eastAsia="Times New Roman" w:hAnsi="Times New Roman" w:cs="Times New Roman"/>
              </w:rPr>
              <w:t xml:space="preserve"> </w:t>
            </w:r>
          </w:p>
        </w:tc>
        <w:tc>
          <w:tcPr>
            <w:tcW w:w="14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金额</w:t>
            </w: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占营业成本比重</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专业技术服务业</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人工费</w:t>
            </w: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269,854,310.87 </w:t>
            </w:r>
          </w:p>
        </w:tc>
        <w:tc>
          <w:tcPr>
            <w:tcW w:w="12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41.62% </w:t>
            </w:r>
          </w:p>
        </w:tc>
        <w:tc>
          <w:tcPr>
            <w:tcW w:w="148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330,550,221.26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41.45%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-18.36% </w:t>
            </w:r>
          </w:p>
        </w:tc>
      </w:tr>
      <w:tr w:rsidR="00684A9E">
        <w:trPr>
          <w:trHeight w:val="245"/>
        </w:trPr>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专业技术服务业</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材料费</w:t>
            </w: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71,892,191.89 </w:t>
            </w:r>
          </w:p>
        </w:tc>
        <w:tc>
          <w:tcPr>
            <w:tcW w:w="12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11.09% </w:t>
            </w:r>
          </w:p>
        </w:tc>
        <w:tc>
          <w:tcPr>
            <w:tcW w:w="148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76,323,811.44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9.57%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-5.81% </w:t>
            </w:r>
          </w:p>
        </w:tc>
      </w:tr>
      <w:tr w:rsidR="00684A9E">
        <w:trPr>
          <w:trHeight w:val="245"/>
        </w:trPr>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专业技术服务业</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外包费</w:t>
            </w: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92,240,683.34 </w:t>
            </w:r>
          </w:p>
        </w:tc>
        <w:tc>
          <w:tcPr>
            <w:tcW w:w="12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14.23% </w:t>
            </w:r>
          </w:p>
        </w:tc>
        <w:tc>
          <w:tcPr>
            <w:tcW w:w="148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258,910,303.07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32.47%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w:t>
            </w:r>
            <w:r>
              <w:rPr>
                <w:rFonts w:ascii="Times New Roman" w:eastAsia="Times New Roman" w:hAnsi="Times New Roman" w:cs="Times New Roman"/>
              </w:rPr>
              <w:t xml:space="preserve">64.37% </w:t>
            </w:r>
          </w:p>
        </w:tc>
      </w:tr>
      <w:tr w:rsidR="00684A9E">
        <w:trPr>
          <w:trHeight w:val="245"/>
        </w:trPr>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专业技术服务业</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其他费用</w:t>
            </w: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89,460,531.52 </w:t>
            </w:r>
          </w:p>
        </w:tc>
        <w:tc>
          <w:tcPr>
            <w:tcW w:w="12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13.80% </w:t>
            </w:r>
          </w:p>
        </w:tc>
        <w:tc>
          <w:tcPr>
            <w:tcW w:w="148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72,188,247.03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9.05%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23.93% </w:t>
            </w:r>
          </w:p>
        </w:tc>
      </w:tr>
      <w:tr w:rsidR="00684A9E">
        <w:trPr>
          <w:trHeight w:val="245"/>
        </w:trPr>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制造业</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人工费</w:t>
            </w: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11,652,860.28 </w:t>
            </w:r>
          </w:p>
        </w:tc>
        <w:tc>
          <w:tcPr>
            <w:tcW w:w="12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1.80% </w:t>
            </w:r>
          </w:p>
        </w:tc>
        <w:tc>
          <w:tcPr>
            <w:tcW w:w="148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7,762,163.47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0.97%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50.12% </w:t>
            </w:r>
          </w:p>
        </w:tc>
      </w:tr>
      <w:tr w:rsidR="00684A9E">
        <w:trPr>
          <w:trHeight w:val="245"/>
        </w:trPr>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制造业</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材料费</w:t>
            </w: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83,770,675.16 </w:t>
            </w:r>
          </w:p>
        </w:tc>
        <w:tc>
          <w:tcPr>
            <w:tcW w:w="12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12.92% </w:t>
            </w:r>
          </w:p>
        </w:tc>
        <w:tc>
          <w:tcPr>
            <w:tcW w:w="148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31,599,288.54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3.96%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165.10% </w:t>
            </w:r>
          </w:p>
        </w:tc>
      </w:tr>
      <w:tr w:rsidR="00684A9E">
        <w:trPr>
          <w:trHeight w:val="245"/>
        </w:trPr>
        <w:tc>
          <w:tcPr>
            <w:tcW w:w="159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制造业</w:t>
            </w:r>
            <w:r>
              <w:rPr>
                <w:rFonts w:ascii="Times New Roman" w:eastAsia="Times New Roman" w:hAnsi="Times New Roman" w:cs="Times New Roman"/>
              </w:rPr>
              <w:t xml:space="preserve"> </w:t>
            </w:r>
          </w:p>
        </w:tc>
        <w:tc>
          <w:tcPr>
            <w:tcW w:w="11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制造费用等</w:t>
            </w: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29,557,978.45 </w:t>
            </w:r>
          </w:p>
        </w:tc>
        <w:tc>
          <w:tcPr>
            <w:tcW w:w="12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4.56% </w:t>
            </w:r>
          </w:p>
        </w:tc>
        <w:tc>
          <w:tcPr>
            <w:tcW w:w="148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20,170,579.86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2.53%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46.54% </w:t>
            </w:r>
          </w:p>
        </w:tc>
      </w:tr>
    </w:tbl>
    <w:p w:rsidR="00684A9E" w:rsidRDefault="00BE6CD1">
      <w:pPr>
        <w:ind w:left="-5" w:right="1"/>
      </w:pPr>
      <w:r>
        <w:t>说明</w:t>
      </w:r>
      <w:r>
        <w:rPr>
          <w:rFonts w:ascii="Times New Roman" w:eastAsia="Times New Roman" w:hAnsi="Times New Roman" w:cs="Times New Roman"/>
        </w:rPr>
        <w:t xml:space="preserve"> </w:t>
      </w:r>
    </w:p>
    <w:p w:rsidR="00684A9E" w:rsidRDefault="00BE6CD1">
      <w:pPr>
        <w:numPr>
          <w:ilvl w:val="0"/>
          <w:numId w:val="3"/>
        </w:numPr>
        <w:spacing w:after="115"/>
        <w:ind w:right="1" w:hanging="271"/>
      </w:pPr>
      <w:r>
        <w:t>人工费：项目或生产产品发生的人工成本。</w:t>
      </w:r>
      <w:r>
        <w:rPr>
          <w:rFonts w:ascii="Times New Roman" w:eastAsia="Times New Roman" w:hAnsi="Times New Roman" w:cs="Times New Roman"/>
        </w:rPr>
        <w:t xml:space="preserve"> </w:t>
      </w:r>
    </w:p>
    <w:p w:rsidR="00684A9E" w:rsidRDefault="00BE6CD1">
      <w:pPr>
        <w:numPr>
          <w:ilvl w:val="0"/>
          <w:numId w:val="3"/>
        </w:numPr>
        <w:spacing w:after="118"/>
        <w:ind w:right="1" w:hanging="271"/>
      </w:pPr>
      <w:r>
        <w:t>材料费：项目或生产产品发生的试制工作外包以及材料采购等费用。</w:t>
      </w:r>
      <w:r>
        <w:rPr>
          <w:rFonts w:ascii="Times New Roman" w:eastAsia="Times New Roman" w:hAnsi="Times New Roman" w:cs="Times New Roman"/>
        </w:rPr>
        <w:t xml:space="preserve"> </w:t>
      </w:r>
    </w:p>
    <w:p w:rsidR="00684A9E" w:rsidRDefault="00BE6CD1">
      <w:pPr>
        <w:numPr>
          <w:ilvl w:val="0"/>
          <w:numId w:val="3"/>
        </w:numPr>
        <w:spacing w:after="115"/>
        <w:ind w:right="1" w:hanging="271"/>
      </w:pPr>
      <w:r>
        <w:t>外包费：项目发生的技术性工作外包费用等。</w:t>
      </w:r>
      <w:r>
        <w:rPr>
          <w:rFonts w:ascii="Times New Roman" w:eastAsia="Times New Roman" w:hAnsi="Times New Roman" w:cs="Times New Roman"/>
        </w:rPr>
        <w:t xml:space="preserve"> </w:t>
      </w:r>
    </w:p>
    <w:p w:rsidR="00684A9E" w:rsidRDefault="00BE6CD1">
      <w:pPr>
        <w:numPr>
          <w:ilvl w:val="0"/>
          <w:numId w:val="3"/>
        </w:numPr>
        <w:spacing w:after="41" w:line="339" w:lineRule="auto"/>
        <w:ind w:right="1" w:hanging="271"/>
      </w:pPr>
      <w:r>
        <w:t>其他费用：主要包括房租、物业费、采暖费、折旧费、装修费、无形资产摊销、差旅费、业务招待费、办公费、住宿费、交通费等。</w:t>
      </w:r>
      <w:r>
        <w:rPr>
          <w:rFonts w:ascii="Times New Roman" w:eastAsia="Times New Roman" w:hAnsi="Times New Roman" w:cs="Times New Roman"/>
        </w:rPr>
        <w:t xml:space="preserve"> </w:t>
      </w:r>
    </w:p>
    <w:p w:rsidR="00684A9E" w:rsidRDefault="00BE6CD1">
      <w:pPr>
        <w:numPr>
          <w:ilvl w:val="0"/>
          <w:numId w:val="3"/>
        </w:numPr>
        <w:spacing w:after="385"/>
        <w:ind w:right="1" w:hanging="271"/>
      </w:pPr>
      <w:r>
        <w:t>制造费用：主要包括房租、物业费、采暖费、折旧费、无形资产摊销、水电费、机物料消耗、差旅费等。</w:t>
      </w:r>
      <w:r>
        <w:rPr>
          <w:rFonts w:ascii="Times New Roman" w:eastAsia="Times New Roman" w:hAnsi="Times New Roman" w:cs="Times New Roman"/>
        </w:rPr>
        <w:t xml:space="preserve"> </w:t>
      </w:r>
    </w:p>
    <w:p w:rsidR="00684A9E" w:rsidRDefault="00BE6CD1">
      <w:pPr>
        <w:numPr>
          <w:ilvl w:val="0"/>
          <w:numId w:val="4"/>
        </w:numPr>
        <w:spacing w:after="317"/>
        <w:ind w:right="1" w:hanging="497"/>
      </w:pPr>
      <w:r>
        <w:t>报告期内合并范围是否发生变动</w:t>
      </w:r>
      <w:r>
        <w:rPr>
          <w:rFonts w:ascii="Times New Roman" w:eastAsia="Times New Roman" w:hAnsi="Times New Roman" w:cs="Times New Roman"/>
          <w:b/>
        </w:rPr>
        <w:t xml:space="preserve"> </w:t>
      </w:r>
    </w:p>
    <w:p w:rsidR="00684A9E" w:rsidRDefault="00BE6CD1">
      <w:pPr>
        <w:spacing w:after="361"/>
        <w:ind w:left="-5" w:right="1"/>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684A9E" w:rsidRDefault="00BE6CD1">
      <w:pPr>
        <w:spacing w:after="349"/>
        <w:ind w:left="-5" w:right="1"/>
      </w:pPr>
      <w:r>
        <w:t>详见第十节</w:t>
      </w:r>
      <w:r>
        <w:rPr>
          <w:rFonts w:ascii="Times New Roman" w:eastAsia="Times New Roman" w:hAnsi="Times New Roman" w:cs="Times New Roman"/>
        </w:rPr>
        <w:t>“</w:t>
      </w:r>
      <w:r>
        <w:t>财务报告</w:t>
      </w:r>
      <w:r>
        <w:rPr>
          <w:rFonts w:ascii="Times New Roman" w:eastAsia="Times New Roman" w:hAnsi="Times New Roman" w:cs="Times New Roman"/>
        </w:rPr>
        <w:t>”</w:t>
      </w:r>
      <w:r>
        <w:t>之</w:t>
      </w:r>
      <w:r>
        <w:rPr>
          <w:rFonts w:ascii="Times New Roman" w:eastAsia="Times New Roman" w:hAnsi="Times New Roman" w:cs="Times New Roman"/>
        </w:rPr>
        <w:t>“</w:t>
      </w:r>
      <w:r>
        <w:t>八、合并范围的变更</w:t>
      </w:r>
      <w:r>
        <w:rPr>
          <w:rFonts w:ascii="Times New Roman" w:eastAsia="Times New Roman" w:hAnsi="Times New Roman" w:cs="Times New Roman"/>
        </w:rPr>
        <w:t>”</w:t>
      </w:r>
      <w:r>
        <w:t>。</w:t>
      </w:r>
      <w:r>
        <w:rPr>
          <w:rFonts w:ascii="Times New Roman" w:eastAsia="Times New Roman" w:hAnsi="Times New Roman" w:cs="Times New Roman"/>
          <w:sz w:val="24"/>
        </w:rPr>
        <w:t xml:space="preserve"> </w:t>
      </w:r>
    </w:p>
    <w:p w:rsidR="00684A9E" w:rsidRDefault="00BE6CD1">
      <w:pPr>
        <w:numPr>
          <w:ilvl w:val="0"/>
          <w:numId w:val="4"/>
        </w:numPr>
        <w:spacing w:after="314"/>
        <w:ind w:right="1" w:hanging="497"/>
      </w:pPr>
      <w:r>
        <w:lastRenderedPageBreak/>
        <w:t>公司报告期内业务、产品或服务发生重大变化或调整有关情况</w:t>
      </w:r>
      <w:r>
        <w:rPr>
          <w:rFonts w:ascii="Times New Roman" w:eastAsia="Times New Roman" w:hAnsi="Times New Roman" w:cs="Times New Roman"/>
          <w:b/>
        </w:rPr>
        <w:t xml:space="preserve">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4"/>
        </w:numPr>
        <w:spacing w:after="309"/>
        <w:ind w:right="1" w:hanging="497"/>
      </w:pPr>
      <w:r>
        <w:t>主要销售客户和主要供应商情况</w:t>
      </w:r>
      <w:r>
        <w:rPr>
          <w:rFonts w:ascii="Times New Roman" w:eastAsia="Times New Roman" w:hAnsi="Times New Roman" w:cs="Times New Roman"/>
          <w:b/>
        </w:rPr>
        <w:t xml:space="preserve"> </w:t>
      </w:r>
    </w:p>
    <w:p w:rsidR="00684A9E" w:rsidRDefault="00BE6CD1">
      <w:pPr>
        <w:spacing w:after="0"/>
        <w:ind w:left="-5" w:right="1"/>
      </w:pPr>
      <w:r>
        <w:t>公司主要销售客户情况</w:t>
      </w:r>
      <w:r>
        <w:rPr>
          <w:rFonts w:ascii="Times New Roman" w:eastAsia="Times New Roman" w:hAnsi="Times New Roman" w:cs="Times New Roman"/>
        </w:rPr>
        <w:t xml:space="preserve"> </w:t>
      </w:r>
    </w:p>
    <w:tbl>
      <w:tblPr>
        <w:tblStyle w:val="TableGrid"/>
        <w:tblW w:w="9640" w:type="dxa"/>
        <w:tblInd w:w="-108" w:type="dxa"/>
        <w:tblCellMar>
          <w:top w:w="73" w:type="dxa"/>
          <w:left w:w="110" w:type="dxa"/>
          <w:bottom w:w="0" w:type="dxa"/>
          <w:right w:w="61" w:type="dxa"/>
        </w:tblCellMar>
        <w:tblLook w:val="04A0" w:firstRow="1" w:lastRow="0" w:firstColumn="1" w:lastColumn="0" w:noHBand="0" w:noVBand="1"/>
      </w:tblPr>
      <w:tblGrid>
        <w:gridCol w:w="4820"/>
        <w:gridCol w:w="4820"/>
      </w:tblGrid>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前五名客户合计销售金额（元）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683,948,580.40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前五名客户合计销售金额占年度销售总额比例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72.21%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前五名客户销售额中关联方销售额占年度销售总额比例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bl>
    <w:p w:rsidR="00684A9E" w:rsidRDefault="00BE6CD1">
      <w:pPr>
        <w:spacing w:after="0"/>
        <w:ind w:left="-5" w:right="1"/>
      </w:pPr>
      <w:r>
        <w:t>公司前</w:t>
      </w:r>
      <w:r>
        <w:t xml:space="preserve"> </w:t>
      </w:r>
      <w:r>
        <w:rPr>
          <w:rFonts w:ascii="Times New Roman" w:eastAsia="Times New Roman" w:hAnsi="Times New Roman" w:cs="Times New Roman"/>
        </w:rPr>
        <w:t xml:space="preserve">5 </w:t>
      </w:r>
      <w:r>
        <w:t>大客户资料</w:t>
      </w:r>
      <w:r>
        <w:rPr>
          <w:rFonts w:ascii="Times New Roman" w:eastAsia="Times New Roman" w:hAnsi="Times New Roman" w:cs="Times New Roman"/>
        </w:rPr>
        <w:t xml:space="preserve"> </w:t>
      </w:r>
    </w:p>
    <w:tbl>
      <w:tblPr>
        <w:tblStyle w:val="TableGrid"/>
        <w:tblW w:w="9640" w:type="dxa"/>
        <w:tblInd w:w="-108" w:type="dxa"/>
        <w:tblCellMar>
          <w:top w:w="72" w:type="dxa"/>
          <w:left w:w="108"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序号</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客户名称</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销售额（元）</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占年度销售总额比例</w:t>
            </w:r>
            <w:r>
              <w:rPr>
                <w:rFonts w:ascii="Times New Roman" w:eastAsia="Times New Roman" w:hAnsi="Times New Roman" w:cs="Times New Roman"/>
              </w:rPr>
              <w:t xml:space="preserve"> </w:t>
            </w:r>
          </w:p>
        </w:tc>
      </w:tr>
      <w:tr w:rsidR="00684A9E">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客户一</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239,195,499.27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25.25% </w:t>
            </w:r>
          </w:p>
        </w:tc>
      </w:tr>
      <w:tr w:rsidR="00684A9E">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客户二</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190,486,895.28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20.11%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客户三</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113,082,441.43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11.94% </w:t>
            </w:r>
          </w:p>
        </w:tc>
      </w:tr>
    </w:tbl>
    <w:p w:rsidR="00684A9E" w:rsidRDefault="00BE6CD1">
      <w:pPr>
        <w:spacing w:after="3" w:line="265" w:lineRule="auto"/>
        <w:ind w:left="10"/>
        <w:jc w:val="right"/>
      </w:pPr>
      <w:r>
        <w:t>29</w:t>
      </w:r>
      <w:r>
        <w:rPr>
          <w:rFonts w:ascii="Calibri" w:eastAsia="Calibri" w:hAnsi="Calibri" w:cs="Calibri"/>
          <w:sz w:val="21"/>
        </w:rPr>
        <w:t xml:space="preserve"> </w:t>
      </w:r>
    </w:p>
    <w:p w:rsidR="00684A9E" w:rsidRDefault="00BE6CD1">
      <w:pPr>
        <w:spacing w:after="3" w:line="265" w:lineRule="auto"/>
        <w:ind w:left="10" w:right="2"/>
        <w:jc w:val="right"/>
      </w:pPr>
      <w:r>
        <w:t>阿尔特汽车技术股份有限公司</w:t>
      </w:r>
      <w:r>
        <w:t>2022</w:t>
      </w:r>
      <w:r>
        <w:t>年年度报告全文</w:t>
      </w:r>
      <w:r>
        <w:rPr>
          <w:rFonts w:ascii="Calibri" w:eastAsia="Calibri" w:hAnsi="Calibri" w:cs="Calibri"/>
          <w:sz w:val="21"/>
        </w:rPr>
        <w:t xml:space="preserve"> </w:t>
      </w:r>
    </w:p>
    <w:p w:rsidR="00684A9E" w:rsidRDefault="00BE6CD1">
      <w:pPr>
        <w:spacing w:after="325" w:line="259" w:lineRule="auto"/>
        <w:ind w:left="-29" w:right="-28" w:firstLine="0"/>
      </w:pPr>
      <w:r>
        <w:rPr>
          <w:rFonts w:ascii="Calibri" w:eastAsia="Calibri" w:hAnsi="Calibri" w:cs="Calibri"/>
          <w:noProof/>
          <w:sz w:val="22"/>
        </w:rPr>
        <mc:AlternateContent>
          <mc:Choice Requires="wpg">
            <w:drawing>
              <wp:inline distT="0" distB="0" distL="0" distR="0">
                <wp:extent cx="6156707" cy="9144"/>
                <wp:effectExtent l="0" t="0" r="0" b="0"/>
                <wp:docPr id="680817" name="Group 68081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090" name="Shape 94909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0817" style="width:484.78pt;height:0.719971pt;mso-position-horizontal-relative:char;mso-position-vertical-relative:line" coordsize="61567,91">
                <v:shape id="Shape 949091" style="position:absolute;width:61567;height:91;left:0;top:0;" coordsize="6156707,9144" path="m0,0l6156707,0l6156707,9144l0,9144l0,0">
                  <v:stroke weight="0pt" endcap="flat" joinstyle="miter" miterlimit="10" on="false" color="#000000" opacity="0"/>
                  <v:fill on="true" color="#000000"/>
                </v:shape>
              </v:group>
            </w:pict>
          </mc:Fallback>
        </mc:AlternateContent>
      </w:r>
    </w:p>
    <w:tbl>
      <w:tblPr>
        <w:tblStyle w:val="TableGrid"/>
        <w:tblW w:w="9640" w:type="dxa"/>
        <w:tblInd w:w="-108" w:type="dxa"/>
        <w:tblCellMar>
          <w:top w:w="72" w:type="dxa"/>
          <w:left w:w="108" w:type="dxa"/>
          <w:bottom w:w="0" w:type="dxa"/>
          <w:right w:w="61" w:type="dxa"/>
        </w:tblCellMar>
        <w:tblLook w:val="04A0" w:firstRow="1" w:lastRow="0" w:firstColumn="1" w:lastColumn="0" w:noHBand="0" w:noVBand="1"/>
      </w:tblPr>
      <w:tblGrid>
        <w:gridCol w:w="2410"/>
        <w:gridCol w:w="2410"/>
        <w:gridCol w:w="2410"/>
        <w:gridCol w:w="2410"/>
      </w:tblGrid>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4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上海汽车集团股份有限公司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78,614,994.64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8.30% </w:t>
            </w:r>
          </w:p>
        </w:tc>
      </w:tr>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5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客户五</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62,568,749.78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6.61%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合计</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683,948,580.40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72.21% </w:t>
            </w:r>
          </w:p>
        </w:tc>
      </w:tr>
    </w:tbl>
    <w:p w:rsidR="00684A9E" w:rsidRDefault="00BE6CD1">
      <w:pPr>
        <w:spacing w:after="110"/>
        <w:ind w:left="-5" w:right="1"/>
      </w:pPr>
      <w:r>
        <w:t>主要客户其他情况说明</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0"/>
        <w:ind w:left="-5" w:right="1"/>
      </w:pPr>
      <w:r>
        <w:t>公司主要供应商情况</w:t>
      </w:r>
      <w:r>
        <w:rPr>
          <w:rFonts w:ascii="Times New Roman" w:eastAsia="Times New Roman" w:hAnsi="Times New Roman" w:cs="Times New Roman"/>
        </w:rPr>
        <w:t xml:space="preserve"> </w:t>
      </w:r>
    </w:p>
    <w:tbl>
      <w:tblPr>
        <w:tblStyle w:val="TableGrid"/>
        <w:tblW w:w="9640" w:type="dxa"/>
        <w:tblInd w:w="-108" w:type="dxa"/>
        <w:tblCellMar>
          <w:top w:w="74" w:type="dxa"/>
          <w:left w:w="110" w:type="dxa"/>
          <w:bottom w:w="0" w:type="dxa"/>
          <w:right w:w="61" w:type="dxa"/>
        </w:tblCellMar>
        <w:tblLook w:val="04A0" w:firstRow="1" w:lastRow="0" w:firstColumn="1" w:lastColumn="0" w:noHBand="0" w:noVBand="1"/>
      </w:tblPr>
      <w:tblGrid>
        <w:gridCol w:w="4820"/>
        <w:gridCol w:w="4820"/>
      </w:tblGrid>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前五名供应商合计采购金额（元）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84,661,766.59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前五名供应商合计采购金额占年度采购总额比例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20.39% </w:t>
            </w:r>
          </w:p>
        </w:tc>
      </w:tr>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前五名供应商采购额中关联方采购额占年度采购总额比例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bl>
    <w:p w:rsidR="00684A9E" w:rsidRDefault="00BE6CD1">
      <w:pPr>
        <w:spacing w:after="0"/>
        <w:ind w:left="-5" w:right="1"/>
      </w:pPr>
      <w:r>
        <w:t>公司前</w:t>
      </w:r>
      <w:r>
        <w:t xml:space="preserve"> </w:t>
      </w:r>
      <w:r>
        <w:rPr>
          <w:rFonts w:ascii="Times New Roman" w:eastAsia="Times New Roman" w:hAnsi="Times New Roman" w:cs="Times New Roman"/>
        </w:rPr>
        <w:t xml:space="preserve">5 </w:t>
      </w:r>
      <w:r>
        <w:t>名供应商资料</w:t>
      </w:r>
      <w:r>
        <w:rPr>
          <w:rFonts w:ascii="Times New Roman" w:eastAsia="Times New Roman" w:hAnsi="Times New Roman" w:cs="Times New Roman"/>
        </w:rPr>
        <w:t xml:space="preserve"> </w:t>
      </w:r>
    </w:p>
    <w:tbl>
      <w:tblPr>
        <w:tblStyle w:val="TableGrid"/>
        <w:tblW w:w="9640" w:type="dxa"/>
        <w:tblInd w:w="-108" w:type="dxa"/>
        <w:tblCellMar>
          <w:top w:w="40" w:type="dxa"/>
          <w:left w:w="108"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序号</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供应商名称</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采购额（元）</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占年度采购总额比例</w:t>
            </w:r>
            <w:r>
              <w:rPr>
                <w:rFonts w:ascii="Times New Roman" w:eastAsia="Times New Roman" w:hAnsi="Times New Roman" w:cs="Times New Roman"/>
              </w:rPr>
              <w:t xml:space="preserve">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rPr>
                <w:rFonts w:ascii="Times New Roman" w:eastAsia="Times New Roman" w:hAnsi="Times New Roman" w:cs="Times New Roman"/>
              </w:rPr>
              <w:lastRenderedPageBreak/>
              <w:t xml:space="preserve">1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浙江双环传动机械股份有限公司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32,996,464.04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7.95%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重庆隆鑫压铸有限公司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14,443,025.35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3.48% </w:t>
            </w:r>
          </w:p>
        </w:tc>
      </w:tr>
      <w:tr w:rsidR="00684A9E">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供应商三</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13,347,008.02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3.21%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rPr>
                <w:rFonts w:ascii="Times New Roman" w:eastAsia="Times New Roman" w:hAnsi="Times New Roman" w:cs="Times New Roman"/>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江苏太平洋精锻科技股份有限公司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12,279,443.98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2.96%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上海盛晨汽车技术有限公司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11,595,825.20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2.79%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84,661,766.59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20.39% </w:t>
            </w:r>
          </w:p>
        </w:tc>
      </w:tr>
    </w:tbl>
    <w:p w:rsidR="00684A9E" w:rsidRDefault="00BE6CD1">
      <w:pPr>
        <w:spacing w:after="108"/>
        <w:ind w:left="-5" w:right="1"/>
      </w:pPr>
      <w:r>
        <w:t>主要供应商其他情况说明</w:t>
      </w:r>
      <w:r>
        <w:rPr>
          <w:rFonts w:ascii="Times New Roman" w:eastAsia="Times New Roman" w:hAnsi="Times New Roman" w:cs="Times New Roman"/>
        </w:rPr>
        <w:t xml:space="preserve"> </w:t>
      </w:r>
    </w:p>
    <w:p w:rsidR="00684A9E" w:rsidRDefault="00BE6CD1">
      <w:pPr>
        <w:spacing w:after="337"/>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5"/>
        <w:ind w:left="-5"/>
      </w:pPr>
      <w:r>
        <w:rPr>
          <w:rFonts w:ascii="Times New Roman" w:eastAsia="Times New Roman" w:hAnsi="Times New Roman" w:cs="Times New Roman"/>
          <w:b/>
        </w:rPr>
        <w:t>3</w:t>
      </w:r>
      <w:r>
        <w:t>、费用</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851" w:type="dxa"/>
        <w:tblInd w:w="-108" w:type="dxa"/>
        <w:tblCellMar>
          <w:top w:w="40" w:type="dxa"/>
          <w:left w:w="107" w:type="dxa"/>
          <w:bottom w:w="0" w:type="dxa"/>
          <w:right w:w="61" w:type="dxa"/>
        </w:tblCellMar>
        <w:tblLook w:val="04A0" w:firstRow="1" w:lastRow="0" w:firstColumn="1" w:lastColumn="0" w:noHBand="0" w:noVBand="1"/>
      </w:tblPr>
      <w:tblGrid>
        <w:gridCol w:w="1969"/>
        <w:gridCol w:w="1971"/>
        <w:gridCol w:w="1970"/>
        <w:gridCol w:w="1971"/>
        <w:gridCol w:w="1970"/>
      </w:tblGrid>
      <w:tr w:rsidR="00684A9E">
        <w:trPr>
          <w:trHeight w:val="323"/>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rPr>
                <w:rFonts w:ascii="Times New Roman" w:eastAsia="Times New Roman" w:hAnsi="Times New Roman" w:cs="Times New Roman"/>
                <w:sz w:val="21"/>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同比增减</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重大变动说明</w:t>
            </w:r>
            <w:r>
              <w:rPr>
                <w:rFonts w:ascii="Times New Roman" w:eastAsia="Times New Roman" w:hAnsi="Times New Roman" w:cs="Times New Roman"/>
              </w:rPr>
              <w:t xml:space="preserve"> </w:t>
            </w:r>
          </w:p>
        </w:tc>
      </w:tr>
      <w:tr w:rsidR="00684A9E">
        <w:trPr>
          <w:trHeight w:val="326"/>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销售费用</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38,510,117.72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31,960,615.11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20.49%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管理费用</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103,455,442.85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93,211,611.16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10.99%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4"/>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财务费用</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11,166,916.24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15,539,547.45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-28.14%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965"/>
        </w:trPr>
        <w:tc>
          <w:tcPr>
            <w:tcW w:w="1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pPr>
            <w:r>
              <w:t>研发费用</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48,303,054.55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122,713,813.24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-60.64%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主要原因系本期大部分研发项目进入开发阶段，研究阶段投入较上期减少。</w:t>
            </w:r>
            <w:r>
              <w:rPr>
                <w:rFonts w:ascii="Times New Roman" w:eastAsia="Times New Roman" w:hAnsi="Times New Roman" w:cs="Times New Roman"/>
              </w:rPr>
              <w:t xml:space="preserve"> </w:t>
            </w:r>
          </w:p>
        </w:tc>
      </w:tr>
    </w:tbl>
    <w:p w:rsidR="00684A9E" w:rsidRDefault="00BE6CD1">
      <w:pPr>
        <w:spacing w:after="3" w:line="265" w:lineRule="auto"/>
        <w:ind w:left="10"/>
        <w:jc w:val="right"/>
      </w:pPr>
      <w:r>
        <w:t>30</w:t>
      </w:r>
      <w:r>
        <w:rPr>
          <w:rFonts w:ascii="Calibri" w:eastAsia="Calibri" w:hAnsi="Calibri" w:cs="Calibri"/>
          <w:sz w:val="21"/>
        </w:rPr>
        <w:t xml:space="preserve"> </w:t>
      </w:r>
    </w:p>
    <w:p w:rsidR="00684A9E" w:rsidRDefault="00684A9E">
      <w:pPr>
        <w:sectPr w:rsidR="00684A9E">
          <w:headerReference w:type="even" r:id="rId31"/>
          <w:headerReference w:type="default" r:id="rId32"/>
          <w:footerReference w:type="even" r:id="rId33"/>
          <w:footerReference w:type="default" r:id="rId34"/>
          <w:headerReference w:type="first" r:id="rId35"/>
          <w:footerReference w:type="first" r:id="rId36"/>
          <w:pgSz w:w="11904" w:h="16841"/>
          <w:pgMar w:top="875" w:right="1132" w:bottom="1013" w:left="1133" w:header="720" w:footer="4937" w:gutter="0"/>
          <w:cols w:space="720"/>
        </w:sectPr>
      </w:pPr>
    </w:p>
    <w:p w:rsidR="00684A9E" w:rsidRDefault="00BE6CD1">
      <w:pPr>
        <w:spacing w:after="55" w:line="259" w:lineRule="auto"/>
        <w:ind w:left="-29" w:right="-26" w:firstLine="0"/>
      </w:pPr>
      <w:r>
        <w:rPr>
          <w:rFonts w:ascii="Calibri" w:eastAsia="Calibri" w:hAnsi="Calibri" w:cs="Calibri"/>
          <w:noProof/>
          <w:sz w:val="22"/>
        </w:rPr>
        <w:lastRenderedPageBreak/>
        <mc:AlternateContent>
          <mc:Choice Requires="wpg">
            <w:drawing>
              <wp:inline distT="0" distB="0" distL="0" distR="0">
                <wp:extent cx="8902954" cy="9144"/>
                <wp:effectExtent l="0" t="0" r="0" b="0"/>
                <wp:docPr id="689765" name="Group 689765"/>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092" name="Shape 949092"/>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9765" style="width:701.02pt;height:0.719971pt;mso-position-horizontal-relative:char;mso-position-vertical-relative:line" coordsize="89029,91">
                <v:shape id="Shape 949093" style="position:absolute;width:89029;height:91;left:0;top:0;" coordsize="8902954,9144" path="m0,0l8902954,0l8902954,9144l0,9144l0,0">
                  <v:stroke weight="0pt" endcap="flat" joinstyle="miter" miterlimit="10" on="false" color="#000000" opacity="0"/>
                  <v:fill on="true" color="#000000"/>
                </v:shape>
              </v:group>
            </w:pict>
          </mc:Fallback>
        </mc:AlternateContent>
      </w:r>
    </w:p>
    <w:p w:rsidR="00684A9E" w:rsidRDefault="00BE6CD1">
      <w:pPr>
        <w:pStyle w:val="5"/>
        <w:ind w:left="-5"/>
      </w:pPr>
      <w:r>
        <w:rPr>
          <w:rFonts w:ascii="Times New Roman" w:eastAsia="Times New Roman" w:hAnsi="Times New Roman" w:cs="Times New Roman"/>
          <w:b/>
        </w:rPr>
        <w:t>4</w:t>
      </w:r>
      <w:r>
        <w:t>、研发投入</w:t>
      </w:r>
      <w:r>
        <w:rPr>
          <w:rFonts w:ascii="Times New Roman" w:eastAsia="Times New Roman" w:hAnsi="Times New Roman" w:cs="Times New Roman"/>
          <w:b/>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 xml:space="preserve"> </w:t>
      </w:r>
    </w:p>
    <w:tbl>
      <w:tblPr>
        <w:tblStyle w:val="TableGrid"/>
        <w:tblW w:w="14166" w:type="dxa"/>
        <w:tblInd w:w="-107" w:type="dxa"/>
        <w:tblCellMar>
          <w:top w:w="40" w:type="dxa"/>
          <w:left w:w="107" w:type="dxa"/>
          <w:bottom w:w="0" w:type="dxa"/>
          <w:right w:w="130" w:type="dxa"/>
        </w:tblCellMar>
        <w:tblLook w:val="04A0" w:firstRow="1" w:lastRow="0" w:firstColumn="1" w:lastColumn="0" w:noHBand="0" w:noVBand="1"/>
      </w:tblPr>
      <w:tblGrid>
        <w:gridCol w:w="2832"/>
        <w:gridCol w:w="3298"/>
        <w:gridCol w:w="1618"/>
        <w:gridCol w:w="3118"/>
        <w:gridCol w:w="3300"/>
      </w:tblGrid>
      <w:tr w:rsidR="00684A9E">
        <w:trPr>
          <w:trHeight w:val="325"/>
        </w:trPr>
        <w:tc>
          <w:tcPr>
            <w:tcW w:w="283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2" w:firstLine="0"/>
              <w:jc w:val="center"/>
            </w:pPr>
            <w:r>
              <w:t>主要研发项目名称</w:t>
            </w:r>
            <w:r>
              <w:rPr>
                <w:rFonts w:ascii="Times New Roman" w:eastAsia="Times New Roman" w:hAnsi="Times New Roman" w:cs="Times New Roman"/>
              </w:rPr>
              <w:t xml:space="preserve"> </w:t>
            </w:r>
          </w:p>
        </w:tc>
        <w:tc>
          <w:tcPr>
            <w:tcW w:w="329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3" w:firstLine="0"/>
              <w:jc w:val="center"/>
            </w:pPr>
            <w:r>
              <w:t>项目目的</w:t>
            </w:r>
            <w:r>
              <w:rPr>
                <w:rFonts w:ascii="Times New Roman" w:eastAsia="Times New Roman" w:hAnsi="Times New Roman" w:cs="Times New Roman"/>
              </w:rPr>
              <w:t xml:space="preserve"> </w:t>
            </w:r>
          </w:p>
        </w:tc>
        <w:tc>
          <w:tcPr>
            <w:tcW w:w="16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2" w:firstLine="0"/>
              <w:jc w:val="center"/>
            </w:pPr>
            <w:r>
              <w:t>项目进展</w:t>
            </w:r>
            <w:r>
              <w:rPr>
                <w:rFonts w:ascii="Times New Roman" w:eastAsia="Times New Roman" w:hAnsi="Times New Roman" w:cs="Times New Roman"/>
              </w:rP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5" w:firstLine="0"/>
              <w:jc w:val="center"/>
            </w:pPr>
            <w:r>
              <w:t>拟达到的目标</w:t>
            </w:r>
            <w:r>
              <w:rPr>
                <w:rFonts w:ascii="Times New Roman" w:eastAsia="Times New Roman" w:hAnsi="Times New Roman" w:cs="Times New Roman"/>
              </w:rPr>
              <w:t xml:space="preserve"> </w:t>
            </w:r>
          </w:p>
        </w:tc>
        <w:tc>
          <w:tcPr>
            <w:tcW w:w="330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1" w:firstLine="0"/>
              <w:jc w:val="center"/>
            </w:pPr>
            <w:r>
              <w:t>预计对公司未来发展的影响</w:t>
            </w:r>
            <w:r>
              <w:rPr>
                <w:rFonts w:ascii="Times New Roman" w:eastAsia="Times New Roman" w:hAnsi="Times New Roman" w:cs="Times New Roman"/>
              </w:rPr>
              <w:t xml:space="preserve"> </w:t>
            </w:r>
          </w:p>
        </w:tc>
      </w:tr>
      <w:tr w:rsidR="00684A9E">
        <w:trPr>
          <w:trHeight w:val="2166"/>
        </w:trPr>
        <w:tc>
          <w:tcPr>
            <w:tcW w:w="28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城市物流车纯电动平台</w:t>
            </w:r>
            <w:r>
              <w:rPr>
                <w:rFonts w:ascii="Times New Roman" w:eastAsia="Times New Roman" w:hAnsi="Times New Roman" w:cs="Times New Roman"/>
              </w:rPr>
              <w:t xml:space="preserve"> </w:t>
            </w:r>
          </w:p>
        </w:tc>
        <w:tc>
          <w:tcPr>
            <w:tcW w:w="329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jc w:val="both"/>
            </w:pPr>
            <w:r>
              <w:t>该项目研究旨在针对特定场景（支线配</w:t>
            </w:r>
          </w:p>
          <w:p w:rsidR="00684A9E" w:rsidRDefault="00BE6CD1">
            <w:pPr>
              <w:spacing w:after="3" w:line="259" w:lineRule="auto"/>
              <w:ind w:left="1" w:firstLine="0"/>
            </w:pPr>
            <w:r>
              <w:t>送：服务半径</w:t>
            </w:r>
            <w:r>
              <w:t xml:space="preserve"> </w:t>
            </w:r>
            <w:r>
              <w:rPr>
                <w:rFonts w:ascii="Times New Roman" w:eastAsia="Times New Roman" w:hAnsi="Times New Roman" w:cs="Times New Roman"/>
              </w:rPr>
              <w:t>150</w:t>
            </w:r>
            <w:r>
              <w:t>～</w:t>
            </w:r>
            <w:r>
              <w:rPr>
                <w:rFonts w:ascii="Times New Roman" w:eastAsia="Times New Roman" w:hAnsi="Times New Roman" w:cs="Times New Roman"/>
              </w:rPr>
              <w:t xml:space="preserve">300 </w:t>
            </w:r>
            <w:r>
              <w:t>公里，微卡或</w:t>
            </w:r>
          </w:p>
          <w:p w:rsidR="00684A9E" w:rsidRDefault="00BE6CD1">
            <w:pPr>
              <w:spacing w:after="0" w:line="259" w:lineRule="auto"/>
              <w:ind w:left="1" w:firstLine="0"/>
            </w:pPr>
            <w:r>
              <w:t>者轻卡承担；短驳配送：服务半径</w:t>
            </w:r>
          </w:p>
          <w:p w:rsidR="00684A9E" w:rsidRDefault="00BE6CD1">
            <w:pPr>
              <w:spacing w:after="0" w:line="259" w:lineRule="auto"/>
              <w:ind w:left="1" w:firstLine="0"/>
              <w:jc w:val="both"/>
            </w:pPr>
            <w:r>
              <w:rPr>
                <w:rFonts w:ascii="Times New Roman" w:eastAsia="Times New Roman" w:hAnsi="Times New Roman" w:cs="Times New Roman"/>
              </w:rPr>
              <w:t>50</w:t>
            </w:r>
            <w:r>
              <w:t>～</w:t>
            </w:r>
            <w:r>
              <w:rPr>
                <w:rFonts w:ascii="Times New Roman" w:eastAsia="Times New Roman" w:hAnsi="Times New Roman" w:cs="Times New Roman"/>
              </w:rPr>
              <w:t xml:space="preserve">150 </w:t>
            </w:r>
            <w:r>
              <w:t>公里车辆）开发出一种模块化的、可拓展的、轻量化性能优良的纯电平台技术。如轻量化实现相比传统车型降重</w:t>
            </w:r>
            <w:r>
              <w:t xml:space="preserve"> </w:t>
            </w:r>
            <w:r>
              <w:rPr>
                <w:rFonts w:ascii="Times New Roman" w:eastAsia="Times New Roman" w:hAnsi="Times New Roman" w:cs="Times New Roman"/>
              </w:rPr>
              <w:t xml:space="preserve">300kg </w:t>
            </w:r>
            <w:r>
              <w:t>以上、实现</w:t>
            </w:r>
            <w:r>
              <w:t xml:space="preserve"> </w:t>
            </w:r>
            <w:r>
              <w:rPr>
                <w:rFonts w:ascii="Times New Roman" w:eastAsia="Times New Roman" w:hAnsi="Times New Roman" w:cs="Times New Roman"/>
              </w:rPr>
              <w:t xml:space="preserve">100 </w:t>
            </w:r>
            <w:r>
              <w:t>万公里以上免维护电池、低能耗实现相比同类车型能耗降低</w:t>
            </w:r>
            <w:r>
              <w:t xml:space="preserve"> </w:t>
            </w:r>
            <w:r>
              <w:rPr>
                <w:rFonts w:ascii="Times New Roman" w:eastAsia="Times New Roman" w:hAnsi="Times New Roman" w:cs="Times New Roman"/>
              </w:rPr>
              <w:t>8%</w:t>
            </w:r>
            <w:r>
              <w:t>以上等</w:t>
            </w:r>
            <w:r>
              <w:rPr>
                <w:rFonts w:ascii="Times New Roman" w:eastAsia="Times New Roman" w:hAnsi="Times New Roman" w:cs="Times New Roman"/>
              </w:rPr>
              <w:t xml:space="preserve"> </w:t>
            </w:r>
          </w:p>
        </w:tc>
        <w:tc>
          <w:tcPr>
            <w:tcW w:w="16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开发阶段</w:t>
            </w:r>
            <w:r>
              <w:rPr>
                <w:rFonts w:ascii="Times New Roman" w:eastAsia="Times New Roman" w:hAnsi="Times New Roman" w:cs="Times New Roman"/>
              </w:rPr>
              <w:t xml:space="preserve"> </w:t>
            </w:r>
          </w:p>
        </w:tc>
        <w:tc>
          <w:tcPr>
            <w:tcW w:w="31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如轻量化实现相比传统车型降重</w:t>
            </w:r>
          </w:p>
          <w:p w:rsidR="00684A9E" w:rsidRDefault="00BE6CD1">
            <w:pPr>
              <w:spacing w:after="0" w:line="259" w:lineRule="auto"/>
              <w:ind w:left="1" w:firstLine="0"/>
              <w:jc w:val="both"/>
            </w:pPr>
            <w:r>
              <w:rPr>
                <w:rFonts w:ascii="Times New Roman" w:eastAsia="Times New Roman" w:hAnsi="Times New Roman" w:cs="Times New Roman"/>
              </w:rPr>
              <w:t xml:space="preserve">300kg </w:t>
            </w:r>
            <w:r>
              <w:t>以上、实现</w:t>
            </w:r>
            <w:r>
              <w:t xml:space="preserve"> </w:t>
            </w:r>
            <w:r>
              <w:rPr>
                <w:rFonts w:ascii="Times New Roman" w:eastAsia="Times New Roman" w:hAnsi="Times New Roman" w:cs="Times New Roman"/>
              </w:rPr>
              <w:t xml:space="preserve">100 </w:t>
            </w:r>
            <w:r>
              <w:t>万公里以上免维护电池、低能耗实现相比同类车型能耗降低</w:t>
            </w:r>
            <w:r>
              <w:t xml:space="preserve"> </w:t>
            </w:r>
            <w:r>
              <w:rPr>
                <w:rFonts w:ascii="Times New Roman" w:eastAsia="Times New Roman" w:hAnsi="Times New Roman" w:cs="Times New Roman"/>
              </w:rPr>
              <w:t>8%</w:t>
            </w:r>
            <w:r>
              <w:t>以上等</w:t>
            </w:r>
            <w:r>
              <w:rPr>
                <w:rFonts w:ascii="Times New Roman" w:eastAsia="Times New Roman" w:hAnsi="Times New Roman" w:cs="Times New Roman"/>
              </w:rPr>
              <w:t xml:space="preserve"> </w:t>
            </w:r>
          </w:p>
        </w:tc>
        <w:tc>
          <w:tcPr>
            <w:tcW w:w="33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有助于公司加快技术攻关进度，培养公司研发团队，巩固公司的技术研发优势，提升整体研发实力和自主创新能力，有利提高公司核心竞争力。有助于公司加快推动研发成果的产业化，更好地适应企业经营发展的需求，从而进一步提升市场份额、实现领先发展。</w:t>
            </w:r>
            <w:r>
              <w:rPr>
                <w:rFonts w:ascii="Times New Roman" w:eastAsia="Times New Roman" w:hAnsi="Times New Roman" w:cs="Times New Roman"/>
              </w:rPr>
              <w:t xml:space="preserve"> </w:t>
            </w:r>
          </w:p>
        </w:tc>
      </w:tr>
      <w:tr w:rsidR="00684A9E">
        <w:trPr>
          <w:trHeight w:val="2165"/>
        </w:trPr>
        <w:tc>
          <w:tcPr>
            <w:tcW w:w="28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适用于多级别乘用车的超级平台</w:t>
            </w:r>
            <w:r>
              <w:rPr>
                <w:rFonts w:ascii="Times New Roman" w:eastAsia="Times New Roman" w:hAnsi="Times New Roman" w:cs="Times New Roman"/>
              </w:rPr>
              <w:t xml:space="preserve"> </w:t>
            </w:r>
          </w:p>
        </w:tc>
        <w:tc>
          <w:tcPr>
            <w:tcW w:w="32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1" w:firstLine="0"/>
              <w:jc w:val="both"/>
            </w:pPr>
            <w:r>
              <w:t>本项目旨在研究跨级别多平台的模块化开发，通过合理的模块化设计，可适应多种动力总成，多个级别的不同车型，能够在当前激烈竞争以及消费者需求多变的背景下，研发先进的平台架构，提</w:t>
            </w:r>
          </w:p>
          <w:p w:rsidR="00684A9E" w:rsidRDefault="00BE6CD1">
            <w:pPr>
              <w:spacing w:after="0" w:line="259" w:lineRule="auto"/>
              <w:ind w:left="1" w:firstLine="0"/>
            </w:pPr>
            <w:r>
              <w:t>供多矩阵产品，满足客户的个性化需求。</w:t>
            </w:r>
            <w:r>
              <w:rPr>
                <w:rFonts w:ascii="Times New Roman" w:eastAsia="Times New Roman" w:hAnsi="Times New Roman" w:cs="Times New Roman"/>
              </w:rPr>
              <w:t xml:space="preserve"> </w:t>
            </w:r>
          </w:p>
        </w:tc>
        <w:tc>
          <w:tcPr>
            <w:tcW w:w="16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开发阶段</w:t>
            </w:r>
            <w:r>
              <w:rPr>
                <w:rFonts w:ascii="Times New Roman" w:eastAsia="Times New Roman" w:hAnsi="Times New Roman" w:cs="Times New Roman"/>
              </w:rPr>
              <w:t xml:space="preserve"> </w:t>
            </w:r>
          </w:p>
        </w:tc>
        <w:tc>
          <w:tcPr>
            <w:tcW w:w="3118"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46" w:lineRule="auto"/>
              <w:ind w:left="0" w:firstLine="0"/>
              <w:jc w:val="center"/>
            </w:pPr>
            <w:r>
              <w:t>研发最终实现平台的动力多样性、车辆多样性、高通用化率等。动力多样</w:t>
            </w:r>
          </w:p>
          <w:p w:rsidR="00684A9E" w:rsidRDefault="00BE6CD1">
            <w:pPr>
              <w:spacing w:after="3" w:line="259" w:lineRule="auto"/>
              <w:ind w:left="1" w:firstLine="0"/>
            </w:pPr>
            <w:r>
              <w:t>性：平台可实现传统动力车型、</w:t>
            </w:r>
            <w:r>
              <w:rPr>
                <w:rFonts w:ascii="Times New Roman" w:eastAsia="Times New Roman" w:hAnsi="Times New Roman" w:cs="Times New Roman"/>
              </w:rPr>
              <w:t>EV</w:t>
            </w:r>
          </w:p>
          <w:p w:rsidR="00684A9E" w:rsidRDefault="00BE6CD1">
            <w:pPr>
              <w:spacing w:after="0" w:line="259" w:lineRule="auto"/>
              <w:ind w:left="0" w:firstLine="0"/>
              <w:jc w:val="center"/>
            </w:pPr>
            <w:r>
              <w:t>车型、</w:t>
            </w:r>
            <w:r>
              <w:rPr>
                <w:rFonts w:ascii="Times New Roman" w:eastAsia="Times New Roman" w:hAnsi="Times New Roman" w:cs="Times New Roman"/>
              </w:rPr>
              <w:t xml:space="preserve">PHEV </w:t>
            </w:r>
            <w:r>
              <w:t>车型、</w:t>
            </w:r>
            <w:r>
              <w:rPr>
                <w:rFonts w:ascii="Times New Roman" w:eastAsia="Times New Roman" w:hAnsi="Times New Roman" w:cs="Times New Roman"/>
              </w:rPr>
              <w:t xml:space="preserve">REV </w:t>
            </w:r>
            <w:r>
              <w:t>车型、</w:t>
            </w:r>
            <w:r>
              <w:rPr>
                <w:rFonts w:ascii="Times New Roman" w:eastAsia="Times New Roman" w:hAnsi="Times New Roman" w:cs="Times New Roman"/>
              </w:rPr>
              <w:t xml:space="preserve">FCV </w:t>
            </w:r>
            <w:r>
              <w:t>车型的兼容设计；车辆多样性：平台</w:t>
            </w:r>
          </w:p>
          <w:p w:rsidR="00684A9E" w:rsidRDefault="00BE6CD1">
            <w:pPr>
              <w:spacing w:after="4" w:line="259" w:lineRule="auto"/>
              <w:ind w:left="1" w:firstLine="0"/>
            </w:pPr>
            <w:r>
              <w:t>可实现</w:t>
            </w:r>
            <w:r>
              <w:t xml:space="preserve"> </w:t>
            </w:r>
            <w:r>
              <w:rPr>
                <w:rFonts w:ascii="Times New Roman" w:eastAsia="Times New Roman" w:hAnsi="Times New Roman" w:cs="Times New Roman"/>
              </w:rPr>
              <w:t>A0</w:t>
            </w:r>
            <w:r>
              <w:t>、</w:t>
            </w:r>
            <w:r>
              <w:rPr>
                <w:rFonts w:ascii="Times New Roman" w:eastAsia="Times New Roman" w:hAnsi="Times New Roman" w:cs="Times New Roman"/>
              </w:rPr>
              <w:t>A</w:t>
            </w:r>
            <w:r>
              <w:t>、</w:t>
            </w:r>
            <w:r>
              <w:rPr>
                <w:rFonts w:ascii="Times New Roman" w:eastAsia="Times New Roman" w:hAnsi="Times New Roman" w:cs="Times New Roman"/>
              </w:rPr>
              <w:t>B</w:t>
            </w:r>
            <w:r>
              <w:t>、</w:t>
            </w:r>
            <w:r>
              <w:rPr>
                <w:rFonts w:ascii="Times New Roman" w:eastAsia="Times New Roman" w:hAnsi="Times New Roman" w:cs="Times New Roman"/>
              </w:rPr>
              <w:t>C</w:t>
            </w:r>
            <w:r>
              <w:t>、</w:t>
            </w:r>
            <w:r>
              <w:rPr>
                <w:rFonts w:ascii="Times New Roman" w:eastAsia="Times New Roman" w:hAnsi="Times New Roman" w:cs="Times New Roman"/>
              </w:rPr>
              <w:t xml:space="preserve">D </w:t>
            </w:r>
            <w:r>
              <w:t>各级别</w:t>
            </w:r>
          </w:p>
          <w:p w:rsidR="00684A9E" w:rsidRDefault="00BE6CD1">
            <w:pPr>
              <w:spacing w:after="0" w:line="259" w:lineRule="auto"/>
              <w:ind w:left="1" w:firstLine="0"/>
            </w:pPr>
            <w:r>
              <w:rPr>
                <w:rFonts w:ascii="Times New Roman" w:eastAsia="Times New Roman" w:hAnsi="Times New Roman" w:cs="Times New Roman"/>
              </w:rPr>
              <w:t>Sedan</w:t>
            </w:r>
            <w:r>
              <w:t>、</w:t>
            </w:r>
            <w:r>
              <w:rPr>
                <w:rFonts w:ascii="Times New Roman" w:eastAsia="Times New Roman" w:hAnsi="Times New Roman" w:cs="Times New Roman"/>
              </w:rPr>
              <w:t>SUV</w:t>
            </w:r>
            <w:r>
              <w:t>、</w:t>
            </w:r>
            <w:r>
              <w:rPr>
                <w:rFonts w:ascii="Times New Roman" w:eastAsia="Times New Roman" w:hAnsi="Times New Roman" w:cs="Times New Roman"/>
              </w:rPr>
              <w:t>CROSS</w:t>
            </w:r>
            <w:r>
              <w:t>、</w:t>
            </w:r>
            <w:r>
              <w:rPr>
                <w:rFonts w:ascii="Times New Roman" w:eastAsia="Times New Roman" w:hAnsi="Times New Roman" w:cs="Times New Roman"/>
              </w:rPr>
              <w:t xml:space="preserve">MPV </w:t>
            </w:r>
            <w:r>
              <w:t>车型兼容设计；高通用化率：平台车型的零部件通用化率达到较高水平</w:t>
            </w:r>
            <w:r>
              <w:rPr>
                <w:rFonts w:ascii="Times New Roman" w:eastAsia="Times New Roman" w:hAnsi="Times New Roman" w:cs="Times New Roman"/>
              </w:rPr>
              <w:t xml:space="preserve"> </w:t>
            </w:r>
          </w:p>
        </w:tc>
        <w:tc>
          <w:tcPr>
            <w:tcW w:w="33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有助于公司加快技术攻关进度，培养公司研发团队，巩固公司的技术研发优势，提升整体研发实力和自主创新能力，有利提高公司核心竞争力。有助于公司加快推动研发成果的产业化，更好地适应企业经营发展的需求，从而进一步提升市场份额、实现领先发展。</w:t>
            </w:r>
            <w:r>
              <w:rPr>
                <w:rFonts w:ascii="Times New Roman" w:eastAsia="Times New Roman" w:hAnsi="Times New Roman" w:cs="Times New Roman"/>
              </w:rPr>
              <w:t xml:space="preserve"> </w:t>
            </w:r>
          </w:p>
        </w:tc>
      </w:tr>
      <w:tr w:rsidR="00684A9E">
        <w:trPr>
          <w:trHeight w:val="2405"/>
        </w:trPr>
        <w:tc>
          <w:tcPr>
            <w:tcW w:w="28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6G30T </w:t>
            </w:r>
            <w:r>
              <w:t>二代机研发项目</w:t>
            </w:r>
            <w:r>
              <w:rPr>
                <w:rFonts w:ascii="Times New Roman" w:eastAsia="Times New Roman" w:hAnsi="Times New Roman" w:cs="Times New Roman"/>
              </w:rPr>
              <w:t xml:space="preserve"> </w:t>
            </w:r>
          </w:p>
        </w:tc>
        <w:tc>
          <w:tcPr>
            <w:tcW w:w="32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项目拟进行</w:t>
            </w:r>
            <w:r>
              <w:rPr>
                <w:rFonts w:ascii="Times New Roman" w:eastAsia="Times New Roman" w:hAnsi="Times New Roman" w:cs="Times New Roman"/>
              </w:rPr>
              <w:t xml:space="preserve">“6G30T </w:t>
            </w:r>
            <w:r>
              <w:t>二代机</w:t>
            </w:r>
            <w:r>
              <w:rPr>
                <w:rFonts w:ascii="Times New Roman" w:eastAsia="Times New Roman" w:hAnsi="Times New Roman" w:cs="Times New Roman"/>
              </w:rPr>
              <w:t>”</w:t>
            </w:r>
            <w:r>
              <w:t>样件及样机试制、发动机电控系统开发，样机性能开发及标定测试</w:t>
            </w:r>
            <w:r>
              <w:rPr>
                <w:rFonts w:ascii="Times New Roman" w:eastAsia="Times New Roman" w:hAnsi="Times New Roman" w:cs="Times New Roman"/>
              </w:rPr>
              <w:t xml:space="preserve"> </w:t>
            </w:r>
          </w:p>
        </w:tc>
        <w:tc>
          <w:tcPr>
            <w:tcW w:w="16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开发阶段</w:t>
            </w:r>
            <w:r>
              <w:rPr>
                <w:rFonts w:ascii="Times New Roman" w:eastAsia="Times New Roman" w:hAnsi="Times New Roman" w:cs="Times New Roman"/>
              </w:rPr>
              <w:t xml:space="preserve"> </w:t>
            </w:r>
          </w:p>
        </w:tc>
        <w:tc>
          <w:tcPr>
            <w:tcW w:w="3118" w:type="dxa"/>
            <w:tcBorders>
              <w:top w:val="single" w:sz="2" w:space="0" w:color="000000"/>
              <w:left w:val="single" w:sz="2" w:space="0" w:color="000000"/>
              <w:bottom w:val="single" w:sz="2" w:space="0" w:color="000000"/>
              <w:right w:val="single" w:sz="2" w:space="0" w:color="000000"/>
            </w:tcBorders>
          </w:tcPr>
          <w:p w:rsidR="00684A9E" w:rsidRDefault="00BE6CD1">
            <w:pPr>
              <w:spacing w:after="4" w:line="246" w:lineRule="auto"/>
              <w:ind w:left="0" w:firstLine="0"/>
              <w:jc w:val="center"/>
            </w:pPr>
            <w:r>
              <w:t>研发目标是通过整车技术及先进发动机技术满足中国乘用车燃油消耗限值</w:t>
            </w:r>
          </w:p>
          <w:p w:rsidR="00684A9E" w:rsidRDefault="00BE6CD1">
            <w:pPr>
              <w:spacing w:after="2" w:line="259" w:lineRule="auto"/>
              <w:ind w:left="1" w:firstLine="0"/>
            </w:pPr>
            <w:r>
              <w:t>（</w:t>
            </w:r>
            <w:r>
              <w:rPr>
                <w:rFonts w:ascii="Times New Roman" w:eastAsia="Times New Roman" w:hAnsi="Times New Roman" w:cs="Times New Roman"/>
              </w:rPr>
              <w:t>2021</w:t>
            </w:r>
            <w:r>
              <w:t>～</w:t>
            </w:r>
            <w:r>
              <w:rPr>
                <w:rFonts w:ascii="Times New Roman" w:eastAsia="Times New Roman" w:hAnsi="Times New Roman" w:cs="Times New Roman"/>
              </w:rPr>
              <w:t xml:space="preserve">2025 </w:t>
            </w:r>
            <w:r>
              <w:t>年）法规要求，并具</w:t>
            </w:r>
          </w:p>
          <w:p w:rsidR="00684A9E" w:rsidRDefault="00BE6CD1">
            <w:pPr>
              <w:spacing w:after="0" w:line="259" w:lineRule="auto"/>
              <w:ind w:left="1" w:firstLine="0"/>
              <w:jc w:val="both"/>
            </w:pPr>
            <w:r>
              <w:t>备满足下一阶段燃油消耗限值的升级潜力。同时</w:t>
            </w:r>
            <w:r>
              <w:rPr>
                <w:rFonts w:ascii="Times New Roman" w:eastAsia="Times New Roman" w:hAnsi="Times New Roman" w:cs="Times New Roman"/>
              </w:rPr>
              <w:t xml:space="preserve">“6G30T </w:t>
            </w:r>
            <w:r>
              <w:t>二代机</w:t>
            </w:r>
            <w:r>
              <w:rPr>
                <w:rFonts w:ascii="Times New Roman" w:eastAsia="Times New Roman" w:hAnsi="Times New Roman" w:cs="Times New Roman"/>
              </w:rPr>
              <w:t>”</w:t>
            </w:r>
            <w:r>
              <w:t>需满足国六</w:t>
            </w:r>
            <w:r>
              <w:t xml:space="preserve"> </w:t>
            </w:r>
            <w:r>
              <w:rPr>
                <w:rFonts w:ascii="Times New Roman" w:eastAsia="Times New Roman" w:hAnsi="Times New Roman" w:cs="Times New Roman"/>
              </w:rPr>
              <w:t xml:space="preserve">b </w:t>
            </w:r>
            <w:r>
              <w:t>排放法规要求，并具备满足提升至下一阶段排放水平的潜力。动力性方面，功率由目前的</w:t>
            </w:r>
            <w:r>
              <w:t xml:space="preserve"> </w:t>
            </w:r>
            <w:r>
              <w:rPr>
                <w:rFonts w:ascii="Times New Roman" w:eastAsia="Times New Roman" w:hAnsi="Times New Roman" w:cs="Times New Roman"/>
              </w:rPr>
              <w:t xml:space="preserve">180kW </w:t>
            </w:r>
            <w:r>
              <w:t>提升到</w:t>
            </w:r>
            <w:r>
              <w:t xml:space="preserve"> </w:t>
            </w:r>
            <w:r>
              <w:rPr>
                <w:rFonts w:ascii="Times New Roman" w:eastAsia="Times New Roman" w:hAnsi="Times New Roman" w:cs="Times New Roman"/>
              </w:rPr>
              <w:t xml:space="preserve">250kW </w:t>
            </w:r>
            <w:r>
              <w:t>以上，扭矩由目前的</w:t>
            </w:r>
            <w:r>
              <w:t xml:space="preserve"> </w:t>
            </w:r>
            <w:r>
              <w:rPr>
                <w:rFonts w:ascii="Times New Roman" w:eastAsia="Times New Roman" w:hAnsi="Times New Roman" w:cs="Times New Roman"/>
              </w:rPr>
              <w:t xml:space="preserve">420Nm </w:t>
            </w:r>
            <w:r>
              <w:t>提升到</w:t>
            </w:r>
            <w:r>
              <w:t xml:space="preserve"> </w:t>
            </w:r>
            <w:r>
              <w:rPr>
                <w:rFonts w:ascii="Times New Roman" w:eastAsia="Times New Roman" w:hAnsi="Times New Roman" w:cs="Times New Roman"/>
              </w:rPr>
              <w:t xml:space="preserve">500Nm </w:t>
            </w:r>
            <w:r>
              <w:t>以上</w:t>
            </w:r>
            <w:r>
              <w:rPr>
                <w:rFonts w:ascii="Times New Roman" w:eastAsia="Times New Roman" w:hAnsi="Times New Roman" w:cs="Times New Roman"/>
              </w:rPr>
              <w:t xml:space="preserve"> </w:t>
            </w:r>
          </w:p>
        </w:tc>
        <w:tc>
          <w:tcPr>
            <w:tcW w:w="33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有助于公司加快技术攻关进度，培养公司研发团队，巩固公司的技术研发优势，提升整体研发实力和自主创新能力，有利提高公司核心竞争力。有助于公司加快推动研发成果的产业化，更好地适应企业经营发展的需求，从而进一步提升市场份额、实现领先发展。</w:t>
            </w:r>
            <w:r>
              <w:rPr>
                <w:rFonts w:ascii="Times New Roman" w:eastAsia="Times New Roman" w:hAnsi="Times New Roman" w:cs="Times New Roman"/>
              </w:rPr>
              <w:t xml:space="preserve"> </w:t>
            </w:r>
          </w:p>
        </w:tc>
      </w:tr>
      <w:tr w:rsidR="00684A9E">
        <w:trPr>
          <w:trHeight w:val="1205"/>
        </w:trPr>
        <w:tc>
          <w:tcPr>
            <w:tcW w:w="28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lastRenderedPageBreak/>
              <w:t>集成式纯电动汽车动力总成</w:t>
            </w:r>
            <w:r>
              <w:rPr>
                <w:rFonts w:ascii="Times New Roman" w:eastAsia="Times New Roman" w:hAnsi="Times New Roman" w:cs="Times New Roman"/>
              </w:rPr>
              <w:t xml:space="preserve"> </w:t>
            </w:r>
          </w:p>
        </w:tc>
        <w:tc>
          <w:tcPr>
            <w:tcW w:w="32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项目拟进行电动汽车驱动系统的集成一体化、高性能电驱动技术研发</w:t>
            </w:r>
            <w:r>
              <w:rPr>
                <w:rFonts w:ascii="Times New Roman" w:eastAsia="Times New Roman" w:hAnsi="Times New Roman" w:cs="Times New Roman"/>
              </w:rPr>
              <w:t xml:space="preserve"> </w:t>
            </w:r>
          </w:p>
        </w:tc>
        <w:tc>
          <w:tcPr>
            <w:tcW w:w="16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开发阶段</w:t>
            </w:r>
            <w:r>
              <w:rPr>
                <w:rFonts w:ascii="Times New Roman" w:eastAsia="Times New Roman" w:hAnsi="Times New Roman" w:cs="Times New Roman"/>
              </w:rPr>
              <w:t xml:space="preserve"> </w:t>
            </w:r>
          </w:p>
        </w:tc>
        <w:tc>
          <w:tcPr>
            <w:tcW w:w="31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研发目标实现驱动系统的集成一体化：实现电机、减速器、电机控制器、整车控制器四合一集成，实现小型化和轻量化；通过动力域控制器对多介质热交换器进行控制，实现能量</w:t>
            </w:r>
          </w:p>
        </w:tc>
        <w:tc>
          <w:tcPr>
            <w:tcW w:w="330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有助于公司加快技术攻关进度，培养公司研发团队，巩固公司的技术研发优势，提升整体研发实力和自主创新能力，有利提高公司核心竞争力。有助于公司加快推动研发成果的产业化，更好</w:t>
            </w:r>
          </w:p>
        </w:tc>
      </w:tr>
    </w:tbl>
    <w:p w:rsidR="00684A9E" w:rsidRDefault="00BE6CD1">
      <w:pPr>
        <w:spacing w:after="3" w:line="265" w:lineRule="auto"/>
        <w:ind w:left="10"/>
        <w:jc w:val="right"/>
      </w:pPr>
      <w:r>
        <w:t>阿尔特汽车技术股份有限公司</w:t>
      </w:r>
      <w:r>
        <w:t>2022</w:t>
      </w:r>
      <w:r>
        <w:t>年年度报告全文</w:t>
      </w:r>
      <w:r>
        <w:rPr>
          <w:rFonts w:ascii="Calibri" w:eastAsia="Calibri" w:hAnsi="Calibri" w:cs="Calibri"/>
          <w:sz w:val="21"/>
        </w:rPr>
        <w:t xml:space="preserve"> </w:t>
      </w:r>
    </w:p>
    <w:tbl>
      <w:tblPr>
        <w:tblStyle w:val="TableGrid"/>
        <w:tblW w:w="14167" w:type="dxa"/>
        <w:tblInd w:w="-108" w:type="dxa"/>
        <w:tblCellMar>
          <w:top w:w="39" w:type="dxa"/>
          <w:left w:w="108" w:type="dxa"/>
          <w:bottom w:w="0" w:type="dxa"/>
          <w:right w:w="130" w:type="dxa"/>
        </w:tblCellMar>
        <w:tblLook w:val="04A0" w:firstRow="1" w:lastRow="0" w:firstColumn="1" w:lastColumn="0" w:noHBand="0" w:noVBand="1"/>
      </w:tblPr>
      <w:tblGrid>
        <w:gridCol w:w="2832"/>
        <w:gridCol w:w="3298"/>
        <w:gridCol w:w="1618"/>
        <w:gridCol w:w="3118"/>
        <w:gridCol w:w="3301"/>
      </w:tblGrid>
      <w:tr w:rsidR="00684A9E">
        <w:trPr>
          <w:trHeight w:val="2181"/>
        </w:trPr>
        <w:tc>
          <w:tcPr>
            <w:tcW w:w="283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29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1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118"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管理及废热利用，提高能源利用率等；实现高性能电驱动技术，包含高速电机技术、油冷却技术等，实现电机的高速化，总成的小型化等；实现丰富安全的增值功能，如智能网联设计，实现汽车自动驾驶与网联服务，提高汽车安全性、舒适性和高效性；实现</w:t>
            </w:r>
            <w:r>
              <w:t xml:space="preserve"> </w:t>
            </w:r>
            <w:r>
              <w:rPr>
                <w:rFonts w:ascii="Times New Roman" w:eastAsia="Times New Roman" w:hAnsi="Times New Roman" w:cs="Times New Roman"/>
              </w:rPr>
              <w:t>OTA</w:t>
            </w:r>
            <w:r>
              <w:t>，高效解决潜在问题、提升用户体验、快速响应安全需求等</w:t>
            </w:r>
            <w:r>
              <w:rPr>
                <w:rFonts w:ascii="Times New Roman" w:eastAsia="Times New Roman" w:hAnsi="Times New Roman" w:cs="Times New Roman"/>
              </w:rPr>
              <w:t xml:space="preserve"> </w:t>
            </w:r>
          </w:p>
        </w:tc>
        <w:tc>
          <w:tcPr>
            <w:tcW w:w="3301"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地适应企业经营发展的需求，从而进一步提升市场份额、实现领先发展。</w:t>
            </w:r>
            <w:r>
              <w:rPr>
                <w:rFonts w:ascii="Times New Roman" w:eastAsia="Times New Roman" w:hAnsi="Times New Roman" w:cs="Times New Roman"/>
              </w:rPr>
              <w:t xml:space="preserve"> </w:t>
            </w:r>
          </w:p>
        </w:tc>
      </w:tr>
      <w:tr w:rsidR="00684A9E">
        <w:trPr>
          <w:trHeight w:val="1685"/>
        </w:trPr>
        <w:tc>
          <w:tcPr>
            <w:tcW w:w="28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域控制器硬件以及底层软件</w:t>
            </w:r>
            <w:r>
              <w:rPr>
                <w:rFonts w:ascii="Times New Roman" w:eastAsia="Times New Roman" w:hAnsi="Times New Roman" w:cs="Times New Roman"/>
              </w:rPr>
              <w:t xml:space="preserve"> </w:t>
            </w:r>
          </w:p>
        </w:tc>
        <w:tc>
          <w:tcPr>
            <w:tcW w:w="32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项目紧贴未来</w:t>
            </w:r>
            <w:r>
              <w:rPr>
                <w:rFonts w:ascii="Times New Roman" w:eastAsia="Times New Roman" w:hAnsi="Times New Roman" w:cs="Times New Roman"/>
              </w:rPr>
              <w:t>“</w:t>
            </w:r>
            <w:r>
              <w:t>软件定义车辆</w:t>
            </w:r>
            <w:r>
              <w:rPr>
                <w:rFonts w:ascii="Times New Roman" w:eastAsia="Times New Roman" w:hAnsi="Times New Roman" w:cs="Times New Roman"/>
              </w:rPr>
              <w:t>”</w:t>
            </w:r>
            <w:r>
              <w:t>的发展趋势，采用全新的电子电气架构和多项关键技术，研发满足未来电子电气架构的大型域控制器产品</w:t>
            </w:r>
            <w:r>
              <w:rPr>
                <w:rFonts w:ascii="Times New Roman" w:eastAsia="Times New Roman" w:hAnsi="Times New Roman" w:cs="Times New Roman"/>
              </w:rPr>
              <w:t xml:space="preserve"> </w:t>
            </w:r>
          </w:p>
        </w:tc>
        <w:tc>
          <w:tcPr>
            <w:tcW w:w="16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开发阶段</w:t>
            </w:r>
            <w:r>
              <w:rPr>
                <w:rFonts w:ascii="Times New Roman" w:eastAsia="Times New Roman" w:hAnsi="Times New Roman" w:cs="Times New Roman"/>
              </w:rPr>
              <w:t xml:space="preserve"> </w:t>
            </w:r>
          </w:p>
        </w:tc>
        <w:tc>
          <w:tcPr>
            <w:tcW w:w="31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48" w:lineRule="auto"/>
              <w:ind w:left="0" w:firstLine="0"/>
            </w:pPr>
            <w:r>
              <w:t>研发目标在硬件方面，实现具备高算力处理器芯片及多路车规级以太网通道；在软件方面，搭载以</w:t>
            </w:r>
            <w:r>
              <w:t xml:space="preserve"> </w:t>
            </w:r>
            <w:r>
              <w:rPr>
                <w:rFonts w:ascii="Times New Roman" w:eastAsia="Times New Roman" w:hAnsi="Times New Roman" w:cs="Times New Roman"/>
              </w:rPr>
              <w:t xml:space="preserve">Linux </w:t>
            </w:r>
            <w:r>
              <w:t>系统</w:t>
            </w:r>
          </w:p>
          <w:p w:rsidR="00684A9E" w:rsidRDefault="00BE6CD1">
            <w:pPr>
              <w:spacing w:after="4" w:line="259" w:lineRule="auto"/>
              <w:ind w:left="0" w:firstLine="0"/>
            </w:pPr>
            <w:r>
              <w:t>为基础的实时操作系统和</w:t>
            </w:r>
            <w:r>
              <w:t xml:space="preserve"> </w:t>
            </w:r>
            <w:r>
              <w:rPr>
                <w:rFonts w:ascii="Times New Roman" w:eastAsia="Times New Roman" w:hAnsi="Times New Roman" w:cs="Times New Roman"/>
              </w:rPr>
              <w:t xml:space="preserve">Adaptive </w:t>
            </w:r>
          </w:p>
          <w:p w:rsidR="00684A9E" w:rsidRDefault="00BE6CD1">
            <w:pPr>
              <w:spacing w:after="0" w:line="259" w:lineRule="auto"/>
              <w:ind w:left="0" w:firstLine="0"/>
            </w:pPr>
            <w:r>
              <w:rPr>
                <w:rFonts w:ascii="Times New Roman" w:eastAsia="Times New Roman" w:hAnsi="Times New Roman" w:cs="Times New Roman"/>
              </w:rPr>
              <w:t xml:space="preserve">AutoSAR </w:t>
            </w:r>
            <w:r>
              <w:t>平台</w:t>
            </w:r>
            <w:r>
              <w:rPr>
                <w:rFonts w:ascii="Times New Roman" w:eastAsia="Times New Roman" w:hAnsi="Times New Roman" w:cs="Times New Roman"/>
              </w:rPr>
              <w:t xml:space="preserve"> </w:t>
            </w:r>
          </w:p>
        </w:tc>
        <w:tc>
          <w:tcPr>
            <w:tcW w:w="33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有助于公司加快技术攻关进度，培养公司研发团队，巩固公司的技术研发优势，提升整体研发实力和自主创新能力，有利提高公司核心竞争力。有助于公司加快推动研发成果的产业化，更好地适应企业经营发展的需求，从而进一步提升市场份额、实现领先发展。</w:t>
            </w:r>
            <w:r>
              <w:rPr>
                <w:rFonts w:ascii="Times New Roman" w:eastAsia="Times New Roman" w:hAnsi="Times New Roman" w:cs="Times New Roman"/>
              </w:rPr>
              <w:t xml:space="preserve"> </w:t>
            </w:r>
          </w:p>
        </w:tc>
      </w:tr>
      <w:tr w:rsidR="00684A9E">
        <w:trPr>
          <w:trHeight w:val="1685"/>
        </w:trPr>
        <w:tc>
          <w:tcPr>
            <w:tcW w:w="28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新一代整车电子电气架构</w:t>
            </w:r>
            <w:r>
              <w:rPr>
                <w:rFonts w:ascii="Times New Roman" w:eastAsia="Times New Roman" w:hAnsi="Times New Roman" w:cs="Times New Roman"/>
              </w:rPr>
              <w:t xml:space="preserve"> </w:t>
            </w:r>
          </w:p>
        </w:tc>
        <w:tc>
          <w:tcPr>
            <w:tcW w:w="32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项目紧贴电子电气架构的发展趋势，兼顾高级别自动驾驶对电子电气架构的冗余要求，采用面向服务的控制架构和多项关键技术，研发一套可以满足高级别自动驾驶的平台化电子电气架构。</w:t>
            </w:r>
            <w:r>
              <w:rPr>
                <w:rFonts w:ascii="Times New Roman" w:eastAsia="Times New Roman" w:hAnsi="Times New Roman" w:cs="Times New Roman"/>
              </w:rPr>
              <w:t xml:space="preserve"> </w:t>
            </w:r>
          </w:p>
        </w:tc>
        <w:tc>
          <w:tcPr>
            <w:tcW w:w="16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开发阶段</w:t>
            </w:r>
            <w:r>
              <w:rPr>
                <w:rFonts w:ascii="Times New Roman" w:eastAsia="Times New Roman" w:hAnsi="Times New Roman" w:cs="Times New Roman"/>
              </w:rPr>
              <w:t xml:space="preserve"> </w:t>
            </w:r>
          </w:p>
        </w:tc>
        <w:tc>
          <w:tcPr>
            <w:tcW w:w="31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主要特点包括开放，</w:t>
            </w:r>
            <w:r>
              <w:rPr>
                <w:rFonts w:ascii="Times New Roman" w:eastAsia="Times New Roman" w:hAnsi="Times New Roman" w:cs="Times New Roman"/>
              </w:rPr>
              <w:t xml:space="preserve">SOA </w:t>
            </w:r>
            <w:r>
              <w:t>面向服务的架构、高带宽支持大数据交互、支持第三方应用；灵活，软件复用度高、软硬分离；兼容，平台化</w:t>
            </w:r>
            <w:r>
              <w:t xml:space="preserve"> </w:t>
            </w:r>
            <w:r>
              <w:rPr>
                <w:rFonts w:ascii="Times New Roman" w:eastAsia="Times New Roman" w:hAnsi="Times New Roman" w:cs="Times New Roman"/>
              </w:rPr>
              <w:t xml:space="preserve">EE </w:t>
            </w:r>
            <w:r>
              <w:t>架构、支持多车型裁剪、满足多种动力总成；安全，抵御外部攻击、安全冗余程度高、高可靠性</w:t>
            </w:r>
            <w:r>
              <w:rPr>
                <w:rFonts w:ascii="Times New Roman" w:eastAsia="Times New Roman" w:hAnsi="Times New Roman" w:cs="Times New Roman"/>
              </w:rPr>
              <w:t xml:space="preserve"> </w:t>
            </w:r>
          </w:p>
        </w:tc>
        <w:tc>
          <w:tcPr>
            <w:tcW w:w="33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有助于公司加快技术攻关进度，培养公司研发团队，巩固公司的技术研发优势，提升整体研发实力和自主创新能力，有利提高公</w:t>
            </w:r>
            <w:r>
              <w:t>司核心竞争力。有助于公司加快推动研发成果的产业化，更好地适应企业经营发展的需求，从而进一步提升市场份额、实现领先发展。</w:t>
            </w:r>
            <w:r>
              <w:rPr>
                <w:rFonts w:ascii="Times New Roman" w:eastAsia="Times New Roman" w:hAnsi="Times New Roman" w:cs="Times New Roman"/>
              </w:rPr>
              <w:t xml:space="preserve"> </w:t>
            </w:r>
          </w:p>
        </w:tc>
      </w:tr>
    </w:tbl>
    <w:p w:rsidR="00684A9E" w:rsidRDefault="00BE6CD1">
      <w:pPr>
        <w:spacing w:after="59" w:line="259" w:lineRule="auto"/>
        <w:ind w:left="0" w:firstLine="0"/>
      </w:pPr>
      <w:r>
        <w:rPr>
          <w:rFonts w:ascii="Times New Roman" w:eastAsia="Times New Roman" w:hAnsi="Times New Roman" w:cs="Times New Roman"/>
        </w:rPr>
        <w:t xml:space="preserve"> </w:t>
      </w:r>
    </w:p>
    <w:p w:rsidR="00684A9E" w:rsidRDefault="00BE6CD1">
      <w:pPr>
        <w:spacing w:after="40"/>
        <w:ind w:left="-5" w:right="1"/>
      </w:pPr>
      <w:r>
        <w:t>公司研发人员情况</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 xml:space="preserve"> </w:t>
      </w:r>
    </w:p>
    <w:tbl>
      <w:tblPr>
        <w:tblStyle w:val="TableGrid"/>
        <w:tblW w:w="14178" w:type="dxa"/>
        <w:tblInd w:w="-107" w:type="dxa"/>
        <w:tblCellMar>
          <w:top w:w="35" w:type="dxa"/>
          <w:left w:w="0" w:type="dxa"/>
          <w:bottom w:w="0" w:type="dxa"/>
          <w:right w:w="61" w:type="dxa"/>
        </w:tblCellMar>
        <w:tblLook w:val="04A0" w:firstRow="1" w:lastRow="0" w:firstColumn="1" w:lastColumn="0" w:noHBand="0" w:noVBand="1"/>
      </w:tblPr>
      <w:tblGrid>
        <w:gridCol w:w="3545"/>
        <w:gridCol w:w="2883"/>
        <w:gridCol w:w="661"/>
        <w:gridCol w:w="2882"/>
        <w:gridCol w:w="662"/>
        <w:gridCol w:w="3545"/>
      </w:tblGrid>
      <w:tr w:rsidR="00684A9E">
        <w:trPr>
          <w:trHeight w:val="325"/>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rPr>
                <w:rFonts w:ascii="Times New Roman" w:eastAsia="Times New Roman" w:hAnsi="Times New Roman" w:cs="Times New Roman"/>
                <w:sz w:val="21"/>
              </w:rPr>
              <w:t xml:space="preserve"> </w:t>
            </w:r>
          </w:p>
        </w:tc>
        <w:tc>
          <w:tcPr>
            <w:tcW w:w="288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724"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66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82"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723"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66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0" w:firstLine="0"/>
              <w:jc w:val="center"/>
            </w:pPr>
            <w:r>
              <w:t>变动比例</w:t>
            </w:r>
            <w:r>
              <w:rPr>
                <w:rFonts w:ascii="Times New Roman" w:eastAsia="Times New Roman" w:hAnsi="Times New Roman" w:cs="Times New Roman"/>
              </w:rPr>
              <w:t xml:space="preserve"> </w:t>
            </w:r>
          </w:p>
        </w:tc>
      </w:tr>
      <w:tr w:rsidR="00684A9E">
        <w:trPr>
          <w:trHeight w:val="324"/>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研发人员数量（人）</w:t>
            </w:r>
            <w:r>
              <w:rPr>
                <w:rFonts w:ascii="Times New Roman" w:eastAsia="Times New Roman" w:hAnsi="Times New Roman" w:cs="Times New Roman"/>
              </w:rPr>
              <w:t xml:space="preserve"> </w:t>
            </w:r>
          </w:p>
        </w:tc>
        <w:tc>
          <w:tcPr>
            <w:tcW w:w="288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single" w:sz="2" w:space="0" w:color="000000"/>
            </w:tcBorders>
          </w:tcPr>
          <w:p w:rsidR="00684A9E" w:rsidRDefault="00BE6CD1">
            <w:pPr>
              <w:spacing w:after="0" w:line="259" w:lineRule="auto"/>
              <w:ind w:left="149" w:firstLine="0"/>
            </w:pPr>
            <w:r>
              <w:rPr>
                <w:rFonts w:ascii="Times New Roman" w:eastAsia="Times New Roman" w:hAnsi="Times New Roman" w:cs="Times New Roman"/>
              </w:rPr>
              <w:t xml:space="preserve">1,690 </w:t>
            </w:r>
          </w:p>
        </w:tc>
        <w:tc>
          <w:tcPr>
            <w:tcW w:w="288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684A9E" w:rsidRDefault="00BE6CD1">
            <w:pPr>
              <w:spacing w:after="0" w:line="259" w:lineRule="auto"/>
              <w:ind w:left="149" w:firstLine="0"/>
            </w:pPr>
            <w:r>
              <w:rPr>
                <w:rFonts w:ascii="Times New Roman" w:eastAsia="Times New Roman" w:hAnsi="Times New Roman" w:cs="Times New Roman"/>
              </w:rPr>
              <w:t xml:space="preserve">1,424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18.68% </w:t>
            </w:r>
          </w:p>
        </w:tc>
      </w:tr>
      <w:tr w:rsidR="00684A9E">
        <w:trPr>
          <w:trHeight w:val="326"/>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研发人员数量占比</w:t>
            </w:r>
            <w:r>
              <w:rPr>
                <w:rFonts w:ascii="Times New Roman" w:eastAsia="Times New Roman" w:hAnsi="Times New Roman" w:cs="Times New Roman"/>
              </w:rPr>
              <w:t xml:space="preserve"> </w:t>
            </w:r>
          </w:p>
        </w:tc>
        <w:tc>
          <w:tcPr>
            <w:tcW w:w="288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78.24% </w:t>
            </w:r>
          </w:p>
        </w:tc>
        <w:tc>
          <w:tcPr>
            <w:tcW w:w="288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77.98%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0.26% </w:t>
            </w:r>
          </w:p>
        </w:tc>
      </w:tr>
      <w:tr w:rsidR="00684A9E">
        <w:trPr>
          <w:trHeight w:val="324"/>
        </w:trPr>
        <w:tc>
          <w:tcPr>
            <w:tcW w:w="354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07" w:firstLine="0"/>
            </w:pPr>
            <w:r>
              <w:lastRenderedPageBreak/>
              <w:t>研发人员学历</w:t>
            </w:r>
            <w:r>
              <w:rPr>
                <w:rFonts w:ascii="Times New Roman" w:eastAsia="Times New Roman" w:hAnsi="Times New Roman" w:cs="Times New Roman"/>
              </w:rPr>
              <w:t xml:space="preserve"> </w:t>
            </w:r>
          </w:p>
        </w:tc>
        <w:tc>
          <w:tcPr>
            <w:tcW w:w="288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288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54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6"/>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本科</w:t>
            </w:r>
            <w:r>
              <w:rPr>
                <w:rFonts w:ascii="Times New Roman" w:eastAsia="Times New Roman" w:hAnsi="Times New Roman" w:cs="Times New Roman"/>
              </w:rPr>
              <w:t xml:space="preserve"> </w:t>
            </w:r>
          </w:p>
        </w:tc>
        <w:tc>
          <w:tcPr>
            <w:tcW w:w="288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single" w:sz="2" w:space="0" w:color="000000"/>
            </w:tcBorders>
          </w:tcPr>
          <w:p w:rsidR="00684A9E" w:rsidRDefault="00BE6CD1">
            <w:pPr>
              <w:spacing w:after="0" w:line="259" w:lineRule="auto"/>
              <w:ind w:left="149" w:firstLine="0"/>
            </w:pPr>
            <w:r>
              <w:rPr>
                <w:rFonts w:ascii="Times New Roman" w:eastAsia="Times New Roman" w:hAnsi="Times New Roman" w:cs="Times New Roman"/>
              </w:rPr>
              <w:t xml:space="preserve">1,312 </w:t>
            </w:r>
          </w:p>
        </w:tc>
        <w:tc>
          <w:tcPr>
            <w:tcW w:w="288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684A9E" w:rsidRDefault="00BE6CD1">
            <w:pPr>
              <w:spacing w:after="0" w:line="259" w:lineRule="auto"/>
              <w:ind w:left="149" w:firstLine="0"/>
            </w:pPr>
            <w:r>
              <w:rPr>
                <w:rFonts w:ascii="Times New Roman" w:eastAsia="Times New Roman" w:hAnsi="Times New Roman" w:cs="Times New Roman"/>
              </w:rPr>
              <w:t xml:space="preserve">1,070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22.62% </w:t>
            </w:r>
          </w:p>
        </w:tc>
      </w:tr>
      <w:tr w:rsidR="00684A9E">
        <w:trPr>
          <w:trHeight w:val="323"/>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硕士</w:t>
            </w:r>
            <w:r>
              <w:rPr>
                <w:rFonts w:ascii="Times New Roman" w:eastAsia="Times New Roman" w:hAnsi="Times New Roman" w:cs="Times New Roman"/>
              </w:rPr>
              <w:t xml:space="preserve"> </w:t>
            </w:r>
          </w:p>
        </w:tc>
        <w:tc>
          <w:tcPr>
            <w:tcW w:w="288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98 </w:t>
            </w:r>
          </w:p>
        </w:tc>
        <w:tc>
          <w:tcPr>
            <w:tcW w:w="288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90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8.89% </w:t>
            </w:r>
          </w:p>
        </w:tc>
      </w:tr>
      <w:tr w:rsidR="00684A9E">
        <w:trPr>
          <w:trHeight w:val="246"/>
        </w:trPr>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其他</w:t>
            </w:r>
            <w:r>
              <w:rPr>
                <w:rFonts w:ascii="Times New Roman" w:eastAsia="Times New Roman" w:hAnsi="Times New Roman" w:cs="Times New Roman"/>
              </w:rPr>
              <w:t xml:space="preserve"> </w:t>
            </w:r>
          </w:p>
        </w:tc>
        <w:tc>
          <w:tcPr>
            <w:tcW w:w="288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280 </w:t>
            </w:r>
          </w:p>
        </w:tc>
        <w:tc>
          <w:tcPr>
            <w:tcW w:w="288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264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6.06% </w:t>
            </w:r>
          </w:p>
        </w:tc>
      </w:tr>
      <w:tr w:rsidR="00684A9E">
        <w:trPr>
          <w:trHeight w:val="325"/>
        </w:trPr>
        <w:tc>
          <w:tcPr>
            <w:tcW w:w="354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07" w:firstLine="0"/>
            </w:pPr>
            <w:r>
              <w:t>研发人员年龄构成</w:t>
            </w:r>
            <w:r>
              <w:rPr>
                <w:rFonts w:ascii="Times New Roman" w:eastAsia="Times New Roman" w:hAnsi="Times New Roman" w:cs="Times New Roman"/>
              </w:rPr>
              <w:t xml:space="preserve"> </w:t>
            </w:r>
          </w:p>
        </w:tc>
        <w:tc>
          <w:tcPr>
            <w:tcW w:w="288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288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54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5"/>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rPr>
                <w:rFonts w:ascii="Times New Roman" w:eastAsia="Times New Roman" w:hAnsi="Times New Roman" w:cs="Times New Roman"/>
              </w:rPr>
              <w:t xml:space="preserve">30 </w:t>
            </w:r>
            <w:r>
              <w:t>岁以下</w:t>
            </w:r>
            <w:r>
              <w:rPr>
                <w:rFonts w:ascii="Times New Roman" w:eastAsia="Times New Roman" w:hAnsi="Times New Roman" w:cs="Times New Roman"/>
              </w:rPr>
              <w:t xml:space="preserve"> </w:t>
            </w:r>
          </w:p>
        </w:tc>
        <w:tc>
          <w:tcPr>
            <w:tcW w:w="288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1"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898 </w:t>
            </w:r>
          </w:p>
        </w:tc>
        <w:tc>
          <w:tcPr>
            <w:tcW w:w="288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578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55.36% </w:t>
            </w:r>
          </w:p>
        </w:tc>
      </w:tr>
    </w:tbl>
    <w:p w:rsidR="00684A9E" w:rsidRDefault="00BE6CD1">
      <w:pPr>
        <w:spacing w:after="3" w:line="265" w:lineRule="auto"/>
        <w:ind w:left="10" w:right="1"/>
        <w:jc w:val="right"/>
      </w:pPr>
      <w:r>
        <w:t>32</w:t>
      </w:r>
      <w:r>
        <w:rPr>
          <w:rFonts w:ascii="Calibri" w:eastAsia="Calibri" w:hAnsi="Calibri" w:cs="Calibri"/>
          <w:sz w:val="21"/>
        </w:rPr>
        <w:t xml:space="preserve"> </w:t>
      </w:r>
    </w:p>
    <w:tbl>
      <w:tblPr>
        <w:tblStyle w:val="TableGrid"/>
        <w:tblW w:w="14178" w:type="dxa"/>
        <w:tblInd w:w="-107" w:type="dxa"/>
        <w:tblCellMar>
          <w:top w:w="35" w:type="dxa"/>
          <w:left w:w="107" w:type="dxa"/>
          <w:bottom w:w="0" w:type="dxa"/>
          <w:right w:w="61" w:type="dxa"/>
        </w:tblCellMar>
        <w:tblLook w:val="04A0" w:firstRow="1" w:lastRow="0" w:firstColumn="1" w:lastColumn="0" w:noHBand="0" w:noVBand="1"/>
      </w:tblPr>
      <w:tblGrid>
        <w:gridCol w:w="3544"/>
        <w:gridCol w:w="3544"/>
        <w:gridCol w:w="3545"/>
        <w:gridCol w:w="3545"/>
      </w:tblGrid>
      <w:tr w:rsidR="00684A9E">
        <w:trPr>
          <w:trHeight w:val="337"/>
        </w:trPr>
        <w:tc>
          <w:tcPr>
            <w:tcW w:w="3544"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30~40 </w:t>
            </w:r>
            <w:r>
              <w:t>岁</w:t>
            </w:r>
            <w:r>
              <w:rPr>
                <w:rFonts w:ascii="Times New Roman" w:eastAsia="Times New Roman" w:hAnsi="Times New Roman" w:cs="Times New Roman"/>
              </w:rPr>
              <w:t xml:space="preserve"> </w:t>
            </w:r>
          </w:p>
        </w:tc>
        <w:tc>
          <w:tcPr>
            <w:tcW w:w="354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672 </w:t>
            </w:r>
          </w:p>
        </w:tc>
        <w:tc>
          <w:tcPr>
            <w:tcW w:w="3545"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730 </w:t>
            </w:r>
          </w:p>
        </w:tc>
        <w:tc>
          <w:tcPr>
            <w:tcW w:w="3545"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-7.95% </w:t>
            </w:r>
          </w:p>
        </w:tc>
      </w:tr>
      <w:tr w:rsidR="00684A9E">
        <w:trPr>
          <w:trHeight w:val="245"/>
        </w:trPr>
        <w:tc>
          <w:tcPr>
            <w:tcW w:w="35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5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120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116 </w:t>
            </w:r>
          </w:p>
        </w:tc>
        <w:tc>
          <w:tcPr>
            <w:tcW w:w="35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3.45% </w:t>
            </w:r>
          </w:p>
        </w:tc>
      </w:tr>
    </w:tbl>
    <w:p w:rsidR="00684A9E" w:rsidRDefault="00BE6CD1">
      <w:pPr>
        <w:spacing w:after="59" w:line="259" w:lineRule="auto"/>
        <w:ind w:left="0" w:firstLine="0"/>
      </w:pPr>
      <w:r>
        <w:rPr>
          <w:rFonts w:ascii="Times New Roman" w:eastAsia="Times New Roman" w:hAnsi="Times New Roman" w:cs="Times New Roman"/>
        </w:rPr>
        <w:t xml:space="preserve"> </w:t>
      </w:r>
    </w:p>
    <w:p w:rsidR="00684A9E" w:rsidRDefault="00BE6CD1">
      <w:pPr>
        <w:spacing w:after="40"/>
        <w:ind w:left="-5" w:right="1"/>
      </w:pPr>
      <w:r>
        <w:t>近三年公司研发投入金额及占营业收入的比例</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 xml:space="preserve"> </w:t>
      </w:r>
    </w:p>
    <w:tbl>
      <w:tblPr>
        <w:tblStyle w:val="TableGrid"/>
        <w:tblW w:w="14178" w:type="dxa"/>
        <w:tblInd w:w="-107" w:type="dxa"/>
        <w:tblCellMar>
          <w:top w:w="42" w:type="dxa"/>
          <w:left w:w="0" w:type="dxa"/>
          <w:bottom w:w="0" w:type="dxa"/>
          <w:right w:w="61" w:type="dxa"/>
        </w:tblCellMar>
        <w:tblLook w:val="04A0" w:firstRow="1" w:lastRow="0" w:firstColumn="1" w:lastColumn="0" w:noHBand="0" w:noVBand="1"/>
      </w:tblPr>
      <w:tblGrid>
        <w:gridCol w:w="3544"/>
        <w:gridCol w:w="2312"/>
        <w:gridCol w:w="1232"/>
        <w:gridCol w:w="2311"/>
        <w:gridCol w:w="1234"/>
        <w:gridCol w:w="2403"/>
        <w:gridCol w:w="1142"/>
      </w:tblGrid>
      <w:tr w:rsidR="00684A9E">
        <w:trPr>
          <w:trHeight w:val="323"/>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rPr>
                <w:rFonts w:ascii="Times New Roman" w:eastAsia="Times New Roman" w:hAnsi="Times New Roman" w:cs="Times New Roman"/>
                <w:sz w:val="21"/>
              </w:rPr>
              <w:t xml:space="preserve"> </w:t>
            </w:r>
          </w:p>
        </w:tc>
        <w:tc>
          <w:tcPr>
            <w:tcW w:w="2312"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88" w:firstLine="0"/>
              <w:jc w:val="right"/>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23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311"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88" w:firstLine="0"/>
              <w:jc w:val="right"/>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23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40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484" w:firstLine="0"/>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c>
          <w:tcPr>
            <w:tcW w:w="114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6"/>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研发投入金额（元）</w:t>
            </w:r>
            <w:r>
              <w:rPr>
                <w:rFonts w:ascii="Times New Roman" w:eastAsia="Times New Roman" w:hAnsi="Times New Roman" w:cs="Times New Roman"/>
              </w:rPr>
              <w:t xml:space="preserve"> </w:t>
            </w:r>
          </w:p>
        </w:tc>
        <w:tc>
          <w:tcPr>
            <w:tcW w:w="231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192,461,001.55 </w:t>
            </w:r>
          </w:p>
        </w:tc>
        <w:tc>
          <w:tcPr>
            <w:tcW w:w="2311"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151,446,332.87 </w:t>
            </w:r>
          </w:p>
        </w:tc>
        <w:tc>
          <w:tcPr>
            <w:tcW w:w="2403" w:type="dxa"/>
            <w:tcBorders>
              <w:top w:val="single" w:sz="2" w:space="0" w:color="000000"/>
              <w:left w:val="single" w:sz="2" w:space="0" w:color="000000"/>
              <w:bottom w:val="single" w:sz="2" w:space="0" w:color="000000"/>
              <w:right w:val="nil"/>
            </w:tcBorders>
            <w:vAlign w:val="bottom"/>
          </w:tcPr>
          <w:p w:rsidR="00684A9E" w:rsidRDefault="00684A9E">
            <w:pPr>
              <w:spacing w:after="160" w:line="259" w:lineRule="auto"/>
              <w:ind w:left="0" w:firstLine="0"/>
            </w:pPr>
          </w:p>
        </w:tc>
        <w:tc>
          <w:tcPr>
            <w:tcW w:w="114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82,602,163.11 </w:t>
            </w:r>
          </w:p>
        </w:tc>
      </w:tr>
      <w:tr w:rsidR="00684A9E">
        <w:trPr>
          <w:trHeight w:val="325"/>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研发投入占营业收入比例</w:t>
            </w:r>
            <w:r>
              <w:rPr>
                <w:rFonts w:ascii="Times New Roman" w:eastAsia="Times New Roman" w:hAnsi="Times New Roman" w:cs="Times New Roman"/>
              </w:rPr>
              <w:t xml:space="preserve"> </w:t>
            </w:r>
          </w:p>
        </w:tc>
        <w:tc>
          <w:tcPr>
            <w:tcW w:w="231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20.32% </w:t>
            </w:r>
          </w:p>
        </w:tc>
        <w:tc>
          <w:tcPr>
            <w:tcW w:w="2311"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11.90% </w:t>
            </w:r>
          </w:p>
        </w:tc>
        <w:tc>
          <w:tcPr>
            <w:tcW w:w="240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10.06% </w:t>
            </w:r>
          </w:p>
        </w:tc>
      </w:tr>
      <w:tr w:rsidR="00684A9E">
        <w:trPr>
          <w:trHeight w:val="324"/>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研发支出资本化的金额（元）</w:t>
            </w:r>
            <w:r>
              <w:rPr>
                <w:rFonts w:ascii="Times New Roman" w:eastAsia="Times New Roman" w:hAnsi="Times New Roman" w:cs="Times New Roman"/>
              </w:rPr>
              <w:t xml:space="preserve"> </w:t>
            </w:r>
          </w:p>
        </w:tc>
        <w:tc>
          <w:tcPr>
            <w:tcW w:w="231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144,157,947.00 </w:t>
            </w:r>
          </w:p>
        </w:tc>
        <w:tc>
          <w:tcPr>
            <w:tcW w:w="2311"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28,732,519.63 </w:t>
            </w:r>
          </w:p>
        </w:tc>
        <w:tc>
          <w:tcPr>
            <w:tcW w:w="240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50,650,613.45 </w:t>
            </w:r>
          </w:p>
        </w:tc>
      </w:tr>
      <w:tr w:rsidR="00684A9E">
        <w:trPr>
          <w:trHeight w:val="326"/>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资本化研发支出占研发投入的比例</w:t>
            </w:r>
            <w:r>
              <w:rPr>
                <w:rFonts w:ascii="Times New Roman" w:eastAsia="Times New Roman" w:hAnsi="Times New Roman" w:cs="Times New Roman"/>
              </w:rPr>
              <w:t xml:space="preserve"> </w:t>
            </w:r>
          </w:p>
        </w:tc>
        <w:tc>
          <w:tcPr>
            <w:tcW w:w="231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74.90% </w:t>
            </w:r>
          </w:p>
        </w:tc>
        <w:tc>
          <w:tcPr>
            <w:tcW w:w="2311"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18.97% </w:t>
            </w:r>
          </w:p>
        </w:tc>
        <w:tc>
          <w:tcPr>
            <w:tcW w:w="240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61.32% </w:t>
            </w:r>
          </w:p>
        </w:tc>
      </w:tr>
      <w:tr w:rsidR="00684A9E">
        <w:trPr>
          <w:trHeight w:val="323"/>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资本化研发支出占当期净利润的比重</w:t>
            </w:r>
            <w:r>
              <w:rPr>
                <w:rFonts w:ascii="Times New Roman" w:eastAsia="Times New Roman" w:hAnsi="Times New Roman" w:cs="Times New Roman"/>
              </w:rPr>
              <w:t xml:space="preserve"> </w:t>
            </w:r>
          </w:p>
        </w:tc>
        <w:tc>
          <w:tcPr>
            <w:tcW w:w="231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178.25% </w:t>
            </w:r>
          </w:p>
        </w:tc>
        <w:tc>
          <w:tcPr>
            <w:tcW w:w="2311"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13.99% </w:t>
            </w:r>
          </w:p>
        </w:tc>
        <w:tc>
          <w:tcPr>
            <w:tcW w:w="240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3" w:firstLine="0"/>
              <w:jc w:val="right"/>
            </w:pPr>
            <w:r>
              <w:rPr>
                <w:rFonts w:ascii="Times New Roman" w:eastAsia="Times New Roman" w:hAnsi="Times New Roman" w:cs="Times New Roman"/>
              </w:rPr>
              <w:t xml:space="preserve">45.66% </w:t>
            </w:r>
          </w:p>
        </w:tc>
      </w:tr>
    </w:tbl>
    <w:p w:rsidR="00684A9E" w:rsidRDefault="00BE6CD1">
      <w:pPr>
        <w:spacing w:after="121" w:line="259" w:lineRule="auto"/>
        <w:ind w:left="0" w:firstLine="0"/>
      </w:pPr>
      <w:r>
        <w:rPr>
          <w:rFonts w:ascii="Times New Roman" w:eastAsia="Times New Roman" w:hAnsi="Times New Roman" w:cs="Times New Roman"/>
        </w:rPr>
        <w:t xml:space="preserve"> </w:t>
      </w:r>
    </w:p>
    <w:p w:rsidR="00684A9E" w:rsidRDefault="00BE6CD1">
      <w:pPr>
        <w:spacing w:after="108"/>
        <w:ind w:left="-5" w:right="1"/>
      </w:pPr>
      <w:r>
        <w:t>公司研发人员构成发生重大变化的原因及影响</w:t>
      </w:r>
      <w:r>
        <w:rPr>
          <w:rFonts w:ascii="Times New Roman" w:eastAsia="Times New Roman" w:hAnsi="Times New Roman" w:cs="Times New Roman"/>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10"/>
        <w:ind w:left="-5" w:right="1"/>
      </w:pPr>
      <w:r>
        <w:t>研发投入总额占营业收入的比重较上年发生显著变化的原因</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10"/>
        <w:ind w:left="-5" w:right="1"/>
      </w:pPr>
      <w:r>
        <w:t>研发投入资本化率大幅变动的原因及其合理性说明</w:t>
      </w:r>
      <w:r>
        <w:rPr>
          <w:rFonts w:ascii="Times New Roman" w:eastAsia="Times New Roman" w:hAnsi="Times New Roman" w:cs="Times New Roman"/>
        </w:rPr>
        <w:t xml:space="preserve"> </w:t>
      </w:r>
    </w:p>
    <w:p w:rsidR="00684A9E" w:rsidRDefault="00BE6CD1">
      <w:pPr>
        <w:spacing w:after="126"/>
        <w:ind w:left="-5" w:right="1"/>
      </w:pPr>
      <w:r>
        <w:rPr>
          <w:rFonts w:ascii="Wingdings 2" w:eastAsia="Wingdings 2" w:hAnsi="Wingdings 2" w:cs="Wingdings 2"/>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0" w:line="333" w:lineRule="auto"/>
        <w:ind w:left="-5" w:right="1"/>
      </w:pPr>
      <w:r>
        <w:t>本期研发投入资本化率较上期上升较多，本期公司研发资本化项目主要为向特定对象发行募集资金投资项目</w:t>
      </w:r>
      <w:r>
        <w:rPr>
          <w:rFonts w:ascii="Times New Roman" w:eastAsia="Times New Roman" w:hAnsi="Times New Roman" w:cs="Times New Roman"/>
        </w:rPr>
        <w:t>—</w:t>
      </w:r>
      <w:r>
        <w:t>先进性产业化研发项目，随着项目执行，本</w:t>
      </w:r>
      <w:r>
        <w:rPr>
          <w:color w:val="333333"/>
        </w:rPr>
        <w:t>期进入开发阶段，故资本化研发支出较上期增加较多。</w:t>
      </w:r>
    </w:p>
    <w:p w:rsidR="00684A9E" w:rsidRDefault="00684A9E">
      <w:pPr>
        <w:sectPr w:rsidR="00684A9E">
          <w:headerReference w:type="even" r:id="rId37"/>
          <w:headerReference w:type="default" r:id="rId38"/>
          <w:footerReference w:type="even" r:id="rId39"/>
          <w:footerReference w:type="default" r:id="rId40"/>
          <w:headerReference w:type="first" r:id="rId41"/>
          <w:footerReference w:type="first" r:id="rId42"/>
          <w:pgSz w:w="16841" w:h="11904" w:orient="landscape"/>
          <w:pgMar w:top="875" w:right="1436" w:bottom="1010" w:left="1440" w:header="720" w:footer="720" w:gutter="0"/>
          <w:cols w:space="720"/>
        </w:sectPr>
      </w:pPr>
    </w:p>
    <w:p w:rsidR="00684A9E" w:rsidRDefault="00BE6CD1">
      <w:pPr>
        <w:spacing w:after="44" w:line="265" w:lineRule="auto"/>
        <w:ind w:left="10" w:right="2"/>
        <w:jc w:val="right"/>
      </w:pPr>
      <w:r>
        <w:lastRenderedPageBreak/>
        <w:t>阿尔特汽车技术股份有限公司</w:t>
      </w:r>
      <w:r>
        <w:t>2022</w:t>
      </w:r>
      <w:r>
        <w:t>年年度报告全文</w:t>
      </w:r>
      <w:r>
        <w:rPr>
          <w:rFonts w:ascii="Calibri" w:eastAsia="Calibri" w:hAnsi="Calibri" w:cs="Calibri"/>
          <w:sz w:val="21"/>
        </w:rPr>
        <w:t xml:space="preserve"> </w:t>
      </w:r>
    </w:p>
    <w:p w:rsidR="00684A9E" w:rsidRDefault="00BE6CD1">
      <w:pPr>
        <w:spacing w:before="380" w:after="398" w:line="259" w:lineRule="auto"/>
        <w:ind w:left="0" w:firstLine="0"/>
      </w:pPr>
      <w:r>
        <w:rPr>
          <w:rFonts w:ascii="Times New Roman" w:eastAsia="Times New Roman" w:hAnsi="Times New Roman" w:cs="Times New Roman"/>
          <w:color w:val="333333"/>
        </w:rPr>
        <w:t xml:space="preserve"> </w:t>
      </w:r>
    </w:p>
    <w:p w:rsidR="00684A9E" w:rsidRDefault="00BE6CD1">
      <w:pPr>
        <w:pStyle w:val="5"/>
        <w:ind w:left="-5"/>
      </w:pPr>
      <w:r>
        <w:rPr>
          <w:rFonts w:ascii="Times New Roman" w:eastAsia="Times New Roman" w:hAnsi="Times New Roman" w:cs="Times New Roman"/>
          <w:b/>
        </w:rPr>
        <w:t>5</w:t>
      </w:r>
      <w:r>
        <w:t>、现金流</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842" w:type="dxa"/>
        <w:tblInd w:w="-108" w:type="dxa"/>
        <w:tblCellMar>
          <w:top w:w="72" w:type="dxa"/>
          <w:left w:w="110" w:type="dxa"/>
          <w:bottom w:w="0" w:type="dxa"/>
          <w:right w:w="61" w:type="dxa"/>
        </w:tblCellMar>
        <w:tblLook w:val="04A0" w:firstRow="1" w:lastRow="0" w:firstColumn="1" w:lastColumn="0" w:noHBand="0" w:noVBand="1"/>
      </w:tblPr>
      <w:tblGrid>
        <w:gridCol w:w="2655"/>
        <w:gridCol w:w="2340"/>
        <w:gridCol w:w="2552"/>
        <w:gridCol w:w="2295"/>
      </w:tblGrid>
      <w:tr w:rsidR="00684A9E">
        <w:trPr>
          <w:trHeight w:val="326"/>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项目</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同比增减</w:t>
            </w:r>
            <w:r>
              <w:rPr>
                <w:rFonts w:ascii="Times New Roman" w:eastAsia="Times New Roman" w:hAnsi="Times New Roman" w:cs="Times New Roman"/>
              </w:rPr>
              <w:t xml:space="preserve"> </w:t>
            </w:r>
          </w:p>
        </w:tc>
      </w:tr>
      <w:tr w:rsidR="00684A9E">
        <w:trPr>
          <w:trHeight w:val="324"/>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经营活动现金流入小计</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943,728,998.80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1,241,315,592.37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-23.97% </w:t>
            </w:r>
          </w:p>
        </w:tc>
      </w:tr>
      <w:tr w:rsidR="00684A9E">
        <w:trPr>
          <w:trHeight w:val="326"/>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经营活动现金流出小计</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896,007,198.49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1,059,263,578.07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-15.41% </w:t>
            </w:r>
          </w:p>
        </w:tc>
      </w:tr>
      <w:tr w:rsidR="00684A9E">
        <w:trPr>
          <w:trHeight w:val="324"/>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经营活动产生的现金流量净额</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47,721,800.31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182,052,014.30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-73.79% </w:t>
            </w:r>
          </w:p>
        </w:tc>
      </w:tr>
      <w:tr w:rsidR="00684A9E">
        <w:trPr>
          <w:trHeight w:val="324"/>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投资活动现金流入小计</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3,002,184,457.66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3,877,613,608.82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-22.58% </w:t>
            </w:r>
          </w:p>
        </w:tc>
      </w:tr>
      <w:tr w:rsidR="00684A9E">
        <w:trPr>
          <w:trHeight w:val="326"/>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投资活动现金流出小计</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2,886,782,238.06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4,205,577,447.29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-31.36% </w:t>
            </w:r>
          </w:p>
        </w:tc>
      </w:tr>
      <w:tr w:rsidR="00684A9E">
        <w:trPr>
          <w:trHeight w:val="324"/>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投资活动产生的现金流量净额</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115,402,219.60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-327,963,838.47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135.19% </w:t>
            </w:r>
          </w:p>
        </w:tc>
      </w:tr>
      <w:tr w:rsidR="00684A9E">
        <w:trPr>
          <w:trHeight w:val="327"/>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筹资活动现金流入小计</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125,858,192.50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878,231,055.33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-85.67% </w:t>
            </w:r>
          </w:p>
        </w:tc>
      </w:tr>
      <w:tr w:rsidR="00684A9E">
        <w:trPr>
          <w:trHeight w:val="324"/>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筹资活动现金流出小计</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296,735,591.18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152,924,698.44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94.04% </w:t>
            </w:r>
          </w:p>
        </w:tc>
      </w:tr>
      <w:tr w:rsidR="00684A9E">
        <w:trPr>
          <w:trHeight w:val="325"/>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筹资活动产生的现金流量净额</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-170,877,398.68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725,306,356.89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-123.56% </w:t>
            </w:r>
          </w:p>
        </w:tc>
      </w:tr>
      <w:tr w:rsidR="00684A9E">
        <w:trPr>
          <w:trHeight w:val="325"/>
        </w:trPr>
        <w:tc>
          <w:tcPr>
            <w:tcW w:w="26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现金及现金等价物净增加额</w:t>
            </w:r>
            <w:r>
              <w:rPr>
                <w:rFonts w:ascii="Times New Roman" w:eastAsia="Times New Roman" w:hAnsi="Times New Roman" w:cs="Times New Roman"/>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-7,440,298.09 </w:t>
            </w:r>
          </w:p>
        </w:tc>
        <w:tc>
          <w:tcPr>
            <w:tcW w:w="255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578,302,035.93 </w:t>
            </w:r>
          </w:p>
        </w:tc>
        <w:tc>
          <w:tcPr>
            <w:tcW w:w="229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-101.29% </w:t>
            </w:r>
          </w:p>
        </w:tc>
      </w:tr>
    </w:tbl>
    <w:p w:rsidR="00684A9E" w:rsidRDefault="00BE6CD1">
      <w:pPr>
        <w:spacing w:after="108"/>
        <w:ind w:left="-5" w:right="1"/>
      </w:pPr>
      <w:r>
        <w:t>相关数据同比发生重大变动的主要影响因素说明</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numPr>
          <w:ilvl w:val="0"/>
          <w:numId w:val="5"/>
        </w:numPr>
        <w:spacing w:after="81"/>
        <w:ind w:right="1" w:hanging="274"/>
      </w:pPr>
      <w:r>
        <w:t>经营活动产生的现金流量净额减少</w:t>
      </w:r>
      <w:r>
        <w:t xml:space="preserve"> </w:t>
      </w:r>
      <w:r>
        <w:rPr>
          <w:rFonts w:ascii="Times New Roman" w:eastAsia="Times New Roman" w:hAnsi="Times New Roman" w:cs="Times New Roman"/>
        </w:rPr>
        <w:t>73.79%</w:t>
      </w:r>
      <w:r>
        <w:t>，主要系本期回款较上年同期减少所致；</w:t>
      </w:r>
      <w:r>
        <w:rPr>
          <w:rFonts w:ascii="Times New Roman" w:eastAsia="Times New Roman" w:hAnsi="Times New Roman" w:cs="Times New Roman"/>
        </w:rPr>
        <w:t xml:space="preserve"> </w:t>
      </w:r>
    </w:p>
    <w:p w:rsidR="00684A9E" w:rsidRDefault="00BE6CD1">
      <w:pPr>
        <w:numPr>
          <w:ilvl w:val="0"/>
          <w:numId w:val="5"/>
        </w:numPr>
        <w:spacing w:after="81"/>
        <w:ind w:right="1" w:hanging="274"/>
      </w:pPr>
      <w:r>
        <w:t>投资活动现金流出较上年同期减少</w:t>
      </w:r>
      <w:r>
        <w:t xml:space="preserve"> </w:t>
      </w:r>
      <w:r>
        <w:rPr>
          <w:rFonts w:ascii="Times New Roman" w:eastAsia="Times New Roman" w:hAnsi="Times New Roman" w:cs="Times New Roman"/>
        </w:rPr>
        <w:t>31.36%</w:t>
      </w:r>
      <w:r>
        <w:t>，主要系本期购买理财产品较上年同期减少所致；</w:t>
      </w:r>
      <w:r>
        <w:rPr>
          <w:rFonts w:ascii="Times New Roman" w:eastAsia="Times New Roman" w:hAnsi="Times New Roman" w:cs="Times New Roman"/>
        </w:rPr>
        <w:t xml:space="preserve"> </w:t>
      </w:r>
    </w:p>
    <w:p w:rsidR="00684A9E" w:rsidRDefault="00BE6CD1">
      <w:pPr>
        <w:numPr>
          <w:ilvl w:val="0"/>
          <w:numId w:val="5"/>
        </w:numPr>
        <w:spacing w:after="81"/>
        <w:ind w:right="1" w:hanging="274"/>
      </w:pPr>
      <w:r>
        <w:t>投资活动产生的现金流量净额增加</w:t>
      </w:r>
      <w:r>
        <w:t xml:space="preserve"> </w:t>
      </w:r>
      <w:r>
        <w:rPr>
          <w:rFonts w:ascii="Times New Roman" w:eastAsia="Times New Roman" w:hAnsi="Times New Roman" w:cs="Times New Roman"/>
        </w:rPr>
        <w:t>135.19%</w:t>
      </w:r>
      <w:r>
        <w:t>，主要系本期购买理财产品较上年同期减少所致；</w:t>
      </w:r>
      <w:r>
        <w:rPr>
          <w:rFonts w:ascii="Times New Roman" w:eastAsia="Times New Roman" w:hAnsi="Times New Roman" w:cs="Times New Roman"/>
        </w:rPr>
        <w:t xml:space="preserve"> </w:t>
      </w:r>
    </w:p>
    <w:p w:rsidR="00684A9E" w:rsidRDefault="00BE6CD1">
      <w:pPr>
        <w:numPr>
          <w:ilvl w:val="0"/>
          <w:numId w:val="5"/>
        </w:numPr>
        <w:spacing w:after="81"/>
        <w:ind w:right="1" w:hanging="27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701345</wp:posOffset>
                </wp:positionH>
                <wp:positionV relativeFrom="page">
                  <wp:posOffset>701040</wp:posOffset>
                </wp:positionV>
                <wp:extent cx="6156707" cy="9144"/>
                <wp:effectExtent l="0" t="0" r="0" b="0"/>
                <wp:wrapTopAndBottom/>
                <wp:docPr id="757010" name="Group 757010"/>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102" name="Shape 94910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7010" style="width:484.78pt;height:0.719971pt;position:absolute;mso-position-horizontal-relative:page;mso-position-horizontal:absolute;margin-left:55.224pt;mso-position-vertical-relative:page;margin-top:55.2pt;" coordsize="61567,91">
                <v:shape id="Shape 949103" style="position:absolute;width:61567;height:91;left:0;top:0;" coordsize="6156707,9144" path="m0,0l6156707,0l6156707,9144l0,9144l0,0">
                  <v:stroke weight="0pt" endcap="flat" joinstyle="miter" miterlimit="10" on="false" color="#000000" opacity="0"/>
                  <v:fill on="true" color="#000000"/>
                </v:shape>
                <w10:wrap type="topAndBottom"/>
              </v:group>
            </w:pict>
          </mc:Fallback>
        </mc:AlternateContent>
      </w:r>
      <w:r>
        <w:t>筹资活动现金流入较上年同期减少</w:t>
      </w:r>
      <w:r>
        <w:t xml:space="preserve"> </w:t>
      </w:r>
      <w:r>
        <w:rPr>
          <w:rFonts w:ascii="Times New Roman" w:eastAsia="Times New Roman" w:hAnsi="Times New Roman" w:cs="Times New Roman"/>
        </w:rPr>
        <w:t>85.67%</w:t>
      </w:r>
      <w:r>
        <w:t>，主要系公司上期向特定对象发行股票募集资金，本期公司未有类似事项；</w:t>
      </w:r>
      <w:r>
        <w:rPr>
          <w:rFonts w:ascii="Times New Roman" w:eastAsia="Times New Roman" w:hAnsi="Times New Roman" w:cs="Times New Roman"/>
        </w:rPr>
        <w:t xml:space="preserve"> </w:t>
      </w:r>
    </w:p>
    <w:p w:rsidR="00684A9E" w:rsidRDefault="00BE6CD1">
      <w:pPr>
        <w:numPr>
          <w:ilvl w:val="0"/>
          <w:numId w:val="5"/>
        </w:numPr>
        <w:spacing w:after="81"/>
        <w:ind w:right="1" w:hanging="274"/>
      </w:pPr>
      <w:r>
        <w:t>筹资活动现金流出较上年同期增加</w:t>
      </w:r>
      <w:r>
        <w:t xml:space="preserve"> </w:t>
      </w:r>
      <w:r>
        <w:rPr>
          <w:rFonts w:ascii="Times New Roman" w:eastAsia="Times New Roman" w:hAnsi="Times New Roman" w:cs="Times New Roman"/>
        </w:rPr>
        <w:t>94.04%</w:t>
      </w:r>
      <w:r>
        <w:t>，主要系本期回购股票所致；</w:t>
      </w:r>
      <w:r>
        <w:rPr>
          <w:rFonts w:ascii="Times New Roman" w:eastAsia="Times New Roman" w:hAnsi="Times New Roman" w:cs="Times New Roman"/>
        </w:rPr>
        <w:t xml:space="preserve"> </w:t>
      </w:r>
    </w:p>
    <w:p w:rsidR="00684A9E" w:rsidRDefault="00BE6CD1">
      <w:pPr>
        <w:numPr>
          <w:ilvl w:val="0"/>
          <w:numId w:val="5"/>
        </w:numPr>
        <w:spacing w:after="0" w:line="343" w:lineRule="auto"/>
        <w:ind w:right="1" w:hanging="274"/>
      </w:pPr>
      <w:r>
        <w:t>筹资活动产生的现金流量净额减少</w:t>
      </w:r>
      <w:r>
        <w:t xml:space="preserve"> </w:t>
      </w:r>
      <w:r>
        <w:rPr>
          <w:rFonts w:ascii="Times New Roman" w:eastAsia="Times New Roman" w:hAnsi="Times New Roman" w:cs="Times New Roman"/>
        </w:rPr>
        <w:t>123.56%</w:t>
      </w:r>
      <w:r>
        <w:t>，主要系（</w:t>
      </w:r>
      <w:r>
        <w:rPr>
          <w:rFonts w:ascii="Times New Roman" w:eastAsia="Times New Roman" w:hAnsi="Times New Roman" w:cs="Times New Roman"/>
        </w:rPr>
        <w:t>1</w:t>
      </w:r>
      <w:r>
        <w:t>）公司上期向特定对象发行股票募集资金，本期公司未有类似事项；（</w:t>
      </w:r>
      <w:r>
        <w:rPr>
          <w:rFonts w:ascii="Times New Roman" w:eastAsia="Times New Roman" w:hAnsi="Times New Roman" w:cs="Times New Roman"/>
        </w:rPr>
        <w:t>2</w:t>
      </w:r>
      <w:r>
        <w:t>）本期回购股票所致；</w:t>
      </w:r>
      <w:r>
        <w:rPr>
          <w:rFonts w:ascii="Times New Roman" w:eastAsia="Times New Roman" w:hAnsi="Times New Roman" w:cs="Times New Roman"/>
        </w:rPr>
        <w:t xml:space="preserve"> </w:t>
      </w:r>
    </w:p>
    <w:p w:rsidR="00684A9E" w:rsidRDefault="00BE6CD1">
      <w:pPr>
        <w:numPr>
          <w:ilvl w:val="0"/>
          <w:numId w:val="5"/>
        </w:numPr>
        <w:spacing w:after="68" w:line="343" w:lineRule="auto"/>
        <w:ind w:right="1" w:hanging="274"/>
      </w:pPr>
      <w:r>
        <w:lastRenderedPageBreak/>
        <w:t>现金及现金等价物净增加额较上年同期减少</w:t>
      </w:r>
      <w:r>
        <w:t xml:space="preserve"> </w:t>
      </w:r>
      <w:r>
        <w:rPr>
          <w:rFonts w:ascii="Times New Roman" w:eastAsia="Times New Roman" w:hAnsi="Times New Roman" w:cs="Times New Roman"/>
        </w:rPr>
        <w:t>101.29%</w:t>
      </w:r>
      <w:r>
        <w:t>，主要系本期无向特定对象发行股票募集资金事项及本期回购股票所致。</w:t>
      </w:r>
      <w:r>
        <w:rPr>
          <w:rFonts w:ascii="Times New Roman" w:eastAsia="Times New Roman" w:hAnsi="Times New Roman" w:cs="Times New Roman"/>
        </w:rPr>
        <w:t xml:space="preserve"> </w:t>
      </w:r>
    </w:p>
    <w:p w:rsidR="00684A9E" w:rsidRDefault="00BE6CD1">
      <w:pPr>
        <w:spacing w:after="108"/>
        <w:ind w:left="-5" w:right="1"/>
      </w:pPr>
      <w:r>
        <w:t>报告期内公司经营活动产生的现金净流量与本年度净利润存在重大差异的原因说明</w:t>
      </w:r>
      <w:r>
        <w:rPr>
          <w:rFonts w:ascii="Times New Roman" w:eastAsia="Times New Roman" w:hAnsi="Times New Roman" w:cs="Times New Roman"/>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t>五、非主营业务情况</w:t>
      </w:r>
      <w:r>
        <w:rPr>
          <w:rFonts w:ascii="Times New Roman" w:eastAsia="Times New Roman" w:hAnsi="Times New Roman" w:cs="Times New Roman"/>
          <w:b/>
        </w:rPr>
        <w:t xml:space="preserve"> </w:t>
      </w:r>
    </w:p>
    <w:p w:rsidR="00684A9E" w:rsidRDefault="00BE6CD1">
      <w:pPr>
        <w:spacing w:after="122"/>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849" w:type="dxa"/>
        <w:tblInd w:w="-108" w:type="dxa"/>
        <w:tblCellMar>
          <w:top w:w="40" w:type="dxa"/>
          <w:left w:w="108" w:type="dxa"/>
          <w:bottom w:w="0" w:type="dxa"/>
          <w:right w:w="61" w:type="dxa"/>
        </w:tblCellMar>
        <w:tblLook w:val="04A0" w:firstRow="1" w:lastRow="0" w:firstColumn="1" w:lastColumn="0" w:noHBand="0" w:noVBand="1"/>
      </w:tblPr>
      <w:tblGrid>
        <w:gridCol w:w="1968"/>
        <w:gridCol w:w="1971"/>
        <w:gridCol w:w="1970"/>
        <w:gridCol w:w="2086"/>
        <w:gridCol w:w="1854"/>
      </w:tblGrid>
      <w:tr w:rsidR="00684A9E">
        <w:trPr>
          <w:trHeight w:val="323"/>
        </w:trPr>
        <w:tc>
          <w:tcPr>
            <w:tcW w:w="196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金额</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占利润总额比例</w:t>
            </w:r>
            <w:r>
              <w:rPr>
                <w:rFonts w:ascii="Times New Roman" w:eastAsia="Times New Roman" w:hAnsi="Times New Roman" w:cs="Times New Roman"/>
              </w:rPr>
              <w:t xml:space="preserve"> </w:t>
            </w:r>
          </w:p>
        </w:tc>
        <w:tc>
          <w:tcPr>
            <w:tcW w:w="20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形成原因说明</w:t>
            </w:r>
            <w:r>
              <w:rPr>
                <w:rFonts w:ascii="Times New Roman" w:eastAsia="Times New Roman" w:hAnsi="Times New Roman" w:cs="Times New Roman"/>
              </w:rPr>
              <w:t xml:space="preserve"> </w:t>
            </w:r>
          </w:p>
        </w:tc>
        <w:tc>
          <w:tcPr>
            <w:tcW w:w="18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9" w:firstLine="0"/>
            </w:pPr>
            <w:r>
              <w:t>是否具有可持续性</w:t>
            </w:r>
            <w:r>
              <w:rPr>
                <w:rFonts w:ascii="Times New Roman" w:eastAsia="Times New Roman" w:hAnsi="Times New Roman" w:cs="Times New Roman"/>
              </w:rPr>
              <w:t xml:space="preserve"> </w:t>
            </w:r>
          </w:p>
        </w:tc>
      </w:tr>
      <w:tr w:rsidR="00684A9E">
        <w:trPr>
          <w:trHeight w:val="725"/>
        </w:trPr>
        <w:tc>
          <w:tcPr>
            <w:tcW w:w="19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投资收益</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26,576,646.74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29.96% </w:t>
            </w:r>
          </w:p>
        </w:tc>
        <w:tc>
          <w:tcPr>
            <w:tcW w:w="20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理财产品收益、债务重组收益及对参股公司按权益法确认的期间损益</w:t>
            </w:r>
            <w:r>
              <w:rPr>
                <w:rFonts w:ascii="Times New Roman" w:eastAsia="Times New Roman" w:hAnsi="Times New Roman" w:cs="Times New Roman"/>
              </w:rPr>
              <w:t xml:space="preserve"> </w:t>
            </w:r>
          </w:p>
        </w:tc>
        <w:tc>
          <w:tcPr>
            <w:tcW w:w="18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r>
      <w:tr w:rsidR="00684A9E">
        <w:trPr>
          <w:trHeight w:val="485"/>
        </w:trPr>
        <w:tc>
          <w:tcPr>
            <w:tcW w:w="19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公允价值变动损益</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w:t>
            </w:r>
            <w:r>
              <w:rPr>
                <w:rFonts w:ascii="Times New Roman" w:eastAsia="Times New Roman" w:hAnsi="Times New Roman" w:cs="Times New Roman"/>
              </w:rPr>
              <w:t xml:space="preserve">26,121,368.75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-29.45% </w:t>
            </w:r>
          </w:p>
        </w:tc>
        <w:tc>
          <w:tcPr>
            <w:tcW w:w="20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交易性金融资产公允价值变动</w:t>
            </w:r>
            <w:r>
              <w:rPr>
                <w:rFonts w:ascii="Times New Roman" w:eastAsia="Times New Roman" w:hAnsi="Times New Roman" w:cs="Times New Roman"/>
              </w:rPr>
              <w:t xml:space="preserve"> </w:t>
            </w:r>
          </w:p>
        </w:tc>
        <w:tc>
          <w:tcPr>
            <w:tcW w:w="18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r>
      <w:tr w:rsidR="00684A9E">
        <w:trPr>
          <w:trHeight w:val="326"/>
        </w:trPr>
        <w:tc>
          <w:tcPr>
            <w:tcW w:w="196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资产减值</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-1,973,889.96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-2.23% </w:t>
            </w:r>
          </w:p>
        </w:tc>
        <w:tc>
          <w:tcPr>
            <w:tcW w:w="20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合同资产减值损失</w:t>
            </w:r>
            <w:r>
              <w:rPr>
                <w:rFonts w:ascii="Times New Roman" w:eastAsia="Times New Roman" w:hAnsi="Times New Roman" w:cs="Times New Roman"/>
              </w:rPr>
              <w:t xml:space="preserve"> </w:t>
            </w:r>
          </w:p>
        </w:tc>
        <w:tc>
          <w:tcPr>
            <w:tcW w:w="18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否</w:t>
            </w:r>
            <w:r>
              <w:rPr>
                <w:rFonts w:ascii="Times New Roman" w:eastAsia="Times New Roman" w:hAnsi="Times New Roman" w:cs="Times New Roman"/>
              </w:rPr>
              <w:t xml:space="preserve"> </w:t>
            </w:r>
          </w:p>
        </w:tc>
      </w:tr>
      <w:tr w:rsidR="00684A9E">
        <w:trPr>
          <w:trHeight w:val="324"/>
        </w:trPr>
        <w:tc>
          <w:tcPr>
            <w:tcW w:w="196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营业外收入</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1,341,974.28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1.51% </w:t>
            </w:r>
          </w:p>
        </w:tc>
        <w:tc>
          <w:tcPr>
            <w:tcW w:w="20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接受捐赠及其他</w:t>
            </w:r>
            <w:r>
              <w:rPr>
                <w:rFonts w:ascii="Times New Roman" w:eastAsia="Times New Roman" w:hAnsi="Times New Roman" w:cs="Times New Roman"/>
              </w:rPr>
              <w:t xml:space="preserve"> </w:t>
            </w:r>
          </w:p>
        </w:tc>
        <w:tc>
          <w:tcPr>
            <w:tcW w:w="18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否</w:t>
            </w:r>
            <w:r>
              <w:rPr>
                <w:rFonts w:ascii="Times New Roman" w:eastAsia="Times New Roman" w:hAnsi="Times New Roman" w:cs="Times New Roman"/>
              </w:rPr>
              <w:t xml:space="preserve"> </w:t>
            </w:r>
          </w:p>
        </w:tc>
      </w:tr>
      <w:tr w:rsidR="00684A9E">
        <w:trPr>
          <w:trHeight w:val="325"/>
        </w:trPr>
        <w:tc>
          <w:tcPr>
            <w:tcW w:w="196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营业外支出</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863,920.53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0.97% </w:t>
            </w:r>
          </w:p>
        </w:tc>
        <w:tc>
          <w:tcPr>
            <w:tcW w:w="20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非流动资产处置损失等</w:t>
            </w:r>
            <w:r>
              <w:rPr>
                <w:rFonts w:ascii="Times New Roman" w:eastAsia="Times New Roman" w:hAnsi="Times New Roman" w:cs="Times New Roman"/>
              </w:rPr>
              <w:t xml:space="preserve"> </w:t>
            </w:r>
          </w:p>
        </w:tc>
        <w:tc>
          <w:tcPr>
            <w:tcW w:w="18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否</w:t>
            </w:r>
            <w:r>
              <w:rPr>
                <w:rFonts w:ascii="Times New Roman" w:eastAsia="Times New Roman" w:hAnsi="Times New Roman" w:cs="Times New Roman"/>
              </w:rPr>
              <w:t xml:space="preserve"> </w:t>
            </w:r>
          </w:p>
        </w:tc>
      </w:tr>
    </w:tbl>
    <w:p w:rsidR="00684A9E" w:rsidRDefault="00BE6CD1">
      <w:pPr>
        <w:spacing w:after="3" w:line="265" w:lineRule="auto"/>
        <w:ind w:left="10"/>
        <w:jc w:val="right"/>
      </w:pPr>
      <w:r>
        <w:t>34</w:t>
      </w:r>
      <w:r>
        <w:rPr>
          <w:rFonts w:ascii="Calibri" w:eastAsia="Calibri" w:hAnsi="Calibri" w:cs="Calibri"/>
          <w:sz w:val="21"/>
        </w:rPr>
        <w:t xml:space="preserve"> </w:t>
      </w:r>
    </w:p>
    <w:p w:rsidR="00684A9E" w:rsidRDefault="00684A9E">
      <w:pPr>
        <w:sectPr w:rsidR="00684A9E">
          <w:headerReference w:type="even" r:id="rId43"/>
          <w:headerReference w:type="default" r:id="rId44"/>
          <w:footerReference w:type="even" r:id="rId45"/>
          <w:footerReference w:type="default" r:id="rId46"/>
          <w:headerReference w:type="first" r:id="rId47"/>
          <w:footerReference w:type="first" r:id="rId48"/>
          <w:pgSz w:w="11904" w:h="16841"/>
          <w:pgMar w:top="1440" w:right="1132" w:bottom="1440" w:left="1133" w:header="720" w:footer="4937" w:gutter="0"/>
          <w:cols w:space="720"/>
        </w:sectPr>
      </w:pPr>
    </w:p>
    <w:p w:rsidR="00684A9E" w:rsidRDefault="00BE6CD1">
      <w:pPr>
        <w:pStyle w:val="3"/>
        <w:spacing w:after="275"/>
        <w:ind w:left="-5"/>
      </w:pPr>
      <w:r>
        <w:lastRenderedPageBreak/>
        <w:t>六、资产及负债状况分析</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、资产构成重大变动情况</w:t>
      </w:r>
      <w:r>
        <w:rPr>
          <w:rFonts w:ascii="Times New Roman" w:eastAsia="Times New Roman" w:hAnsi="Times New Roman" w:cs="Times New Roman"/>
          <w:b/>
        </w:rPr>
        <w:t xml:space="preserve"> </w:t>
      </w:r>
    </w:p>
    <w:p w:rsidR="00684A9E" w:rsidRDefault="00BE6CD1">
      <w:pPr>
        <w:spacing w:after="3" w:line="265" w:lineRule="auto"/>
        <w:ind w:left="1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793177" name="Group 793177"/>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110" name="Shape 949110"/>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177" style="width:701.02pt;height:0.719971pt;position:absolute;mso-position-horizontal-relative:page;mso-position-horizontal:absolute;margin-left:70.56pt;mso-position-vertical-relative:page;margin-top:55.22pt;" coordsize="89029,91">
                <v:shape id="Shape 949111"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t>单位：元</w:t>
      </w:r>
      <w:r>
        <w:rPr>
          <w:rFonts w:ascii="Times New Roman" w:eastAsia="Times New Roman" w:hAnsi="Times New Roman" w:cs="Times New Roman"/>
        </w:rPr>
        <w:t xml:space="preserve"> </w:t>
      </w:r>
    </w:p>
    <w:tbl>
      <w:tblPr>
        <w:tblStyle w:val="TableGrid"/>
        <w:tblW w:w="14173" w:type="dxa"/>
        <w:tblInd w:w="-107" w:type="dxa"/>
        <w:tblCellMar>
          <w:top w:w="72" w:type="dxa"/>
          <w:left w:w="0" w:type="dxa"/>
          <w:bottom w:w="0" w:type="dxa"/>
          <w:right w:w="63" w:type="dxa"/>
        </w:tblCellMar>
        <w:tblLook w:val="04A0" w:firstRow="1" w:lastRow="0" w:firstColumn="1" w:lastColumn="0" w:noHBand="0" w:noVBand="1"/>
      </w:tblPr>
      <w:tblGrid>
        <w:gridCol w:w="2025"/>
        <w:gridCol w:w="2273"/>
        <w:gridCol w:w="442"/>
        <w:gridCol w:w="1524"/>
        <w:gridCol w:w="2249"/>
        <w:gridCol w:w="463"/>
        <w:gridCol w:w="1546"/>
        <w:gridCol w:w="1628"/>
        <w:gridCol w:w="2023"/>
      </w:tblGrid>
      <w:tr w:rsidR="00684A9E">
        <w:trPr>
          <w:trHeight w:val="326"/>
        </w:trPr>
        <w:tc>
          <w:tcPr>
            <w:tcW w:w="202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07" w:firstLine="0"/>
            </w:pPr>
            <w:r>
              <w:rPr>
                <w:rFonts w:ascii="Times New Roman" w:eastAsia="Times New Roman" w:hAnsi="Times New Roman" w:cs="Times New Roman"/>
                <w:sz w:val="21"/>
              </w:rPr>
              <w:t xml:space="preserve"> </w:t>
            </w:r>
          </w:p>
        </w:tc>
        <w:tc>
          <w:tcPr>
            <w:tcW w:w="2715"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53" w:firstLine="0"/>
              <w:jc w:val="right"/>
            </w:pPr>
            <w:r>
              <w:rPr>
                <w:rFonts w:ascii="Times New Roman" w:eastAsia="Times New Roman" w:hAnsi="Times New Roman" w:cs="Times New Roman"/>
              </w:rPr>
              <w:t xml:space="preserve">2022 </w:t>
            </w:r>
            <w:r>
              <w:t>年末</w:t>
            </w:r>
            <w:r>
              <w:rPr>
                <w:rFonts w:ascii="Times New Roman" w:eastAsia="Times New Roman" w:hAnsi="Times New Roman" w:cs="Times New Roman"/>
              </w:rPr>
              <w:t xml:space="preserve"> </w:t>
            </w:r>
          </w:p>
        </w:tc>
        <w:tc>
          <w:tcPr>
            <w:tcW w:w="152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712"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41" w:firstLine="0"/>
              <w:jc w:val="right"/>
            </w:pPr>
            <w:r>
              <w:rPr>
                <w:rFonts w:ascii="Times New Roman" w:eastAsia="Times New Roman" w:hAnsi="Times New Roman" w:cs="Times New Roman"/>
              </w:rPr>
              <w:t xml:space="preserve">2022 </w:t>
            </w:r>
            <w:r>
              <w:t>年初</w:t>
            </w:r>
            <w:r>
              <w:rPr>
                <w:rFonts w:ascii="Times New Roman" w:eastAsia="Times New Roman" w:hAnsi="Times New Roman" w:cs="Times New Roman"/>
              </w:rPr>
              <w:t xml:space="preserve"> </w:t>
            </w:r>
          </w:p>
        </w:tc>
        <w:tc>
          <w:tcPr>
            <w:tcW w:w="154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2" w:firstLine="0"/>
              <w:jc w:val="center"/>
            </w:pPr>
            <w:r>
              <w:t>比重增减</w:t>
            </w:r>
            <w:r>
              <w:rPr>
                <w:rFonts w:ascii="Times New Roman" w:eastAsia="Times New Roman" w:hAnsi="Times New Roman" w:cs="Times New Roman"/>
              </w:rPr>
              <w:t xml:space="preserve"> </w:t>
            </w:r>
          </w:p>
        </w:tc>
        <w:tc>
          <w:tcPr>
            <w:tcW w:w="202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1" w:firstLine="0"/>
              <w:jc w:val="center"/>
            </w:pPr>
            <w:r>
              <w:t>重大变动说明</w:t>
            </w:r>
            <w:r>
              <w:rPr>
                <w:rFonts w:ascii="Times New Roman" w:eastAsia="Times New Roman" w:hAnsi="Times New Roman" w:cs="Times New Roman"/>
              </w:rPr>
              <w:t xml:space="preserve"> </w:t>
            </w:r>
          </w:p>
        </w:tc>
      </w:tr>
      <w:tr w:rsidR="00684A9E">
        <w:trPr>
          <w:trHeight w:val="3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2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0" w:firstLine="0"/>
              <w:jc w:val="center"/>
            </w:pPr>
            <w:r>
              <w:t>金额</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vAlign w:val="bottom"/>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占总资产比例</w:t>
            </w:r>
            <w:r>
              <w:rPr>
                <w:rFonts w:ascii="Times New Roman" w:eastAsia="Times New Roman" w:hAnsi="Times New Roman" w:cs="Times New Roman"/>
              </w:rPr>
              <w:t xml:space="preserve"> </w:t>
            </w:r>
          </w:p>
        </w:tc>
        <w:tc>
          <w:tcPr>
            <w:tcW w:w="224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0" w:firstLine="0"/>
              <w:jc w:val="center"/>
            </w:pPr>
            <w:r>
              <w:t>金额</w:t>
            </w:r>
            <w:r>
              <w:rPr>
                <w:rFonts w:ascii="Times New Roman" w:eastAsia="Times New Roman" w:hAnsi="Times New Roman" w:cs="Times New Roman"/>
              </w:rPr>
              <w:t xml:space="preserve"> </w:t>
            </w:r>
          </w:p>
        </w:tc>
        <w:tc>
          <w:tcPr>
            <w:tcW w:w="46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占总资产比例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4"/>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货币资金</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714,193,958.87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21.41%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722,387,926.60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21.15%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0.26%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6"/>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应收账款</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320,281,639.39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9.60%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214,921,813.87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6.29%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3.31%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4"/>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合同资产</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82,356,888.27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2.47%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43,804,693.54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1.28%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1.19%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6"/>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存货</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453,663,506.87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13.60%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324,392,309.23 </w:t>
            </w:r>
          </w:p>
        </w:tc>
        <w:tc>
          <w:tcPr>
            <w:tcW w:w="463" w:type="dxa"/>
            <w:tcBorders>
              <w:top w:val="single" w:sz="2" w:space="0" w:color="000000"/>
              <w:left w:val="single" w:sz="2" w:space="0" w:color="000000"/>
              <w:bottom w:val="single" w:sz="2" w:space="0" w:color="000000"/>
              <w:right w:val="nil"/>
            </w:tcBorders>
            <w:vAlign w:val="bottom"/>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9.50%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4.10%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4"/>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长期股权投资</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134,405,863.18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4.03%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58,699,703.96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1.72%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2.31%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5"/>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固定资产</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244,197,037.66 </w:t>
            </w:r>
          </w:p>
        </w:tc>
        <w:tc>
          <w:tcPr>
            <w:tcW w:w="442" w:type="dxa"/>
            <w:tcBorders>
              <w:top w:val="single" w:sz="2" w:space="0" w:color="000000"/>
              <w:left w:val="single" w:sz="2" w:space="0" w:color="000000"/>
              <w:bottom w:val="single" w:sz="2" w:space="0" w:color="000000"/>
              <w:right w:val="nil"/>
            </w:tcBorders>
            <w:vAlign w:val="bottom"/>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7.32%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187,763,493.44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5.50%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1.82%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6"/>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在建工程</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4,463,879.75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0.13%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28,510,108.23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0.83%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-0.70%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4"/>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使用权资产</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362,965,539.69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10.88%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385,528,737.29</w:t>
            </w:r>
            <w:r>
              <w:rPr>
                <w:rFonts w:ascii="Times New Roman" w:eastAsia="Times New Roman" w:hAnsi="Times New Roman" w:cs="Times New Roman"/>
              </w:rPr>
              <w:t xml:space="preserve">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11.29%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-0.41%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6"/>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短期借款</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11,618,000.00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0.35%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27,216,600.00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0.80%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-0.45%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4"/>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合同负债</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99,709,007.90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2.99%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18,586,409.48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0.54%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2.45%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6"/>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长期借款</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1,902,009.07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0.06%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1,538,320.40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0.05%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0.01%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r w:rsidR="00684A9E">
        <w:trPr>
          <w:trHeight w:val="323"/>
        </w:trPr>
        <w:tc>
          <w:tcPr>
            <w:tcW w:w="2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租赁负债</w:t>
            </w:r>
            <w:r>
              <w:rPr>
                <w:rFonts w:ascii="Times New Roman" w:eastAsia="Times New Roman" w:hAnsi="Times New Roman" w:cs="Times New Roman"/>
              </w:rPr>
              <w:t xml:space="preserve"> </w:t>
            </w:r>
          </w:p>
        </w:tc>
        <w:tc>
          <w:tcPr>
            <w:tcW w:w="22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358,463,799.60 </w:t>
            </w:r>
          </w:p>
        </w:tc>
        <w:tc>
          <w:tcPr>
            <w:tcW w:w="44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2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10.75% </w:t>
            </w:r>
          </w:p>
        </w:tc>
        <w:tc>
          <w:tcPr>
            <w:tcW w:w="224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371,173,217.38 </w:t>
            </w:r>
          </w:p>
        </w:tc>
        <w:tc>
          <w:tcPr>
            <w:tcW w:w="46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10.87% </w:t>
            </w:r>
          </w:p>
        </w:tc>
        <w:tc>
          <w:tcPr>
            <w:tcW w:w="16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-0.12% </w:t>
            </w:r>
          </w:p>
        </w:tc>
        <w:tc>
          <w:tcPr>
            <w:tcW w:w="20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r>
    </w:tbl>
    <w:p w:rsidR="00684A9E" w:rsidRDefault="00BE6CD1">
      <w:pPr>
        <w:spacing w:after="108"/>
        <w:ind w:left="-5" w:right="1"/>
      </w:pPr>
      <w:r>
        <w:t>境外资产占比较高</w:t>
      </w:r>
      <w:r>
        <w:rPr>
          <w:rFonts w:ascii="Times New Roman" w:eastAsia="Times New Roman" w:hAnsi="Times New Roman" w:cs="Times New Roman"/>
        </w:rPr>
        <w:t xml:space="preserve">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2</w:t>
      </w:r>
      <w:r>
        <w:t>、以公允价值计量的资产和负债</w:t>
      </w:r>
      <w:r>
        <w:rPr>
          <w:rFonts w:ascii="Times New Roman" w:eastAsia="Times New Roman" w:hAnsi="Times New Roman" w:cs="Times New Roman"/>
          <w:b/>
        </w:rPr>
        <w:t xml:space="preserve"> </w:t>
      </w:r>
    </w:p>
    <w:p w:rsidR="00684A9E" w:rsidRDefault="00BE6CD1">
      <w:pPr>
        <w:spacing w:after="12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14173" w:type="dxa"/>
        <w:tblInd w:w="-107" w:type="dxa"/>
        <w:tblCellMar>
          <w:top w:w="53" w:type="dxa"/>
          <w:left w:w="107" w:type="dxa"/>
          <w:bottom w:w="0" w:type="dxa"/>
          <w:right w:w="63" w:type="dxa"/>
        </w:tblCellMar>
        <w:tblLook w:val="04A0" w:firstRow="1" w:lastRow="0" w:firstColumn="1" w:lastColumn="0" w:noHBand="0" w:noVBand="1"/>
      </w:tblPr>
      <w:tblGrid>
        <w:gridCol w:w="1574"/>
        <w:gridCol w:w="1574"/>
        <w:gridCol w:w="1573"/>
        <w:gridCol w:w="1574"/>
        <w:gridCol w:w="1573"/>
        <w:gridCol w:w="1573"/>
        <w:gridCol w:w="1574"/>
        <w:gridCol w:w="1572"/>
        <w:gridCol w:w="1586"/>
      </w:tblGrid>
      <w:tr w:rsidR="00684A9E">
        <w:trPr>
          <w:trHeight w:val="565"/>
        </w:trPr>
        <w:tc>
          <w:tcPr>
            <w:tcW w:w="15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项目</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期初数</w:t>
            </w: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本期公允价值变动损益</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计入权益的累计公允价值变动</w:t>
            </w: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9" w:firstLine="0"/>
              <w:jc w:val="both"/>
            </w:pPr>
            <w:r>
              <w:t>本期计提的减值</w:t>
            </w: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37" w:firstLine="0"/>
            </w:pPr>
            <w:r>
              <w:t>本期购买金额</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37" w:firstLine="0"/>
            </w:pPr>
            <w:r>
              <w:t>本期出售金额</w:t>
            </w:r>
            <w:r>
              <w:rPr>
                <w:rFonts w:ascii="Times New Roman" w:eastAsia="Times New Roman" w:hAnsi="Times New Roman" w:cs="Times New Roman"/>
              </w:rPr>
              <w:t xml:space="preserve"> </w:t>
            </w:r>
          </w:p>
        </w:tc>
        <w:tc>
          <w:tcPr>
            <w:tcW w:w="15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其他变动</w:t>
            </w:r>
            <w:r>
              <w:rPr>
                <w:rFonts w:ascii="Times New Roman" w:eastAsia="Times New Roman" w:hAnsi="Times New Roman" w:cs="Times New Roman"/>
              </w:rPr>
              <w:t xml:space="preserve"> </w:t>
            </w:r>
          </w:p>
        </w:tc>
        <w:tc>
          <w:tcPr>
            <w:tcW w:w="15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期末数</w:t>
            </w:r>
            <w:r>
              <w:rPr>
                <w:rFonts w:ascii="Times New Roman" w:eastAsia="Times New Roman" w:hAnsi="Times New Roman" w:cs="Times New Roman"/>
              </w:rPr>
              <w:t xml:space="preserve"> </w:t>
            </w:r>
          </w:p>
        </w:tc>
      </w:tr>
      <w:tr w:rsidR="00684A9E">
        <w:trPr>
          <w:trHeight w:val="325"/>
        </w:trPr>
        <w:tc>
          <w:tcPr>
            <w:tcW w:w="157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金融资产</w:t>
            </w:r>
            <w:r>
              <w:rPr>
                <w:rFonts w:ascii="Times New Roman" w:eastAsia="Times New Roman" w:hAnsi="Times New Roman" w:cs="Times New Roman"/>
              </w:rPr>
              <w:t xml:space="preserve"> </w:t>
            </w:r>
          </w:p>
        </w:tc>
        <w:tc>
          <w:tcPr>
            <w:tcW w:w="157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7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7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7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7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7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7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5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85"/>
        </w:trPr>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交易性金融资</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848,304,295.13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-26,121,368.75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2,488,546,532.15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2,981,820,236.25 </w:t>
            </w:r>
          </w:p>
        </w:tc>
        <w:tc>
          <w:tcPr>
            <w:tcW w:w="15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-1,476,267.29 </w:t>
            </w:r>
          </w:p>
        </w:tc>
        <w:tc>
          <w:tcPr>
            <w:tcW w:w="15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327,432,954.99 </w:t>
            </w:r>
          </w:p>
        </w:tc>
      </w:tr>
      <w:tr w:rsidR="00684A9E">
        <w:trPr>
          <w:trHeight w:val="537"/>
        </w:trPr>
        <w:tc>
          <w:tcPr>
            <w:tcW w:w="1574"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产（不含衍生金融资产）</w:t>
            </w:r>
            <w:r>
              <w:rPr>
                <w:rFonts w:ascii="Times New Roman" w:eastAsia="Times New Roman" w:hAnsi="Times New Roman" w:cs="Times New Roman"/>
              </w:rPr>
              <w:t xml:space="preserve"> </w:t>
            </w:r>
          </w:p>
        </w:tc>
        <w:tc>
          <w:tcPr>
            <w:tcW w:w="15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7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7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7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7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8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6"/>
        </w:trPr>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其他债权投资</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13,601,783.41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5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33,472,066.59 </w:t>
            </w:r>
          </w:p>
        </w:tc>
        <w:tc>
          <w:tcPr>
            <w:tcW w:w="15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47,073,850.00 </w:t>
            </w:r>
          </w:p>
        </w:tc>
      </w:tr>
      <w:tr w:rsidR="00684A9E">
        <w:trPr>
          <w:trHeight w:val="564"/>
        </w:trPr>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其他权益工具投资</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38,513,561.34 </w:t>
            </w:r>
          </w:p>
        </w:tc>
        <w:tc>
          <w:tcPr>
            <w:tcW w:w="15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3,720,000.00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5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42,233,561.34 </w:t>
            </w:r>
          </w:p>
        </w:tc>
      </w:tr>
      <w:tr w:rsidR="00684A9E">
        <w:trPr>
          <w:trHeight w:val="325"/>
        </w:trPr>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金融资产小计</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900,419,639.88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-26,121,368.75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2,492,266,532.15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2,981,820,236.25 </w:t>
            </w:r>
          </w:p>
        </w:tc>
        <w:tc>
          <w:tcPr>
            <w:tcW w:w="15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31,995,799.30 </w:t>
            </w:r>
          </w:p>
        </w:tc>
        <w:tc>
          <w:tcPr>
            <w:tcW w:w="15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416,740,366.33 </w:t>
            </w:r>
          </w:p>
        </w:tc>
      </w:tr>
      <w:tr w:rsidR="00684A9E">
        <w:trPr>
          <w:trHeight w:val="325"/>
        </w:trPr>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上述合计</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900,419,639.88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-26,121,368.75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2,492,266,532.15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2,981,820,236.25 </w:t>
            </w:r>
          </w:p>
        </w:tc>
        <w:tc>
          <w:tcPr>
            <w:tcW w:w="15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31,995,799.30 </w:t>
            </w:r>
          </w:p>
        </w:tc>
        <w:tc>
          <w:tcPr>
            <w:tcW w:w="15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416,740,366.33 </w:t>
            </w:r>
          </w:p>
        </w:tc>
      </w:tr>
      <w:tr w:rsidR="00684A9E">
        <w:trPr>
          <w:trHeight w:val="324"/>
        </w:trPr>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金融负债</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5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5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bl>
    <w:p w:rsidR="00684A9E" w:rsidRDefault="00BE6CD1">
      <w:pPr>
        <w:ind w:left="-5" w:right="1"/>
      </w:pPr>
      <w:r>
        <w:t>其他变动的内容</w:t>
      </w:r>
      <w:r>
        <w:rPr>
          <w:rFonts w:ascii="Times New Roman" w:eastAsia="Times New Roman" w:hAnsi="Times New Roman" w:cs="Times New Roman"/>
        </w:rPr>
        <w:t xml:space="preserve"> </w:t>
      </w:r>
    </w:p>
    <w:p w:rsidR="00684A9E" w:rsidRDefault="00BE6CD1">
      <w:pPr>
        <w:spacing w:after="196"/>
        <w:ind w:left="-5" w:right="1"/>
      </w:pPr>
      <w:r>
        <w:t>交易性金融资产的其他变动系本期北京普丰云华新兴产业创业投资中心（有限合伙）投资分红及</w:t>
      </w:r>
      <w:r>
        <w:rPr>
          <w:rFonts w:ascii="Times New Roman" w:eastAsia="Times New Roman" w:hAnsi="Times New Roman" w:cs="Times New Roman"/>
        </w:rPr>
        <w:t xml:space="preserve"> IAT Automobile Design LLC </w:t>
      </w:r>
      <w:r>
        <w:t>国外投资的股票及债券汇率变动影响。</w:t>
      </w:r>
      <w:r>
        <w:rPr>
          <w:rFonts w:ascii="Times New Roman" w:eastAsia="Times New Roman" w:hAnsi="Times New Roman" w:cs="Times New Roman"/>
          <w:sz w:val="21"/>
        </w:rPr>
        <w:t xml:space="preserve"> </w:t>
      </w:r>
    </w:p>
    <w:p w:rsidR="00684A9E" w:rsidRDefault="00BE6CD1">
      <w:pPr>
        <w:ind w:left="-5" w:right="1"/>
      </w:pPr>
      <w:r>
        <w:t>其他债权投资的其他变动系本期期末持有应收票据较期初的变动额。</w:t>
      </w:r>
      <w:r>
        <w:rPr>
          <w:rFonts w:ascii="Times New Roman" w:eastAsia="Times New Roman" w:hAnsi="Times New Roman" w:cs="Times New Roman"/>
          <w:sz w:val="21"/>
        </w:rPr>
        <w:t xml:space="preserve"> </w:t>
      </w:r>
    </w:p>
    <w:p w:rsidR="00684A9E" w:rsidRDefault="00BE6CD1">
      <w:pPr>
        <w:spacing w:after="114"/>
        <w:ind w:left="-5" w:right="1"/>
      </w:pPr>
      <w:r>
        <w:t>报告期内公司主要资产计量属性是否发生重大变化</w:t>
      </w:r>
      <w:r>
        <w:rPr>
          <w:rFonts w:ascii="Times New Roman" w:eastAsia="Times New Roman" w:hAnsi="Times New Roman" w:cs="Times New Roman"/>
        </w:rPr>
        <w:t xml:space="preserve"> </w:t>
      </w:r>
    </w:p>
    <w:p w:rsidR="00684A9E" w:rsidRDefault="00BE6CD1">
      <w:pPr>
        <w:spacing w:after="334"/>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pStyle w:val="4"/>
        <w:spacing w:after="26"/>
        <w:ind w:left="-5"/>
      </w:pPr>
      <w:r>
        <w:rPr>
          <w:rFonts w:ascii="Times New Roman" w:eastAsia="Times New Roman" w:hAnsi="Times New Roman" w:cs="Times New Roman"/>
          <w:b/>
        </w:rPr>
        <w:t>3</w:t>
      </w:r>
      <w:r>
        <w:t>、截至报告期末的资产权利受限情况</w:t>
      </w:r>
      <w:r>
        <w:rPr>
          <w:rFonts w:ascii="Times New Roman" w:eastAsia="Times New Roman" w:hAnsi="Times New Roman" w:cs="Times New Roman"/>
          <w:b/>
        </w:rPr>
        <w:t xml:space="preserve"> </w:t>
      </w:r>
    </w:p>
    <w:tbl>
      <w:tblPr>
        <w:tblStyle w:val="TableGrid"/>
        <w:tblW w:w="13975" w:type="dxa"/>
        <w:tblInd w:w="-5" w:type="dxa"/>
        <w:tblCellMar>
          <w:top w:w="51" w:type="dxa"/>
          <w:left w:w="0" w:type="dxa"/>
          <w:bottom w:w="0" w:type="dxa"/>
          <w:right w:w="21" w:type="dxa"/>
        </w:tblCellMar>
        <w:tblLook w:val="04A0" w:firstRow="1" w:lastRow="0" w:firstColumn="1" w:lastColumn="0" w:noHBand="0" w:noVBand="1"/>
      </w:tblPr>
      <w:tblGrid>
        <w:gridCol w:w="1932"/>
        <w:gridCol w:w="2895"/>
        <w:gridCol w:w="3908"/>
        <w:gridCol w:w="967"/>
        <w:gridCol w:w="1647"/>
        <w:gridCol w:w="2626"/>
      </w:tblGrid>
      <w:tr w:rsidR="00684A9E">
        <w:trPr>
          <w:trHeight w:val="305"/>
        </w:trPr>
        <w:tc>
          <w:tcPr>
            <w:tcW w:w="1932" w:type="dxa"/>
            <w:tcBorders>
              <w:top w:val="single" w:sz="4" w:space="0" w:color="000000"/>
              <w:left w:val="single" w:sz="4" w:space="0" w:color="000000"/>
              <w:bottom w:val="single" w:sz="4" w:space="0" w:color="000000"/>
              <w:right w:val="nil"/>
            </w:tcBorders>
          </w:tcPr>
          <w:p w:rsidR="00684A9E" w:rsidRDefault="00684A9E">
            <w:pPr>
              <w:spacing w:after="160" w:line="259" w:lineRule="auto"/>
              <w:ind w:left="0" w:firstLine="0"/>
            </w:pPr>
          </w:p>
        </w:tc>
        <w:tc>
          <w:tcPr>
            <w:tcW w:w="2895" w:type="dxa"/>
            <w:tcBorders>
              <w:top w:val="single" w:sz="4" w:space="0" w:color="000000"/>
              <w:left w:val="nil"/>
              <w:bottom w:val="single" w:sz="4" w:space="0" w:color="000000"/>
              <w:right w:val="single" w:sz="4" w:space="0" w:color="000000"/>
            </w:tcBorders>
          </w:tcPr>
          <w:p w:rsidR="00684A9E" w:rsidRDefault="00BE6CD1">
            <w:pPr>
              <w:spacing w:after="0" w:line="259" w:lineRule="auto"/>
              <w:ind w:left="300" w:firstLine="0"/>
            </w:pPr>
            <w:r>
              <w:t>项目</w:t>
            </w:r>
            <w:r>
              <w:rPr>
                <w:rFonts w:ascii="Times New Roman" w:eastAsia="Times New Roman" w:hAnsi="Times New Roman" w:cs="Times New Roman"/>
              </w:rPr>
              <w:t xml:space="preserve"> </w:t>
            </w:r>
          </w:p>
        </w:tc>
        <w:tc>
          <w:tcPr>
            <w:tcW w:w="3908" w:type="dxa"/>
            <w:tcBorders>
              <w:top w:val="single" w:sz="8" w:space="0" w:color="000000"/>
              <w:left w:val="single" w:sz="4" w:space="0" w:color="000000"/>
              <w:bottom w:val="single" w:sz="8" w:space="0" w:color="000000"/>
              <w:right w:val="nil"/>
            </w:tcBorders>
          </w:tcPr>
          <w:p w:rsidR="00684A9E" w:rsidRDefault="00BE6CD1">
            <w:pPr>
              <w:spacing w:after="0" w:line="259" w:lineRule="auto"/>
              <w:ind w:left="1620" w:firstLine="0"/>
            </w:pPr>
            <w:r>
              <w:t>期末账面价值（元）</w:t>
            </w:r>
            <w:r>
              <w:rPr>
                <w:rFonts w:ascii="Times New Roman" w:eastAsia="Times New Roman" w:hAnsi="Times New Roman" w:cs="Times New Roman"/>
              </w:rPr>
              <w:t xml:space="preserve"> </w:t>
            </w:r>
          </w:p>
        </w:tc>
        <w:tc>
          <w:tcPr>
            <w:tcW w:w="967"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164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2626" w:type="dxa"/>
            <w:tcBorders>
              <w:top w:val="single" w:sz="8" w:space="0" w:color="000000"/>
              <w:left w:val="nil"/>
              <w:bottom w:val="single" w:sz="8" w:space="0" w:color="000000"/>
              <w:right w:val="single" w:sz="8" w:space="0" w:color="000000"/>
            </w:tcBorders>
          </w:tcPr>
          <w:p w:rsidR="00684A9E" w:rsidRDefault="00BE6CD1">
            <w:pPr>
              <w:spacing w:after="0" w:line="259" w:lineRule="auto"/>
              <w:ind w:left="118" w:firstLine="0"/>
            </w:pPr>
            <w:r>
              <w:t>受限原因</w:t>
            </w:r>
            <w:r>
              <w:rPr>
                <w:rFonts w:ascii="Times New Roman" w:eastAsia="Times New Roman" w:hAnsi="Times New Roman" w:cs="Times New Roman"/>
              </w:rPr>
              <w:t xml:space="preserve"> </w:t>
            </w:r>
          </w:p>
        </w:tc>
      </w:tr>
      <w:tr w:rsidR="00684A9E">
        <w:trPr>
          <w:trHeight w:val="308"/>
        </w:trPr>
        <w:tc>
          <w:tcPr>
            <w:tcW w:w="1932" w:type="dxa"/>
            <w:tcBorders>
              <w:top w:val="single" w:sz="4" w:space="0" w:color="000000"/>
              <w:left w:val="single" w:sz="8" w:space="0" w:color="000000"/>
              <w:bottom w:val="single" w:sz="8" w:space="0" w:color="000000"/>
              <w:right w:val="nil"/>
            </w:tcBorders>
          </w:tcPr>
          <w:p w:rsidR="00684A9E" w:rsidRDefault="00BE6CD1">
            <w:pPr>
              <w:spacing w:after="0" w:line="259" w:lineRule="auto"/>
              <w:ind w:left="10" w:firstLine="0"/>
            </w:pPr>
            <w:r>
              <w:t>货币资金</w:t>
            </w:r>
            <w:r>
              <w:rPr>
                <w:rFonts w:ascii="Times New Roman" w:eastAsia="Times New Roman" w:hAnsi="Times New Roman" w:cs="Times New Roman"/>
              </w:rPr>
              <w:t xml:space="preserve"> </w:t>
            </w:r>
          </w:p>
        </w:tc>
        <w:tc>
          <w:tcPr>
            <w:tcW w:w="2895" w:type="dxa"/>
            <w:tcBorders>
              <w:top w:val="single" w:sz="4"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908"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967" w:type="dxa"/>
            <w:tcBorders>
              <w:top w:val="single" w:sz="8" w:space="0" w:color="000000"/>
              <w:left w:val="nil"/>
              <w:bottom w:val="single" w:sz="8" w:space="0" w:color="000000"/>
              <w:right w:val="single" w:sz="8" w:space="0" w:color="000000"/>
            </w:tcBorders>
          </w:tcPr>
          <w:p w:rsidR="00684A9E" w:rsidRDefault="00BE6CD1">
            <w:pPr>
              <w:spacing w:after="0" w:line="259" w:lineRule="auto"/>
              <w:ind w:left="0" w:firstLine="0"/>
              <w:jc w:val="both"/>
            </w:pPr>
            <w:r>
              <w:rPr>
                <w:rFonts w:ascii="Times New Roman" w:eastAsia="Times New Roman" w:hAnsi="Times New Roman" w:cs="Times New Roman"/>
              </w:rPr>
              <w:t>6,056,690.47</w:t>
            </w:r>
          </w:p>
        </w:tc>
        <w:tc>
          <w:tcPr>
            <w:tcW w:w="1647" w:type="dxa"/>
            <w:tcBorders>
              <w:top w:val="single" w:sz="8" w:space="0" w:color="000000"/>
              <w:left w:val="single" w:sz="8" w:space="0" w:color="000000"/>
              <w:bottom w:val="single" w:sz="8" w:space="0" w:color="000000"/>
              <w:right w:val="nil"/>
            </w:tcBorders>
          </w:tcPr>
          <w:p w:rsidR="00684A9E" w:rsidRDefault="00BE6CD1">
            <w:pPr>
              <w:spacing w:after="0" w:line="259" w:lineRule="auto"/>
              <w:ind w:left="-22" w:firstLine="0"/>
            </w:pPr>
            <w:r>
              <w:rPr>
                <w:rFonts w:ascii="Times New Roman" w:eastAsia="Times New Roman" w:hAnsi="Times New Roman" w:cs="Times New Roman"/>
              </w:rPr>
              <w:t xml:space="preserve"> </w:t>
            </w:r>
            <w:r>
              <w:t>票据保证金</w:t>
            </w:r>
            <w:r>
              <w:rPr>
                <w:rFonts w:ascii="Times New Roman" w:eastAsia="Times New Roman" w:hAnsi="Times New Roman" w:cs="Times New Roman"/>
              </w:rPr>
              <w:t xml:space="preserve"> </w:t>
            </w:r>
          </w:p>
        </w:tc>
        <w:tc>
          <w:tcPr>
            <w:tcW w:w="2626"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r>
      <w:tr w:rsidR="00684A9E">
        <w:trPr>
          <w:trHeight w:val="305"/>
        </w:trPr>
        <w:tc>
          <w:tcPr>
            <w:tcW w:w="1932" w:type="dxa"/>
            <w:tcBorders>
              <w:top w:val="single" w:sz="8" w:space="0" w:color="000000"/>
              <w:left w:val="single" w:sz="8" w:space="0" w:color="000000"/>
              <w:bottom w:val="single" w:sz="8" w:space="0" w:color="000000"/>
              <w:right w:val="nil"/>
            </w:tcBorders>
          </w:tcPr>
          <w:p w:rsidR="00684A9E" w:rsidRDefault="00BE6CD1">
            <w:pPr>
              <w:spacing w:after="0" w:line="259" w:lineRule="auto"/>
              <w:ind w:left="10" w:firstLine="0"/>
            </w:pPr>
            <w:r>
              <w:t>合计</w:t>
            </w:r>
            <w:r>
              <w:rPr>
                <w:rFonts w:ascii="Times New Roman" w:eastAsia="Times New Roman" w:hAnsi="Times New Roman" w:cs="Times New Roman"/>
              </w:rPr>
              <w:t xml:space="preserve"> </w:t>
            </w:r>
          </w:p>
        </w:tc>
        <w:tc>
          <w:tcPr>
            <w:tcW w:w="2895"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908"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967" w:type="dxa"/>
            <w:tcBorders>
              <w:top w:val="single" w:sz="8" w:space="0" w:color="000000"/>
              <w:left w:val="nil"/>
              <w:bottom w:val="single" w:sz="8" w:space="0" w:color="000000"/>
              <w:right w:val="single" w:sz="8" w:space="0" w:color="000000"/>
            </w:tcBorders>
          </w:tcPr>
          <w:p w:rsidR="00684A9E" w:rsidRDefault="00BE6CD1">
            <w:pPr>
              <w:spacing w:after="0" w:line="259" w:lineRule="auto"/>
              <w:ind w:left="0" w:firstLine="0"/>
              <w:jc w:val="both"/>
            </w:pPr>
            <w:r>
              <w:rPr>
                <w:rFonts w:ascii="Times New Roman" w:eastAsia="Times New Roman" w:hAnsi="Times New Roman" w:cs="Times New Roman"/>
              </w:rPr>
              <w:t>6,056,690.47</w:t>
            </w:r>
          </w:p>
        </w:tc>
        <w:tc>
          <w:tcPr>
            <w:tcW w:w="1647" w:type="dxa"/>
            <w:tcBorders>
              <w:top w:val="single" w:sz="8" w:space="0" w:color="000000"/>
              <w:left w:val="single" w:sz="8" w:space="0" w:color="000000"/>
              <w:bottom w:val="single" w:sz="8" w:space="0" w:color="000000"/>
              <w:right w:val="nil"/>
            </w:tcBorders>
          </w:tcPr>
          <w:p w:rsidR="00684A9E" w:rsidRDefault="00BE6CD1">
            <w:pPr>
              <w:spacing w:after="0" w:line="259" w:lineRule="auto"/>
              <w:ind w:left="-22" w:firstLine="0"/>
            </w:pPr>
            <w:r>
              <w:rPr>
                <w:rFonts w:ascii="Times New Roman" w:eastAsia="Times New Roman" w:hAnsi="Times New Roman" w:cs="Times New Roman"/>
              </w:rPr>
              <w:t xml:space="preserve"> </w:t>
            </w:r>
          </w:p>
        </w:tc>
        <w:tc>
          <w:tcPr>
            <w:tcW w:w="2626" w:type="dxa"/>
            <w:tcBorders>
              <w:top w:val="single" w:sz="8" w:space="0" w:color="000000"/>
              <w:left w:val="nil"/>
              <w:bottom w:val="single" w:sz="8" w:space="0" w:color="000000"/>
              <w:right w:val="single" w:sz="8" w:space="0" w:color="000000"/>
            </w:tcBorders>
          </w:tcPr>
          <w:p w:rsidR="00684A9E" w:rsidRDefault="00BE6CD1">
            <w:pPr>
              <w:spacing w:after="0" w:line="259" w:lineRule="auto"/>
              <w:ind w:left="418" w:firstLine="0"/>
            </w:pPr>
            <w:r>
              <w:rPr>
                <w:rFonts w:ascii="Times New Roman" w:eastAsia="Times New Roman" w:hAnsi="Times New Roman" w:cs="Times New Roman"/>
              </w:rPr>
              <w:t xml:space="preserve">-- </w:t>
            </w:r>
          </w:p>
        </w:tc>
      </w:tr>
    </w:tbl>
    <w:p w:rsidR="00684A9E" w:rsidRDefault="00BE6CD1">
      <w:pPr>
        <w:spacing w:after="361" w:line="259" w:lineRule="auto"/>
        <w:ind w:left="0"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sz w:val="24"/>
        </w:rPr>
        <w:t xml:space="preserve"> </w:t>
      </w:r>
    </w:p>
    <w:p w:rsidR="00684A9E" w:rsidRDefault="00BE6CD1">
      <w:pPr>
        <w:pStyle w:val="3"/>
        <w:spacing w:after="274"/>
        <w:ind w:left="-5"/>
      </w:pPr>
      <w:r>
        <w:t>七、投资状况分析</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、总体情况</w:t>
      </w:r>
      <w:r>
        <w:rPr>
          <w:rFonts w:ascii="Times New Roman" w:eastAsia="Times New Roman" w:hAnsi="Times New Roman" w:cs="Times New Roman"/>
          <w:b/>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14173" w:type="dxa"/>
        <w:tblInd w:w="-107" w:type="dxa"/>
        <w:tblCellMar>
          <w:top w:w="35" w:type="dxa"/>
          <w:left w:w="0" w:type="dxa"/>
          <w:bottom w:w="0" w:type="dxa"/>
          <w:right w:w="61" w:type="dxa"/>
        </w:tblCellMar>
        <w:tblLook w:val="04A0" w:firstRow="1" w:lastRow="0" w:firstColumn="1" w:lastColumn="0" w:noHBand="0" w:noVBand="1"/>
      </w:tblPr>
      <w:tblGrid>
        <w:gridCol w:w="4724"/>
        <w:gridCol w:w="4725"/>
        <w:gridCol w:w="4004"/>
        <w:gridCol w:w="720"/>
      </w:tblGrid>
      <w:tr w:rsidR="00684A9E">
        <w:trPr>
          <w:trHeight w:val="326"/>
        </w:trPr>
        <w:tc>
          <w:tcPr>
            <w:tcW w:w="472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7" w:firstLine="0"/>
              <w:jc w:val="center"/>
            </w:pPr>
            <w:r>
              <w:t>报告期投资额（元）</w:t>
            </w:r>
            <w:r>
              <w:rPr>
                <w:rFonts w:ascii="Times New Roman" w:eastAsia="Times New Roman" w:hAnsi="Times New Roman" w:cs="Times New Roman"/>
              </w:rPr>
              <w:t xml:space="preserve"> </w:t>
            </w:r>
          </w:p>
        </w:tc>
        <w:tc>
          <w:tcPr>
            <w:tcW w:w="47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7" w:firstLine="0"/>
              <w:jc w:val="center"/>
            </w:pPr>
            <w:r>
              <w:t>上年同期投资额（元）</w:t>
            </w:r>
            <w:r>
              <w:rPr>
                <w:rFonts w:ascii="Times New Roman" w:eastAsia="Times New Roman" w:hAnsi="Times New Roman" w:cs="Times New Roman"/>
              </w:rPr>
              <w:t xml:space="preserve"> </w:t>
            </w:r>
          </w:p>
        </w:tc>
        <w:tc>
          <w:tcPr>
            <w:tcW w:w="400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781" w:firstLine="0"/>
              <w:jc w:val="center"/>
            </w:pPr>
            <w:r>
              <w:t>变动幅度</w:t>
            </w:r>
            <w:r>
              <w:rPr>
                <w:rFonts w:ascii="Times New Roman" w:eastAsia="Times New Roman" w:hAnsi="Times New Roman" w:cs="Times New Roman"/>
              </w:rPr>
              <w:t xml:space="preserve"> </w:t>
            </w:r>
          </w:p>
        </w:tc>
        <w:tc>
          <w:tcPr>
            <w:tcW w:w="720"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472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2,886,782,238.06 </w:t>
            </w:r>
          </w:p>
        </w:tc>
        <w:tc>
          <w:tcPr>
            <w:tcW w:w="472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4,205,577,447.29 </w:t>
            </w:r>
          </w:p>
        </w:tc>
        <w:tc>
          <w:tcPr>
            <w:tcW w:w="4004"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720"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-31.36% </w:t>
            </w:r>
          </w:p>
        </w:tc>
      </w:tr>
    </w:tbl>
    <w:p w:rsidR="00684A9E" w:rsidRDefault="00BE6CD1">
      <w:pPr>
        <w:pStyle w:val="4"/>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701942" name="Group 701942"/>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112" name="Shape 949112"/>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942" style="width:701.02pt;height:0.719971pt;position:absolute;mso-position-horizontal-relative:page;mso-position-horizontal:absolute;margin-left:70.56pt;mso-position-vertical-relative:page;margin-top:55.22pt;" coordsize="89029,91">
                <v:shape id="Shape 949113"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2</w:t>
      </w:r>
      <w:r>
        <w:t>、报告期内获取的重大的股权投资情况</w:t>
      </w:r>
      <w:r>
        <w:rPr>
          <w:rFonts w:ascii="Times New Roman" w:eastAsia="Times New Roman" w:hAnsi="Times New Roman" w:cs="Times New Roman"/>
          <w:b/>
        </w:rPr>
        <w:t xml:space="preserve"> </w:t>
      </w:r>
    </w:p>
    <w:p w:rsidR="00684A9E" w:rsidRDefault="00BE6CD1">
      <w:pPr>
        <w:spacing w:after="12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14166" w:type="dxa"/>
        <w:tblInd w:w="-107" w:type="dxa"/>
        <w:tblCellMar>
          <w:top w:w="40" w:type="dxa"/>
          <w:left w:w="107" w:type="dxa"/>
          <w:bottom w:w="0" w:type="dxa"/>
          <w:right w:w="61" w:type="dxa"/>
        </w:tblCellMar>
        <w:tblLook w:val="04A0" w:firstRow="1" w:lastRow="0" w:firstColumn="1" w:lastColumn="0" w:noHBand="0" w:noVBand="1"/>
      </w:tblPr>
      <w:tblGrid>
        <w:gridCol w:w="782"/>
        <w:gridCol w:w="1970"/>
        <w:gridCol w:w="631"/>
        <w:gridCol w:w="1429"/>
        <w:gridCol w:w="780"/>
        <w:gridCol w:w="1021"/>
        <w:gridCol w:w="885"/>
        <w:gridCol w:w="600"/>
        <w:gridCol w:w="674"/>
        <w:gridCol w:w="824"/>
        <w:gridCol w:w="703"/>
        <w:gridCol w:w="1187"/>
        <w:gridCol w:w="734"/>
        <w:gridCol w:w="943"/>
        <w:gridCol w:w="1003"/>
      </w:tblGrid>
      <w:tr w:rsidR="00684A9E">
        <w:trPr>
          <w:trHeight w:val="1286"/>
        </w:trPr>
        <w:tc>
          <w:tcPr>
            <w:tcW w:w="7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被投资公司名称</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t>主要业务</w:t>
            </w:r>
            <w:r>
              <w:rPr>
                <w:rFonts w:ascii="Times New Roman" w:eastAsia="Times New Roman" w:hAnsi="Times New Roman" w:cs="Times New Roman"/>
              </w:rPr>
              <w:t xml:space="preserve"> </w:t>
            </w:r>
          </w:p>
        </w:tc>
        <w:tc>
          <w:tcPr>
            <w:tcW w:w="6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投资方式</w:t>
            </w:r>
            <w:r>
              <w:rPr>
                <w:rFonts w:ascii="Times New Roman" w:eastAsia="Times New Roman" w:hAnsi="Times New Roman" w:cs="Times New Roman"/>
              </w:rPr>
              <w:t xml:space="preserve"> </w:t>
            </w:r>
          </w:p>
        </w:tc>
        <w:tc>
          <w:tcPr>
            <w:tcW w:w="14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t>投资金额</w:t>
            </w:r>
            <w:r>
              <w:rPr>
                <w:rFonts w:ascii="Times New Roman" w:eastAsia="Times New Roman" w:hAnsi="Times New Roman" w:cs="Times New Roman"/>
              </w:rPr>
              <w:t xml:space="preserve"> </w:t>
            </w:r>
          </w:p>
        </w:tc>
        <w:tc>
          <w:tcPr>
            <w:tcW w:w="7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持股比例</w:t>
            </w: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1" w:firstLine="0"/>
              <w:jc w:val="both"/>
            </w:pPr>
            <w:r>
              <w:t>资金来源</w:t>
            </w:r>
            <w:r>
              <w:rPr>
                <w:rFonts w:ascii="Times New Roman" w:eastAsia="Times New Roman" w:hAnsi="Times New Roman" w:cs="Times New Roman"/>
              </w:rPr>
              <w:t xml:space="preserve"> </w:t>
            </w:r>
          </w:p>
        </w:tc>
        <w:tc>
          <w:tcPr>
            <w:tcW w:w="8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5" w:firstLine="0"/>
            </w:pPr>
            <w:r>
              <w:t>合作方</w:t>
            </w: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投资期限</w:t>
            </w:r>
            <w:r>
              <w:rPr>
                <w:rFonts w:ascii="Times New Roman" w:eastAsia="Times New Roman" w:hAnsi="Times New Roman" w:cs="Times New Roman"/>
              </w:rPr>
              <w:t xml:space="preserve"> </w:t>
            </w:r>
          </w:p>
        </w:tc>
        <w:tc>
          <w:tcPr>
            <w:tcW w:w="6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产品类型</w:t>
            </w:r>
            <w:r>
              <w:rPr>
                <w:rFonts w:ascii="Times New Roman" w:eastAsia="Times New Roman" w:hAnsi="Times New Roman" w:cs="Times New Roman"/>
              </w:rPr>
              <w:t xml:space="preserve"> </w:t>
            </w:r>
          </w:p>
        </w:tc>
        <w:tc>
          <w:tcPr>
            <w:tcW w:w="82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截至资产负债表日的进展情况</w:t>
            </w:r>
            <w:r>
              <w:rPr>
                <w:rFonts w:ascii="Times New Roman" w:eastAsia="Times New Roman" w:hAnsi="Times New Roman" w:cs="Times New Roman"/>
              </w:rPr>
              <w:t xml:space="preserve"> </w:t>
            </w:r>
          </w:p>
        </w:tc>
        <w:tc>
          <w:tcPr>
            <w:tcW w:w="7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预计收益</w:t>
            </w:r>
            <w:r>
              <w:rPr>
                <w:rFonts w:ascii="Times New Roman" w:eastAsia="Times New Roman" w:hAnsi="Times New Roman" w:cs="Times New Roman"/>
              </w:rPr>
              <w:t xml:space="preserve"> </w:t>
            </w:r>
          </w:p>
        </w:tc>
        <w:tc>
          <w:tcPr>
            <w:tcW w:w="11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本期投资盈亏</w:t>
            </w:r>
            <w:r>
              <w:rPr>
                <w:rFonts w:ascii="Times New Roman" w:eastAsia="Times New Roman" w:hAnsi="Times New Roman" w:cs="Times New Roman"/>
              </w:rPr>
              <w:t xml:space="preserve"> </w:t>
            </w:r>
          </w:p>
        </w:tc>
        <w:tc>
          <w:tcPr>
            <w:tcW w:w="7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是否涉诉</w:t>
            </w:r>
            <w:r>
              <w:rPr>
                <w:rFonts w:ascii="Times New Roman" w:eastAsia="Times New Roman" w:hAnsi="Times New Roman" w:cs="Times New Roman"/>
              </w:rPr>
              <w:t xml:space="preserve"> </w:t>
            </w:r>
          </w:p>
        </w:tc>
        <w:tc>
          <w:tcPr>
            <w:tcW w:w="9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披露日期（如有）</w:t>
            </w:r>
            <w:r>
              <w:rPr>
                <w:rFonts w:ascii="Times New Roman" w:eastAsia="Times New Roman" w:hAnsi="Times New Roman" w:cs="Times New Roman"/>
              </w:rPr>
              <w:t xml:space="preserve"> </w:t>
            </w:r>
          </w:p>
        </w:tc>
        <w:tc>
          <w:tcPr>
            <w:tcW w:w="10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披露索引（如有）</w:t>
            </w:r>
            <w:r>
              <w:rPr>
                <w:rFonts w:ascii="Times New Roman" w:eastAsia="Times New Roman" w:hAnsi="Times New Roman" w:cs="Times New Roman"/>
              </w:rPr>
              <w:t xml:space="preserve"> </w:t>
            </w:r>
          </w:p>
        </w:tc>
      </w:tr>
      <w:tr w:rsidR="00684A9E">
        <w:trPr>
          <w:trHeight w:val="3126"/>
        </w:trPr>
        <w:tc>
          <w:tcPr>
            <w:tcW w:w="78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firstLine="0"/>
              <w:jc w:val="both"/>
            </w:pPr>
            <w:r>
              <w:rPr>
                <w:rFonts w:ascii="Times New Roman" w:eastAsia="Times New Roman" w:hAnsi="Times New Roman" w:cs="Times New Roman"/>
              </w:rPr>
              <w:t>YAMA</w:t>
            </w:r>
          </w:p>
          <w:p w:rsidR="00684A9E" w:rsidRDefault="00BE6CD1">
            <w:pPr>
              <w:spacing w:after="0" w:line="259" w:lineRule="auto"/>
              <w:ind w:left="0" w:firstLine="0"/>
            </w:pPr>
            <w:r>
              <w:rPr>
                <w:rFonts w:ascii="Times New Roman" w:eastAsia="Times New Roman" w:hAnsi="Times New Roman" w:cs="Times New Roman"/>
              </w:rPr>
              <w:t xml:space="preserve">TO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81" w:firstLine="0"/>
            </w:pPr>
            <w:r>
              <w:t>各种合成树脂成型件</w:t>
            </w:r>
            <w:r>
              <w:t xml:space="preserve"> </w:t>
            </w:r>
            <w:r>
              <w:rPr>
                <w:rFonts w:ascii="Times New Roman" w:eastAsia="Times New Roman" w:hAnsi="Times New Roman" w:cs="Times New Roman"/>
              </w:rPr>
              <w:t>(</w:t>
            </w:r>
            <w:r>
              <w:t>汽车用品、</w:t>
            </w:r>
            <w:r>
              <w:rPr>
                <w:rFonts w:ascii="Times New Roman" w:eastAsia="Times New Roman" w:hAnsi="Times New Roman" w:cs="Times New Roman"/>
              </w:rPr>
              <w:t xml:space="preserve">OA </w:t>
            </w:r>
            <w:r>
              <w:t>机器部件、信息通讯相关用品等</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6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其他</w:t>
            </w:r>
            <w:r>
              <w:rPr>
                <w:rFonts w:ascii="Times New Roman" w:eastAsia="Times New Roman" w:hAnsi="Times New Roman" w:cs="Times New Roman"/>
              </w:rPr>
              <w:t xml:space="preserve"> </w:t>
            </w:r>
          </w:p>
        </w:tc>
        <w:tc>
          <w:tcPr>
            <w:tcW w:w="14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16,401,707.00 </w:t>
            </w:r>
          </w:p>
        </w:tc>
        <w:tc>
          <w:tcPr>
            <w:tcW w:w="7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33.04% </w:t>
            </w:r>
          </w:p>
        </w:tc>
        <w:tc>
          <w:tcPr>
            <w:tcW w:w="10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阿尔特日本自有资金出资</w:t>
            </w:r>
            <w:r>
              <w:rPr>
                <w:rFonts w:ascii="Times New Roman" w:eastAsia="Times New Roman" w:hAnsi="Times New Roman" w:cs="Times New Roman"/>
              </w:rPr>
              <w:t xml:space="preserve"> </w:t>
            </w:r>
          </w:p>
        </w:tc>
        <w:tc>
          <w:tcPr>
            <w:tcW w:w="8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0" w:firstLine="0"/>
            </w:pPr>
            <w:r>
              <w:t>永田纸业株式会社、</w:t>
            </w:r>
          </w:p>
          <w:p w:rsidR="00684A9E" w:rsidRDefault="00BE6CD1">
            <w:pPr>
              <w:spacing w:after="15" w:line="259" w:lineRule="auto"/>
              <w:ind w:left="0" w:firstLine="0"/>
              <w:jc w:val="both"/>
            </w:pPr>
            <w:r>
              <w:rPr>
                <w:rFonts w:ascii="Times New Roman" w:eastAsia="Times New Roman" w:hAnsi="Times New Roman" w:cs="Times New Roman"/>
              </w:rPr>
              <w:t>YAMAT</w:t>
            </w:r>
          </w:p>
          <w:p w:rsidR="00684A9E" w:rsidRDefault="00BE6CD1">
            <w:pPr>
              <w:spacing w:after="0" w:line="259" w:lineRule="auto"/>
              <w:ind w:left="0" w:firstLine="0"/>
            </w:pPr>
            <w:r>
              <w:rPr>
                <w:rFonts w:ascii="Times New Roman" w:eastAsia="Times New Roman" w:hAnsi="Times New Roman" w:cs="Times New Roman"/>
              </w:rPr>
              <w:t xml:space="preserve">O </w:t>
            </w:r>
          </w:p>
        </w:tc>
        <w:tc>
          <w:tcPr>
            <w:tcW w:w="6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长期</w:t>
            </w:r>
            <w:r>
              <w:rPr>
                <w:rFonts w:ascii="Times New Roman" w:eastAsia="Times New Roman" w:hAnsi="Times New Roman" w:cs="Times New Roman"/>
              </w:rPr>
              <w:t xml:space="preserve"> </w:t>
            </w:r>
          </w:p>
        </w:tc>
        <w:tc>
          <w:tcPr>
            <w:tcW w:w="6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报告期内已完成相关工商变更</w:t>
            </w:r>
            <w:r>
              <w:rPr>
                <w:rFonts w:ascii="Times New Roman" w:eastAsia="Times New Roman" w:hAnsi="Times New Roman" w:cs="Times New Roman"/>
              </w:rPr>
              <w:t xml:space="preserve"> </w:t>
            </w:r>
          </w:p>
        </w:tc>
        <w:tc>
          <w:tcPr>
            <w:tcW w:w="7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311,759.75 </w:t>
            </w:r>
          </w:p>
        </w:tc>
        <w:tc>
          <w:tcPr>
            <w:tcW w:w="7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51"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1003" w:type="dxa"/>
            <w:tcBorders>
              <w:top w:val="single" w:sz="2" w:space="0" w:color="000000"/>
              <w:left w:val="single" w:sz="2" w:space="0" w:color="000000"/>
              <w:bottom w:val="single" w:sz="2" w:space="0" w:color="000000"/>
              <w:right w:val="single" w:sz="2" w:space="0" w:color="000000"/>
            </w:tcBorders>
          </w:tcPr>
          <w:p w:rsidR="00684A9E" w:rsidRDefault="00BE6CD1">
            <w:pPr>
              <w:spacing w:after="8" w:line="251" w:lineRule="auto"/>
              <w:ind w:left="1" w:firstLine="0"/>
            </w:pPr>
            <w:r>
              <w:t>巨潮资讯网</w:t>
            </w:r>
            <w:r>
              <w:rPr>
                <w:rFonts w:ascii="Times New Roman" w:eastAsia="Times New Roman" w:hAnsi="Times New Roman" w:cs="Times New Roman"/>
              </w:rPr>
              <w:t xml:space="preserve"> </w:t>
            </w:r>
          </w:p>
          <w:p w:rsidR="00684A9E" w:rsidRDefault="00BE6CD1">
            <w:pPr>
              <w:spacing w:after="0" w:line="252" w:lineRule="auto"/>
              <w:ind w:left="1" w:firstLine="0"/>
            </w:pPr>
            <w:r>
              <w:t>（</w:t>
            </w:r>
            <w:r>
              <w:rPr>
                <w:rFonts w:ascii="Times New Roman" w:eastAsia="Times New Roman" w:hAnsi="Times New Roman" w:cs="Times New Roman"/>
              </w:rPr>
              <w:t>www.cn info.com.c n</w:t>
            </w:r>
            <w:r>
              <w:t>）披露的《关于全资子公司对外投资的公告》（公告编号：</w:t>
            </w:r>
          </w:p>
          <w:p w:rsidR="00684A9E" w:rsidRDefault="00BE6CD1">
            <w:pPr>
              <w:spacing w:after="17" w:line="259" w:lineRule="auto"/>
              <w:ind w:left="1" w:firstLine="0"/>
            </w:pPr>
            <w:r>
              <w:rPr>
                <w:rFonts w:ascii="Times New Roman" w:eastAsia="Times New Roman" w:hAnsi="Times New Roman" w:cs="Times New Roman"/>
              </w:rPr>
              <w:t>2022-</w:t>
            </w:r>
          </w:p>
          <w:p w:rsidR="00684A9E" w:rsidRDefault="00BE6CD1">
            <w:pPr>
              <w:spacing w:after="0" w:line="259" w:lineRule="auto"/>
              <w:ind w:left="1" w:firstLine="0"/>
            </w:pPr>
            <w:r>
              <w:rPr>
                <w:rFonts w:ascii="Times New Roman" w:eastAsia="Times New Roman" w:hAnsi="Times New Roman" w:cs="Times New Roman"/>
              </w:rPr>
              <w:t>120</w:t>
            </w:r>
            <w:r>
              <w:t>）</w:t>
            </w:r>
            <w:r>
              <w:rPr>
                <w:rFonts w:ascii="Times New Roman" w:eastAsia="Times New Roman" w:hAnsi="Times New Roman" w:cs="Times New Roman"/>
              </w:rPr>
              <w:t xml:space="preserve"> </w:t>
            </w:r>
          </w:p>
        </w:tc>
      </w:tr>
      <w:tr w:rsidR="00684A9E">
        <w:trPr>
          <w:trHeight w:val="3606"/>
        </w:trPr>
        <w:tc>
          <w:tcPr>
            <w:tcW w:w="78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lastRenderedPageBreak/>
              <w:t>壁虎科技</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一般经营项目是：新能源汽车整车销售；新能源汽车电附件销售；新能源汽车生产测试设备销售；新能源汽车换电设施销售；汽车新车销售；汽车零部件研发；汽车零配件零售；人工智能公共服务平台技术咨询服务；人工智能公共数据平台；人工智能基础资源与技术平台；人工智能通用应用系统；人工智</w:t>
            </w:r>
          </w:p>
        </w:tc>
        <w:tc>
          <w:tcPr>
            <w:tcW w:w="6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增资</w:t>
            </w:r>
            <w:r>
              <w:rPr>
                <w:rFonts w:ascii="Times New Roman" w:eastAsia="Times New Roman" w:hAnsi="Times New Roman" w:cs="Times New Roman"/>
              </w:rPr>
              <w:t xml:space="preserve"> </w:t>
            </w:r>
          </w:p>
        </w:tc>
        <w:tc>
          <w:tcPr>
            <w:tcW w:w="14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50,000,000.00 </w:t>
            </w:r>
          </w:p>
        </w:tc>
        <w:tc>
          <w:tcPr>
            <w:tcW w:w="7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12.75% </w:t>
            </w:r>
          </w:p>
        </w:tc>
        <w:tc>
          <w:tcPr>
            <w:tcW w:w="10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公司自有资金</w:t>
            </w:r>
            <w:r>
              <w:rPr>
                <w:rFonts w:ascii="Times New Roman" w:eastAsia="Times New Roman" w:hAnsi="Times New Roman" w:cs="Times New Roman"/>
              </w:rPr>
              <w:t xml:space="preserve"> </w:t>
            </w:r>
          </w:p>
        </w:tc>
        <w:tc>
          <w:tcPr>
            <w:tcW w:w="885" w:type="dxa"/>
            <w:tcBorders>
              <w:top w:val="single" w:sz="2" w:space="0" w:color="000000"/>
              <w:left w:val="single" w:sz="2" w:space="0" w:color="000000"/>
              <w:bottom w:val="single" w:sz="2" w:space="0" w:color="000000"/>
              <w:right w:val="single" w:sz="2" w:space="0" w:color="000000"/>
            </w:tcBorders>
          </w:tcPr>
          <w:p w:rsidR="00684A9E" w:rsidRDefault="00BE6CD1">
            <w:pPr>
              <w:spacing w:after="2" w:line="246" w:lineRule="auto"/>
              <w:ind w:left="0" w:firstLine="0"/>
            </w:pPr>
            <w:r>
              <w:t>刘江峰先生、彭锦洲先生、壁虎二号、深圳优博、宣奇武先生、隐领科技、</w:t>
            </w:r>
          </w:p>
          <w:p w:rsidR="00684A9E" w:rsidRDefault="00BE6CD1">
            <w:pPr>
              <w:spacing w:after="0" w:line="259" w:lineRule="auto"/>
              <w:ind w:left="0" w:firstLine="0"/>
            </w:pPr>
            <w:r>
              <w:rPr>
                <w:rFonts w:ascii="Times New Roman" w:eastAsia="Times New Roman" w:hAnsi="Times New Roman" w:cs="Times New Roman"/>
              </w:rPr>
              <w:t>Gecko</w:t>
            </w:r>
            <w:r>
              <w:t>、</w:t>
            </w:r>
          </w:p>
          <w:p w:rsidR="00684A9E" w:rsidRDefault="00BE6CD1">
            <w:pPr>
              <w:spacing w:after="18" w:line="259" w:lineRule="auto"/>
              <w:ind w:left="0" w:firstLine="0"/>
            </w:pPr>
            <w:r>
              <w:rPr>
                <w:rFonts w:ascii="Times New Roman" w:eastAsia="Times New Roman" w:hAnsi="Times New Roman" w:cs="Times New Roman"/>
              </w:rPr>
              <w:t>Faristar</w:t>
            </w:r>
          </w:p>
          <w:p w:rsidR="00684A9E" w:rsidRDefault="00BE6CD1">
            <w:pPr>
              <w:spacing w:after="0" w:line="259" w:lineRule="auto"/>
              <w:ind w:left="0" w:firstLine="0"/>
            </w:pPr>
            <w:r>
              <w:t>、</w:t>
            </w:r>
            <w:r>
              <w:rPr>
                <w:rFonts w:ascii="Times New Roman" w:eastAsia="Times New Roman" w:hAnsi="Times New Roman" w:cs="Times New Roman"/>
              </w:rPr>
              <w:t>PF</w:t>
            </w:r>
            <w:r>
              <w:t>、</w:t>
            </w:r>
          </w:p>
        </w:tc>
        <w:tc>
          <w:tcPr>
            <w:tcW w:w="6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长期</w:t>
            </w:r>
            <w:r>
              <w:rPr>
                <w:rFonts w:ascii="Times New Roman" w:eastAsia="Times New Roman" w:hAnsi="Times New Roman" w:cs="Times New Roman"/>
              </w:rPr>
              <w:t xml:space="preserve"> </w:t>
            </w:r>
          </w:p>
        </w:tc>
        <w:tc>
          <w:tcPr>
            <w:tcW w:w="6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报告期内已完成增资</w:t>
            </w:r>
            <w:r>
              <w:rPr>
                <w:rFonts w:ascii="Times New Roman" w:eastAsia="Times New Roman" w:hAnsi="Times New Roman" w:cs="Times New Roman"/>
              </w:rPr>
              <w:t xml:space="preserve"> </w:t>
            </w:r>
          </w:p>
        </w:tc>
        <w:tc>
          <w:tcPr>
            <w:tcW w:w="7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7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51"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0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8" w:line="251" w:lineRule="auto"/>
              <w:ind w:left="1" w:firstLine="0"/>
            </w:pPr>
            <w:r>
              <w:t>巨潮资讯网</w:t>
            </w:r>
            <w:r>
              <w:rPr>
                <w:rFonts w:ascii="Times New Roman" w:eastAsia="Times New Roman" w:hAnsi="Times New Roman" w:cs="Times New Roman"/>
              </w:rPr>
              <w:t xml:space="preserve"> </w:t>
            </w:r>
          </w:p>
          <w:p w:rsidR="00684A9E" w:rsidRDefault="00BE6CD1">
            <w:pPr>
              <w:spacing w:after="0" w:line="252" w:lineRule="auto"/>
              <w:ind w:left="1" w:firstLine="0"/>
            </w:pPr>
            <w:r>
              <w:t>（</w:t>
            </w:r>
            <w:r>
              <w:rPr>
                <w:rFonts w:ascii="Times New Roman" w:eastAsia="Times New Roman" w:hAnsi="Times New Roman" w:cs="Times New Roman"/>
              </w:rPr>
              <w:t>www.cn info.com.c n</w:t>
            </w:r>
            <w:r>
              <w:t>）披露的《关于对参股公司增资暨关联交易的公告》（公告编</w:t>
            </w:r>
          </w:p>
          <w:p w:rsidR="00684A9E" w:rsidRDefault="00BE6CD1">
            <w:pPr>
              <w:spacing w:after="0" w:line="259" w:lineRule="auto"/>
              <w:ind w:left="1" w:firstLine="0"/>
            </w:pPr>
            <w:r>
              <w:t>号：</w:t>
            </w:r>
            <w:r>
              <w:rPr>
                <w:rFonts w:ascii="Times New Roman" w:eastAsia="Times New Roman" w:hAnsi="Times New Roman" w:cs="Times New Roman"/>
              </w:rPr>
              <w:t>2022-</w:t>
            </w:r>
          </w:p>
          <w:p w:rsidR="00684A9E" w:rsidRDefault="00BE6CD1">
            <w:pPr>
              <w:spacing w:after="0" w:line="259" w:lineRule="auto"/>
              <w:ind w:left="1" w:firstLine="0"/>
            </w:pPr>
            <w:r>
              <w:rPr>
                <w:rFonts w:ascii="Times New Roman" w:eastAsia="Times New Roman" w:hAnsi="Times New Roman" w:cs="Times New Roman"/>
              </w:rPr>
              <w:t>118</w:t>
            </w:r>
            <w:r>
              <w:t>）</w:t>
            </w:r>
            <w:r>
              <w:rPr>
                <w:rFonts w:ascii="Times New Roman" w:eastAsia="Times New Roman" w:hAnsi="Times New Roman" w:cs="Times New Roman"/>
              </w:rPr>
              <w:t xml:space="preserve"> </w:t>
            </w:r>
          </w:p>
        </w:tc>
      </w:tr>
    </w:tbl>
    <w:p w:rsidR="00684A9E" w:rsidRDefault="00BE6CD1">
      <w:pPr>
        <w:spacing w:after="0" w:line="259" w:lineRule="auto"/>
        <w:ind w:left="-110" w:right="-199" w:firstLine="0"/>
      </w:pPr>
      <w:r>
        <w:rPr>
          <w:rFonts w:ascii="Calibri" w:eastAsia="Calibri" w:hAnsi="Calibri" w:cs="Calibri"/>
          <w:noProof/>
          <w:sz w:val="22"/>
        </w:rPr>
        <w:lastRenderedPageBreak/>
        <mc:AlternateContent>
          <mc:Choice Requires="wpg">
            <w:drawing>
              <wp:inline distT="0" distB="0" distL="0" distR="0">
                <wp:extent cx="8998967" cy="5970778"/>
                <wp:effectExtent l="0" t="0" r="0" b="0"/>
                <wp:docPr id="688589" name="Group 688589"/>
                <wp:cNvGraphicFramePr/>
                <a:graphic xmlns:a="http://schemas.openxmlformats.org/drawingml/2006/main">
                  <a:graphicData uri="http://schemas.microsoft.com/office/word/2010/wordprocessingGroup">
                    <wpg:wgp>
                      <wpg:cNvGrpSpPr/>
                      <wpg:grpSpPr>
                        <a:xfrm>
                          <a:off x="0" y="0"/>
                          <a:ext cx="8998967" cy="5970778"/>
                          <a:chOff x="0" y="0"/>
                          <a:chExt cx="8998967" cy="5970778"/>
                        </a:xfrm>
                      </wpg:grpSpPr>
                      <wps:wsp>
                        <wps:cNvPr id="949114" name="Shape 949114"/>
                        <wps:cNvSpPr/>
                        <wps:spPr>
                          <a:xfrm>
                            <a:off x="51816"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3" name="Rectangle 11293"/>
                        <wps:cNvSpPr/>
                        <wps:spPr>
                          <a:xfrm>
                            <a:off x="567182" y="46553"/>
                            <a:ext cx="1368171" cy="152019"/>
                          </a:xfrm>
                          <a:prstGeom prst="rect">
                            <a:avLst/>
                          </a:prstGeom>
                          <a:ln>
                            <a:noFill/>
                          </a:ln>
                        </wps:spPr>
                        <wps:txbx>
                          <w:txbxContent>
                            <w:p w:rsidR="00684A9E" w:rsidRDefault="00BE6CD1">
                              <w:pPr>
                                <w:spacing w:after="160" w:line="259" w:lineRule="auto"/>
                                <w:ind w:left="0" w:firstLine="0"/>
                              </w:pPr>
                              <w:r>
                                <w:t>能行业应用系统集成</w:t>
                              </w:r>
                            </w:p>
                          </w:txbxContent>
                        </wps:txbx>
                        <wps:bodyPr horzOverflow="overflow" vert="horz" lIns="0" tIns="0" rIns="0" bIns="0" rtlCol="0">
                          <a:noAutofit/>
                        </wps:bodyPr>
                      </wps:wsp>
                      <wps:wsp>
                        <wps:cNvPr id="11294" name="Rectangle 11294"/>
                        <wps:cNvSpPr/>
                        <wps:spPr>
                          <a:xfrm>
                            <a:off x="567182" y="198953"/>
                            <a:ext cx="1368171" cy="152019"/>
                          </a:xfrm>
                          <a:prstGeom prst="rect">
                            <a:avLst/>
                          </a:prstGeom>
                          <a:ln>
                            <a:noFill/>
                          </a:ln>
                        </wps:spPr>
                        <wps:txbx>
                          <w:txbxContent>
                            <w:p w:rsidR="00684A9E" w:rsidRDefault="00BE6CD1">
                              <w:pPr>
                                <w:spacing w:after="160" w:line="259" w:lineRule="auto"/>
                                <w:ind w:left="0" w:firstLine="0"/>
                              </w:pPr>
                              <w:r>
                                <w:t>服务；人工智能硬件</w:t>
                              </w:r>
                            </w:p>
                          </w:txbxContent>
                        </wps:txbx>
                        <wps:bodyPr horzOverflow="overflow" vert="horz" lIns="0" tIns="0" rIns="0" bIns="0" rtlCol="0">
                          <a:noAutofit/>
                        </wps:bodyPr>
                      </wps:wsp>
                      <wps:wsp>
                        <wps:cNvPr id="11295" name="Rectangle 11295"/>
                        <wps:cNvSpPr/>
                        <wps:spPr>
                          <a:xfrm>
                            <a:off x="567182" y="351354"/>
                            <a:ext cx="1368171" cy="152019"/>
                          </a:xfrm>
                          <a:prstGeom prst="rect">
                            <a:avLst/>
                          </a:prstGeom>
                          <a:ln>
                            <a:noFill/>
                          </a:ln>
                        </wps:spPr>
                        <wps:txbx>
                          <w:txbxContent>
                            <w:p w:rsidR="00684A9E" w:rsidRDefault="00BE6CD1">
                              <w:pPr>
                                <w:spacing w:after="160" w:line="259" w:lineRule="auto"/>
                                <w:ind w:left="0" w:firstLine="0"/>
                              </w:pPr>
                              <w:r>
                                <w:t>销售；智能机器人的</w:t>
                              </w:r>
                            </w:p>
                          </w:txbxContent>
                        </wps:txbx>
                        <wps:bodyPr horzOverflow="overflow" vert="horz" lIns="0" tIns="0" rIns="0" bIns="0" rtlCol="0">
                          <a:noAutofit/>
                        </wps:bodyPr>
                      </wps:wsp>
                      <wps:wsp>
                        <wps:cNvPr id="11296" name="Rectangle 11296"/>
                        <wps:cNvSpPr/>
                        <wps:spPr>
                          <a:xfrm>
                            <a:off x="567182" y="503753"/>
                            <a:ext cx="1368171" cy="152019"/>
                          </a:xfrm>
                          <a:prstGeom prst="rect">
                            <a:avLst/>
                          </a:prstGeom>
                          <a:ln>
                            <a:noFill/>
                          </a:ln>
                        </wps:spPr>
                        <wps:txbx>
                          <w:txbxContent>
                            <w:p w:rsidR="00684A9E" w:rsidRDefault="00BE6CD1">
                              <w:pPr>
                                <w:spacing w:after="160" w:line="259" w:lineRule="auto"/>
                                <w:ind w:left="0" w:firstLine="0"/>
                              </w:pPr>
                              <w:r>
                                <w:t>研发；智能机器人销</w:t>
                              </w:r>
                            </w:p>
                          </w:txbxContent>
                        </wps:txbx>
                        <wps:bodyPr horzOverflow="overflow" vert="horz" lIns="0" tIns="0" rIns="0" bIns="0" rtlCol="0">
                          <a:noAutofit/>
                        </wps:bodyPr>
                      </wps:wsp>
                      <wps:wsp>
                        <wps:cNvPr id="11297" name="Rectangle 11297"/>
                        <wps:cNvSpPr/>
                        <wps:spPr>
                          <a:xfrm>
                            <a:off x="567182" y="656153"/>
                            <a:ext cx="1368171" cy="152019"/>
                          </a:xfrm>
                          <a:prstGeom prst="rect">
                            <a:avLst/>
                          </a:prstGeom>
                          <a:ln>
                            <a:noFill/>
                          </a:ln>
                        </wps:spPr>
                        <wps:txbx>
                          <w:txbxContent>
                            <w:p w:rsidR="00684A9E" w:rsidRDefault="00BE6CD1">
                              <w:pPr>
                                <w:spacing w:after="160" w:line="259" w:lineRule="auto"/>
                                <w:ind w:left="0" w:firstLine="0"/>
                              </w:pPr>
                              <w:r>
                                <w:t>售；服务消费机器人</w:t>
                              </w:r>
                            </w:p>
                          </w:txbxContent>
                        </wps:txbx>
                        <wps:bodyPr horzOverflow="overflow" vert="horz" lIns="0" tIns="0" rIns="0" bIns="0" rtlCol="0">
                          <a:noAutofit/>
                        </wps:bodyPr>
                      </wps:wsp>
                      <wps:wsp>
                        <wps:cNvPr id="11298" name="Rectangle 11298"/>
                        <wps:cNvSpPr/>
                        <wps:spPr>
                          <a:xfrm>
                            <a:off x="567182" y="808553"/>
                            <a:ext cx="1368171" cy="152019"/>
                          </a:xfrm>
                          <a:prstGeom prst="rect">
                            <a:avLst/>
                          </a:prstGeom>
                          <a:ln>
                            <a:noFill/>
                          </a:ln>
                        </wps:spPr>
                        <wps:txbx>
                          <w:txbxContent>
                            <w:p w:rsidR="00684A9E" w:rsidRDefault="00BE6CD1">
                              <w:pPr>
                                <w:spacing w:after="160" w:line="259" w:lineRule="auto"/>
                                <w:ind w:left="0" w:firstLine="0"/>
                              </w:pPr>
                              <w:r>
                                <w:t>销售；工业机器人销</w:t>
                              </w:r>
                            </w:p>
                          </w:txbxContent>
                        </wps:txbx>
                        <wps:bodyPr horzOverflow="overflow" vert="horz" lIns="0" tIns="0" rIns="0" bIns="0" rtlCol="0">
                          <a:noAutofit/>
                        </wps:bodyPr>
                      </wps:wsp>
                      <wps:wsp>
                        <wps:cNvPr id="11299" name="Rectangle 11299"/>
                        <wps:cNvSpPr/>
                        <wps:spPr>
                          <a:xfrm>
                            <a:off x="567182" y="960953"/>
                            <a:ext cx="1368171" cy="152019"/>
                          </a:xfrm>
                          <a:prstGeom prst="rect">
                            <a:avLst/>
                          </a:prstGeom>
                          <a:ln>
                            <a:noFill/>
                          </a:ln>
                        </wps:spPr>
                        <wps:txbx>
                          <w:txbxContent>
                            <w:p w:rsidR="00684A9E" w:rsidRDefault="00BE6CD1">
                              <w:pPr>
                                <w:spacing w:after="160" w:line="259" w:lineRule="auto"/>
                                <w:ind w:left="0" w:firstLine="0"/>
                              </w:pPr>
                              <w:r>
                                <w:t>售；技术服务、技术</w:t>
                              </w:r>
                            </w:p>
                          </w:txbxContent>
                        </wps:txbx>
                        <wps:bodyPr horzOverflow="overflow" vert="horz" lIns="0" tIns="0" rIns="0" bIns="0" rtlCol="0">
                          <a:noAutofit/>
                        </wps:bodyPr>
                      </wps:wsp>
                      <wps:wsp>
                        <wps:cNvPr id="11300" name="Rectangle 11300"/>
                        <wps:cNvSpPr/>
                        <wps:spPr>
                          <a:xfrm>
                            <a:off x="567182" y="1113353"/>
                            <a:ext cx="1368171" cy="152019"/>
                          </a:xfrm>
                          <a:prstGeom prst="rect">
                            <a:avLst/>
                          </a:prstGeom>
                          <a:ln>
                            <a:noFill/>
                          </a:ln>
                        </wps:spPr>
                        <wps:txbx>
                          <w:txbxContent>
                            <w:p w:rsidR="00684A9E" w:rsidRDefault="00BE6CD1">
                              <w:pPr>
                                <w:spacing w:after="160" w:line="259" w:lineRule="auto"/>
                                <w:ind w:left="0" w:firstLine="0"/>
                              </w:pPr>
                              <w:r>
                                <w:t>开发、技术咨询、技</w:t>
                              </w:r>
                            </w:p>
                          </w:txbxContent>
                        </wps:txbx>
                        <wps:bodyPr horzOverflow="overflow" vert="horz" lIns="0" tIns="0" rIns="0" bIns="0" rtlCol="0">
                          <a:noAutofit/>
                        </wps:bodyPr>
                      </wps:wsp>
                      <wps:wsp>
                        <wps:cNvPr id="11301" name="Rectangle 11301"/>
                        <wps:cNvSpPr/>
                        <wps:spPr>
                          <a:xfrm>
                            <a:off x="567182" y="1265753"/>
                            <a:ext cx="1368171" cy="152019"/>
                          </a:xfrm>
                          <a:prstGeom prst="rect">
                            <a:avLst/>
                          </a:prstGeom>
                          <a:ln>
                            <a:noFill/>
                          </a:ln>
                        </wps:spPr>
                        <wps:txbx>
                          <w:txbxContent>
                            <w:p w:rsidR="00684A9E" w:rsidRDefault="00BE6CD1">
                              <w:pPr>
                                <w:spacing w:after="160" w:line="259" w:lineRule="auto"/>
                                <w:ind w:left="0" w:firstLine="0"/>
                              </w:pPr>
                              <w:r>
                                <w:t>术交流、技术转让、</w:t>
                              </w:r>
                            </w:p>
                          </w:txbxContent>
                        </wps:txbx>
                        <wps:bodyPr horzOverflow="overflow" vert="horz" lIns="0" tIns="0" rIns="0" bIns="0" rtlCol="0">
                          <a:noAutofit/>
                        </wps:bodyPr>
                      </wps:wsp>
                      <wps:wsp>
                        <wps:cNvPr id="11302" name="Rectangle 11302"/>
                        <wps:cNvSpPr/>
                        <wps:spPr>
                          <a:xfrm>
                            <a:off x="567182" y="1418534"/>
                            <a:ext cx="1368171" cy="152019"/>
                          </a:xfrm>
                          <a:prstGeom prst="rect">
                            <a:avLst/>
                          </a:prstGeom>
                          <a:ln>
                            <a:noFill/>
                          </a:ln>
                        </wps:spPr>
                        <wps:txbx>
                          <w:txbxContent>
                            <w:p w:rsidR="00684A9E" w:rsidRDefault="00BE6CD1">
                              <w:pPr>
                                <w:spacing w:after="160" w:line="259" w:lineRule="auto"/>
                                <w:ind w:left="0" w:firstLine="0"/>
                              </w:pPr>
                              <w:r>
                                <w:t>技术推广；工业互联</w:t>
                              </w:r>
                            </w:p>
                          </w:txbxContent>
                        </wps:txbx>
                        <wps:bodyPr horzOverflow="overflow" vert="horz" lIns="0" tIns="0" rIns="0" bIns="0" rtlCol="0">
                          <a:noAutofit/>
                        </wps:bodyPr>
                      </wps:wsp>
                      <wps:wsp>
                        <wps:cNvPr id="11303" name="Rectangle 11303"/>
                        <wps:cNvSpPr/>
                        <wps:spPr>
                          <a:xfrm>
                            <a:off x="567182" y="1570934"/>
                            <a:ext cx="1368171" cy="152019"/>
                          </a:xfrm>
                          <a:prstGeom prst="rect">
                            <a:avLst/>
                          </a:prstGeom>
                          <a:ln>
                            <a:noFill/>
                          </a:ln>
                        </wps:spPr>
                        <wps:txbx>
                          <w:txbxContent>
                            <w:p w:rsidR="00684A9E" w:rsidRDefault="00BE6CD1">
                              <w:pPr>
                                <w:spacing w:after="160" w:line="259" w:lineRule="auto"/>
                                <w:ind w:left="0" w:firstLine="0"/>
                              </w:pPr>
                              <w:r>
                                <w:t>网数据服务；软件开</w:t>
                              </w:r>
                            </w:p>
                          </w:txbxContent>
                        </wps:txbx>
                        <wps:bodyPr horzOverflow="overflow" vert="horz" lIns="0" tIns="0" rIns="0" bIns="0" rtlCol="0">
                          <a:noAutofit/>
                        </wps:bodyPr>
                      </wps:wsp>
                      <wps:wsp>
                        <wps:cNvPr id="11304" name="Rectangle 11304"/>
                        <wps:cNvSpPr/>
                        <wps:spPr>
                          <a:xfrm>
                            <a:off x="567182" y="1723334"/>
                            <a:ext cx="1368171" cy="152019"/>
                          </a:xfrm>
                          <a:prstGeom prst="rect">
                            <a:avLst/>
                          </a:prstGeom>
                          <a:ln>
                            <a:noFill/>
                          </a:ln>
                        </wps:spPr>
                        <wps:txbx>
                          <w:txbxContent>
                            <w:p w:rsidR="00684A9E" w:rsidRDefault="00BE6CD1">
                              <w:pPr>
                                <w:spacing w:after="160" w:line="259" w:lineRule="auto"/>
                                <w:ind w:left="0" w:firstLine="0"/>
                              </w:pPr>
                              <w:r>
                                <w:t>发；信息系统集成服</w:t>
                              </w:r>
                            </w:p>
                          </w:txbxContent>
                        </wps:txbx>
                        <wps:bodyPr horzOverflow="overflow" vert="horz" lIns="0" tIns="0" rIns="0" bIns="0" rtlCol="0">
                          <a:noAutofit/>
                        </wps:bodyPr>
                      </wps:wsp>
                      <wps:wsp>
                        <wps:cNvPr id="11305" name="Rectangle 11305"/>
                        <wps:cNvSpPr/>
                        <wps:spPr>
                          <a:xfrm>
                            <a:off x="567182" y="1875734"/>
                            <a:ext cx="1216152" cy="152019"/>
                          </a:xfrm>
                          <a:prstGeom prst="rect">
                            <a:avLst/>
                          </a:prstGeom>
                          <a:ln>
                            <a:noFill/>
                          </a:ln>
                        </wps:spPr>
                        <wps:txbx>
                          <w:txbxContent>
                            <w:p w:rsidR="00684A9E" w:rsidRDefault="00BE6CD1">
                              <w:pPr>
                                <w:spacing w:after="160" w:line="259" w:lineRule="auto"/>
                                <w:ind w:left="0" w:firstLine="0"/>
                              </w:pPr>
                              <w:r>
                                <w:t>务；物联网技术研</w:t>
                              </w:r>
                            </w:p>
                          </w:txbxContent>
                        </wps:txbx>
                        <wps:bodyPr horzOverflow="overflow" vert="horz" lIns="0" tIns="0" rIns="0" bIns="0" rtlCol="0">
                          <a:noAutofit/>
                        </wps:bodyPr>
                      </wps:wsp>
                      <wps:wsp>
                        <wps:cNvPr id="11306" name="Rectangle 11306"/>
                        <wps:cNvSpPr/>
                        <wps:spPr>
                          <a:xfrm>
                            <a:off x="567182" y="2028134"/>
                            <a:ext cx="912114" cy="152019"/>
                          </a:xfrm>
                          <a:prstGeom prst="rect">
                            <a:avLst/>
                          </a:prstGeom>
                          <a:ln>
                            <a:noFill/>
                          </a:ln>
                        </wps:spPr>
                        <wps:txbx>
                          <w:txbxContent>
                            <w:p w:rsidR="00684A9E" w:rsidRDefault="00BE6CD1">
                              <w:pPr>
                                <w:spacing w:after="160" w:line="259" w:lineRule="auto"/>
                                <w:ind w:left="0" w:firstLine="0"/>
                              </w:pPr>
                              <w:r>
                                <w:t>发；物联网技</w:t>
                              </w:r>
                            </w:p>
                          </w:txbxContent>
                        </wps:txbx>
                        <wps:bodyPr horzOverflow="overflow" vert="horz" lIns="0" tIns="0" rIns="0" bIns="0" rtlCol="0">
                          <a:noAutofit/>
                        </wps:bodyPr>
                      </wps:wsp>
                      <wps:wsp>
                        <wps:cNvPr id="11307" name="Rectangle 11307"/>
                        <wps:cNvSpPr/>
                        <wps:spPr>
                          <a:xfrm>
                            <a:off x="1252982" y="2028134"/>
                            <a:ext cx="304038" cy="152019"/>
                          </a:xfrm>
                          <a:prstGeom prst="rect">
                            <a:avLst/>
                          </a:prstGeom>
                          <a:ln>
                            <a:noFill/>
                          </a:ln>
                        </wps:spPr>
                        <wps:txbx>
                          <w:txbxContent>
                            <w:p w:rsidR="00684A9E" w:rsidRDefault="00BE6CD1">
                              <w:pPr>
                                <w:spacing w:after="160" w:line="259" w:lineRule="auto"/>
                                <w:ind w:left="0" w:firstLine="0"/>
                              </w:pPr>
                              <w:r>
                                <w:t>术服</w:t>
                              </w:r>
                            </w:p>
                          </w:txbxContent>
                        </wps:txbx>
                        <wps:bodyPr horzOverflow="overflow" vert="horz" lIns="0" tIns="0" rIns="0" bIns="0" rtlCol="0">
                          <a:noAutofit/>
                        </wps:bodyPr>
                      </wps:wsp>
                      <wps:wsp>
                        <wps:cNvPr id="11308" name="Rectangle 11308"/>
                        <wps:cNvSpPr/>
                        <wps:spPr>
                          <a:xfrm>
                            <a:off x="567182" y="2180534"/>
                            <a:ext cx="1368171" cy="152019"/>
                          </a:xfrm>
                          <a:prstGeom prst="rect">
                            <a:avLst/>
                          </a:prstGeom>
                          <a:ln>
                            <a:noFill/>
                          </a:ln>
                        </wps:spPr>
                        <wps:txbx>
                          <w:txbxContent>
                            <w:p w:rsidR="00684A9E" w:rsidRDefault="00BE6CD1">
                              <w:pPr>
                                <w:spacing w:after="160" w:line="259" w:lineRule="auto"/>
                                <w:ind w:left="0" w:firstLine="0"/>
                              </w:pPr>
                              <w:r>
                                <w:t>务；电机及其控制系</w:t>
                              </w:r>
                            </w:p>
                          </w:txbxContent>
                        </wps:txbx>
                        <wps:bodyPr horzOverflow="overflow" vert="horz" lIns="0" tIns="0" rIns="0" bIns="0" rtlCol="0">
                          <a:noAutofit/>
                        </wps:bodyPr>
                      </wps:wsp>
                      <wps:wsp>
                        <wps:cNvPr id="11309" name="Rectangle 11309"/>
                        <wps:cNvSpPr/>
                        <wps:spPr>
                          <a:xfrm>
                            <a:off x="567182" y="2332934"/>
                            <a:ext cx="1368171" cy="152019"/>
                          </a:xfrm>
                          <a:prstGeom prst="rect">
                            <a:avLst/>
                          </a:prstGeom>
                          <a:ln>
                            <a:noFill/>
                          </a:ln>
                        </wps:spPr>
                        <wps:txbx>
                          <w:txbxContent>
                            <w:p w:rsidR="00684A9E" w:rsidRDefault="00BE6CD1">
                              <w:pPr>
                                <w:spacing w:after="160" w:line="259" w:lineRule="auto"/>
                                <w:ind w:left="0" w:firstLine="0"/>
                              </w:pPr>
                              <w:r>
                                <w:t>统研发；机械零件、</w:t>
                              </w:r>
                            </w:p>
                          </w:txbxContent>
                        </wps:txbx>
                        <wps:bodyPr horzOverflow="overflow" vert="horz" lIns="0" tIns="0" rIns="0" bIns="0" rtlCol="0">
                          <a:noAutofit/>
                        </wps:bodyPr>
                      </wps:wsp>
                      <wps:wsp>
                        <wps:cNvPr id="11310" name="Rectangle 11310"/>
                        <wps:cNvSpPr/>
                        <wps:spPr>
                          <a:xfrm>
                            <a:off x="567182" y="2485334"/>
                            <a:ext cx="1368171" cy="152019"/>
                          </a:xfrm>
                          <a:prstGeom prst="rect">
                            <a:avLst/>
                          </a:prstGeom>
                          <a:ln>
                            <a:noFill/>
                          </a:ln>
                        </wps:spPr>
                        <wps:txbx>
                          <w:txbxContent>
                            <w:p w:rsidR="00684A9E" w:rsidRDefault="00BE6CD1">
                              <w:pPr>
                                <w:spacing w:after="160" w:line="259" w:lineRule="auto"/>
                                <w:ind w:left="0" w:firstLine="0"/>
                              </w:pPr>
                              <w:r>
                                <w:t>零部件销售；非公路</w:t>
                              </w:r>
                            </w:p>
                          </w:txbxContent>
                        </wps:txbx>
                        <wps:bodyPr horzOverflow="overflow" vert="horz" lIns="0" tIns="0" rIns="0" bIns="0" rtlCol="0">
                          <a:noAutofit/>
                        </wps:bodyPr>
                      </wps:wsp>
                      <wps:wsp>
                        <wps:cNvPr id="11311" name="Rectangle 11311"/>
                        <wps:cNvSpPr/>
                        <wps:spPr>
                          <a:xfrm>
                            <a:off x="567182" y="2637734"/>
                            <a:ext cx="1216152" cy="152019"/>
                          </a:xfrm>
                          <a:prstGeom prst="rect">
                            <a:avLst/>
                          </a:prstGeom>
                          <a:ln>
                            <a:noFill/>
                          </a:ln>
                        </wps:spPr>
                        <wps:txbx>
                          <w:txbxContent>
                            <w:p w:rsidR="00684A9E" w:rsidRDefault="00BE6CD1">
                              <w:pPr>
                                <w:spacing w:after="160" w:line="259" w:lineRule="auto"/>
                                <w:ind w:left="0" w:firstLine="0"/>
                              </w:pPr>
                              <w:r>
                                <w:t>休闲车及零配件销</w:t>
                              </w:r>
                            </w:p>
                          </w:txbxContent>
                        </wps:txbx>
                        <wps:bodyPr horzOverflow="overflow" vert="horz" lIns="0" tIns="0" rIns="0" bIns="0" rtlCol="0">
                          <a:noAutofit/>
                        </wps:bodyPr>
                      </wps:wsp>
                      <wps:wsp>
                        <wps:cNvPr id="11312" name="Rectangle 11312"/>
                        <wps:cNvSpPr/>
                        <wps:spPr>
                          <a:xfrm>
                            <a:off x="567182" y="2790388"/>
                            <a:ext cx="1368171" cy="152019"/>
                          </a:xfrm>
                          <a:prstGeom prst="rect">
                            <a:avLst/>
                          </a:prstGeom>
                          <a:ln>
                            <a:noFill/>
                          </a:ln>
                        </wps:spPr>
                        <wps:txbx>
                          <w:txbxContent>
                            <w:p w:rsidR="00684A9E" w:rsidRDefault="00BE6CD1">
                              <w:pPr>
                                <w:spacing w:after="160" w:line="259" w:lineRule="auto"/>
                                <w:ind w:left="0" w:firstLine="0"/>
                              </w:pPr>
                              <w:r>
                                <w:t>售；自行车及零配件</w:t>
                              </w:r>
                            </w:p>
                          </w:txbxContent>
                        </wps:txbx>
                        <wps:bodyPr horzOverflow="overflow" vert="horz" lIns="0" tIns="0" rIns="0" bIns="0" rtlCol="0">
                          <a:noAutofit/>
                        </wps:bodyPr>
                      </wps:wsp>
                      <wps:wsp>
                        <wps:cNvPr id="11313" name="Rectangle 11313"/>
                        <wps:cNvSpPr/>
                        <wps:spPr>
                          <a:xfrm>
                            <a:off x="567182" y="2942788"/>
                            <a:ext cx="1368171" cy="152019"/>
                          </a:xfrm>
                          <a:prstGeom prst="rect">
                            <a:avLst/>
                          </a:prstGeom>
                          <a:ln>
                            <a:noFill/>
                          </a:ln>
                        </wps:spPr>
                        <wps:txbx>
                          <w:txbxContent>
                            <w:p w:rsidR="00684A9E" w:rsidRDefault="00BE6CD1">
                              <w:pPr>
                                <w:spacing w:after="160" w:line="259" w:lineRule="auto"/>
                                <w:ind w:left="0" w:firstLine="0"/>
                              </w:pPr>
                              <w:r>
                                <w:t>零售；电动自行车销</w:t>
                              </w:r>
                            </w:p>
                          </w:txbxContent>
                        </wps:txbx>
                        <wps:bodyPr horzOverflow="overflow" vert="horz" lIns="0" tIns="0" rIns="0" bIns="0" rtlCol="0">
                          <a:noAutofit/>
                        </wps:bodyPr>
                      </wps:wsp>
                      <wps:wsp>
                        <wps:cNvPr id="11314" name="Rectangle 11314"/>
                        <wps:cNvSpPr/>
                        <wps:spPr>
                          <a:xfrm>
                            <a:off x="567182" y="3095188"/>
                            <a:ext cx="1368171" cy="152019"/>
                          </a:xfrm>
                          <a:prstGeom prst="rect">
                            <a:avLst/>
                          </a:prstGeom>
                          <a:ln>
                            <a:noFill/>
                          </a:ln>
                        </wps:spPr>
                        <wps:txbx>
                          <w:txbxContent>
                            <w:p w:rsidR="00684A9E" w:rsidRDefault="00BE6CD1">
                              <w:pPr>
                                <w:spacing w:after="160" w:line="259" w:lineRule="auto"/>
                                <w:ind w:left="0" w:firstLine="0"/>
                              </w:pPr>
                              <w:r>
                                <w:t>售；工业设计服务；</w:t>
                              </w:r>
                            </w:p>
                          </w:txbxContent>
                        </wps:txbx>
                        <wps:bodyPr horzOverflow="overflow" vert="horz" lIns="0" tIns="0" rIns="0" bIns="0" rtlCol="0">
                          <a:noAutofit/>
                        </wps:bodyPr>
                      </wps:wsp>
                      <wps:wsp>
                        <wps:cNvPr id="11315" name="Rectangle 11315"/>
                        <wps:cNvSpPr/>
                        <wps:spPr>
                          <a:xfrm>
                            <a:off x="567182" y="3247588"/>
                            <a:ext cx="1368171" cy="152019"/>
                          </a:xfrm>
                          <a:prstGeom prst="rect">
                            <a:avLst/>
                          </a:prstGeom>
                          <a:ln>
                            <a:noFill/>
                          </a:ln>
                        </wps:spPr>
                        <wps:txbx>
                          <w:txbxContent>
                            <w:p w:rsidR="00684A9E" w:rsidRDefault="00BE6CD1">
                              <w:pPr>
                                <w:spacing w:after="160" w:line="259" w:lineRule="auto"/>
                                <w:ind w:left="0" w:firstLine="0"/>
                              </w:pPr>
                              <w:r>
                                <w:t>助动自行车、代步车</w:t>
                              </w:r>
                            </w:p>
                          </w:txbxContent>
                        </wps:txbx>
                        <wps:bodyPr horzOverflow="overflow" vert="horz" lIns="0" tIns="0" rIns="0" bIns="0" rtlCol="0">
                          <a:noAutofit/>
                        </wps:bodyPr>
                      </wps:wsp>
                      <wps:wsp>
                        <wps:cNvPr id="11316" name="Rectangle 11316"/>
                        <wps:cNvSpPr/>
                        <wps:spPr>
                          <a:xfrm>
                            <a:off x="567182" y="3399988"/>
                            <a:ext cx="1368171" cy="152019"/>
                          </a:xfrm>
                          <a:prstGeom prst="rect">
                            <a:avLst/>
                          </a:prstGeom>
                          <a:ln>
                            <a:noFill/>
                          </a:ln>
                        </wps:spPr>
                        <wps:txbx>
                          <w:txbxContent>
                            <w:p w:rsidR="00684A9E" w:rsidRDefault="00BE6CD1">
                              <w:pPr>
                                <w:spacing w:after="160" w:line="259" w:lineRule="auto"/>
                                <w:ind w:left="0" w:firstLine="0"/>
                              </w:pPr>
                              <w:r>
                                <w:t>及零配件销售；智能</w:t>
                              </w:r>
                            </w:p>
                          </w:txbxContent>
                        </wps:txbx>
                        <wps:bodyPr horzOverflow="overflow" vert="horz" lIns="0" tIns="0" rIns="0" bIns="0" rtlCol="0">
                          <a:noAutofit/>
                        </wps:bodyPr>
                      </wps:wsp>
                      <wps:wsp>
                        <wps:cNvPr id="11317" name="Rectangle 11317"/>
                        <wps:cNvSpPr/>
                        <wps:spPr>
                          <a:xfrm>
                            <a:off x="567182" y="3552388"/>
                            <a:ext cx="1368171" cy="152019"/>
                          </a:xfrm>
                          <a:prstGeom prst="rect">
                            <a:avLst/>
                          </a:prstGeom>
                          <a:ln>
                            <a:noFill/>
                          </a:ln>
                        </wps:spPr>
                        <wps:txbx>
                          <w:txbxContent>
                            <w:p w:rsidR="00684A9E" w:rsidRDefault="00BE6CD1">
                              <w:pPr>
                                <w:spacing w:after="160" w:line="259" w:lineRule="auto"/>
                                <w:ind w:left="0" w:firstLine="0"/>
                              </w:pPr>
                              <w:r>
                                <w:t>家庭消费设备销售；</w:t>
                              </w:r>
                            </w:p>
                          </w:txbxContent>
                        </wps:txbx>
                        <wps:bodyPr horzOverflow="overflow" vert="horz" lIns="0" tIns="0" rIns="0" bIns="0" rtlCol="0">
                          <a:noAutofit/>
                        </wps:bodyPr>
                      </wps:wsp>
                      <wps:wsp>
                        <wps:cNvPr id="11318" name="Rectangle 11318"/>
                        <wps:cNvSpPr/>
                        <wps:spPr>
                          <a:xfrm>
                            <a:off x="567182" y="3704788"/>
                            <a:ext cx="1368171" cy="152019"/>
                          </a:xfrm>
                          <a:prstGeom prst="rect">
                            <a:avLst/>
                          </a:prstGeom>
                          <a:ln>
                            <a:noFill/>
                          </a:ln>
                        </wps:spPr>
                        <wps:txbx>
                          <w:txbxContent>
                            <w:p w:rsidR="00684A9E" w:rsidRDefault="00BE6CD1">
                              <w:pPr>
                                <w:spacing w:after="160" w:line="259" w:lineRule="auto"/>
                                <w:ind w:left="0" w:firstLine="0"/>
                              </w:pPr>
                              <w:r>
                                <w:t>日用家电零售；电子</w:t>
                              </w:r>
                            </w:p>
                          </w:txbxContent>
                        </wps:txbx>
                        <wps:bodyPr horzOverflow="overflow" vert="horz" lIns="0" tIns="0" rIns="0" bIns="0" rtlCol="0">
                          <a:noAutofit/>
                        </wps:bodyPr>
                      </wps:wsp>
                      <wps:wsp>
                        <wps:cNvPr id="11319" name="Rectangle 11319"/>
                        <wps:cNvSpPr/>
                        <wps:spPr>
                          <a:xfrm>
                            <a:off x="567182" y="3857188"/>
                            <a:ext cx="1368171" cy="152019"/>
                          </a:xfrm>
                          <a:prstGeom prst="rect">
                            <a:avLst/>
                          </a:prstGeom>
                          <a:ln>
                            <a:noFill/>
                          </a:ln>
                        </wps:spPr>
                        <wps:txbx>
                          <w:txbxContent>
                            <w:p w:rsidR="00684A9E" w:rsidRDefault="00BE6CD1">
                              <w:pPr>
                                <w:spacing w:after="160" w:line="259" w:lineRule="auto"/>
                                <w:ind w:left="0" w:firstLine="0"/>
                              </w:pPr>
                              <w:r>
                                <w:t>产品销售；机械设备</w:t>
                              </w:r>
                            </w:p>
                          </w:txbxContent>
                        </wps:txbx>
                        <wps:bodyPr horzOverflow="overflow" vert="horz" lIns="0" tIns="0" rIns="0" bIns="0" rtlCol="0">
                          <a:noAutofit/>
                        </wps:bodyPr>
                      </wps:wsp>
                      <wps:wsp>
                        <wps:cNvPr id="11320" name="Rectangle 11320"/>
                        <wps:cNvSpPr/>
                        <wps:spPr>
                          <a:xfrm>
                            <a:off x="567182" y="4009588"/>
                            <a:ext cx="1216152" cy="152019"/>
                          </a:xfrm>
                          <a:prstGeom prst="rect">
                            <a:avLst/>
                          </a:prstGeom>
                          <a:ln>
                            <a:noFill/>
                          </a:ln>
                        </wps:spPr>
                        <wps:txbx>
                          <w:txbxContent>
                            <w:p w:rsidR="00684A9E" w:rsidRDefault="00BE6CD1">
                              <w:pPr>
                                <w:spacing w:after="160" w:line="259" w:lineRule="auto"/>
                                <w:ind w:left="0" w:firstLine="0"/>
                              </w:pPr>
                              <w:r>
                                <w:t>研发；机械设备销</w:t>
                              </w:r>
                            </w:p>
                          </w:txbxContent>
                        </wps:txbx>
                        <wps:bodyPr horzOverflow="overflow" vert="horz" lIns="0" tIns="0" rIns="0" bIns="0" rtlCol="0">
                          <a:noAutofit/>
                        </wps:bodyPr>
                      </wps:wsp>
                      <wps:wsp>
                        <wps:cNvPr id="11321" name="Rectangle 11321"/>
                        <wps:cNvSpPr/>
                        <wps:spPr>
                          <a:xfrm>
                            <a:off x="567182" y="4162369"/>
                            <a:ext cx="1368171" cy="152019"/>
                          </a:xfrm>
                          <a:prstGeom prst="rect">
                            <a:avLst/>
                          </a:prstGeom>
                          <a:ln>
                            <a:noFill/>
                          </a:ln>
                        </wps:spPr>
                        <wps:txbx>
                          <w:txbxContent>
                            <w:p w:rsidR="00684A9E" w:rsidRDefault="00BE6CD1">
                              <w:pPr>
                                <w:spacing w:after="160" w:line="259" w:lineRule="auto"/>
                                <w:ind w:left="0" w:firstLine="0"/>
                              </w:pPr>
                              <w:r>
                                <w:t>售；家用电器销售；</w:t>
                              </w:r>
                            </w:p>
                          </w:txbxContent>
                        </wps:txbx>
                        <wps:bodyPr horzOverflow="overflow" vert="horz" lIns="0" tIns="0" rIns="0" bIns="0" rtlCol="0">
                          <a:noAutofit/>
                        </wps:bodyPr>
                      </wps:wsp>
                      <wps:wsp>
                        <wps:cNvPr id="11322" name="Rectangle 11322"/>
                        <wps:cNvSpPr/>
                        <wps:spPr>
                          <a:xfrm>
                            <a:off x="567182" y="4314769"/>
                            <a:ext cx="1368171" cy="152019"/>
                          </a:xfrm>
                          <a:prstGeom prst="rect">
                            <a:avLst/>
                          </a:prstGeom>
                          <a:ln>
                            <a:noFill/>
                          </a:ln>
                        </wps:spPr>
                        <wps:txbx>
                          <w:txbxContent>
                            <w:p w:rsidR="00684A9E" w:rsidRDefault="00BE6CD1">
                              <w:pPr>
                                <w:spacing w:after="160" w:line="259" w:lineRule="auto"/>
                                <w:ind w:left="0" w:firstLine="0"/>
                              </w:pPr>
                              <w:r>
                                <w:t>家用电器研发；计算</w:t>
                              </w:r>
                            </w:p>
                          </w:txbxContent>
                        </wps:txbx>
                        <wps:bodyPr horzOverflow="overflow" vert="horz" lIns="0" tIns="0" rIns="0" bIns="0" rtlCol="0">
                          <a:noAutofit/>
                        </wps:bodyPr>
                      </wps:wsp>
                      <wps:wsp>
                        <wps:cNvPr id="11323" name="Rectangle 11323"/>
                        <wps:cNvSpPr/>
                        <wps:spPr>
                          <a:xfrm>
                            <a:off x="567182" y="4467169"/>
                            <a:ext cx="1368171" cy="152019"/>
                          </a:xfrm>
                          <a:prstGeom prst="rect">
                            <a:avLst/>
                          </a:prstGeom>
                          <a:ln>
                            <a:noFill/>
                          </a:ln>
                        </wps:spPr>
                        <wps:txbx>
                          <w:txbxContent>
                            <w:p w:rsidR="00684A9E" w:rsidRDefault="00BE6CD1">
                              <w:pPr>
                                <w:spacing w:after="160" w:line="259" w:lineRule="auto"/>
                                <w:ind w:left="0" w:firstLine="0"/>
                              </w:pPr>
                              <w:r>
                                <w:t>机软硬件及辅助设备</w:t>
                              </w:r>
                            </w:p>
                          </w:txbxContent>
                        </wps:txbx>
                        <wps:bodyPr horzOverflow="overflow" vert="horz" lIns="0" tIns="0" rIns="0" bIns="0" rtlCol="0">
                          <a:noAutofit/>
                        </wps:bodyPr>
                      </wps:wsp>
                      <wps:wsp>
                        <wps:cNvPr id="11324" name="Rectangle 11324"/>
                        <wps:cNvSpPr/>
                        <wps:spPr>
                          <a:xfrm>
                            <a:off x="567182" y="4619569"/>
                            <a:ext cx="1216152" cy="152019"/>
                          </a:xfrm>
                          <a:prstGeom prst="rect">
                            <a:avLst/>
                          </a:prstGeom>
                          <a:ln>
                            <a:noFill/>
                          </a:ln>
                        </wps:spPr>
                        <wps:txbx>
                          <w:txbxContent>
                            <w:p w:rsidR="00684A9E" w:rsidRDefault="00BE6CD1">
                              <w:pPr>
                                <w:spacing w:after="160" w:line="259" w:lineRule="auto"/>
                                <w:ind w:left="0" w:firstLine="0"/>
                              </w:pPr>
                              <w:r>
                                <w:t>批发；网络技术服</w:t>
                              </w:r>
                            </w:p>
                          </w:txbxContent>
                        </wps:txbx>
                        <wps:bodyPr horzOverflow="overflow" vert="horz" lIns="0" tIns="0" rIns="0" bIns="0" rtlCol="0">
                          <a:noAutofit/>
                        </wps:bodyPr>
                      </wps:wsp>
                      <wps:wsp>
                        <wps:cNvPr id="11325" name="Rectangle 11325"/>
                        <wps:cNvSpPr/>
                        <wps:spPr>
                          <a:xfrm>
                            <a:off x="567182" y="4771969"/>
                            <a:ext cx="1368171" cy="152019"/>
                          </a:xfrm>
                          <a:prstGeom prst="rect">
                            <a:avLst/>
                          </a:prstGeom>
                          <a:ln>
                            <a:noFill/>
                          </a:ln>
                        </wps:spPr>
                        <wps:txbx>
                          <w:txbxContent>
                            <w:p w:rsidR="00684A9E" w:rsidRDefault="00BE6CD1">
                              <w:pPr>
                                <w:spacing w:after="160" w:line="259" w:lineRule="auto"/>
                                <w:ind w:left="0" w:firstLine="0"/>
                              </w:pPr>
                              <w:r>
                                <w:t>务。（除依法须经批</w:t>
                              </w:r>
                            </w:p>
                          </w:txbxContent>
                        </wps:txbx>
                        <wps:bodyPr horzOverflow="overflow" vert="horz" lIns="0" tIns="0" rIns="0" bIns="0" rtlCol="0">
                          <a:noAutofit/>
                        </wps:bodyPr>
                      </wps:wsp>
                      <wps:wsp>
                        <wps:cNvPr id="11326" name="Rectangle 11326"/>
                        <wps:cNvSpPr/>
                        <wps:spPr>
                          <a:xfrm>
                            <a:off x="567182" y="4924369"/>
                            <a:ext cx="1368171" cy="152019"/>
                          </a:xfrm>
                          <a:prstGeom prst="rect">
                            <a:avLst/>
                          </a:prstGeom>
                          <a:ln>
                            <a:noFill/>
                          </a:ln>
                        </wps:spPr>
                        <wps:txbx>
                          <w:txbxContent>
                            <w:p w:rsidR="00684A9E" w:rsidRDefault="00BE6CD1">
                              <w:pPr>
                                <w:spacing w:after="160" w:line="259" w:lineRule="auto"/>
                                <w:ind w:left="0" w:firstLine="0"/>
                              </w:pPr>
                              <w:r>
                                <w:t>准的项目外，凭营业</w:t>
                              </w:r>
                            </w:p>
                          </w:txbxContent>
                        </wps:txbx>
                        <wps:bodyPr horzOverflow="overflow" vert="horz" lIns="0" tIns="0" rIns="0" bIns="0" rtlCol="0">
                          <a:noAutofit/>
                        </wps:bodyPr>
                      </wps:wsp>
                      <wps:wsp>
                        <wps:cNvPr id="11327" name="Rectangle 11327"/>
                        <wps:cNvSpPr/>
                        <wps:spPr>
                          <a:xfrm>
                            <a:off x="567182" y="5076769"/>
                            <a:ext cx="1368171" cy="152019"/>
                          </a:xfrm>
                          <a:prstGeom prst="rect">
                            <a:avLst/>
                          </a:prstGeom>
                          <a:ln>
                            <a:noFill/>
                          </a:ln>
                        </wps:spPr>
                        <wps:txbx>
                          <w:txbxContent>
                            <w:p w:rsidR="00684A9E" w:rsidRDefault="00BE6CD1">
                              <w:pPr>
                                <w:spacing w:after="160" w:line="259" w:lineRule="auto"/>
                                <w:ind w:left="0" w:firstLine="0"/>
                              </w:pPr>
                              <w:r>
                                <w:t>执照依法自主开展经</w:t>
                              </w:r>
                            </w:p>
                          </w:txbxContent>
                        </wps:txbx>
                        <wps:bodyPr horzOverflow="overflow" vert="horz" lIns="0" tIns="0" rIns="0" bIns="0" rtlCol="0">
                          <a:noAutofit/>
                        </wps:bodyPr>
                      </wps:wsp>
                      <wps:wsp>
                        <wps:cNvPr id="11328" name="Rectangle 11328"/>
                        <wps:cNvSpPr/>
                        <wps:spPr>
                          <a:xfrm>
                            <a:off x="567182" y="5229169"/>
                            <a:ext cx="1368171" cy="152019"/>
                          </a:xfrm>
                          <a:prstGeom prst="rect">
                            <a:avLst/>
                          </a:prstGeom>
                          <a:ln>
                            <a:noFill/>
                          </a:ln>
                        </wps:spPr>
                        <wps:txbx>
                          <w:txbxContent>
                            <w:p w:rsidR="00684A9E" w:rsidRDefault="00BE6CD1">
                              <w:pPr>
                                <w:spacing w:after="160" w:line="259" w:lineRule="auto"/>
                                <w:ind w:left="0" w:firstLine="0"/>
                              </w:pPr>
                              <w:r>
                                <w:t>营活动），许可经营</w:t>
                              </w:r>
                            </w:p>
                          </w:txbxContent>
                        </wps:txbx>
                        <wps:bodyPr horzOverflow="overflow" vert="horz" lIns="0" tIns="0" rIns="0" bIns="0" rtlCol="0">
                          <a:noAutofit/>
                        </wps:bodyPr>
                      </wps:wsp>
                      <wps:wsp>
                        <wps:cNvPr id="11329" name="Rectangle 11329"/>
                        <wps:cNvSpPr/>
                        <wps:spPr>
                          <a:xfrm>
                            <a:off x="567182" y="5381569"/>
                            <a:ext cx="1216152" cy="152019"/>
                          </a:xfrm>
                          <a:prstGeom prst="rect">
                            <a:avLst/>
                          </a:prstGeom>
                          <a:ln>
                            <a:noFill/>
                          </a:ln>
                        </wps:spPr>
                        <wps:txbx>
                          <w:txbxContent>
                            <w:p w:rsidR="00684A9E" w:rsidRDefault="00BE6CD1">
                              <w:pPr>
                                <w:spacing w:after="160" w:line="259" w:lineRule="auto"/>
                                <w:ind w:left="0" w:firstLine="0"/>
                              </w:pPr>
                              <w:r>
                                <w:t>项目是：货物进出</w:t>
                              </w:r>
                            </w:p>
                          </w:txbxContent>
                        </wps:txbx>
                        <wps:bodyPr horzOverflow="overflow" vert="horz" lIns="0" tIns="0" rIns="0" bIns="0" rtlCol="0">
                          <a:noAutofit/>
                        </wps:bodyPr>
                      </wps:wsp>
                      <wps:wsp>
                        <wps:cNvPr id="11330" name="Rectangle 11330"/>
                        <wps:cNvSpPr/>
                        <wps:spPr>
                          <a:xfrm>
                            <a:off x="567182" y="5534223"/>
                            <a:ext cx="1216152" cy="152019"/>
                          </a:xfrm>
                          <a:prstGeom prst="rect">
                            <a:avLst/>
                          </a:prstGeom>
                          <a:ln>
                            <a:noFill/>
                          </a:ln>
                        </wps:spPr>
                        <wps:txbx>
                          <w:txbxContent>
                            <w:p w:rsidR="00684A9E" w:rsidRDefault="00BE6CD1">
                              <w:pPr>
                                <w:spacing w:after="160" w:line="259" w:lineRule="auto"/>
                                <w:ind w:left="0" w:firstLine="0"/>
                              </w:pPr>
                              <w:r>
                                <w:t>口；技术进出口。</w:t>
                              </w:r>
                            </w:p>
                          </w:txbxContent>
                        </wps:txbx>
                        <wps:bodyPr horzOverflow="overflow" vert="horz" lIns="0" tIns="0" rIns="0" bIns="0" rtlCol="0">
                          <a:noAutofit/>
                        </wps:bodyPr>
                      </wps:wsp>
                      <wps:wsp>
                        <wps:cNvPr id="11331" name="Rectangle 11331"/>
                        <wps:cNvSpPr/>
                        <wps:spPr>
                          <a:xfrm>
                            <a:off x="567182" y="5686623"/>
                            <a:ext cx="1368171" cy="152019"/>
                          </a:xfrm>
                          <a:prstGeom prst="rect">
                            <a:avLst/>
                          </a:prstGeom>
                          <a:ln>
                            <a:noFill/>
                          </a:ln>
                        </wps:spPr>
                        <wps:txbx>
                          <w:txbxContent>
                            <w:p w:rsidR="00684A9E" w:rsidRDefault="00BE6CD1">
                              <w:pPr>
                                <w:spacing w:after="160" w:line="259" w:lineRule="auto"/>
                                <w:ind w:left="0" w:firstLine="0"/>
                              </w:pPr>
                              <w:r>
                                <w:t>（依法须经批准的项</w:t>
                              </w:r>
                            </w:p>
                          </w:txbxContent>
                        </wps:txbx>
                        <wps:bodyPr horzOverflow="overflow" vert="horz" lIns="0" tIns="0" rIns="0" bIns="0" rtlCol="0">
                          <a:noAutofit/>
                        </wps:bodyPr>
                      </wps:wsp>
                      <wps:wsp>
                        <wps:cNvPr id="11332" name="Rectangle 11332"/>
                        <wps:cNvSpPr/>
                        <wps:spPr>
                          <a:xfrm>
                            <a:off x="567182" y="5839024"/>
                            <a:ext cx="1368171" cy="152019"/>
                          </a:xfrm>
                          <a:prstGeom prst="rect">
                            <a:avLst/>
                          </a:prstGeom>
                          <a:ln>
                            <a:noFill/>
                          </a:ln>
                        </wps:spPr>
                        <wps:txbx>
                          <w:txbxContent>
                            <w:p w:rsidR="00684A9E" w:rsidRDefault="00BE6CD1">
                              <w:pPr>
                                <w:spacing w:after="160" w:line="259" w:lineRule="auto"/>
                                <w:ind w:left="0" w:firstLine="0"/>
                              </w:pPr>
                              <w:r>
                                <w:t>目，经相关部门批准</w:t>
                              </w:r>
                            </w:p>
                          </w:txbxContent>
                        </wps:txbx>
                        <wps:bodyPr horzOverflow="overflow" vert="horz" lIns="0" tIns="0" rIns="0" bIns="0" rtlCol="0">
                          <a:noAutofit/>
                        </wps:bodyPr>
                      </wps:wsp>
                      <wps:wsp>
                        <wps:cNvPr id="11333" name="Rectangle 11333"/>
                        <wps:cNvSpPr/>
                        <wps:spPr>
                          <a:xfrm>
                            <a:off x="4269359" y="46553"/>
                            <a:ext cx="304038" cy="152019"/>
                          </a:xfrm>
                          <a:prstGeom prst="rect">
                            <a:avLst/>
                          </a:prstGeom>
                          <a:ln>
                            <a:noFill/>
                          </a:ln>
                        </wps:spPr>
                        <wps:txbx>
                          <w:txbxContent>
                            <w:p w:rsidR="00684A9E" w:rsidRDefault="00BE6CD1">
                              <w:pPr>
                                <w:spacing w:after="160" w:line="259" w:lineRule="auto"/>
                                <w:ind w:left="0" w:firstLine="0"/>
                              </w:pPr>
                              <w:r>
                                <w:t>地上</w:t>
                              </w:r>
                            </w:p>
                          </w:txbxContent>
                        </wps:txbx>
                        <wps:bodyPr horzOverflow="overflow" vert="horz" lIns="0" tIns="0" rIns="0" bIns="0" rtlCol="0">
                          <a:noAutofit/>
                        </wps:bodyPr>
                      </wps:wsp>
                      <wps:wsp>
                        <wps:cNvPr id="11334" name="Rectangle 11334"/>
                        <wps:cNvSpPr/>
                        <wps:spPr>
                          <a:xfrm>
                            <a:off x="4269359" y="198953"/>
                            <a:ext cx="456057" cy="152019"/>
                          </a:xfrm>
                          <a:prstGeom prst="rect">
                            <a:avLst/>
                          </a:prstGeom>
                          <a:ln>
                            <a:noFill/>
                          </a:ln>
                        </wps:spPr>
                        <wps:txbx>
                          <w:txbxContent>
                            <w:p w:rsidR="00684A9E" w:rsidRDefault="00BE6CD1">
                              <w:pPr>
                                <w:spacing w:after="160" w:line="259" w:lineRule="auto"/>
                                <w:ind w:left="0" w:firstLine="0"/>
                              </w:pPr>
                              <w:r>
                                <w:t>铁、蓝</w:t>
                              </w:r>
                            </w:p>
                          </w:txbxContent>
                        </wps:txbx>
                        <wps:bodyPr horzOverflow="overflow" vert="horz" lIns="0" tIns="0" rIns="0" bIns="0" rtlCol="0">
                          <a:noAutofit/>
                        </wps:bodyPr>
                      </wps:wsp>
                      <wps:wsp>
                        <wps:cNvPr id="11335" name="Rectangle 11335"/>
                        <wps:cNvSpPr/>
                        <wps:spPr>
                          <a:xfrm>
                            <a:off x="4269359" y="351354"/>
                            <a:ext cx="304038" cy="152019"/>
                          </a:xfrm>
                          <a:prstGeom prst="rect">
                            <a:avLst/>
                          </a:prstGeom>
                          <a:ln>
                            <a:noFill/>
                          </a:ln>
                        </wps:spPr>
                        <wps:txbx>
                          <w:txbxContent>
                            <w:p w:rsidR="00684A9E" w:rsidRDefault="00BE6CD1">
                              <w:pPr>
                                <w:spacing w:after="160" w:line="259" w:lineRule="auto"/>
                                <w:ind w:left="0" w:firstLine="0"/>
                              </w:pPr>
                              <w:r>
                                <w:t>藤资</w:t>
                              </w:r>
                            </w:p>
                          </w:txbxContent>
                        </wps:txbx>
                        <wps:bodyPr horzOverflow="overflow" vert="horz" lIns="0" tIns="0" rIns="0" bIns="0" rtlCol="0">
                          <a:noAutofit/>
                        </wps:bodyPr>
                      </wps:wsp>
                      <wps:wsp>
                        <wps:cNvPr id="11336" name="Rectangle 11336"/>
                        <wps:cNvSpPr/>
                        <wps:spPr>
                          <a:xfrm>
                            <a:off x="4269359" y="503753"/>
                            <a:ext cx="456057" cy="152019"/>
                          </a:xfrm>
                          <a:prstGeom prst="rect">
                            <a:avLst/>
                          </a:prstGeom>
                          <a:ln>
                            <a:noFill/>
                          </a:ln>
                        </wps:spPr>
                        <wps:txbx>
                          <w:txbxContent>
                            <w:p w:rsidR="00684A9E" w:rsidRDefault="00BE6CD1">
                              <w:pPr>
                                <w:spacing w:after="160" w:line="259" w:lineRule="auto"/>
                                <w:ind w:left="0" w:firstLine="0"/>
                              </w:pPr>
                              <w:r>
                                <w:t>本、问</w:t>
                              </w:r>
                            </w:p>
                          </w:txbxContent>
                        </wps:txbx>
                        <wps:bodyPr horzOverflow="overflow" vert="horz" lIns="0" tIns="0" rIns="0" bIns="0" rtlCol="0">
                          <a:noAutofit/>
                        </wps:bodyPr>
                      </wps:wsp>
                      <wps:wsp>
                        <wps:cNvPr id="11337" name="Rectangle 11337"/>
                        <wps:cNvSpPr/>
                        <wps:spPr>
                          <a:xfrm>
                            <a:off x="4269359" y="656153"/>
                            <a:ext cx="304038" cy="152019"/>
                          </a:xfrm>
                          <a:prstGeom prst="rect">
                            <a:avLst/>
                          </a:prstGeom>
                          <a:ln>
                            <a:noFill/>
                          </a:ln>
                        </wps:spPr>
                        <wps:txbx>
                          <w:txbxContent>
                            <w:p w:rsidR="00684A9E" w:rsidRDefault="00BE6CD1">
                              <w:pPr>
                                <w:spacing w:after="160" w:line="259" w:lineRule="auto"/>
                                <w:ind w:left="0" w:firstLine="0"/>
                              </w:pPr>
                              <w:r>
                                <w:t>鼎投</w:t>
                              </w:r>
                            </w:p>
                          </w:txbxContent>
                        </wps:txbx>
                        <wps:bodyPr horzOverflow="overflow" vert="horz" lIns="0" tIns="0" rIns="0" bIns="0" rtlCol="0">
                          <a:noAutofit/>
                        </wps:bodyPr>
                      </wps:wsp>
                      <wps:wsp>
                        <wps:cNvPr id="11338" name="Rectangle 11338"/>
                        <wps:cNvSpPr/>
                        <wps:spPr>
                          <a:xfrm>
                            <a:off x="4269359" y="808553"/>
                            <a:ext cx="456057" cy="152019"/>
                          </a:xfrm>
                          <a:prstGeom prst="rect">
                            <a:avLst/>
                          </a:prstGeom>
                          <a:ln>
                            <a:noFill/>
                          </a:ln>
                        </wps:spPr>
                        <wps:txbx>
                          <w:txbxContent>
                            <w:p w:rsidR="00684A9E" w:rsidRDefault="00BE6CD1">
                              <w:pPr>
                                <w:spacing w:after="160" w:line="259" w:lineRule="auto"/>
                                <w:ind w:left="0" w:firstLine="0"/>
                              </w:pPr>
                              <w:r>
                                <w:t>资、极</w:t>
                              </w:r>
                            </w:p>
                          </w:txbxContent>
                        </wps:txbx>
                        <wps:bodyPr horzOverflow="overflow" vert="horz" lIns="0" tIns="0" rIns="0" bIns="0" rtlCol="0">
                          <a:noAutofit/>
                        </wps:bodyPr>
                      </wps:wsp>
                      <wps:wsp>
                        <wps:cNvPr id="11339" name="Rectangle 11339"/>
                        <wps:cNvSpPr/>
                        <wps:spPr>
                          <a:xfrm>
                            <a:off x="4269359" y="960953"/>
                            <a:ext cx="456057" cy="152019"/>
                          </a:xfrm>
                          <a:prstGeom prst="rect">
                            <a:avLst/>
                          </a:prstGeom>
                          <a:ln>
                            <a:noFill/>
                          </a:ln>
                        </wps:spPr>
                        <wps:txbx>
                          <w:txbxContent>
                            <w:p w:rsidR="00684A9E" w:rsidRDefault="00BE6CD1">
                              <w:pPr>
                                <w:spacing w:after="160" w:line="259" w:lineRule="auto"/>
                                <w:ind w:left="0" w:firstLine="0"/>
                              </w:pPr>
                              <w:r>
                                <w:t>兔兄弟</w:t>
                              </w:r>
                            </w:p>
                          </w:txbxContent>
                        </wps:txbx>
                        <wps:bodyPr horzOverflow="overflow" vert="horz" lIns="0" tIns="0" rIns="0" bIns="0" rtlCol="0">
                          <a:noAutofit/>
                        </wps:bodyPr>
                      </wps:wsp>
                      <wps:wsp>
                        <wps:cNvPr id="11340" name="Rectangle 11340"/>
                        <wps:cNvSpPr/>
                        <wps:spPr>
                          <a:xfrm>
                            <a:off x="4269359" y="1113353"/>
                            <a:ext cx="456057" cy="152019"/>
                          </a:xfrm>
                          <a:prstGeom prst="rect">
                            <a:avLst/>
                          </a:prstGeom>
                          <a:ln>
                            <a:noFill/>
                          </a:ln>
                        </wps:spPr>
                        <wps:txbx>
                          <w:txbxContent>
                            <w:p w:rsidR="00684A9E" w:rsidRDefault="00BE6CD1">
                              <w:pPr>
                                <w:spacing w:after="160" w:line="259" w:lineRule="auto"/>
                                <w:ind w:left="0" w:firstLine="0"/>
                              </w:pPr>
                              <w:r>
                                <w:t>资本、</w:t>
                              </w:r>
                            </w:p>
                          </w:txbxContent>
                        </wps:txbx>
                        <wps:bodyPr horzOverflow="overflow" vert="horz" lIns="0" tIns="0" rIns="0" bIns="0" rtlCol="0">
                          <a:noAutofit/>
                        </wps:bodyPr>
                      </wps:wsp>
                      <wps:wsp>
                        <wps:cNvPr id="11341" name="Rectangle 11341"/>
                        <wps:cNvSpPr/>
                        <wps:spPr>
                          <a:xfrm>
                            <a:off x="4269359" y="1265753"/>
                            <a:ext cx="304038" cy="152019"/>
                          </a:xfrm>
                          <a:prstGeom prst="rect">
                            <a:avLst/>
                          </a:prstGeom>
                          <a:ln>
                            <a:noFill/>
                          </a:ln>
                        </wps:spPr>
                        <wps:txbx>
                          <w:txbxContent>
                            <w:p w:rsidR="00684A9E" w:rsidRDefault="00BE6CD1">
                              <w:pPr>
                                <w:spacing w:after="160" w:line="259" w:lineRule="auto"/>
                                <w:ind w:left="0" w:firstLine="0"/>
                              </w:pPr>
                              <w:r>
                                <w:t>昊辰</w:t>
                              </w:r>
                            </w:p>
                          </w:txbxContent>
                        </wps:txbx>
                        <wps:bodyPr horzOverflow="overflow" vert="horz" lIns="0" tIns="0" rIns="0" bIns="0" rtlCol="0">
                          <a:noAutofit/>
                        </wps:bodyPr>
                      </wps:wsp>
                      <wps:wsp>
                        <wps:cNvPr id="11342" name="Rectangle 11342"/>
                        <wps:cNvSpPr/>
                        <wps:spPr>
                          <a:xfrm>
                            <a:off x="4497959" y="1262139"/>
                            <a:ext cx="38005" cy="168285"/>
                          </a:xfrm>
                          <a:prstGeom prst="rect">
                            <a:avLst/>
                          </a:prstGeom>
                          <a:ln>
                            <a:noFill/>
                          </a:ln>
                        </wps:spPr>
                        <wps:txbx>
                          <w:txbxContent>
                            <w:p w:rsidR="00684A9E" w:rsidRDefault="00BE6CD1">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949115" name="Shape 949115"/>
                        <wps:cNvSpPr/>
                        <wps:spPr>
                          <a:xfrm>
                            <a:off x="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16" name="Shape 949116"/>
                        <wps:cNvSpPr/>
                        <wps:spPr>
                          <a:xfrm>
                            <a:off x="3048" y="18288"/>
                            <a:ext cx="494081" cy="9144"/>
                          </a:xfrm>
                          <a:custGeom>
                            <a:avLst/>
                            <a:gdLst/>
                            <a:ahLst/>
                            <a:cxnLst/>
                            <a:rect l="0" t="0" r="0" b="0"/>
                            <a:pathLst>
                              <a:path w="494081" h="9144">
                                <a:moveTo>
                                  <a:pt x="0" y="0"/>
                                </a:moveTo>
                                <a:lnTo>
                                  <a:pt x="494081" y="0"/>
                                </a:lnTo>
                                <a:lnTo>
                                  <a:pt x="494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17" name="Shape 949117"/>
                        <wps:cNvSpPr/>
                        <wps:spPr>
                          <a:xfrm>
                            <a:off x="49707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18" name="Shape 949118"/>
                        <wps:cNvSpPr/>
                        <wps:spPr>
                          <a:xfrm>
                            <a:off x="500126" y="18288"/>
                            <a:ext cx="1248156" cy="9144"/>
                          </a:xfrm>
                          <a:custGeom>
                            <a:avLst/>
                            <a:gdLst/>
                            <a:ahLst/>
                            <a:cxnLst/>
                            <a:rect l="0" t="0" r="0" b="0"/>
                            <a:pathLst>
                              <a:path w="1248156" h="9144">
                                <a:moveTo>
                                  <a:pt x="0" y="0"/>
                                </a:moveTo>
                                <a:lnTo>
                                  <a:pt x="1248156" y="0"/>
                                </a:lnTo>
                                <a:lnTo>
                                  <a:pt x="12481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19" name="Shape 949119"/>
                        <wps:cNvSpPr/>
                        <wps:spPr>
                          <a:xfrm>
                            <a:off x="174828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0" name="Shape 949120"/>
                        <wps:cNvSpPr/>
                        <wps:spPr>
                          <a:xfrm>
                            <a:off x="1751330" y="18288"/>
                            <a:ext cx="397764" cy="9144"/>
                          </a:xfrm>
                          <a:custGeom>
                            <a:avLst/>
                            <a:gdLst/>
                            <a:ahLst/>
                            <a:cxnLst/>
                            <a:rect l="0" t="0" r="0" b="0"/>
                            <a:pathLst>
                              <a:path w="397764" h="9144">
                                <a:moveTo>
                                  <a:pt x="0" y="0"/>
                                </a:moveTo>
                                <a:lnTo>
                                  <a:pt x="397764" y="0"/>
                                </a:lnTo>
                                <a:lnTo>
                                  <a:pt x="397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1" name="Shape 949121"/>
                        <wps:cNvSpPr/>
                        <wps:spPr>
                          <a:xfrm>
                            <a:off x="214909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2" name="Shape 949122"/>
                        <wps:cNvSpPr/>
                        <wps:spPr>
                          <a:xfrm>
                            <a:off x="2152142" y="18288"/>
                            <a:ext cx="904037" cy="9144"/>
                          </a:xfrm>
                          <a:custGeom>
                            <a:avLst/>
                            <a:gdLst/>
                            <a:ahLst/>
                            <a:cxnLst/>
                            <a:rect l="0" t="0" r="0" b="0"/>
                            <a:pathLst>
                              <a:path w="904037" h="9144">
                                <a:moveTo>
                                  <a:pt x="0" y="0"/>
                                </a:moveTo>
                                <a:lnTo>
                                  <a:pt x="904037" y="0"/>
                                </a:lnTo>
                                <a:lnTo>
                                  <a:pt x="9040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3" name="Shape 949123"/>
                        <wps:cNvSpPr/>
                        <wps:spPr>
                          <a:xfrm>
                            <a:off x="305625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4" name="Shape 949124"/>
                        <wps:cNvSpPr/>
                        <wps:spPr>
                          <a:xfrm>
                            <a:off x="3059303" y="18288"/>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5" name="Shape 949125"/>
                        <wps:cNvSpPr/>
                        <wps:spPr>
                          <a:xfrm>
                            <a:off x="355155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6" name="Shape 949126"/>
                        <wps:cNvSpPr/>
                        <wps:spPr>
                          <a:xfrm>
                            <a:off x="3554603" y="18288"/>
                            <a:ext cx="644652" cy="9144"/>
                          </a:xfrm>
                          <a:custGeom>
                            <a:avLst/>
                            <a:gdLst/>
                            <a:ahLst/>
                            <a:cxnLst/>
                            <a:rect l="0" t="0" r="0" b="0"/>
                            <a:pathLst>
                              <a:path w="644652" h="9144">
                                <a:moveTo>
                                  <a:pt x="0" y="0"/>
                                </a:moveTo>
                                <a:lnTo>
                                  <a:pt x="644652" y="0"/>
                                </a:lnTo>
                                <a:lnTo>
                                  <a:pt x="644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7" name="Shape 949127"/>
                        <wps:cNvSpPr/>
                        <wps:spPr>
                          <a:xfrm>
                            <a:off x="419925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8" name="Shape 949128"/>
                        <wps:cNvSpPr/>
                        <wps:spPr>
                          <a:xfrm>
                            <a:off x="4202303" y="18288"/>
                            <a:ext cx="559613" cy="9144"/>
                          </a:xfrm>
                          <a:custGeom>
                            <a:avLst/>
                            <a:gdLst/>
                            <a:ahLst/>
                            <a:cxnLst/>
                            <a:rect l="0" t="0" r="0" b="0"/>
                            <a:pathLst>
                              <a:path w="559613" h="9144">
                                <a:moveTo>
                                  <a:pt x="0" y="0"/>
                                </a:moveTo>
                                <a:lnTo>
                                  <a:pt x="559613" y="0"/>
                                </a:lnTo>
                                <a:lnTo>
                                  <a:pt x="559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29" name="Shape 949129"/>
                        <wps:cNvSpPr/>
                        <wps:spPr>
                          <a:xfrm>
                            <a:off x="476186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0" name="Shape 949130"/>
                        <wps:cNvSpPr/>
                        <wps:spPr>
                          <a:xfrm>
                            <a:off x="4764913" y="18288"/>
                            <a:ext cx="377952" cy="9144"/>
                          </a:xfrm>
                          <a:custGeom>
                            <a:avLst/>
                            <a:gdLst/>
                            <a:ahLst/>
                            <a:cxnLst/>
                            <a:rect l="0" t="0" r="0" b="0"/>
                            <a:pathLst>
                              <a:path w="377952" h="9144">
                                <a:moveTo>
                                  <a:pt x="0" y="0"/>
                                </a:moveTo>
                                <a:lnTo>
                                  <a:pt x="377952" y="0"/>
                                </a:lnTo>
                                <a:lnTo>
                                  <a:pt x="3779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1" name="Shape 949131"/>
                        <wps:cNvSpPr/>
                        <wps:spPr>
                          <a:xfrm>
                            <a:off x="514286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2" name="Shape 949132"/>
                        <wps:cNvSpPr/>
                        <wps:spPr>
                          <a:xfrm>
                            <a:off x="5145913" y="18288"/>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3" name="Shape 949133"/>
                        <wps:cNvSpPr/>
                        <wps:spPr>
                          <a:xfrm>
                            <a:off x="5571109"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4" name="Shape 949134"/>
                        <wps:cNvSpPr/>
                        <wps:spPr>
                          <a:xfrm>
                            <a:off x="5574157" y="18288"/>
                            <a:ext cx="519684" cy="9144"/>
                          </a:xfrm>
                          <a:custGeom>
                            <a:avLst/>
                            <a:gdLst/>
                            <a:ahLst/>
                            <a:cxnLst/>
                            <a:rect l="0" t="0" r="0" b="0"/>
                            <a:pathLst>
                              <a:path w="519684" h="9144">
                                <a:moveTo>
                                  <a:pt x="0" y="0"/>
                                </a:moveTo>
                                <a:lnTo>
                                  <a:pt x="519684" y="0"/>
                                </a:lnTo>
                                <a:lnTo>
                                  <a:pt x="519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5" name="Shape 949135"/>
                        <wps:cNvSpPr/>
                        <wps:spPr>
                          <a:xfrm>
                            <a:off x="609384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6" name="Shape 949136"/>
                        <wps:cNvSpPr/>
                        <wps:spPr>
                          <a:xfrm>
                            <a:off x="6096889" y="18288"/>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7" name="Shape 949137"/>
                        <wps:cNvSpPr/>
                        <wps:spPr>
                          <a:xfrm>
                            <a:off x="654037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8" name="Shape 949138"/>
                        <wps:cNvSpPr/>
                        <wps:spPr>
                          <a:xfrm>
                            <a:off x="6543422" y="18288"/>
                            <a:ext cx="750113" cy="9144"/>
                          </a:xfrm>
                          <a:custGeom>
                            <a:avLst/>
                            <a:gdLst/>
                            <a:ahLst/>
                            <a:cxnLst/>
                            <a:rect l="0" t="0" r="0" b="0"/>
                            <a:pathLst>
                              <a:path w="750113" h="9144">
                                <a:moveTo>
                                  <a:pt x="0" y="0"/>
                                </a:moveTo>
                                <a:lnTo>
                                  <a:pt x="750113" y="0"/>
                                </a:lnTo>
                                <a:lnTo>
                                  <a:pt x="7501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39" name="Shape 949139"/>
                        <wps:cNvSpPr/>
                        <wps:spPr>
                          <a:xfrm>
                            <a:off x="729361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0" name="Shape 949140"/>
                        <wps:cNvSpPr/>
                        <wps:spPr>
                          <a:xfrm>
                            <a:off x="7296659" y="18288"/>
                            <a:ext cx="463296" cy="9144"/>
                          </a:xfrm>
                          <a:custGeom>
                            <a:avLst/>
                            <a:gdLst/>
                            <a:ahLst/>
                            <a:cxnLst/>
                            <a:rect l="0" t="0" r="0" b="0"/>
                            <a:pathLst>
                              <a:path w="463296" h="9144">
                                <a:moveTo>
                                  <a:pt x="0" y="0"/>
                                </a:moveTo>
                                <a:lnTo>
                                  <a:pt x="463296" y="0"/>
                                </a:lnTo>
                                <a:lnTo>
                                  <a:pt x="463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1" name="Shape 949141"/>
                        <wps:cNvSpPr/>
                        <wps:spPr>
                          <a:xfrm>
                            <a:off x="775995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2" name="Shape 949142"/>
                        <wps:cNvSpPr/>
                        <wps:spPr>
                          <a:xfrm>
                            <a:off x="7763002" y="18288"/>
                            <a:ext cx="595884" cy="9144"/>
                          </a:xfrm>
                          <a:custGeom>
                            <a:avLst/>
                            <a:gdLst/>
                            <a:ahLst/>
                            <a:cxnLst/>
                            <a:rect l="0" t="0" r="0" b="0"/>
                            <a:pathLst>
                              <a:path w="595884" h="9144">
                                <a:moveTo>
                                  <a:pt x="0" y="0"/>
                                </a:moveTo>
                                <a:lnTo>
                                  <a:pt x="595884" y="0"/>
                                </a:lnTo>
                                <a:lnTo>
                                  <a:pt x="595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3" name="Shape 949143"/>
                        <wps:cNvSpPr/>
                        <wps:spPr>
                          <a:xfrm>
                            <a:off x="83588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4" name="Shape 949144"/>
                        <wps:cNvSpPr/>
                        <wps:spPr>
                          <a:xfrm>
                            <a:off x="8361935" y="18288"/>
                            <a:ext cx="633984" cy="9144"/>
                          </a:xfrm>
                          <a:custGeom>
                            <a:avLst/>
                            <a:gdLst/>
                            <a:ahLst/>
                            <a:cxnLst/>
                            <a:rect l="0" t="0" r="0" b="0"/>
                            <a:pathLst>
                              <a:path w="633984" h="9144">
                                <a:moveTo>
                                  <a:pt x="0" y="0"/>
                                </a:moveTo>
                                <a:lnTo>
                                  <a:pt x="633984" y="0"/>
                                </a:lnTo>
                                <a:lnTo>
                                  <a:pt x="633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5" name="Shape 949145"/>
                        <wps:cNvSpPr/>
                        <wps:spPr>
                          <a:xfrm>
                            <a:off x="899591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6" name="Shape 949146"/>
                        <wps:cNvSpPr/>
                        <wps:spPr>
                          <a:xfrm>
                            <a:off x="0"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7" name="Shape 949147"/>
                        <wps:cNvSpPr/>
                        <wps:spPr>
                          <a:xfrm>
                            <a:off x="0"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8" name="Shape 949148"/>
                        <wps:cNvSpPr/>
                        <wps:spPr>
                          <a:xfrm>
                            <a:off x="3048" y="5967730"/>
                            <a:ext cx="494081" cy="9144"/>
                          </a:xfrm>
                          <a:custGeom>
                            <a:avLst/>
                            <a:gdLst/>
                            <a:ahLst/>
                            <a:cxnLst/>
                            <a:rect l="0" t="0" r="0" b="0"/>
                            <a:pathLst>
                              <a:path w="494081" h="9144">
                                <a:moveTo>
                                  <a:pt x="0" y="0"/>
                                </a:moveTo>
                                <a:lnTo>
                                  <a:pt x="494081" y="0"/>
                                </a:lnTo>
                                <a:lnTo>
                                  <a:pt x="494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49" name="Shape 949149"/>
                        <wps:cNvSpPr/>
                        <wps:spPr>
                          <a:xfrm>
                            <a:off x="497078"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0" name="Shape 949150"/>
                        <wps:cNvSpPr/>
                        <wps:spPr>
                          <a:xfrm>
                            <a:off x="497078"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1" name="Shape 949151"/>
                        <wps:cNvSpPr/>
                        <wps:spPr>
                          <a:xfrm>
                            <a:off x="500126" y="5967730"/>
                            <a:ext cx="1248156" cy="9144"/>
                          </a:xfrm>
                          <a:custGeom>
                            <a:avLst/>
                            <a:gdLst/>
                            <a:ahLst/>
                            <a:cxnLst/>
                            <a:rect l="0" t="0" r="0" b="0"/>
                            <a:pathLst>
                              <a:path w="1248156" h="9144">
                                <a:moveTo>
                                  <a:pt x="0" y="0"/>
                                </a:moveTo>
                                <a:lnTo>
                                  <a:pt x="1248156" y="0"/>
                                </a:lnTo>
                                <a:lnTo>
                                  <a:pt x="12481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2" name="Shape 949152"/>
                        <wps:cNvSpPr/>
                        <wps:spPr>
                          <a:xfrm>
                            <a:off x="1748282"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3" name="Shape 949153"/>
                        <wps:cNvSpPr/>
                        <wps:spPr>
                          <a:xfrm>
                            <a:off x="1748282"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4" name="Shape 949154"/>
                        <wps:cNvSpPr/>
                        <wps:spPr>
                          <a:xfrm>
                            <a:off x="1751330" y="5967730"/>
                            <a:ext cx="397764" cy="9144"/>
                          </a:xfrm>
                          <a:custGeom>
                            <a:avLst/>
                            <a:gdLst/>
                            <a:ahLst/>
                            <a:cxnLst/>
                            <a:rect l="0" t="0" r="0" b="0"/>
                            <a:pathLst>
                              <a:path w="397764" h="9144">
                                <a:moveTo>
                                  <a:pt x="0" y="0"/>
                                </a:moveTo>
                                <a:lnTo>
                                  <a:pt x="397764" y="0"/>
                                </a:lnTo>
                                <a:lnTo>
                                  <a:pt x="397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5" name="Shape 949155"/>
                        <wps:cNvSpPr/>
                        <wps:spPr>
                          <a:xfrm>
                            <a:off x="2149094"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6" name="Shape 949156"/>
                        <wps:cNvSpPr/>
                        <wps:spPr>
                          <a:xfrm>
                            <a:off x="2149094"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7" name="Shape 949157"/>
                        <wps:cNvSpPr/>
                        <wps:spPr>
                          <a:xfrm>
                            <a:off x="2152142" y="5967730"/>
                            <a:ext cx="904037" cy="9144"/>
                          </a:xfrm>
                          <a:custGeom>
                            <a:avLst/>
                            <a:gdLst/>
                            <a:ahLst/>
                            <a:cxnLst/>
                            <a:rect l="0" t="0" r="0" b="0"/>
                            <a:pathLst>
                              <a:path w="904037" h="9144">
                                <a:moveTo>
                                  <a:pt x="0" y="0"/>
                                </a:moveTo>
                                <a:lnTo>
                                  <a:pt x="904037" y="0"/>
                                </a:lnTo>
                                <a:lnTo>
                                  <a:pt x="9040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8" name="Shape 949158"/>
                        <wps:cNvSpPr/>
                        <wps:spPr>
                          <a:xfrm>
                            <a:off x="3056255"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59" name="Shape 949159"/>
                        <wps:cNvSpPr/>
                        <wps:spPr>
                          <a:xfrm>
                            <a:off x="3056255"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0" name="Shape 949160"/>
                        <wps:cNvSpPr/>
                        <wps:spPr>
                          <a:xfrm>
                            <a:off x="3059303" y="5967730"/>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1" name="Shape 949161"/>
                        <wps:cNvSpPr/>
                        <wps:spPr>
                          <a:xfrm>
                            <a:off x="3551555"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2" name="Shape 949162"/>
                        <wps:cNvSpPr/>
                        <wps:spPr>
                          <a:xfrm>
                            <a:off x="3551555"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3" name="Shape 949163"/>
                        <wps:cNvSpPr/>
                        <wps:spPr>
                          <a:xfrm>
                            <a:off x="3554603" y="5967730"/>
                            <a:ext cx="644652" cy="9144"/>
                          </a:xfrm>
                          <a:custGeom>
                            <a:avLst/>
                            <a:gdLst/>
                            <a:ahLst/>
                            <a:cxnLst/>
                            <a:rect l="0" t="0" r="0" b="0"/>
                            <a:pathLst>
                              <a:path w="644652" h="9144">
                                <a:moveTo>
                                  <a:pt x="0" y="0"/>
                                </a:moveTo>
                                <a:lnTo>
                                  <a:pt x="644652" y="0"/>
                                </a:lnTo>
                                <a:lnTo>
                                  <a:pt x="644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4" name="Shape 949164"/>
                        <wps:cNvSpPr/>
                        <wps:spPr>
                          <a:xfrm>
                            <a:off x="4199255"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5" name="Shape 949165"/>
                        <wps:cNvSpPr/>
                        <wps:spPr>
                          <a:xfrm>
                            <a:off x="4199255"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6" name="Shape 949166"/>
                        <wps:cNvSpPr/>
                        <wps:spPr>
                          <a:xfrm>
                            <a:off x="4202303" y="5967730"/>
                            <a:ext cx="559613" cy="9144"/>
                          </a:xfrm>
                          <a:custGeom>
                            <a:avLst/>
                            <a:gdLst/>
                            <a:ahLst/>
                            <a:cxnLst/>
                            <a:rect l="0" t="0" r="0" b="0"/>
                            <a:pathLst>
                              <a:path w="559613" h="9144">
                                <a:moveTo>
                                  <a:pt x="0" y="0"/>
                                </a:moveTo>
                                <a:lnTo>
                                  <a:pt x="559613" y="0"/>
                                </a:lnTo>
                                <a:lnTo>
                                  <a:pt x="559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7" name="Shape 949167"/>
                        <wps:cNvSpPr/>
                        <wps:spPr>
                          <a:xfrm>
                            <a:off x="4761865"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8" name="Shape 949168"/>
                        <wps:cNvSpPr/>
                        <wps:spPr>
                          <a:xfrm>
                            <a:off x="4761865"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69" name="Shape 949169"/>
                        <wps:cNvSpPr/>
                        <wps:spPr>
                          <a:xfrm>
                            <a:off x="4764913" y="5967730"/>
                            <a:ext cx="377952" cy="9144"/>
                          </a:xfrm>
                          <a:custGeom>
                            <a:avLst/>
                            <a:gdLst/>
                            <a:ahLst/>
                            <a:cxnLst/>
                            <a:rect l="0" t="0" r="0" b="0"/>
                            <a:pathLst>
                              <a:path w="377952" h="9144">
                                <a:moveTo>
                                  <a:pt x="0" y="0"/>
                                </a:moveTo>
                                <a:lnTo>
                                  <a:pt x="377952" y="0"/>
                                </a:lnTo>
                                <a:lnTo>
                                  <a:pt x="3779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0" name="Shape 949170"/>
                        <wps:cNvSpPr/>
                        <wps:spPr>
                          <a:xfrm>
                            <a:off x="5142865"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1" name="Shape 949171"/>
                        <wps:cNvSpPr/>
                        <wps:spPr>
                          <a:xfrm>
                            <a:off x="5142865"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2" name="Shape 949172"/>
                        <wps:cNvSpPr/>
                        <wps:spPr>
                          <a:xfrm>
                            <a:off x="5145913" y="596773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3" name="Shape 949173"/>
                        <wps:cNvSpPr/>
                        <wps:spPr>
                          <a:xfrm>
                            <a:off x="5571109"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4" name="Shape 949174"/>
                        <wps:cNvSpPr/>
                        <wps:spPr>
                          <a:xfrm>
                            <a:off x="5571109"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5" name="Shape 949175"/>
                        <wps:cNvSpPr/>
                        <wps:spPr>
                          <a:xfrm>
                            <a:off x="5574157" y="5967730"/>
                            <a:ext cx="519684" cy="9144"/>
                          </a:xfrm>
                          <a:custGeom>
                            <a:avLst/>
                            <a:gdLst/>
                            <a:ahLst/>
                            <a:cxnLst/>
                            <a:rect l="0" t="0" r="0" b="0"/>
                            <a:pathLst>
                              <a:path w="519684" h="9144">
                                <a:moveTo>
                                  <a:pt x="0" y="0"/>
                                </a:moveTo>
                                <a:lnTo>
                                  <a:pt x="519684" y="0"/>
                                </a:lnTo>
                                <a:lnTo>
                                  <a:pt x="519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6" name="Shape 949176"/>
                        <wps:cNvSpPr/>
                        <wps:spPr>
                          <a:xfrm>
                            <a:off x="6093841"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7" name="Shape 949177"/>
                        <wps:cNvSpPr/>
                        <wps:spPr>
                          <a:xfrm>
                            <a:off x="6093841"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8" name="Shape 949178"/>
                        <wps:cNvSpPr/>
                        <wps:spPr>
                          <a:xfrm>
                            <a:off x="6096889" y="5967730"/>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79" name="Shape 949179"/>
                        <wps:cNvSpPr/>
                        <wps:spPr>
                          <a:xfrm>
                            <a:off x="6540373"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0" name="Shape 949180"/>
                        <wps:cNvSpPr/>
                        <wps:spPr>
                          <a:xfrm>
                            <a:off x="6540373"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1" name="Shape 949181"/>
                        <wps:cNvSpPr/>
                        <wps:spPr>
                          <a:xfrm>
                            <a:off x="6543422" y="5967730"/>
                            <a:ext cx="750113" cy="9144"/>
                          </a:xfrm>
                          <a:custGeom>
                            <a:avLst/>
                            <a:gdLst/>
                            <a:ahLst/>
                            <a:cxnLst/>
                            <a:rect l="0" t="0" r="0" b="0"/>
                            <a:pathLst>
                              <a:path w="750113" h="9144">
                                <a:moveTo>
                                  <a:pt x="0" y="0"/>
                                </a:moveTo>
                                <a:lnTo>
                                  <a:pt x="750113" y="0"/>
                                </a:lnTo>
                                <a:lnTo>
                                  <a:pt x="7501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2" name="Shape 949182"/>
                        <wps:cNvSpPr/>
                        <wps:spPr>
                          <a:xfrm>
                            <a:off x="7293611"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3" name="Shape 949183"/>
                        <wps:cNvSpPr/>
                        <wps:spPr>
                          <a:xfrm>
                            <a:off x="7293611"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4" name="Shape 949184"/>
                        <wps:cNvSpPr/>
                        <wps:spPr>
                          <a:xfrm>
                            <a:off x="7296659" y="5967730"/>
                            <a:ext cx="463296" cy="9144"/>
                          </a:xfrm>
                          <a:custGeom>
                            <a:avLst/>
                            <a:gdLst/>
                            <a:ahLst/>
                            <a:cxnLst/>
                            <a:rect l="0" t="0" r="0" b="0"/>
                            <a:pathLst>
                              <a:path w="463296" h="9144">
                                <a:moveTo>
                                  <a:pt x="0" y="0"/>
                                </a:moveTo>
                                <a:lnTo>
                                  <a:pt x="463296" y="0"/>
                                </a:lnTo>
                                <a:lnTo>
                                  <a:pt x="463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5" name="Shape 949185"/>
                        <wps:cNvSpPr/>
                        <wps:spPr>
                          <a:xfrm>
                            <a:off x="7759954"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6" name="Shape 949186"/>
                        <wps:cNvSpPr/>
                        <wps:spPr>
                          <a:xfrm>
                            <a:off x="7759954"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7" name="Shape 949187"/>
                        <wps:cNvSpPr/>
                        <wps:spPr>
                          <a:xfrm>
                            <a:off x="7763002" y="5967730"/>
                            <a:ext cx="595884" cy="9144"/>
                          </a:xfrm>
                          <a:custGeom>
                            <a:avLst/>
                            <a:gdLst/>
                            <a:ahLst/>
                            <a:cxnLst/>
                            <a:rect l="0" t="0" r="0" b="0"/>
                            <a:pathLst>
                              <a:path w="595884" h="9144">
                                <a:moveTo>
                                  <a:pt x="0" y="0"/>
                                </a:moveTo>
                                <a:lnTo>
                                  <a:pt x="595884" y="0"/>
                                </a:lnTo>
                                <a:lnTo>
                                  <a:pt x="5958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8" name="Shape 949188"/>
                        <wps:cNvSpPr/>
                        <wps:spPr>
                          <a:xfrm>
                            <a:off x="8358886"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89" name="Shape 949189"/>
                        <wps:cNvSpPr/>
                        <wps:spPr>
                          <a:xfrm>
                            <a:off x="8358886"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90" name="Shape 949190"/>
                        <wps:cNvSpPr/>
                        <wps:spPr>
                          <a:xfrm>
                            <a:off x="8361935" y="5967730"/>
                            <a:ext cx="633984" cy="9144"/>
                          </a:xfrm>
                          <a:custGeom>
                            <a:avLst/>
                            <a:gdLst/>
                            <a:ahLst/>
                            <a:cxnLst/>
                            <a:rect l="0" t="0" r="0" b="0"/>
                            <a:pathLst>
                              <a:path w="633984" h="9144">
                                <a:moveTo>
                                  <a:pt x="0" y="0"/>
                                </a:moveTo>
                                <a:lnTo>
                                  <a:pt x="633984" y="0"/>
                                </a:lnTo>
                                <a:lnTo>
                                  <a:pt x="633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91" name="Shape 949191"/>
                        <wps:cNvSpPr/>
                        <wps:spPr>
                          <a:xfrm>
                            <a:off x="8995918" y="21336"/>
                            <a:ext cx="9144" cy="5946394"/>
                          </a:xfrm>
                          <a:custGeom>
                            <a:avLst/>
                            <a:gdLst/>
                            <a:ahLst/>
                            <a:cxnLst/>
                            <a:rect l="0" t="0" r="0" b="0"/>
                            <a:pathLst>
                              <a:path w="9144" h="5946394">
                                <a:moveTo>
                                  <a:pt x="0" y="0"/>
                                </a:moveTo>
                                <a:lnTo>
                                  <a:pt x="9144" y="0"/>
                                </a:lnTo>
                                <a:lnTo>
                                  <a:pt x="9144" y="5946394"/>
                                </a:lnTo>
                                <a:lnTo>
                                  <a:pt x="0" y="59463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92" name="Shape 949192"/>
                        <wps:cNvSpPr/>
                        <wps:spPr>
                          <a:xfrm>
                            <a:off x="8995918" y="596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8589" style="width:708.58pt;height:470.14pt;mso-position-horizontal-relative:char;mso-position-vertical-relative:line" coordsize="89989,59707">
                <v:shape id="Shape 949193" style="position:absolute;width:89029;height:91;left:518;top:0;" coordsize="8902954,9144" path="m0,0l8902954,0l8902954,9144l0,9144l0,0">
                  <v:stroke weight="0pt" endcap="flat" joinstyle="miter" miterlimit="10" on="false" color="#000000" opacity="0"/>
                  <v:fill on="true" color="#000000"/>
                </v:shape>
                <v:rect id="Rectangle 11293" style="position:absolute;width:13681;height:1520;left:5671;top:465;" filled="f" stroked="f">
                  <v:textbox inset="0,0,0,0">
                    <w:txbxContent>
                      <w:p>
                        <w:pPr>
                          <w:spacing w:before="0" w:after="160" w:line="259" w:lineRule="auto"/>
                          <w:ind w:left="0" w:firstLine="0"/>
                        </w:pPr>
                        <w:r>
                          <w:rPr/>
                          <w:t xml:space="preserve">能行业应用系统集成</w:t>
                        </w:r>
                      </w:p>
                    </w:txbxContent>
                  </v:textbox>
                </v:rect>
                <v:rect id="Rectangle 11294" style="position:absolute;width:13681;height:1520;left:5671;top:1989;" filled="f" stroked="f">
                  <v:textbox inset="0,0,0,0">
                    <w:txbxContent>
                      <w:p>
                        <w:pPr>
                          <w:spacing w:before="0" w:after="160" w:line="259" w:lineRule="auto"/>
                          <w:ind w:left="0" w:firstLine="0"/>
                        </w:pPr>
                        <w:r>
                          <w:rPr/>
                          <w:t xml:space="preserve">服务；人工智能硬件</w:t>
                        </w:r>
                      </w:p>
                    </w:txbxContent>
                  </v:textbox>
                </v:rect>
                <v:rect id="Rectangle 11295" style="position:absolute;width:13681;height:1520;left:5671;top:3513;" filled="f" stroked="f">
                  <v:textbox inset="0,0,0,0">
                    <w:txbxContent>
                      <w:p>
                        <w:pPr>
                          <w:spacing w:before="0" w:after="160" w:line="259" w:lineRule="auto"/>
                          <w:ind w:left="0" w:firstLine="0"/>
                        </w:pPr>
                        <w:r>
                          <w:rPr/>
                          <w:t xml:space="preserve">销售；智能机器人的</w:t>
                        </w:r>
                      </w:p>
                    </w:txbxContent>
                  </v:textbox>
                </v:rect>
                <v:rect id="Rectangle 11296" style="position:absolute;width:13681;height:1520;left:5671;top:5037;" filled="f" stroked="f">
                  <v:textbox inset="0,0,0,0">
                    <w:txbxContent>
                      <w:p>
                        <w:pPr>
                          <w:spacing w:before="0" w:after="160" w:line="259" w:lineRule="auto"/>
                          <w:ind w:left="0" w:firstLine="0"/>
                        </w:pPr>
                        <w:r>
                          <w:rPr/>
                          <w:t xml:space="preserve">研发；智能机器人销</w:t>
                        </w:r>
                      </w:p>
                    </w:txbxContent>
                  </v:textbox>
                </v:rect>
                <v:rect id="Rectangle 11297" style="position:absolute;width:13681;height:1520;left:5671;top:6561;" filled="f" stroked="f">
                  <v:textbox inset="0,0,0,0">
                    <w:txbxContent>
                      <w:p>
                        <w:pPr>
                          <w:spacing w:before="0" w:after="160" w:line="259" w:lineRule="auto"/>
                          <w:ind w:left="0" w:firstLine="0"/>
                        </w:pPr>
                        <w:r>
                          <w:rPr/>
                          <w:t xml:space="preserve">售；服务消费机器人</w:t>
                        </w:r>
                      </w:p>
                    </w:txbxContent>
                  </v:textbox>
                </v:rect>
                <v:rect id="Rectangle 11298" style="position:absolute;width:13681;height:1520;left:5671;top:8085;" filled="f" stroked="f">
                  <v:textbox inset="0,0,0,0">
                    <w:txbxContent>
                      <w:p>
                        <w:pPr>
                          <w:spacing w:before="0" w:after="160" w:line="259" w:lineRule="auto"/>
                          <w:ind w:left="0" w:firstLine="0"/>
                        </w:pPr>
                        <w:r>
                          <w:rPr/>
                          <w:t xml:space="preserve">销售；工业机器人销</w:t>
                        </w:r>
                      </w:p>
                    </w:txbxContent>
                  </v:textbox>
                </v:rect>
                <v:rect id="Rectangle 11299" style="position:absolute;width:13681;height:1520;left:5671;top:9609;" filled="f" stroked="f">
                  <v:textbox inset="0,0,0,0">
                    <w:txbxContent>
                      <w:p>
                        <w:pPr>
                          <w:spacing w:before="0" w:after="160" w:line="259" w:lineRule="auto"/>
                          <w:ind w:left="0" w:firstLine="0"/>
                        </w:pPr>
                        <w:r>
                          <w:rPr/>
                          <w:t xml:space="preserve">售；技术服务、技术</w:t>
                        </w:r>
                      </w:p>
                    </w:txbxContent>
                  </v:textbox>
                </v:rect>
                <v:rect id="Rectangle 11300" style="position:absolute;width:13681;height:1520;left:5671;top:11133;" filled="f" stroked="f">
                  <v:textbox inset="0,0,0,0">
                    <w:txbxContent>
                      <w:p>
                        <w:pPr>
                          <w:spacing w:before="0" w:after="160" w:line="259" w:lineRule="auto"/>
                          <w:ind w:left="0" w:firstLine="0"/>
                        </w:pPr>
                        <w:r>
                          <w:rPr/>
                          <w:t xml:space="preserve">开发、技术咨询、技</w:t>
                        </w:r>
                      </w:p>
                    </w:txbxContent>
                  </v:textbox>
                </v:rect>
                <v:rect id="Rectangle 11301" style="position:absolute;width:13681;height:1520;left:5671;top:12657;" filled="f" stroked="f">
                  <v:textbox inset="0,0,0,0">
                    <w:txbxContent>
                      <w:p>
                        <w:pPr>
                          <w:spacing w:before="0" w:after="160" w:line="259" w:lineRule="auto"/>
                          <w:ind w:left="0" w:firstLine="0"/>
                        </w:pPr>
                        <w:r>
                          <w:rPr/>
                          <w:t xml:space="preserve">术交流、技术转让、</w:t>
                        </w:r>
                      </w:p>
                    </w:txbxContent>
                  </v:textbox>
                </v:rect>
                <v:rect id="Rectangle 11302" style="position:absolute;width:13681;height:1520;left:5671;top:14185;" filled="f" stroked="f">
                  <v:textbox inset="0,0,0,0">
                    <w:txbxContent>
                      <w:p>
                        <w:pPr>
                          <w:spacing w:before="0" w:after="160" w:line="259" w:lineRule="auto"/>
                          <w:ind w:left="0" w:firstLine="0"/>
                        </w:pPr>
                        <w:r>
                          <w:rPr/>
                          <w:t xml:space="preserve">技术推广；工业互联</w:t>
                        </w:r>
                      </w:p>
                    </w:txbxContent>
                  </v:textbox>
                </v:rect>
                <v:rect id="Rectangle 11303" style="position:absolute;width:13681;height:1520;left:5671;top:15709;" filled="f" stroked="f">
                  <v:textbox inset="0,0,0,0">
                    <w:txbxContent>
                      <w:p>
                        <w:pPr>
                          <w:spacing w:before="0" w:after="160" w:line="259" w:lineRule="auto"/>
                          <w:ind w:left="0" w:firstLine="0"/>
                        </w:pPr>
                        <w:r>
                          <w:rPr/>
                          <w:t xml:space="preserve">网数据服务；软件开</w:t>
                        </w:r>
                      </w:p>
                    </w:txbxContent>
                  </v:textbox>
                </v:rect>
                <v:rect id="Rectangle 11304" style="position:absolute;width:13681;height:1520;left:5671;top:17233;" filled="f" stroked="f">
                  <v:textbox inset="0,0,0,0">
                    <w:txbxContent>
                      <w:p>
                        <w:pPr>
                          <w:spacing w:before="0" w:after="160" w:line="259" w:lineRule="auto"/>
                          <w:ind w:left="0" w:firstLine="0"/>
                        </w:pPr>
                        <w:r>
                          <w:rPr/>
                          <w:t xml:space="preserve">发；信息系统集成服</w:t>
                        </w:r>
                      </w:p>
                    </w:txbxContent>
                  </v:textbox>
                </v:rect>
                <v:rect id="Rectangle 11305" style="position:absolute;width:12161;height:1520;left:5671;top:18757;" filled="f" stroked="f">
                  <v:textbox inset="0,0,0,0">
                    <w:txbxContent>
                      <w:p>
                        <w:pPr>
                          <w:spacing w:before="0" w:after="160" w:line="259" w:lineRule="auto"/>
                          <w:ind w:left="0" w:firstLine="0"/>
                        </w:pPr>
                        <w:r>
                          <w:rPr/>
                          <w:t xml:space="preserve">务；物联网技术研</w:t>
                        </w:r>
                      </w:p>
                    </w:txbxContent>
                  </v:textbox>
                </v:rect>
                <v:rect id="Rectangle 11306" style="position:absolute;width:9121;height:1520;left:5671;top:20281;" filled="f" stroked="f">
                  <v:textbox inset="0,0,0,0">
                    <w:txbxContent>
                      <w:p>
                        <w:pPr>
                          <w:spacing w:before="0" w:after="160" w:line="259" w:lineRule="auto"/>
                          <w:ind w:left="0" w:firstLine="0"/>
                        </w:pPr>
                        <w:r>
                          <w:rPr/>
                          <w:t xml:space="preserve">发；物联网技</w:t>
                        </w:r>
                      </w:p>
                    </w:txbxContent>
                  </v:textbox>
                </v:rect>
                <v:rect id="Rectangle 11307" style="position:absolute;width:3040;height:1520;left:12529;top:20281;" filled="f" stroked="f">
                  <v:textbox inset="0,0,0,0">
                    <w:txbxContent>
                      <w:p>
                        <w:pPr>
                          <w:spacing w:before="0" w:after="160" w:line="259" w:lineRule="auto"/>
                          <w:ind w:left="0" w:firstLine="0"/>
                        </w:pPr>
                        <w:r>
                          <w:rPr/>
                          <w:t xml:space="preserve">术服</w:t>
                        </w:r>
                      </w:p>
                    </w:txbxContent>
                  </v:textbox>
                </v:rect>
                <v:rect id="Rectangle 11308" style="position:absolute;width:13681;height:1520;left:5671;top:21805;" filled="f" stroked="f">
                  <v:textbox inset="0,0,0,0">
                    <w:txbxContent>
                      <w:p>
                        <w:pPr>
                          <w:spacing w:before="0" w:after="160" w:line="259" w:lineRule="auto"/>
                          <w:ind w:left="0" w:firstLine="0"/>
                        </w:pPr>
                        <w:r>
                          <w:rPr/>
                          <w:t xml:space="preserve">务；电机及其控制系</w:t>
                        </w:r>
                      </w:p>
                    </w:txbxContent>
                  </v:textbox>
                </v:rect>
                <v:rect id="Rectangle 11309" style="position:absolute;width:13681;height:1520;left:5671;top:23329;" filled="f" stroked="f">
                  <v:textbox inset="0,0,0,0">
                    <w:txbxContent>
                      <w:p>
                        <w:pPr>
                          <w:spacing w:before="0" w:after="160" w:line="259" w:lineRule="auto"/>
                          <w:ind w:left="0" w:firstLine="0"/>
                        </w:pPr>
                        <w:r>
                          <w:rPr/>
                          <w:t xml:space="preserve">统研发；机械零件、</w:t>
                        </w:r>
                      </w:p>
                    </w:txbxContent>
                  </v:textbox>
                </v:rect>
                <v:rect id="Rectangle 11310" style="position:absolute;width:13681;height:1520;left:5671;top:24853;" filled="f" stroked="f">
                  <v:textbox inset="0,0,0,0">
                    <w:txbxContent>
                      <w:p>
                        <w:pPr>
                          <w:spacing w:before="0" w:after="160" w:line="259" w:lineRule="auto"/>
                          <w:ind w:left="0" w:firstLine="0"/>
                        </w:pPr>
                        <w:r>
                          <w:rPr/>
                          <w:t xml:space="preserve">零部件销售；非公路</w:t>
                        </w:r>
                      </w:p>
                    </w:txbxContent>
                  </v:textbox>
                </v:rect>
                <v:rect id="Rectangle 11311" style="position:absolute;width:12161;height:1520;left:5671;top:26377;" filled="f" stroked="f">
                  <v:textbox inset="0,0,0,0">
                    <w:txbxContent>
                      <w:p>
                        <w:pPr>
                          <w:spacing w:before="0" w:after="160" w:line="259" w:lineRule="auto"/>
                          <w:ind w:left="0" w:firstLine="0"/>
                        </w:pPr>
                        <w:r>
                          <w:rPr/>
                          <w:t xml:space="preserve">休闲车及零配件销</w:t>
                        </w:r>
                      </w:p>
                    </w:txbxContent>
                  </v:textbox>
                </v:rect>
                <v:rect id="Rectangle 11312" style="position:absolute;width:13681;height:1520;left:5671;top:27903;" filled="f" stroked="f">
                  <v:textbox inset="0,0,0,0">
                    <w:txbxContent>
                      <w:p>
                        <w:pPr>
                          <w:spacing w:before="0" w:after="160" w:line="259" w:lineRule="auto"/>
                          <w:ind w:left="0" w:firstLine="0"/>
                        </w:pPr>
                        <w:r>
                          <w:rPr/>
                          <w:t xml:space="preserve">售；自行车及零配件</w:t>
                        </w:r>
                      </w:p>
                    </w:txbxContent>
                  </v:textbox>
                </v:rect>
                <v:rect id="Rectangle 11313" style="position:absolute;width:13681;height:1520;left:5671;top:29427;" filled="f" stroked="f">
                  <v:textbox inset="0,0,0,0">
                    <w:txbxContent>
                      <w:p>
                        <w:pPr>
                          <w:spacing w:before="0" w:after="160" w:line="259" w:lineRule="auto"/>
                          <w:ind w:left="0" w:firstLine="0"/>
                        </w:pPr>
                        <w:r>
                          <w:rPr/>
                          <w:t xml:space="preserve">零售；电动自行车销</w:t>
                        </w:r>
                      </w:p>
                    </w:txbxContent>
                  </v:textbox>
                </v:rect>
                <v:rect id="Rectangle 11314" style="position:absolute;width:13681;height:1520;left:5671;top:30951;" filled="f" stroked="f">
                  <v:textbox inset="0,0,0,0">
                    <w:txbxContent>
                      <w:p>
                        <w:pPr>
                          <w:spacing w:before="0" w:after="160" w:line="259" w:lineRule="auto"/>
                          <w:ind w:left="0" w:firstLine="0"/>
                        </w:pPr>
                        <w:r>
                          <w:rPr/>
                          <w:t xml:space="preserve">售；工业设计服务；</w:t>
                        </w:r>
                      </w:p>
                    </w:txbxContent>
                  </v:textbox>
                </v:rect>
                <v:rect id="Rectangle 11315" style="position:absolute;width:13681;height:1520;left:5671;top:32475;" filled="f" stroked="f">
                  <v:textbox inset="0,0,0,0">
                    <w:txbxContent>
                      <w:p>
                        <w:pPr>
                          <w:spacing w:before="0" w:after="160" w:line="259" w:lineRule="auto"/>
                          <w:ind w:left="0" w:firstLine="0"/>
                        </w:pPr>
                        <w:r>
                          <w:rPr/>
                          <w:t xml:space="preserve">助动自行车、代步车</w:t>
                        </w:r>
                      </w:p>
                    </w:txbxContent>
                  </v:textbox>
                </v:rect>
                <v:rect id="Rectangle 11316" style="position:absolute;width:13681;height:1520;left:5671;top:33999;" filled="f" stroked="f">
                  <v:textbox inset="0,0,0,0">
                    <w:txbxContent>
                      <w:p>
                        <w:pPr>
                          <w:spacing w:before="0" w:after="160" w:line="259" w:lineRule="auto"/>
                          <w:ind w:left="0" w:firstLine="0"/>
                        </w:pPr>
                        <w:r>
                          <w:rPr/>
                          <w:t xml:space="preserve">及零配件销售；智能</w:t>
                        </w:r>
                      </w:p>
                    </w:txbxContent>
                  </v:textbox>
                </v:rect>
                <v:rect id="Rectangle 11317" style="position:absolute;width:13681;height:1520;left:5671;top:35523;" filled="f" stroked="f">
                  <v:textbox inset="0,0,0,0">
                    <w:txbxContent>
                      <w:p>
                        <w:pPr>
                          <w:spacing w:before="0" w:after="160" w:line="259" w:lineRule="auto"/>
                          <w:ind w:left="0" w:firstLine="0"/>
                        </w:pPr>
                        <w:r>
                          <w:rPr/>
                          <w:t xml:space="preserve">家庭消费设备销售；</w:t>
                        </w:r>
                      </w:p>
                    </w:txbxContent>
                  </v:textbox>
                </v:rect>
                <v:rect id="Rectangle 11318" style="position:absolute;width:13681;height:1520;left:5671;top:37047;" filled="f" stroked="f">
                  <v:textbox inset="0,0,0,0">
                    <w:txbxContent>
                      <w:p>
                        <w:pPr>
                          <w:spacing w:before="0" w:after="160" w:line="259" w:lineRule="auto"/>
                          <w:ind w:left="0" w:firstLine="0"/>
                        </w:pPr>
                        <w:r>
                          <w:rPr/>
                          <w:t xml:space="preserve">日用家电零售；电子</w:t>
                        </w:r>
                      </w:p>
                    </w:txbxContent>
                  </v:textbox>
                </v:rect>
                <v:rect id="Rectangle 11319" style="position:absolute;width:13681;height:1520;left:5671;top:38571;" filled="f" stroked="f">
                  <v:textbox inset="0,0,0,0">
                    <w:txbxContent>
                      <w:p>
                        <w:pPr>
                          <w:spacing w:before="0" w:after="160" w:line="259" w:lineRule="auto"/>
                          <w:ind w:left="0" w:firstLine="0"/>
                        </w:pPr>
                        <w:r>
                          <w:rPr/>
                          <w:t xml:space="preserve">产品销售；机械设备</w:t>
                        </w:r>
                      </w:p>
                    </w:txbxContent>
                  </v:textbox>
                </v:rect>
                <v:rect id="Rectangle 11320" style="position:absolute;width:12161;height:1520;left:5671;top:40095;" filled="f" stroked="f">
                  <v:textbox inset="0,0,0,0">
                    <w:txbxContent>
                      <w:p>
                        <w:pPr>
                          <w:spacing w:before="0" w:after="160" w:line="259" w:lineRule="auto"/>
                          <w:ind w:left="0" w:firstLine="0"/>
                        </w:pPr>
                        <w:r>
                          <w:rPr/>
                          <w:t xml:space="preserve">研发；机械设备销</w:t>
                        </w:r>
                      </w:p>
                    </w:txbxContent>
                  </v:textbox>
                </v:rect>
                <v:rect id="Rectangle 11321" style="position:absolute;width:13681;height:1520;left:5671;top:41623;" filled="f" stroked="f">
                  <v:textbox inset="0,0,0,0">
                    <w:txbxContent>
                      <w:p>
                        <w:pPr>
                          <w:spacing w:before="0" w:after="160" w:line="259" w:lineRule="auto"/>
                          <w:ind w:left="0" w:firstLine="0"/>
                        </w:pPr>
                        <w:r>
                          <w:rPr/>
                          <w:t xml:space="preserve">售；家用电器销售；</w:t>
                        </w:r>
                      </w:p>
                    </w:txbxContent>
                  </v:textbox>
                </v:rect>
                <v:rect id="Rectangle 11322" style="position:absolute;width:13681;height:1520;left:5671;top:43147;" filled="f" stroked="f">
                  <v:textbox inset="0,0,0,0">
                    <w:txbxContent>
                      <w:p>
                        <w:pPr>
                          <w:spacing w:before="0" w:after="160" w:line="259" w:lineRule="auto"/>
                          <w:ind w:left="0" w:firstLine="0"/>
                        </w:pPr>
                        <w:r>
                          <w:rPr/>
                          <w:t xml:space="preserve">家用电器研发；计算</w:t>
                        </w:r>
                      </w:p>
                    </w:txbxContent>
                  </v:textbox>
                </v:rect>
                <v:rect id="Rectangle 11323" style="position:absolute;width:13681;height:1520;left:5671;top:44671;" filled="f" stroked="f">
                  <v:textbox inset="0,0,0,0">
                    <w:txbxContent>
                      <w:p>
                        <w:pPr>
                          <w:spacing w:before="0" w:after="160" w:line="259" w:lineRule="auto"/>
                          <w:ind w:left="0" w:firstLine="0"/>
                        </w:pPr>
                        <w:r>
                          <w:rPr/>
                          <w:t xml:space="preserve">机软硬件及辅助设备</w:t>
                        </w:r>
                      </w:p>
                    </w:txbxContent>
                  </v:textbox>
                </v:rect>
                <v:rect id="Rectangle 11324" style="position:absolute;width:12161;height:1520;left:5671;top:46195;" filled="f" stroked="f">
                  <v:textbox inset="0,0,0,0">
                    <w:txbxContent>
                      <w:p>
                        <w:pPr>
                          <w:spacing w:before="0" w:after="160" w:line="259" w:lineRule="auto"/>
                          <w:ind w:left="0" w:firstLine="0"/>
                        </w:pPr>
                        <w:r>
                          <w:rPr/>
                          <w:t xml:space="preserve">批发；网络技术服</w:t>
                        </w:r>
                      </w:p>
                    </w:txbxContent>
                  </v:textbox>
                </v:rect>
                <v:rect id="Rectangle 11325" style="position:absolute;width:13681;height:1520;left:5671;top:47719;" filled="f" stroked="f">
                  <v:textbox inset="0,0,0,0">
                    <w:txbxContent>
                      <w:p>
                        <w:pPr>
                          <w:spacing w:before="0" w:after="160" w:line="259" w:lineRule="auto"/>
                          <w:ind w:left="0" w:firstLine="0"/>
                        </w:pPr>
                        <w:r>
                          <w:rPr/>
                          <w:t xml:space="preserve">务。（除依法须经批</w:t>
                        </w:r>
                      </w:p>
                    </w:txbxContent>
                  </v:textbox>
                </v:rect>
                <v:rect id="Rectangle 11326" style="position:absolute;width:13681;height:1520;left:5671;top:49243;" filled="f" stroked="f">
                  <v:textbox inset="0,0,0,0">
                    <w:txbxContent>
                      <w:p>
                        <w:pPr>
                          <w:spacing w:before="0" w:after="160" w:line="259" w:lineRule="auto"/>
                          <w:ind w:left="0" w:firstLine="0"/>
                        </w:pPr>
                        <w:r>
                          <w:rPr/>
                          <w:t xml:space="preserve">准的项目外，凭营业</w:t>
                        </w:r>
                      </w:p>
                    </w:txbxContent>
                  </v:textbox>
                </v:rect>
                <v:rect id="Rectangle 11327" style="position:absolute;width:13681;height:1520;left:5671;top:50767;" filled="f" stroked="f">
                  <v:textbox inset="0,0,0,0">
                    <w:txbxContent>
                      <w:p>
                        <w:pPr>
                          <w:spacing w:before="0" w:after="160" w:line="259" w:lineRule="auto"/>
                          <w:ind w:left="0" w:firstLine="0"/>
                        </w:pPr>
                        <w:r>
                          <w:rPr/>
                          <w:t xml:space="preserve">执照依法自主开展经</w:t>
                        </w:r>
                      </w:p>
                    </w:txbxContent>
                  </v:textbox>
                </v:rect>
                <v:rect id="Rectangle 11328" style="position:absolute;width:13681;height:1520;left:5671;top:52291;" filled="f" stroked="f">
                  <v:textbox inset="0,0,0,0">
                    <w:txbxContent>
                      <w:p>
                        <w:pPr>
                          <w:spacing w:before="0" w:after="160" w:line="259" w:lineRule="auto"/>
                          <w:ind w:left="0" w:firstLine="0"/>
                        </w:pPr>
                        <w:r>
                          <w:rPr/>
                          <w:t xml:space="preserve">营活动），许可经营</w:t>
                        </w:r>
                      </w:p>
                    </w:txbxContent>
                  </v:textbox>
                </v:rect>
                <v:rect id="Rectangle 11329" style="position:absolute;width:12161;height:1520;left:5671;top:53815;" filled="f" stroked="f">
                  <v:textbox inset="0,0,0,0">
                    <w:txbxContent>
                      <w:p>
                        <w:pPr>
                          <w:spacing w:before="0" w:after="160" w:line="259" w:lineRule="auto"/>
                          <w:ind w:left="0" w:firstLine="0"/>
                        </w:pPr>
                        <w:r>
                          <w:rPr/>
                          <w:t xml:space="preserve">项目是：货物进出</w:t>
                        </w:r>
                      </w:p>
                    </w:txbxContent>
                  </v:textbox>
                </v:rect>
                <v:rect id="Rectangle 11330" style="position:absolute;width:12161;height:1520;left:5671;top:55342;" filled="f" stroked="f">
                  <v:textbox inset="0,0,0,0">
                    <w:txbxContent>
                      <w:p>
                        <w:pPr>
                          <w:spacing w:before="0" w:after="160" w:line="259" w:lineRule="auto"/>
                          <w:ind w:left="0" w:firstLine="0"/>
                        </w:pPr>
                        <w:r>
                          <w:rPr/>
                          <w:t xml:space="preserve">口；技术进出口。</w:t>
                        </w:r>
                      </w:p>
                    </w:txbxContent>
                  </v:textbox>
                </v:rect>
                <v:rect id="Rectangle 11331" style="position:absolute;width:13681;height:1520;left:5671;top:56866;" filled="f" stroked="f">
                  <v:textbox inset="0,0,0,0">
                    <w:txbxContent>
                      <w:p>
                        <w:pPr>
                          <w:spacing w:before="0" w:after="160" w:line="259" w:lineRule="auto"/>
                          <w:ind w:left="0" w:firstLine="0"/>
                        </w:pPr>
                        <w:r>
                          <w:rPr/>
                          <w:t xml:space="preserve">（依法须经批准的项</w:t>
                        </w:r>
                      </w:p>
                    </w:txbxContent>
                  </v:textbox>
                </v:rect>
                <v:rect id="Rectangle 11332" style="position:absolute;width:13681;height:1520;left:5671;top:58390;" filled="f" stroked="f">
                  <v:textbox inset="0,0,0,0">
                    <w:txbxContent>
                      <w:p>
                        <w:pPr>
                          <w:spacing w:before="0" w:after="160" w:line="259" w:lineRule="auto"/>
                          <w:ind w:left="0" w:firstLine="0"/>
                        </w:pPr>
                        <w:r>
                          <w:rPr/>
                          <w:t xml:space="preserve">目，经相关部门批准</w:t>
                        </w:r>
                      </w:p>
                    </w:txbxContent>
                  </v:textbox>
                </v:rect>
                <v:rect id="Rectangle 11333" style="position:absolute;width:3040;height:1520;left:42693;top:465;" filled="f" stroked="f">
                  <v:textbox inset="0,0,0,0">
                    <w:txbxContent>
                      <w:p>
                        <w:pPr>
                          <w:spacing w:before="0" w:after="160" w:line="259" w:lineRule="auto"/>
                          <w:ind w:left="0" w:firstLine="0"/>
                        </w:pPr>
                        <w:r>
                          <w:rPr/>
                          <w:t xml:space="preserve">地上</w:t>
                        </w:r>
                      </w:p>
                    </w:txbxContent>
                  </v:textbox>
                </v:rect>
                <v:rect id="Rectangle 11334" style="position:absolute;width:4560;height:1520;left:42693;top:1989;" filled="f" stroked="f">
                  <v:textbox inset="0,0,0,0">
                    <w:txbxContent>
                      <w:p>
                        <w:pPr>
                          <w:spacing w:before="0" w:after="160" w:line="259" w:lineRule="auto"/>
                          <w:ind w:left="0" w:firstLine="0"/>
                        </w:pPr>
                        <w:r>
                          <w:rPr/>
                          <w:t xml:space="preserve">铁、蓝</w:t>
                        </w:r>
                      </w:p>
                    </w:txbxContent>
                  </v:textbox>
                </v:rect>
                <v:rect id="Rectangle 11335" style="position:absolute;width:3040;height:1520;left:42693;top:3513;" filled="f" stroked="f">
                  <v:textbox inset="0,0,0,0">
                    <w:txbxContent>
                      <w:p>
                        <w:pPr>
                          <w:spacing w:before="0" w:after="160" w:line="259" w:lineRule="auto"/>
                          <w:ind w:left="0" w:firstLine="0"/>
                        </w:pPr>
                        <w:r>
                          <w:rPr/>
                          <w:t xml:space="preserve">藤资</w:t>
                        </w:r>
                      </w:p>
                    </w:txbxContent>
                  </v:textbox>
                </v:rect>
                <v:rect id="Rectangle 11336" style="position:absolute;width:4560;height:1520;left:42693;top:5037;" filled="f" stroked="f">
                  <v:textbox inset="0,0,0,0">
                    <w:txbxContent>
                      <w:p>
                        <w:pPr>
                          <w:spacing w:before="0" w:after="160" w:line="259" w:lineRule="auto"/>
                          <w:ind w:left="0" w:firstLine="0"/>
                        </w:pPr>
                        <w:r>
                          <w:rPr/>
                          <w:t xml:space="preserve">本、问</w:t>
                        </w:r>
                      </w:p>
                    </w:txbxContent>
                  </v:textbox>
                </v:rect>
                <v:rect id="Rectangle 11337" style="position:absolute;width:3040;height:1520;left:42693;top:6561;" filled="f" stroked="f">
                  <v:textbox inset="0,0,0,0">
                    <w:txbxContent>
                      <w:p>
                        <w:pPr>
                          <w:spacing w:before="0" w:after="160" w:line="259" w:lineRule="auto"/>
                          <w:ind w:left="0" w:firstLine="0"/>
                        </w:pPr>
                        <w:r>
                          <w:rPr/>
                          <w:t xml:space="preserve">鼎投</w:t>
                        </w:r>
                      </w:p>
                    </w:txbxContent>
                  </v:textbox>
                </v:rect>
                <v:rect id="Rectangle 11338" style="position:absolute;width:4560;height:1520;left:42693;top:8085;" filled="f" stroked="f">
                  <v:textbox inset="0,0,0,0">
                    <w:txbxContent>
                      <w:p>
                        <w:pPr>
                          <w:spacing w:before="0" w:after="160" w:line="259" w:lineRule="auto"/>
                          <w:ind w:left="0" w:firstLine="0"/>
                        </w:pPr>
                        <w:r>
                          <w:rPr/>
                          <w:t xml:space="preserve">资、极</w:t>
                        </w:r>
                      </w:p>
                    </w:txbxContent>
                  </v:textbox>
                </v:rect>
                <v:rect id="Rectangle 11339" style="position:absolute;width:4560;height:1520;left:42693;top:9609;" filled="f" stroked="f">
                  <v:textbox inset="0,0,0,0">
                    <w:txbxContent>
                      <w:p>
                        <w:pPr>
                          <w:spacing w:before="0" w:after="160" w:line="259" w:lineRule="auto"/>
                          <w:ind w:left="0" w:firstLine="0"/>
                        </w:pPr>
                        <w:r>
                          <w:rPr/>
                          <w:t xml:space="preserve">兔兄弟</w:t>
                        </w:r>
                      </w:p>
                    </w:txbxContent>
                  </v:textbox>
                </v:rect>
                <v:rect id="Rectangle 11340" style="position:absolute;width:4560;height:1520;left:42693;top:11133;" filled="f" stroked="f">
                  <v:textbox inset="0,0,0,0">
                    <w:txbxContent>
                      <w:p>
                        <w:pPr>
                          <w:spacing w:before="0" w:after="160" w:line="259" w:lineRule="auto"/>
                          <w:ind w:left="0" w:firstLine="0"/>
                        </w:pPr>
                        <w:r>
                          <w:rPr/>
                          <w:t xml:space="preserve">资本、</w:t>
                        </w:r>
                      </w:p>
                    </w:txbxContent>
                  </v:textbox>
                </v:rect>
                <v:rect id="Rectangle 11341" style="position:absolute;width:3040;height:1520;left:42693;top:12657;" filled="f" stroked="f">
                  <v:textbox inset="0,0,0,0">
                    <w:txbxContent>
                      <w:p>
                        <w:pPr>
                          <w:spacing w:before="0" w:after="160" w:line="259" w:lineRule="auto"/>
                          <w:ind w:left="0" w:firstLine="0"/>
                        </w:pPr>
                        <w:r>
                          <w:rPr/>
                          <w:t xml:space="preserve">昊辰</w:t>
                        </w:r>
                      </w:p>
                    </w:txbxContent>
                  </v:textbox>
                </v:rect>
                <v:rect id="Rectangle 11342" style="position:absolute;width:380;height:1682;left:44979;top:12621;"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shape id="Shape 949194" style="position:absolute;width:91;height:91;left:0;top:182;" coordsize="9144,9144" path="m0,0l9144,0l9144,9144l0,9144l0,0">
                  <v:stroke weight="0pt" endcap="flat" joinstyle="miter" miterlimit="10" on="false" color="#000000" opacity="0"/>
                  <v:fill on="true" color="#000000"/>
                </v:shape>
                <v:shape id="Shape 949195" style="position:absolute;width:4940;height:91;left:30;top:182;" coordsize="494081,9144" path="m0,0l494081,0l494081,9144l0,9144l0,0">
                  <v:stroke weight="0pt" endcap="flat" joinstyle="miter" miterlimit="10" on="false" color="#000000" opacity="0"/>
                  <v:fill on="true" color="#000000"/>
                </v:shape>
                <v:shape id="Shape 949196" style="position:absolute;width:91;height:91;left:4970;top:182;" coordsize="9144,9144" path="m0,0l9144,0l9144,9144l0,9144l0,0">
                  <v:stroke weight="0pt" endcap="flat" joinstyle="miter" miterlimit="10" on="false" color="#000000" opacity="0"/>
                  <v:fill on="true" color="#000000"/>
                </v:shape>
                <v:shape id="Shape 949197" style="position:absolute;width:12481;height:91;left:5001;top:182;" coordsize="1248156,9144" path="m0,0l1248156,0l1248156,9144l0,9144l0,0">
                  <v:stroke weight="0pt" endcap="flat" joinstyle="miter" miterlimit="10" on="false" color="#000000" opacity="0"/>
                  <v:fill on="true" color="#000000"/>
                </v:shape>
                <v:shape id="Shape 949198" style="position:absolute;width:91;height:91;left:17482;top:182;" coordsize="9144,9144" path="m0,0l9144,0l9144,9144l0,9144l0,0">
                  <v:stroke weight="0pt" endcap="flat" joinstyle="miter" miterlimit="10" on="false" color="#000000" opacity="0"/>
                  <v:fill on="true" color="#000000"/>
                </v:shape>
                <v:shape id="Shape 949199" style="position:absolute;width:3977;height:91;left:17513;top:182;" coordsize="397764,9144" path="m0,0l397764,0l397764,9144l0,9144l0,0">
                  <v:stroke weight="0pt" endcap="flat" joinstyle="miter" miterlimit="10" on="false" color="#000000" opacity="0"/>
                  <v:fill on="true" color="#000000"/>
                </v:shape>
                <v:shape id="Shape 949200" style="position:absolute;width:91;height:91;left:21490;top:182;" coordsize="9144,9144" path="m0,0l9144,0l9144,9144l0,9144l0,0">
                  <v:stroke weight="0pt" endcap="flat" joinstyle="miter" miterlimit="10" on="false" color="#000000" opacity="0"/>
                  <v:fill on="true" color="#000000"/>
                </v:shape>
                <v:shape id="Shape 949201" style="position:absolute;width:9040;height:91;left:21521;top:182;" coordsize="904037,9144" path="m0,0l904037,0l904037,9144l0,9144l0,0">
                  <v:stroke weight="0pt" endcap="flat" joinstyle="miter" miterlimit="10" on="false" color="#000000" opacity="0"/>
                  <v:fill on="true" color="#000000"/>
                </v:shape>
                <v:shape id="Shape 949202" style="position:absolute;width:91;height:91;left:30562;top:182;" coordsize="9144,9144" path="m0,0l9144,0l9144,9144l0,9144l0,0">
                  <v:stroke weight="0pt" endcap="flat" joinstyle="miter" miterlimit="10" on="false" color="#000000" opacity="0"/>
                  <v:fill on="true" color="#000000"/>
                </v:shape>
                <v:shape id="Shape 949203" style="position:absolute;width:4922;height:91;left:30593;top:182;" coordsize="492252,9144" path="m0,0l492252,0l492252,9144l0,9144l0,0">
                  <v:stroke weight="0pt" endcap="flat" joinstyle="miter" miterlimit="10" on="false" color="#000000" opacity="0"/>
                  <v:fill on="true" color="#000000"/>
                </v:shape>
                <v:shape id="Shape 949204" style="position:absolute;width:91;height:91;left:35515;top:182;" coordsize="9144,9144" path="m0,0l9144,0l9144,9144l0,9144l0,0">
                  <v:stroke weight="0pt" endcap="flat" joinstyle="miter" miterlimit="10" on="false" color="#000000" opacity="0"/>
                  <v:fill on="true" color="#000000"/>
                </v:shape>
                <v:shape id="Shape 949205" style="position:absolute;width:6446;height:91;left:35546;top:182;" coordsize="644652,9144" path="m0,0l644652,0l644652,9144l0,9144l0,0">
                  <v:stroke weight="0pt" endcap="flat" joinstyle="miter" miterlimit="10" on="false" color="#000000" opacity="0"/>
                  <v:fill on="true" color="#000000"/>
                </v:shape>
                <v:shape id="Shape 949206" style="position:absolute;width:91;height:91;left:41992;top:182;" coordsize="9144,9144" path="m0,0l9144,0l9144,9144l0,9144l0,0">
                  <v:stroke weight="0pt" endcap="flat" joinstyle="miter" miterlimit="10" on="false" color="#000000" opacity="0"/>
                  <v:fill on="true" color="#000000"/>
                </v:shape>
                <v:shape id="Shape 949207" style="position:absolute;width:5596;height:91;left:42023;top:182;" coordsize="559613,9144" path="m0,0l559613,0l559613,9144l0,9144l0,0">
                  <v:stroke weight="0pt" endcap="flat" joinstyle="miter" miterlimit="10" on="false" color="#000000" opacity="0"/>
                  <v:fill on="true" color="#000000"/>
                </v:shape>
                <v:shape id="Shape 949208" style="position:absolute;width:91;height:91;left:47618;top:182;" coordsize="9144,9144" path="m0,0l9144,0l9144,9144l0,9144l0,0">
                  <v:stroke weight="0pt" endcap="flat" joinstyle="miter" miterlimit="10" on="false" color="#000000" opacity="0"/>
                  <v:fill on="true" color="#000000"/>
                </v:shape>
                <v:shape id="Shape 949209" style="position:absolute;width:3779;height:91;left:47649;top:182;" coordsize="377952,9144" path="m0,0l377952,0l377952,9144l0,9144l0,0">
                  <v:stroke weight="0pt" endcap="flat" joinstyle="miter" miterlimit="10" on="false" color="#000000" opacity="0"/>
                  <v:fill on="true" color="#000000"/>
                </v:shape>
                <v:shape id="Shape 949210" style="position:absolute;width:91;height:91;left:51428;top:182;" coordsize="9144,9144" path="m0,0l9144,0l9144,9144l0,9144l0,0">
                  <v:stroke weight="0pt" endcap="flat" joinstyle="miter" miterlimit="10" on="false" color="#000000" opacity="0"/>
                  <v:fill on="true" color="#000000"/>
                </v:shape>
                <v:shape id="Shape 949211" style="position:absolute;width:4251;height:91;left:51459;top:182;" coordsize="425196,9144" path="m0,0l425196,0l425196,9144l0,9144l0,0">
                  <v:stroke weight="0pt" endcap="flat" joinstyle="miter" miterlimit="10" on="false" color="#000000" opacity="0"/>
                  <v:fill on="true" color="#000000"/>
                </v:shape>
                <v:shape id="Shape 949212" style="position:absolute;width:91;height:91;left:55711;top:182;" coordsize="9144,9144" path="m0,0l9144,0l9144,9144l0,9144l0,0">
                  <v:stroke weight="0pt" endcap="flat" joinstyle="miter" miterlimit="10" on="false" color="#000000" opacity="0"/>
                  <v:fill on="true" color="#000000"/>
                </v:shape>
                <v:shape id="Shape 949213" style="position:absolute;width:5196;height:91;left:55741;top:182;" coordsize="519684,9144" path="m0,0l519684,0l519684,9144l0,9144l0,0">
                  <v:stroke weight="0pt" endcap="flat" joinstyle="miter" miterlimit="10" on="false" color="#000000" opacity="0"/>
                  <v:fill on="true" color="#000000"/>
                </v:shape>
                <v:shape id="Shape 949214" style="position:absolute;width:91;height:91;left:60938;top:182;" coordsize="9144,9144" path="m0,0l9144,0l9144,9144l0,9144l0,0">
                  <v:stroke weight="0pt" endcap="flat" joinstyle="miter" miterlimit="10" on="false" color="#000000" opacity="0"/>
                  <v:fill on="true" color="#000000"/>
                </v:shape>
                <v:shape id="Shape 949215" style="position:absolute;width:4434;height:91;left:60968;top:182;" coordsize="443484,9144" path="m0,0l443484,0l443484,9144l0,9144l0,0">
                  <v:stroke weight="0pt" endcap="flat" joinstyle="miter" miterlimit="10" on="false" color="#000000" opacity="0"/>
                  <v:fill on="true" color="#000000"/>
                </v:shape>
                <v:shape id="Shape 949216" style="position:absolute;width:91;height:91;left:65403;top:182;" coordsize="9144,9144" path="m0,0l9144,0l9144,9144l0,9144l0,0">
                  <v:stroke weight="0pt" endcap="flat" joinstyle="miter" miterlimit="10" on="false" color="#000000" opacity="0"/>
                  <v:fill on="true" color="#000000"/>
                </v:shape>
                <v:shape id="Shape 949217" style="position:absolute;width:7501;height:91;left:65434;top:182;" coordsize="750113,9144" path="m0,0l750113,0l750113,9144l0,9144l0,0">
                  <v:stroke weight="0pt" endcap="flat" joinstyle="miter" miterlimit="10" on="false" color="#000000" opacity="0"/>
                  <v:fill on="true" color="#000000"/>
                </v:shape>
                <v:shape id="Shape 949218" style="position:absolute;width:91;height:91;left:72936;top:182;" coordsize="9144,9144" path="m0,0l9144,0l9144,9144l0,9144l0,0">
                  <v:stroke weight="0pt" endcap="flat" joinstyle="miter" miterlimit="10" on="false" color="#000000" opacity="0"/>
                  <v:fill on="true" color="#000000"/>
                </v:shape>
                <v:shape id="Shape 949219" style="position:absolute;width:4632;height:91;left:72966;top:182;" coordsize="463296,9144" path="m0,0l463296,0l463296,9144l0,9144l0,0">
                  <v:stroke weight="0pt" endcap="flat" joinstyle="miter" miterlimit="10" on="false" color="#000000" opacity="0"/>
                  <v:fill on="true" color="#000000"/>
                </v:shape>
                <v:shape id="Shape 949220" style="position:absolute;width:91;height:91;left:77599;top:182;" coordsize="9144,9144" path="m0,0l9144,0l9144,9144l0,9144l0,0">
                  <v:stroke weight="0pt" endcap="flat" joinstyle="miter" miterlimit="10" on="false" color="#000000" opacity="0"/>
                  <v:fill on="true" color="#000000"/>
                </v:shape>
                <v:shape id="Shape 949221" style="position:absolute;width:5958;height:91;left:77630;top:182;" coordsize="595884,9144" path="m0,0l595884,0l595884,9144l0,9144l0,0">
                  <v:stroke weight="0pt" endcap="flat" joinstyle="miter" miterlimit="10" on="false" color="#000000" opacity="0"/>
                  <v:fill on="true" color="#000000"/>
                </v:shape>
                <v:shape id="Shape 949222" style="position:absolute;width:91;height:91;left:83588;top:182;" coordsize="9144,9144" path="m0,0l9144,0l9144,9144l0,9144l0,0">
                  <v:stroke weight="0pt" endcap="flat" joinstyle="miter" miterlimit="10" on="false" color="#000000" opacity="0"/>
                  <v:fill on="true" color="#000000"/>
                </v:shape>
                <v:shape id="Shape 949223" style="position:absolute;width:6339;height:91;left:83619;top:182;" coordsize="633984,9144" path="m0,0l633984,0l633984,9144l0,9144l0,0">
                  <v:stroke weight="0pt" endcap="flat" joinstyle="miter" miterlimit="10" on="false" color="#000000" opacity="0"/>
                  <v:fill on="true" color="#000000"/>
                </v:shape>
                <v:shape id="Shape 949224" style="position:absolute;width:91;height:91;left:89959;top:182;" coordsize="9144,9144" path="m0,0l9144,0l9144,9144l0,9144l0,0">
                  <v:stroke weight="0pt" endcap="flat" joinstyle="miter" miterlimit="10" on="false" color="#000000" opacity="0"/>
                  <v:fill on="true" color="#000000"/>
                </v:shape>
                <v:shape id="Shape 949225" style="position:absolute;width:91;height:59463;left:0;top:213;" coordsize="9144,5946394" path="m0,0l9144,0l9144,5946394l0,5946394l0,0">
                  <v:stroke weight="0pt" endcap="flat" joinstyle="miter" miterlimit="10" on="false" color="#000000" opacity="0"/>
                  <v:fill on="true" color="#000000"/>
                </v:shape>
                <v:shape id="Shape 949226" style="position:absolute;width:91;height:91;left:0;top:59677;" coordsize="9144,9144" path="m0,0l9144,0l9144,9144l0,9144l0,0">
                  <v:stroke weight="0pt" endcap="flat" joinstyle="miter" miterlimit="10" on="false" color="#000000" opacity="0"/>
                  <v:fill on="true" color="#000000"/>
                </v:shape>
                <v:shape id="Shape 949227" style="position:absolute;width:4940;height:91;left:30;top:59677;" coordsize="494081,9144" path="m0,0l494081,0l494081,9144l0,9144l0,0">
                  <v:stroke weight="0pt" endcap="flat" joinstyle="miter" miterlimit="10" on="false" color="#000000" opacity="0"/>
                  <v:fill on="true" color="#000000"/>
                </v:shape>
                <v:shape id="Shape 949228" style="position:absolute;width:91;height:59463;left:4970;top:213;" coordsize="9144,5946394" path="m0,0l9144,0l9144,5946394l0,5946394l0,0">
                  <v:stroke weight="0pt" endcap="flat" joinstyle="miter" miterlimit="10" on="false" color="#000000" opacity="0"/>
                  <v:fill on="true" color="#000000"/>
                </v:shape>
                <v:shape id="Shape 949229" style="position:absolute;width:91;height:91;left:4970;top:59677;" coordsize="9144,9144" path="m0,0l9144,0l9144,9144l0,9144l0,0">
                  <v:stroke weight="0pt" endcap="flat" joinstyle="miter" miterlimit="10" on="false" color="#000000" opacity="0"/>
                  <v:fill on="true" color="#000000"/>
                </v:shape>
                <v:shape id="Shape 949230" style="position:absolute;width:12481;height:91;left:5001;top:59677;" coordsize="1248156,9144" path="m0,0l1248156,0l1248156,9144l0,9144l0,0">
                  <v:stroke weight="0pt" endcap="flat" joinstyle="miter" miterlimit="10" on="false" color="#000000" opacity="0"/>
                  <v:fill on="true" color="#000000"/>
                </v:shape>
                <v:shape id="Shape 949231" style="position:absolute;width:91;height:59463;left:17482;top:213;" coordsize="9144,5946394" path="m0,0l9144,0l9144,5946394l0,5946394l0,0">
                  <v:stroke weight="0pt" endcap="flat" joinstyle="miter" miterlimit="10" on="false" color="#000000" opacity="0"/>
                  <v:fill on="true" color="#000000"/>
                </v:shape>
                <v:shape id="Shape 949232" style="position:absolute;width:91;height:91;left:17482;top:59677;" coordsize="9144,9144" path="m0,0l9144,0l9144,9144l0,9144l0,0">
                  <v:stroke weight="0pt" endcap="flat" joinstyle="miter" miterlimit="10" on="false" color="#000000" opacity="0"/>
                  <v:fill on="true" color="#000000"/>
                </v:shape>
                <v:shape id="Shape 949233" style="position:absolute;width:3977;height:91;left:17513;top:59677;" coordsize="397764,9144" path="m0,0l397764,0l397764,9144l0,9144l0,0">
                  <v:stroke weight="0pt" endcap="flat" joinstyle="miter" miterlimit="10" on="false" color="#000000" opacity="0"/>
                  <v:fill on="true" color="#000000"/>
                </v:shape>
                <v:shape id="Shape 949234" style="position:absolute;width:91;height:59463;left:21490;top:213;" coordsize="9144,5946394" path="m0,0l9144,0l9144,5946394l0,5946394l0,0">
                  <v:stroke weight="0pt" endcap="flat" joinstyle="miter" miterlimit="10" on="false" color="#000000" opacity="0"/>
                  <v:fill on="true" color="#000000"/>
                </v:shape>
                <v:shape id="Shape 949235" style="position:absolute;width:91;height:91;left:21490;top:59677;" coordsize="9144,9144" path="m0,0l9144,0l9144,9144l0,9144l0,0">
                  <v:stroke weight="0pt" endcap="flat" joinstyle="miter" miterlimit="10" on="false" color="#000000" opacity="0"/>
                  <v:fill on="true" color="#000000"/>
                </v:shape>
                <v:shape id="Shape 949236" style="position:absolute;width:9040;height:91;left:21521;top:59677;" coordsize="904037,9144" path="m0,0l904037,0l904037,9144l0,9144l0,0">
                  <v:stroke weight="0pt" endcap="flat" joinstyle="miter" miterlimit="10" on="false" color="#000000" opacity="0"/>
                  <v:fill on="true" color="#000000"/>
                </v:shape>
                <v:shape id="Shape 949237" style="position:absolute;width:91;height:59463;left:30562;top:213;" coordsize="9144,5946394" path="m0,0l9144,0l9144,5946394l0,5946394l0,0">
                  <v:stroke weight="0pt" endcap="flat" joinstyle="miter" miterlimit="10" on="false" color="#000000" opacity="0"/>
                  <v:fill on="true" color="#000000"/>
                </v:shape>
                <v:shape id="Shape 949238" style="position:absolute;width:91;height:91;left:30562;top:59677;" coordsize="9144,9144" path="m0,0l9144,0l9144,9144l0,9144l0,0">
                  <v:stroke weight="0pt" endcap="flat" joinstyle="miter" miterlimit="10" on="false" color="#000000" opacity="0"/>
                  <v:fill on="true" color="#000000"/>
                </v:shape>
                <v:shape id="Shape 949239" style="position:absolute;width:4922;height:91;left:30593;top:59677;" coordsize="492252,9144" path="m0,0l492252,0l492252,9144l0,9144l0,0">
                  <v:stroke weight="0pt" endcap="flat" joinstyle="miter" miterlimit="10" on="false" color="#000000" opacity="0"/>
                  <v:fill on="true" color="#000000"/>
                </v:shape>
                <v:shape id="Shape 949240" style="position:absolute;width:91;height:59463;left:35515;top:213;" coordsize="9144,5946394" path="m0,0l9144,0l9144,5946394l0,5946394l0,0">
                  <v:stroke weight="0pt" endcap="flat" joinstyle="miter" miterlimit="10" on="false" color="#000000" opacity="0"/>
                  <v:fill on="true" color="#000000"/>
                </v:shape>
                <v:shape id="Shape 949241" style="position:absolute;width:91;height:91;left:35515;top:59677;" coordsize="9144,9144" path="m0,0l9144,0l9144,9144l0,9144l0,0">
                  <v:stroke weight="0pt" endcap="flat" joinstyle="miter" miterlimit="10" on="false" color="#000000" opacity="0"/>
                  <v:fill on="true" color="#000000"/>
                </v:shape>
                <v:shape id="Shape 949242" style="position:absolute;width:6446;height:91;left:35546;top:59677;" coordsize="644652,9144" path="m0,0l644652,0l644652,9144l0,9144l0,0">
                  <v:stroke weight="0pt" endcap="flat" joinstyle="miter" miterlimit="10" on="false" color="#000000" opacity="0"/>
                  <v:fill on="true" color="#000000"/>
                </v:shape>
                <v:shape id="Shape 949243" style="position:absolute;width:91;height:59463;left:41992;top:213;" coordsize="9144,5946394" path="m0,0l9144,0l9144,5946394l0,5946394l0,0">
                  <v:stroke weight="0pt" endcap="flat" joinstyle="miter" miterlimit="10" on="false" color="#000000" opacity="0"/>
                  <v:fill on="true" color="#000000"/>
                </v:shape>
                <v:shape id="Shape 949244" style="position:absolute;width:91;height:91;left:41992;top:59677;" coordsize="9144,9144" path="m0,0l9144,0l9144,9144l0,9144l0,0">
                  <v:stroke weight="0pt" endcap="flat" joinstyle="miter" miterlimit="10" on="false" color="#000000" opacity="0"/>
                  <v:fill on="true" color="#000000"/>
                </v:shape>
                <v:shape id="Shape 949245" style="position:absolute;width:5596;height:91;left:42023;top:59677;" coordsize="559613,9144" path="m0,0l559613,0l559613,9144l0,9144l0,0">
                  <v:stroke weight="0pt" endcap="flat" joinstyle="miter" miterlimit="10" on="false" color="#000000" opacity="0"/>
                  <v:fill on="true" color="#000000"/>
                </v:shape>
                <v:shape id="Shape 949246" style="position:absolute;width:91;height:59463;left:47618;top:213;" coordsize="9144,5946394" path="m0,0l9144,0l9144,5946394l0,5946394l0,0">
                  <v:stroke weight="0pt" endcap="flat" joinstyle="miter" miterlimit="10" on="false" color="#000000" opacity="0"/>
                  <v:fill on="true" color="#000000"/>
                </v:shape>
                <v:shape id="Shape 949247" style="position:absolute;width:91;height:91;left:47618;top:59677;" coordsize="9144,9144" path="m0,0l9144,0l9144,9144l0,9144l0,0">
                  <v:stroke weight="0pt" endcap="flat" joinstyle="miter" miterlimit="10" on="false" color="#000000" opacity="0"/>
                  <v:fill on="true" color="#000000"/>
                </v:shape>
                <v:shape id="Shape 949248" style="position:absolute;width:3779;height:91;left:47649;top:59677;" coordsize="377952,9144" path="m0,0l377952,0l377952,9144l0,9144l0,0">
                  <v:stroke weight="0pt" endcap="flat" joinstyle="miter" miterlimit="10" on="false" color="#000000" opacity="0"/>
                  <v:fill on="true" color="#000000"/>
                </v:shape>
                <v:shape id="Shape 949249" style="position:absolute;width:91;height:59463;left:51428;top:213;" coordsize="9144,5946394" path="m0,0l9144,0l9144,5946394l0,5946394l0,0">
                  <v:stroke weight="0pt" endcap="flat" joinstyle="miter" miterlimit="10" on="false" color="#000000" opacity="0"/>
                  <v:fill on="true" color="#000000"/>
                </v:shape>
                <v:shape id="Shape 949250" style="position:absolute;width:91;height:91;left:51428;top:59677;" coordsize="9144,9144" path="m0,0l9144,0l9144,9144l0,9144l0,0">
                  <v:stroke weight="0pt" endcap="flat" joinstyle="miter" miterlimit="10" on="false" color="#000000" opacity="0"/>
                  <v:fill on="true" color="#000000"/>
                </v:shape>
                <v:shape id="Shape 949251" style="position:absolute;width:4251;height:91;left:51459;top:59677;" coordsize="425196,9144" path="m0,0l425196,0l425196,9144l0,9144l0,0">
                  <v:stroke weight="0pt" endcap="flat" joinstyle="miter" miterlimit="10" on="false" color="#000000" opacity="0"/>
                  <v:fill on="true" color="#000000"/>
                </v:shape>
                <v:shape id="Shape 949252" style="position:absolute;width:91;height:59463;left:55711;top:213;" coordsize="9144,5946394" path="m0,0l9144,0l9144,5946394l0,5946394l0,0">
                  <v:stroke weight="0pt" endcap="flat" joinstyle="miter" miterlimit="10" on="false" color="#000000" opacity="0"/>
                  <v:fill on="true" color="#000000"/>
                </v:shape>
                <v:shape id="Shape 949253" style="position:absolute;width:91;height:91;left:55711;top:59677;" coordsize="9144,9144" path="m0,0l9144,0l9144,9144l0,9144l0,0">
                  <v:stroke weight="0pt" endcap="flat" joinstyle="miter" miterlimit="10" on="false" color="#000000" opacity="0"/>
                  <v:fill on="true" color="#000000"/>
                </v:shape>
                <v:shape id="Shape 949254" style="position:absolute;width:5196;height:91;left:55741;top:59677;" coordsize="519684,9144" path="m0,0l519684,0l519684,9144l0,9144l0,0">
                  <v:stroke weight="0pt" endcap="flat" joinstyle="miter" miterlimit="10" on="false" color="#000000" opacity="0"/>
                  <v:fill on="true" color="#000000"/>
                </v:shape>
                <v:shape id="Shape 949255" style="position:absolute;width:91;height:59463;left:60938;top:213;" coordsize="9144,5946394" path="m0,0l9144,0l9144,5946394l0,5946394l0,0">
                  <v:stroke weight="0pt" endcap="flat" joinstyle="miter" miterlimit="10" on="false" color="#000000" opacity="0"/>
                  <v:fill on="true" color="#000000"/>
                </v:shape>
                <v:shape id="Shape 949256" style="position:absolute;width:91;height:91;left:60938;top:59677;" coordsize="9144,9144" path="m0,0l9144,0l9144,9144l0,9144l0,0">
                  <v:stroke weight="0pt" endcap="flat" joinstyle="miter" miterlimit="10" on="false" color="#000000" opacity="0"/>
                  <v:fill on="true" color="#000000"/>
                </v:shape>
                <v:shape id="Shape 949257" style="position:absolute;width:4434;height:91;left:60968;top:59677;" coordsize="443484,9144" path="m0,0l443484,0l443484,9144l0,9144l0,0">
                  <v:stroke weight="0pt" endcap="flat" joinstyle="miter" miterlimit="10" on="false" color="#000000" opacity="0"/>
                  <v:fill on="true" color="#000000"/>
                </v:shape>
                <v:shape id="Shape 949258" style="position:absolute;width:91;height:59463;left:65403;top:213;" coordsize="9144,5946394" path="m0,0l9144,0l9144,5946394l0,5946394l0,0">
                  <v:stroke weight="0pt" endcap="flat" joinstyle="miter" miterlimit="10" on="false" color="#000000" opacity="0"/>
                  <v:fill on="true" color="#000000"/>
                </v:shape>
                <v:shape id="Shape 949259" style="position:absolute;width:91;height:91;left:65403;top:59677;" coordsize="9144,9144" path="m0,0l9144,0l9144,9144l0,9144l0,0">
                  <v:stroke weight="0pt" endcap="flat" joinstyle="miter" miterlimit="10" on="false" color="#000000" opacity="0"/>
                  <v:fill on="true" color="#000000"/>
                </v:shape>
                <v:shape id="Shape 949260" style="position:absolute;width:7501;height:91;left:65434;top:59677;" coordsize="750113,9144" path="m0,0l750113,0l750113,9144l0,9144l0,0">
                  <v:stroke weight="0pt" endcap="flat" joinstyle="miter" miterlimit="10" on="false" color="#000000" opacity="0"/>
                  <v:fill on="true" color="#000000"/>
                </v:shape>
                <v:shape id="Shape 949261" style="position:absolute;width:91;height:59463;left:72936;top:213;" coordsize="9144,5946394" path="m0,0l9144,0l9144,5946394l0,5946394l0,0">
                  <v:stroke weight="0pt" endcap="flat" joinstyle="miter" miterlimit="10" on="false" color="#000000" opacity="0"/>
                  <v:fill on="true" color="#000000"/>
                </v:shape>
                <v:shape id="Shape 949262" style="position:absolute;width:91;height:91;left:72936;top:59677;" coordsize="9144,9144" path="m0,0l9144,0l9144,9144l0,9144l0,0">
                  <v:stroke weight="0pt" endcap="flat" joinstyle="miter" miterlimit="10" on="false" color="#000000" opacity="0"/>
                  <v:fill on="true" color="#000000"/>
                </v:shape>
                <v:shape id="Shape 949263" style="position:absolute;width:4632;height:91;left:72966;top:59677;" coordsize="463296,9144" path="m0,0l463296,0l463296,9144l0,9144l0,0">
                  <v:stroke weight="0pt" endcap="flat" joinstyle="miter" miterlimit="10" on="false" color="#000000" opacity="0"/>
                  <v:fill on="true" color="#000000"/>
                </v:shape>
                <v:shape id="Shape 949264" style="position:absolute;width:91;height:59463;left:77599;top:213;" coordsize="9144,5946394" path="m0,0l9144,0l9144,5946394l0,5946394l0,0">
                  <v:stroke weight="0pt" endcap="flat" joinstyle="miter" miterlimit="10" on="false" color="#000000" opacity="0"/>
                  <v:fill on="true" color="#000000"/>
                </v:shape>
                <v:shape id="Shape 949265" style="position:absolute;width:91;height:91;left:77599;top:59677;" coordsize="9144,9144" path="m0,0l9144,0l9144,9144l0,9144l0,0">
                  <v:stroke weight="0pt" endcap="flat" joinstyle="miter" miterlimit="10" on="false" color="#000000" opacity="0"/>
                  <v:fill on="true" color="#000000"/>
                </v:shape>
                <v:shape id="Shape 949266" style="position:absolute;width:5958;height:91;left:77630;top:59677;" coordsize="595884,9144" path="m0,0l595884,0l595884,9144l0,9144l0,0">
                  <v:stroke weight="0pt" endcap="flat" joinstyle="miter" miterlimit="10" on="false" color="#000000" opacity="0"/>
                  <v:fill on="true" color="#000000"/>
                </v:shape>
                <v:shape id="Shape 949267" style="position:absolute;width:91;height:59463;left:83588;top:213;" coordsize="9144,5946394" path="m0,0l9144,0l9144,5946394l0,5946394l0,0">
                  <v:stroke weight="0pt" endcap="flat" joinstyle="miter" miterlimit="10" on="false" color="#000000" opacity="0"/>
                  <v:fill on="true" color="#000000"/>
                </v:shape>
                <v:shape id="Shape 949268" style="position:absolute;width:91;height:91;left:83588;top:59677;" coordsize="9144,9144" path="m0,0l9144,0l9144,9144l0,9144l0,0">
                  <v:stroke weight="0pt" endcap="flat" joinstyle="miter" miterlimit="10" on="false" color="#000000" opacity="0"/>
                  <v:fill on="true" color="#000000"/>
                </v:shape>
                <v:shape id="Shape 949269" style="position:absolute;width:6339;height:91;left:83619;top:59677;" coordsize="633984,9144" path="m0,0l633984,0l633984,9144l0,9144l0,0">
                  <v:stroke weight="0pt" endcap="flat" joinstyle="miter" miterlimit="10" on="false" color="#000000" opacity="0"/>
                  <v:fill on="true" color="#000000"/>
                </v:shape>
                <v:shape id="Shape 949270" style="position:absolute;width:91;height:59463;left:89959;top:213;" coordsize="9144,5946394" path="m0,0l9144,0l9144,5946394l0,5946394l0,0">
                  <v:stroke weight="0pt" endcap="flat" joinstyle="miter" miterlimit="10" on="false" color="#000000" opacity="0"/>
                  <v:fill on="true" color="#000000"/>
                </v:shape>
                <v:shape id="Shape 949271" style="position:absolute;width:91;height:91;left:89959;top:59677;" coordsize="9144,9144" path="m0,0l9144,0l9144,9144l0,9144l0,0">
                  <v:stroke weight="0pt" endcap="flat" joinstyle="miter" miterlimit="10" on="false" color="#000000" opacity="0"/>
                  <v:fill on="true" color="#000000"/>
                </v:shape>
              </v:group>
            </w:pict>
          </mc:Fallback>
        </mc:AlternateContent>
      </w:r>
    </w:p>
    <w:p w:rsidR="00684A9E" w:rsidRDefault="00684A9E">
      <w:pPr>
        <w:spacing w:after="0" w:line="259" w:lineRule="auto"/>
        <w:ind w:left="-1440" w:right="15302" w:firstLine="0"/>
      </w:pPr>
    </w:p>
    <w:tbl>
      <w:tblPr>
        <w:tblStyle w:val="TableGrid"/>
        <w:tblW w:w="14167" w:type="dxa"/>
        <w:tblInd w:w="-108" w:type="dxa"/>
        <w:tblCellMar>
          <w:top w:w="40" w:type="dxa"/>
          <w:left w:w="108" w:type="dxa"/>
          <w:bottom w:w="0" w:type="dxa"/>
          <w:right w:w="61" w:type="dxa"/>
        </w:tblCellMar>
        <w:tblLook w:val="04A0" w:firstRow="1" w:lastRow="0" w:firstColumn="1" w:lastColumn="0" w:noHBand="0" w:noVBand="1"/>
      </w:tblPr>
      <w:tblGrid>
        <w:gridCol w:w="784"/>
        <w:gridCol w:w="1971"/>
        <w:gridCol w:w="631"/>
        <w:gridCol w:w="1429"/>
        <w:gridCol w:w="780"/>
        <w:gridCol w:w="1020"/>
        <w:gridCol w:w="886"/>
        <w:gridCol w:w="600"/>
        <w:gridCol w:w="674"/>
        <w:gridCol w:w="823"/>
        <w:gridCol w:w="703"/>
        <w:gridCol w:w="1186"/>
        <w:gridCol w:w="734"/>
        <w:gridCol w:w="943"/>
        <w:gridCol w:w="1003"/>
      </w:tblGrid>
      <w:tr w:rsidR="00684A9E">
        <w:trPr>
          <w:trHeight w:val="980"/>
        </w:trPr>
        <w:tc>
          <w:tcPr>
            <w:tcW w:w="78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70"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后方可开展经营活动，具体经营项目以相关部门批准文件或许可证件为准）。</w:t>
            </w:r>
            <w:r>
              <w:rPr>
                <w:rFonts w:ascii="Times New Roman" w:eastAsia="Times New Roman" w:hAnsi="Times New Roman" w:cs="Times New Roman"/>
              </w:rPr>
              <w:t xml:space="preserve"> </w:t>
            </w:r>
          </w:p>
        </w:tc>
        <w:tc>
          <w:tcPr>
            <w:tcW w:w="63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2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8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2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8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60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6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2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0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8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3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4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0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5286"/>
        </w:trPr>
        <w:tc>
          <w:tcPr>
            <w:tcW w:w="7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7" w:line="251" w:lineRule="auto"/>
              <w:ind w:left="0" w:firstLine="0"/>
            </w:pPr>
            <w:r>
              <w:t>重庆阿尔特</w:t>
            </w:r>
            <w:r>
              <w:rPr>
                <w:rFonts w:ascii="Times New Roman" w:eastAsia="Times New Roman" w:hAnsi="Times New Roman" w:cs="Times New Roman"/>
              </w:rPr>
              <w:t xml:space="preserve"> </w:t>
            </w:r>
          </w:p>
          <w:p w:rsidR="00684A9E" w:rsidRDefault="00BE6CD1">
            <w:pPr>
              <w:spacing w:after="7" w:line="251" w:lineRule="auto"/>
              <w:ind w:left="0" w:firstLine="0"/>
            </w:pPr>
            <w:r>
              <w:t>新能源动力</w:t>
            </w:r>
            <w:r>
              <w:rPr>
                <w:rFonts w:ascii="Times New Roman" w:eastAsia="Times New Roman" w:hAnsi="Times New Roman" w:cs="Times New Roman"/>
              </w:rPr>
              <w:t xml:space="preserve"> </w:t>
            </w:r>
          </w:p>
          <w:p w:rsidR="00684A9E" w:rsidRDefault="00BE6CD1">
            <w:pPr>
              <w:spacing w:after="0" w:line="259" w:lineRule="auto"/>
              <w:ind w:left="0" w:firstLine="0"/>
            </w:pPr>
            <w:r>
              <w:t>设备有限公司</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46" w:lineRule="auto"/>
              <w:ind w:left="0" w:firstLine="0"/>
            </w:pPr>
            <w:r>
              <w:t>通用设备制造（不含特种设备制造）；机械设备研发；机械设备销售；汽车零部件研发；汽车零部件及配件制造；汽车零配件批发；机械零件、零部件加工；汽车零</w:t>
            </w:r>
          </w:p>
          <w:p w:rsidR="00684A9E" w:rsidRDefault="00BE6CD1">
            <w:pPr>
              <w:spacing w:after="0" w:line="259" w:lineRule="auto"/>
              <w:ind w:left="0" w:firstLine="0"/>
            </w:pPr>
            <w:r>
              <w:t>配件零售；</w:t>
            </w:r>
            <w:r>
              <w:t>电力电子元器件销售；新能源汽车电附件销售；轴承销售；模具制造；通用设备修理；技术服务、技术开发、技术咨询、技术交流、技术转让、技术推广；软件开发；信息技术咨询服务；土地使用权租赁；非居住房地产租赁；办公设备租赁服务；机械设备租赁。</w:t>
            </w:r>
            <w:r>
              <w:rPr>
                <w:rFonts w:ascii="Times New Roman" w:eastAsia="Times New Roman" w:hAnsi="Times New Roman" w:cs="Times New Roman"/>
              </w:rPr>
              <w:t xml:space="preserve"> </w:t>
            </w:r>
          </w:p>
        </w:tc>
        <w:tc>
          <w:tcPr>
            <w:tcW w:w="6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新设</w:t>
            </w:r>
            <w:r>
              <w:rPr>
                <w:rFonts w:ascii="Times New Roman" w:eastAsia="Times New Roman" w:hAnsi="Times New Roman" w:cs="Times New Roman"/>
              </w:rPr>
              <w:t xml:space="preserve"> </w:t>
            </w:r>
          </w:p>
        </w:tc>
        <w:tc>
          <w:tcPr>
            <w:tcW w:w="14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595,000,000.00 </w:t>
            </w:r>
          </w:p>
        </w:tc>
        <w:tc>
          <w:tcPr>
            <w:tcW w:w="7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85.00% </w:t>
            </w:r>
          </w:p>
        </w:tc>
        <w:tc>
          <w:tcPr>
            <w:tcW w:w="10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以持有的柳州菱特股权和自有增程式发动机等技术评估作价入股，若评估值不足</w:t>
            </w:r>
            <w:r>
              <w:t xml:space="preserve"> </w:t>
            </w:r>
            <w:r>
              <w:rPr>
                <w:rFonts w:ascii="Times New Roman" w:eastAsia="Times New Roman" w:hAnsi="Times New Roman" w:cs="Times New Roman"/>
              </w:rPr>
              <w:t xml:space="preserve">5.95 </w:t>
            </w:r>
            <w:r>
              <w:t>亿元的，重庆研究院则以货币形式补足</w:t>
            </w:r>
            <w:r>
              <w:rPr>
                <w:rFonts w:ascii="Times New Roman" w:eastAsia="Times New Roman" w:hAnsi="Times New Roman" w:cs="Times New Roman"/>
              </w:rPr>
              <w:t xml:space="preserve"> </w:t>
            </w:r>
          </w:p>
        </w:tc>
        <w:tc>
          <w:tcPr>
            <w:tcW w:w="8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重庆市金潼工业建设投资有限公司</w:t>
            </w: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长期</w:t>
            </w:r>
            <w:r>
              <w:rPr>
                <w:rFonts w:ascii="Times New Roman" w:eastAsia="Times New Roman" w:hAnsi="Times New Roman" w:cs="Times New Roman"/>
              </w:rPr>
              <w:t xml:space="preserve"> </w:t>
            </w:r>
          </w:p>
        </w:tc>
        <w:tc>
          <w:tcPr>
            <w:tcW w:w="6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8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报告期内已完成设立登记</w:t>
            </w:r>
            <w:r>
              <w:rPr>
                <w:rFonts w:ascii="Times New Roman" w:eastAsia="Times New Roman" w:hAnsi="Times New Roman" w:cs="Times New Roman"/>
              </w:rPr>
              <w:t xml:space="preserve"> </w:t>
            </w:r>
          </w:p>
        </w:tc>
        <w:tc>
          <w:tcPr>
            <w:tcW w:w="7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-963,995.41 </w:t>
            </w:r>
          </w:p>
        </w:tc>
        <w:tc>
          <w:tcPr>
            <w:tcW w:w="7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5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0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8" w:line="251" w:lineRule="auto"/>
              <w:ind w:left="0" w:firstLine="0"/>
            </w:pPr>
            <w:r>
              <w:t>巨潮资讯网</w:t>
            </w:r>
            <w:r>
              <w:rPr>
                <w:rFonts w:ascii="Times New Roman" w:eastAsia="Times New Roman" w:hAnsi="Times New Roman" w:cs="Times New Roman"/>
              </w:rPr>
              <w:t xml:space="preserve"> </w:t>
            </w:r>
          </w:p>
          <w:p w:rsidR="00684A9E" w:rsidRDefault="00BE6CD1">
            <w:pPr>
              <w:spacing w:after="0" w:line="252" w:lineRule="auto"/>
              <w:ind w:left="0" w:firstLine="0"/>
            </w:pPr>
            <w:r>
              <w:t>（</w:t>
            </w:r>
            <w:r>
              <w:rPr>
                <w:rFonts w:ascii="Times New Roman" w:eastAsia="Times New Roman" w:hAnsi="Times New Roman" w:cs="Times New Roman"/>
              </w:rPr>
              <w:t>www.cn info.com.c n</w:t>
            </w:r>
            <w:r>
              <w:t>）披露的《关于全资子公司投资设立合资公司的公告》（公告编号：</w:t>
            </w:r>
          </w:p>
          <w:p w:rsidR="00684A9E" w:rsidRDefault="00BE6CD1">
            <w:pPr>
              <w:spacing w:after="17" w:line="259" w:lineRule="auto"/>
              <w:ind w:left="0" w:firstLine="0"/>
            </w:pPr>
            <w:r>
              <w:rPr>
                <w:rFonts w:ascii="Times New Roman" w:eastAsia="Times New Roman" w:hAnsi="Times New Roman" w:cs="Times New Roman"/>
              </w:rPr>
              <w:t>2022-</w:t>
            </w:r>
          </w:p>
          <w:p w:rsidR="00684A9E" w:rsidRDefault="00BE6CD1">
            <w:pPr>
              <w:spacing w:after="0" w:line="259" w:lineRule="auto"/>
              <w:ind w:left="0" w:firstLine="0"/>
            </w:pPr>
            <w:r>
              <w:rPr>
                <w:rFonts w:ascii="Times New Roman" w:eastAsia="Times New Roman" w:hAnsi="Times New Roman" w:cs="Times New Roman"/>
              </w:rPr>
              <w:t>060</w:t>
            </w:r>
            <w:r>
              <w:t>）</w:t>
            </w:r>
            <w:r>
              <w:rPr>
                <w:rFonts w:ascii="Times New Roman" w:eastAsia="Times New Roman" w:hAnsi="Times New Roman" w:cs="Times New Roman"/>
              </w:rPr>
              <w:t xml:space="preserve"> </w:t>
            </w:r>
          </w:p>
        </w:tc>
      </w:tr>
      <w:tr w:rsidR="00684A9E">
        <w:trPr>
          <w:trHeight w:val="3126"/>
        </w:trPr>
        <w:tc>
          <w:tcPr>
            <w:tcW w:w="7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lastRenderedPageBreak/>
              <w:t>壁虎科技</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新能源汽车整车销</w:t>
            </w:r>
          </w:p>
          <w:p w:rsidR="00684A9E" w:rsidRDefault="00BE6CD1">
            <w:pPr>
              <w:spacing w:after="6" w:line="251" w:lineRule="auto"/>
              <w:ind w:left="0" w:right="2" w:firstLine="0"/>
            </w:pPr>
            <w:r>
              <w:t>售；新能源汽车电附件</w:t>
            </w:r>
            <w:r>
              <w:rPr>
                <w:rFonts w:ascii="Times New Roman" w:eastAsia="Times New Roman" w:hAnsi="Times New Roman" w:cs="Times New Roman"/>
              </w:rPr>
              <w:t xml:space="preserve"> </w:t>
            </w:r>
          </w:p>
          <w:p w:rsidR="00684A9E" w:rsidRDefault="00BE6CD1">
            <w:pPr>
              <w:spacing w:after="0" w:line="259" w:lineRule="auto"/>
              <w:ind w:left="0" w:firstLine="0"/>
            </w:pPr>
            <w:r>
              <w:t>销售；新能源汽车生产测试设备销售；新能源汽车换电设施销售；汽车新车销售；汽车零部件研发；汽车零配件零售；人工智能公共服务平台技术咨询服务；人工智能公共数据平台；人工智能基础资源与</w:t>
            </w:r>
          </w:p>
        </w:tc>
        <w:tc>
          <w:tcPr>
            <w:tcW w:w="6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新设</w:t>
            </w:r>
            <w:r>
              <w:rPr>
                <w:rFonts w:ascii="Times New Roman" w:eastAsia="Times New Roman" w:hAnsi="Times New Roman" w:cs="Times New Roman"/>
              </w:rPr>
              <w:t xml:space="preserve"> </w:t>
            </w:r>
          </w:p>
        </w:tc>
        <w:tc>
          <w:tcPr>
            <w:tcW w:w="14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1,000,000.00 </w:t>
            </w:r>
          </w:p>
        </w:tc>
        <w:tc>
          <w:tcPr>
            <w:tcW w:w="7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10.00% </w:t>
            </w:r>
          </w:p>
        </w:tc>
        <w:tc>
          <w:tcPr>
            <w:tcW w:w="10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公司自有资金</w:t>
            </w:r>
            <w:r>
              <w:rPr>
                <w:rFonts w:ascii="Times New Roman" w:eastAsia="Times New Roman" w:hAnsi="Times New Roman" w:cs="Times New Roman"/>
              </w:rPr>
              <w:t xml:space="preserve"> </w:t>
            </w:r>
          </w:p>
        </w:tc>
        <w:tc>
          <w:tcPr>
            <w:tcW w:w="8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刘江峰先生、宣奇武先生、</w:t>
            </w:r>
            <w:r>
              <w:rPr>
                <w:rFonts w:ascii="Times New Roman" w:eastAsia="Times New Roman" w:hAnsi="Times New Roman" w:cs="Times New Roman"/>
              </w:rPr>
              <w:t xml:space="preserve"> Faristar </w:t>
            </w:r>
          </w:p>
        </w:tc>
        <w:tc>
          <w:tcPr>
            <w:tcW w:w="6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长期</w:t>
            </w:r>
            <w:r>
              <w:rPr>
                <w:rFonts w:ascii="Times New Roman" w:eastAsia="Times New Roman" w:hAnsi="Times New Roman" w:cs="Times New Roman"/>
              </w:rPr>
              <w:t xml:space="preserve"> </w:t>
            </w:r>
          </w:p>
        </w:tc>
        <w:tc>
          <w:tcPr>
            <w:tcW w:w="6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8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报告期内已完成设立登记</w:t>
            </w:r>
            <w:r>
              <w:rPr>
                <w:rFonts w:ascii="Times New Roman" w:eastAsia="Times New Roman" w:hAnsi="Times New Roman" w:cs="Times New Roman"/>
              </w:rPr>
              <w:t xml:space="preserve"> </w:t>
            </w:r>
          </w:p>
        </w:tc>
        <w:tc>
          <w:tcPr>
            <w:tcW w:w="7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7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5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10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8" w:line="251" w:lineRule="auto"/>
              <w:ind w:left="0" w:firstLine="0"/>
            </w:pPr>
            <w:r>
              <w:t>巨潮资讯网</w:t>
            </w:r>
            <w:r>
              <w:rPr>
                <w:rFonts w:ascii="Times New Roman" w:eastAsia="Times New Roman" w:hAnsi="Times New Roman" w:cs="Times New Roman"/>
              </w:rPr>
              <w:t xml:space="preserve"> </w:t>
            </w:r>
          </w:p>
          <w:p w:rsidR="00684A9E" w:rsidRDefault="00BE6CD1">
            <w:pPr>
              <w:spacing w:after="0" w:line="253" w:lineRule="auto"/>
              <w:ind w:left="0" w:firstLine="0"/>
            </w:pPr>
            <w:r>
              <w:t>（</w:t>
            </w:r>
            <w:r>
              <w:rPr>
                <w:rFonts w:ascii="Times New Roman" w:eastAsia="Times New Roman" w:hAnsi="Times New Roman" w:cs="Times New Roman"/>
              </w:rPr>
              <w:t>www.cn info.com.c n</w:t>
            </w:r>
            <w:r>
              <w:t>）披露的《关于与关联方共同投资的公告》（公告编</w:t>
            </w:r>
          </w:p>
          <w:p w:rsidR="00684A9E" w:rsidRDefault="00BE6CD1">
            <w:pPr>
              <w:spacing w:after="0" w:line="259" w:lineRule="auto"/>
              <w:ind w:left="0" w:firstLine="0"/>
            </w:pPr>
            <w:r>
              <w:t>号：</w:t>
            </w:r>
            <w:r>
              <w:rPr>
                <w:rFonts w:ascii="Times New Roman" w:eastAsia="Times New Roman" w:hAnsi="Times New Roman" w:cs="Times New Roman"/>
              </w:rPr>
              <w:t>2022-</w:t>
            </w:r>
          </w:p>
          <w:p w:rsidR="00684A9E" w:rsidRDefault="00BE6CD1">
            <w:pPr>
              <w:spacing w:after="0" w:line="259" w:lineRule="auto"/>
              <w:ind w:left="0" w:firstLine="0"/>
            </w:pPr>
            <w:r>
              <w:rPr>
                <w:rFonts w:ascii="Times New Roman" w:eastAsia="Times New Roman" w:hAnsi="Times New Roman" w:cs="Times New Roman"/>
              </w:rPr>
              <w:t>018</w:t>
            </w:r>
            <w:r>
              <w:t>）</w:t>
            </w:r>
            <w:r>
              <w:rPr>
                <w:rFonts w:ascii="Times New Roman" w:eastAsia="Times New Roman" w:hAnsi="Times New Roman" w:cs="Times New Roman"/>
              </w:rPr>
              <w:t xml:space="preserve"> </w:t>
            </w:r>
          </w:p>
        </w:tc>
      </w:tr>
    </w:tbl>
    <w:p w:rsidR="00684A9E" w:rsidRDefault="00684A9E">
      <w:pPr>
        <w:spacing w:after="0" w:line="259" w:lineRule="auto"/>
        <w:ind w:left="-1440" w:right="15302" w:firstLine="0"/>
      </w:pPr>
    </w:p>
    <w:tbl>
      <w:tblPr>
        <w:tblStyle w:val="TableGrid"/>
        <w:tblW w:w="14166" w:type="dxa"/>
        <w:tblInd w:w="-107" w:type="dxa"/>
        <w:tblCellMar>
          <w:top w:w="55" w:type="dxa"/>
          <w:left w:w="107" w:type="dxa"/>
          <w:bottom w:w="0" w:type="dxa"/>
          <w:right w:w="61" w:type="dxa"/>
        </w:tblCellMar>
        <w:tblLook w:val="04A0" w:firstRow="1" w:lastRow="0" w:firstColumn="1" w:lastColumn="0" w:noHBand="0" w:noVBand="1"/>
      </w:tblPr>
      <w:tblGrid>
        <w:gridCol w:w="782"/>
        <w:gridCol w:w="1970"/>
        <w:gridCol w:w="631"/>
        <w:gridCol w:w="1430"/>
        <w:gridCol w:w="779"/>
        <w:gridCol w:w="1021"/>
        <w:gridCol w:w="885"/>
        <w:gridCol w:w="600"/>
        <w:gridCol w:w="674"/>
        <w:gridCol w:w="823"/>
        <w:gridCol w:w="704"/>
        <w:gridCol w:w="1187"/>
        <w:gridCol w:w="734"/>
        <w:gridCol w:w="943"/>
        <w:gridCol w:w="1003"/>
      </w:tblGrid>
      <w:tr w:rsidR="00684A9E">
        <w:trPr>
          <w:trHeight w:val="8183"/>
        </w:trPr>
        <w:tc>
          <w:tcPr>
            <w:tcW w:w="78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70"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技术平台；人工智能通用应用系统；人工智能行业应用系统集成服务；人工智能硬件销售；智能机器人的研发；智能机器人销售；服务消费机器人销售；工业机器人销售；技术服务、技术开发、技术</w:t>
            </w:r>
            <w:r>
              <w:t>咨询、技术交流、技术转让、技术推广；工业互联网数据服务；软件开发；信息系统集成服务；物联网技术研发；物联网技术服务；电机及其控制系统研发；机械零件、零部件销售；非公路休闲车及零配件销售；自行车及零配件零售；电动自行车销售；工业设计服务；助动自行车、代步车及零配件销售；智能家庭消费设备销售；日用家电零售；电子产品销售；机械设备研发；机械设备销售；家用电器销售；家用电器研发；计算机软硬件及辅助设备批发；网络技术服务。</w:t>
            </w:r>
            <w:r>
              <w:rPr>
                <w:rFonts w:ascii="Times New Roman" w:eastAsia="Times New Roman" w:hAnsi="Times New Roman" w:cs="Times New Roman"/>
              </w:rPr>
              <w:t xml:space="preserve"> </w:t>
            </w:r>
          </w:p>
        </w:tc>
        <w:tc>
          <w:tcPr>
            <w:tcW w:w="63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3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7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2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8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60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6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2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0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8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3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4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0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3"/>
        </w:trPr>
        <w:tc>
          <w:tcPr>
            <w:tcW w:w="78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6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14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662,401,707.00 </w:t>
            </w:r>
          </w:p>
        </w:tc>
        <w:tc>
          <w:tcPr>
            <w:tcW w:w="77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102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88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c>
          <w:tcPr>
            <w:tcW w:w="6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82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7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0.00 </w:t>
            </w:r>
          </w:p>
        </w:tc>
        <w:tc>
          <w:tcPr>
            <w:tcW w:w="11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-652,235.66 </w:t>
            </w:r>
          </w:p>
        </w:tc>
        <w:tc>
          <w:tcPr>
            <w:tcW w:w="73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94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10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r>
    </w:tbl>
    <w:p w:rsidR="00684A9E" w:rsidRDefault="00BE6CD1">
      <w:pPr>
        <w:spacing w:after="261" w:line="271" w:lineRule="auto"/>
        <w:ind w:left="-5"/>
      </w:pPr>
      <w:r>
        <w:rPr>
          <w:rFonts w:ascii="Times New Roman" w:eastAsia="Times New Roman" w:hAnsi="Times New Roman" w:cs="Times New Roman"/>
          <w:b/>
          <w:sz w:val="21"/>
        </w:rPr>
        <w:t>3</w:t>
      </w:r>
      <w:r>
        <w:rPr>
          <w:sz w:val="21"/>
        </w:rPr>
        <w:t>、报告期内正在进行的重大的非股权投资情况</w:t>
      </w:r>
      <w:r>
        <w:rPr>
          <w:rFonts w:ascii="Times New Roman" w:eastAsia="Times New Roman" w:hAnsi="Times New Roman" w:cs="Times New Roman"/>
          <w:b/>
          <w:sz w:val="21"/>
        </w:rPr>
        <w:t xml:space="preserve">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4"/>
        <w:spacing w:after="291"/>
        <w:ind w:left="-5"/>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693169" name="Group 693169"/>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272" name="Shape 949272"/>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169" style="width:701.02pt;height:0.719971pt;position:absolute;mso-position-horizontal-relative:page;mso-position-horizontal:absolute;margin-left:70.56pt;mso-position-vertical-relative:page;margin-top:55.22pt;" coordsize="89029,91">
                <v:shape id="Shape 949273"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4</w:t>
      </w:r>
      <w:r>
        <w:t>、金融资产投资</w:t>
      </w:r>
      <w:r>
        <w:rPr>
          <w:rFonts w:ascii="Times New Roman" w:eastAsia="Times New Roman" w:hAnsi="Times New Roman" w:cs="Times New Roman"/>
          <w:b/>
        </w:rPr>
        <w:t xml:space="preserve"> </w:t>
      </w:r>
    </w:p>
    <w:p w:rsidR="00684A9E" w:rsidRDefault="00BE6CD1">
      <w:pPr>
        <w:numPr>
          <w:ilvl w:val="0"/>
          <w:numId w:val="6"/>
        </w:numPr>
        <w:spacing w:after="314"/>
        <w:ind w:right="1" w:hanging="497"/>
      </w:pPr>
      <w:r>
        <w:t>证券投资情况</w:t>
      </w:r>
      <w:r>
        <w:rPr>
          <w:rFonts w:ascii="Times New Roman" w:eastAsia="Times New Roman" w:hAnsi="Times New Roman" w:cs="Times New Roman"/>
          <w:b/>
        </w:rPr>
        <w:t xml:space="preserve"> </w:t>
      </w:r>
    </w:p>
    <w:p w:rsidR="00684A9E" w:rsidRDefault="00BE6CD1">
      <w:pPr>
        <w:spacing w:after="97"/>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43" w:line="259" w:lineRule="auto"/>
        <w:ind w:left="0" w:firstLine="0"/>
      </w:pPr>
      <w:r>
        <w:rPr>
          <w:rFonts w:ascii="Times New Roman" w:eastAsia="Times New Roman" w:hAnsi="Times New Roman" w:cs="Times New Roman"/>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14166" w:type="dxa"/>
        <w:tblInd w:w="-107" w:type="dxa"/>
        <w:tblCellMar>
          <w:top w:w="34" w:type="dxa"/>
          <w:left w:w="107" w:type="dxa"/>
          <w:bottom w:w="0" w:type="dxa"/>
          <w:right w:w="61" w:type="dxa"/>
        </w:tblCellMar>
        <w:tblLook w:val="04A0" w:firstRow="1" w:lastRow="0" w:firstColumn="1" w:lastColumn="0" w:noHBand="0" w:noVBand="1"/>
      </w:tblPr>
      <w:tblGrid>
        <w:gridCol w:w="591"/>
        <w:gridCol w:w="900"/>
        <w:gridCol w:w="1301"/>
        <w:gridCol w:w="1386"/>
        <w:gridCol w:w="902"/>
        <w:gridCol w:w="857"/>
        <w:gridCol w:w="1183"/>
        <w:gridCol w:w="777"/>
        <w:gridCol w:w="1385"/>
        <w:gridCol w:w="1296"/>
        <w:gridCol w:w="1160"/>
        <w:gridCol w:w="1305"/>
        <w:gridCol w:w="701"/>
        <w:gridCol w:w="422"/>
      </w:tblGrid>
      <w:tr w:rsidR="00684A9E">
        <w:trPr>
          <w:trHeight w:val="1286"/>
        </w:trPr>
        <w:tc>
          <w:tcPr>
            <w:tcW w:w="5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证券品种</w:t>
            </w:r>
            <w:r>
              <w:rPr>
                <w:rFonts w:ascii="Times New Roman" w:eastAsia="Times New Roman" w:hAnsi="Times New Roman" w:cs="Times New Roman"/>
              </w:rPr>
              <w:t xml:space="preserve"> </w:t>
            </w:r>
          </w:p>
        </w:tc>
        <w:tc>
          <w:tcPr>
            <w:tcW w:w="9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9" w:firstLine="0"/>
              <w:jc w:val="center"/>
            </w:pPr>
            <w:r>
              <w:t>证券代码</w:t>
            </w:r>
            <w:r>
              <w:rPr>
                <w:rFonts w:ascii="Times New Roman" w:eastAsia="Times New Roman" w:hAnsi="Times New Roman" w:cs="Times New Roman"/>
              </w:rPr>
              <w:t xml:space="preserve"> </w:t>
            </w:r>
          </w:p>
        </w:tc>
        <w:tc>
          <w:tcPr>
            <w:tcW w:w="13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83" w:firstLine="0"/>
            </w:pPr>
            <w:r>
              <w:t>证券简称</w:t>
            </w:r>
            <w:r>
              <w:rPr>
                <w:rFonts w:ascii="Times New Roman" w:eastAsia="Times New Roman" w:hAnsi="Times New Roman" w:cs="Times New Roman"/>
              </w:rPr>
              <w:t xml:space="preserve"> </w:t>
            </w:r>
          </w:p>
        </w:tc>
        <w:tc>
          <w:tcPr>
            <w:tcW w:w="13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6" w:firstLine="0"/>
              <w:jc w:val="both"/>
            </w:pPr>
            <w:r>
              <w:t>最初投资成本</w:t>
            </w:r>
            <w:r>
              <w:rPr>
                <w:rFonts w:ascii="Times New Roman" w:eastAsia="Times New Roman" w:hAnsi="Times New Roman" w:cs="Times New Roman"/>
              </w:rPr>
              <w:t xml:space="preserve"> </w:t>
            </w:r>
          </w:p>
        </w:tc>
        <w:tc>
          <w:tcPr>
            <w:tcW w:w="9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会计计量模式</w:t>
            </w: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期初账面价值</w:t>
            </w:r>
            <w:r>
              <w:rPr>
                <w:rFonts w:ascii="Times New Roman" w:eastAsia="Times New Roman" w:hAnsi="Times New Roman" w:cs="Times New Roman"/>
              </w:rPr>
              <w:t xml:space="preserve"> </w:t>
            </w:r>
          </w:p>
        </w:tc>
        <w:tc>
          <w:tcPr>
            <w:tcW w:w="11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本期公允价值变动损益</w:t>
            </w:r>
            <w:r>
              <w:rPr>
                <w:rFonts w:ascii="Times New Roman" w:eastAsia="Times New Roman" w:hAnsi="Times New Roman" w:cs="Times New Roman"/>
              </w:rPr>
              <w:t xml:space="preserve"> </w:t>
            </w:r>
          </w:p>
        </w:tc>
        <w:tc>
          <w:tcPr>
            <w:tcW w:w="7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计入权益的累计公允价值变动</w:t>
            </w:r>
            <w:r>
              <w:rPr>
                <w:rFonts w:ascii="Times New Roman" w:eastAsia="Times New Roman" w:hAnsi="Times New Roman" w:cs="Times New Roman"/>
              </w:rPr>
              <w:t xml:space="preserve"> </w:t>
            </w:r>
          </w:p>
        </w:tc>
        <w:tc>
          <w:tcPr>
            <w:tcW w:w="13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7" w:firstLine="0"/>
              <w:jc w:val="both"/>
            </w:pPr>
            <w:r>
              <w:t>本期购买金额</w:t>
            </w:r>
            <w:r>
              <w:rPr>
                <w:rFonts w:ascii="Times New Roman" w:eastAsia="Times New Roman" w:hAnsi="Times New Roman" w:cs="Times New Roman"/>
              </w:rPr>
              <w:t xml:space="preserve"> </w:t>
            </w:r>
          </w:p>
        </w:tc>
        <w:tc>
          <w:tcPr>
            <w:tcW w:w="12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jc w:val="both"/>
            </w:pPr>
            <w:r>
              <w:t>本期出售金额</w:t>
            </w: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2" w:firstLine="0"/>
              <w:jc w:val="both"/>
            </w:pPr>
            <w:r>
              <w:t>报告期损益</w:t>
            </w:r>
            <w:r>
              <w:rPr>
                <w:rFonts w:ascii="Times New Roman" w:eastAsia="Times New Roman" w:hAnsi="Times New Roman" w:cs="Times New Roman"/>
              </w:rPr>
              <w:t xml:space="preserve"> </w:t>
            </w:r>
          </w:p>
        </w:tc>
        <w:tc>
          <w:tcPr>
            <w:tcW w:w="13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both"/>
            </w:pPr>
            <w:r>
              <w:t>期末账面价值</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会计核算科目</w:t>
            </w: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资金来源</w:t>
            </w:r>
            <w:r>
              <w:rPr>
                <w:rFonts w:ascii="Times New Roman" w:eastAsia="Times New Roman" w:hAnsi="Times New Roman" w:cs="Times New Roman"/>
              </w:rPr>
              <w:t xml:space="preserve"> </w:t>
            </w:r>
          </w:p>
        </w:tc>
      </w:tr>
      <w:tr w:rsidR="00684A9E">
        <w:trPr>
          <w:trHeight w:val="965"/>
        </w:trPr>
        <w:tc>
          <w:tcPr>
            <w:tcW w:w="5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债券</w:t>
            </w:r>
            <w:r>
              <w:rPr>
                <w:rFonts w:ascii="Times New Roman" w:eastAsia="Times New Roman" w:hAnsi="Times New Roman" w:cs="Times New Roman"/>
              </w:rPr>
              <w:t xml:space="preserve"> </w:t>
            </w:r>
          </w:p>
        </w:tc>
        <w:tc>
          <w:tcPr>
            <w:tcW w:w="9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pPr>
            <w:r>
              <w:rPr>
                <w:rFonts w:ascii="Times New Roman" w:eastAsia="Times New Roman" w:hAnsi="Times New Roman" w:cs="Times New Roman"/>
              </w:rPr>
              <w:t>912796Y</w:t>
            </w:r>
          </w:p>
          <w:p w:rsidR="00684A9E" w:rsidRDefault="00BE6CD1">
            <w:pPr>
              <w:spacing w:after="0" w:line="259" w:lineRule="auto"/>
              <w:ind w:left="1" w:firstLine="0"/>
            </w:pPr>
            <w:r>
              <w:rPr>
                <w:rFonts w:ascii="Times New Roman" w:eastAsia="Times New Roman" w:hAnsi="Times New Roman" w:cs="Times New Roman"/>
              </w:rPr>
              <w:t xml:space="preserve">U7 </w:t>
            </w:r>
          </w:p>
        </w:tc>
        <w:tc>
          <w:tcPr>
            <w:tcW w:w="13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Treasury Bill </w:t>
            </w:r>
          </w:p>
        </w:tc>
        <w:tc>
          <w:tcPr>
            <w:tcW w:w="13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6,822,704.01 </w:t>
            </w:r>
          </w:p>
        </w:tc>
        <w:tc>
          <w:tcPr>
            <w:tcW w:w="9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公允价值计量</w:t>
            </w: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1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60,117.05 </w:t>
            </w:r>
          </w:p>
        </w:tc>
        <w:tc>
          <w:tcPr>
            <w:tcW w:w="7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6,822,704.01 </w:t>
            </w:r>
          </w:p>
        </w:tc>
        <w:tc>
          <w:tcPr>
            <w:tcW w:w="12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60,117.05 </w:t>
            </w:r>
          </w:p>
        </w:tc>
        <w:tc>
          <w:tcPr>
            <w:tcW w:w="13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6,885,474.41 </w:t>
            </w:r>
          </w:p>
        </w:tc>
        <w:tc>
          <w:tcPr>
            <w:tcW w:w="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交易性金融资产</w:t>
            </w: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自有资金</w:t>
            </w:r>
            <w:r>
              <w:rPr>
                <w:rFonts w:ascii="Times New Roman" w:eastAsia="Times New Roman" w:hAnsi="Times New Roman" w:cs="Times New Roman"/>
              </w:rPr>
              <w:t xml:space="preserve"> </w:t>
            </w:r>
          </w:p>
        </w:tc>
      </w:tr>
      <w:tr w:rsidR="00684A9E">
        <w:trPr>
          <w:trHeight w:val="965"/>
        </w:trPr>
        <w:tc>
          <w:tcPr>
            <w:tcW w:w="5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债券</w:t>
            </w:r>
            <w:r>
              <w:rPr>
                <w:rFonts w:ascii="Times New Roman" w:eastAsia="Times New Roman" w:hAnsi="Times New Roman" w:cs="Times New Roman"/>
              </w:rPr>
              <w:t xml:space="preserve"> </w:t>
            </w:r>
          </w:p>
        </w:tc>
        <w:tc>
          <w:tcPr>
            <w:tcW w:w="9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pPr>
            <w:r>
              <w:rPr>
                <w:rFonts w:ascii="Times New Roman" w:eastAsia="Times New Roman" w:hAnsi="Times New Roman" w:cs="Times New Roman"/>
              </w:rPr>
              <w:t>912796Z</w:t>
            </w:r>
          </w:p>
          <w:p w:rsidR="00684A9E" w:rsidRDefault="00BE6CD1">
            <w:pPr>
              <w:spacing w:after="0" w:line="259" w:lineRule="auto"/>
              <w:ind w:left="1" w:firstLine="0"/>
            </w:pPr>
            <w:r>
              <w:rPr>
                <w:rFonts w:ascii="Times New Roman" w:eastAsia="Times New Roman" w:hAnsi="Times New Roman" w:cs="Times New Roman"/>
              </w:rPr>
              <w:t xml:space="preserve">E2 </w:t>
            </w:r>
          </w:p>
        </w:tc>
        <w:tc>
          <w:tcPr>
            <w:tcW w:w="13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Treasury Bill </w:t>
            </w:r>
          </w:p>
        </w:tc>
        <w:tc>
          <w:tcPr>
            <w:tcW w:w="13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6,806,507.48 </w:t>
            </w:r>
          </w:p>
        </w:tc>
        <w:tc>
          <w:tcPr>
            <w:tcW w:w="9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公允价值计量</w:t>
            </w: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1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43,737.97 </w:t>
            </w:r>
          </w:p>
        </w:tc>
        <w:tc>
          <w:tcPr>
            <w:tcW w:w="7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6,806,507.48 </w:t>
            </w:r>
          </w:p>
        </w:tc>
        <w:tc>
          <w:tcPr>
            <w:tcW w:w="12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43,737.97 </w:t>
            </w:r>
          </w:p>
        </w:tc>
        <w:tc>
          <w:tcPr>
            <w:tcW w:w="13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6,852,175.89 </w:t>
            </w:r>
          </w:p>
        </w:tc>
        <w:tc>
          <w:tcPr>
            <w:tcW w:w="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交易性金融资产</w:t>
            </w: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自有资金</w:t>
            </w:r>
            <w:r>
              <w:rPr>
                <w:rFonts w:ascii="Times New Roman" w:eastAsia="Times New Roman" w:hAnsi="Times New Roman" w:cs="Times New Roman"/>
              </w:rPr>
              <w:t xml:space="preserve"> </w:t>
            </w:r>
          </w:p>
        </w:tc>
      </w:tr>
      <w:tr w:rsidR="00684A9E">
        <w:trPr>
          <w:trHeight w:val="965"/>
        </w:trPr>
        <w:tc>
          <w:tcPr>
            <w:tcW w:w="5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境内外股票</w:t>
            </w:r>
            <w:r>
              <w:rPr>
                <w:rFonts w:ascii="Times New Roman" w:eastAsia="Times New Roman" w:hAnsi="Times New Roman" w:cs="Times New Roman"/>
              </w:rPr>
              <w:t xml:space="preserve"> </w:t>
            </w:r>
          </w:p>
        </w:tc>
        <w:tc>
          <w:tcPr>
            <w:tcW w:w="9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PEV </w:t>
            </w:r>
          </w:p>
        </w:tc>
        <w:tc>
          <w:tcPr>
            <w:tcW w:w="13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PhoenixMotor </w:t>
            </w:r>
          </w:p>
        </w:tc>
        <w:tc>
          <w:tcPr>
            <w:tcW w:w="13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34,822,651.77 </w:t>
            </w:r>
          </w:p>
        </w:tc>
        <w:tc>
          <w:tcPr>
            <w:tcW w:w="9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公允价值计量</w:t>
            </w: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1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22" w:firstLine="0"/>
            </w:pPr>
            <w:r>
              <w:rPr>
                <w:rFonts w:ascii="Times New Roman" w:eastAsia="Times New Roman" w:hAnsi="Times New Roman" w:cs="Times New Roman"/>
              </w:rPr>
              <w:t>23,454,668.3</w:t>
            </w:r>
          </w:p>
          <w:p w:rsidR="00684A9E" w:rsidRDefault="00BE6CD1">
            <w:pPr>
              <w:spacing w:after="0" w:line="259" w:lineRule="auto"/>
              <w:ind w:left="0" w:right="49" w:firstLine="0"/>
              <w:jc w:val="right"/>
            </w:pPr>
            <w:r>
              <w:rPr>
                <w:rFonts w:ascii="Times New Roman" w:eastAsia="Times New Roman" w:hAnsi="Times New Roman" w:cs="Times New Roman"/>
              </w:rPr>
              <w:t xml:space="preserve">9 </w:t>
            </w:r>
          </w:p>
        </w:tc>
        <w:tc>
          <w:tcPr>
            <w:tcW w:w="7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34,822,651.77 </w:t>
            </w:r>
          </w:p>
        </w:tc>
        <w:tc>
          <w:tcPr>
            <w:tcW w:w="12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6,301,831.25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29" w:right="48" w:firstLine="0"/>
              <w:jc w:val="right"/>
            </w:pPr>
            <w:r>
              <w:rPr>
                <w:rFonts w:ascii="Times New Roman" w:eastAsia="Times New Roman" w:hAnsi="Times New Roman" w:cs="Times New Roman"/>
              </w:rPr>
              <w:t>22,985,039.</w:t>
            </w:r>
          </w:p>
          <w:p w:rsidR="00684A9E" w:rsidRDefault="00BE6CD1">
            <w:pPr>
              <w:spacing w:after="0" w:line="259" w:lineRule="auto"/>
              <w:ind w:left="0" w:right="47" w:firstLine="0"/>
              <w:jc w:val="right"/>
            </w:pPr>
            <w:r>
              <w:rPr>
                <w:rFonts w:ascii="Times New Roman" w:eastAsia="Times New Roman" w:hAnsi="Times New Roman" w:cs="Times New Roman"/>
              </w:rPr>
              <w:t xml:space="preserve">69 </w:t>
            </w:r>
          </w:p>
        </w:tc>
        <w:tc>
          <w:tcPr>
            <w:tcW w:w="13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4,030,942.63 </w:t>
            </w:r>
          </w:p>
        </w:tc>
        <w:tc>
          <w:tcPr>
            <w:tcW w:w="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交易性金融资产</w:t>
            </w: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自有资金</w:t>
            </w:r>
            <w:r>
              <w:rPr>
                <w:rFonts w:ascii="Times New Roman" w:eastAsia="Times New Roman" w:hAnsi="Times New Roman" w:cs="Times New Roman"/>
              </w:rPr>
              <w:t xml:space="preserve"> </w:t>
            </w:r>
          </w:p>
        </w:tc>
      </w:tr>
      <w:tr w:rsidR="00684A9E">
        <w:trPr>
          <w:trHeight w:val="965"/>
        </w:trPr>
        <w:tc>
          <w:tcPr>
            <w:tcW w:w="5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债券</w:t>
            </w:r>
            <w:r>
              <w:rPr>
                <w:rFonts w:ascii="Times New Roman" w:eastAsia="Times New Roman" w:hAnsi="Times New Roman" w:cs="Times New Roman"/>
              </w:rPr>
              <w:t xml:space="preserve"> </w:t>
            </w:r>
          </w:p>
        </w:tc>
        <w:tc>
          <w:tcPr>
            <w:tcW w:w="9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pPr>
            <w:r>
              <w:rPr>
                <w:rFonts w:ascii="Times New Roman" w:eastAsia="Times New Roman" w:hAnsi="Times New Roman" w:cs="Times New Roman"/>
              </w:rPr>
              <w:t>912796V</w:t>
            </w:r>
          </w:p>
          <w:p w:rsidR="00684A9E" w:rsidRDefault="00BE6CD1">
            <w:pPr>
              <w:spacing w:after="0" w:line="259" w:lineRule="auto"/>
              <w:ind w:left="1" w:firstLine="0"/>
            </w:pPr>
            <w:r>
              <w:rPr>
                <w:rFonts w:ascii="Times New Roman" w:eastAsia="Times New Roman" w:hAnsi="Times New Roman" w:cs="Times New Roman"/>
              </w:rPr>
              <w:t xml:space="preserve">48 </w:t>
            </w:r>
          </w:p>
        </w:tc>
        <w:tc>
          <w:tcPr>
            <w:tcW w:w="13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Treasury Bill </w:t>
            </w:r>
          </w:p>
        </w:tc>
        <w:tc>
          <w:tcPr>
            <w:tcW w:w="13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3,407,566.99 </w:t>
            </w:r>
          </w:p>
        </w:tc>
        <w:tc>
          <w:tcPr>
            <w:tcW w:w="9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公允价值计量</w:t>
            </w: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1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28,057.40 </w:t>
            </w:r>
          </w:p>
        </w:tc>
        <w:tc>
          <w:tcPr>
            <w:tcW w:w="7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3,407,566.99 </w:t>
            </w:r>
          </w:p>
        </w:tc>
        <w:tc>
          <w:tcPr>
            <w:tcW w:w="12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28,057.40 </w:t>
            </w:r>
          </w:p>
        </w:tc>
        <w:tc>
          <w:tcPr>
            <w:tcW w:w="13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3,436,862.74 </w:t>
            </w:r>
          </w:p>
        </w:tc>
        <w:tc>
          <w:tcPr>
            <w:tcW w:w="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交易性金融资产</w:t>
            </w: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自有资金</w:t>
            </w:r>
            <w:r>
              <w:rPr>
                <w:rFonts w:ascii="Times New Roman" w:eastAsia="Times New Roman" w:hAnsi="Times New Roman" w:cs="Times New Roman"/>
              </w:rPr>
              <w:t xml:space="preserve"> </w:t>
            </w:r>
          </w:p>
        </w:tc>
      </w:tr>
      <w:tr w:rsidR="00684A9E">
        <w:trPr>
          <w:trHeight w:val="965"/>
        </w:trPr>
        <w:tc>
          <w:tcPr>
            <w:tcW w:w="5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境内外股票</w:t>
            </w:r>
            <w:r>
              <w:rPr>
                <w:rFonts w:ascii="Times New Roman" w:eastAsia="Times New Roman" w:hAnsi="Times New Roman" w:cs="Times New Roman"/>
              </w:rPr>
              <w:t xml:space="preserve"> </w:t>
            </w:r>
          </w:p>
        </w:tc>
        <w:tc>
          <w:tcPr>
            <w:tcW w:w="9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601777 </w:t>
            </w:r>
          </w:p>
        </w:tc>
        <w:tc>
          <w:tcPr>
            <w:tcW w:w="13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力帆科技</w:t>
            </w:r>
            <w:r>
              <w:rPr>
                <w:rFonts w:ascii="Times New Roman" w:eastAsia="Times New Roman" w:hAnsi="Times New Roman" w:cs="Times New Roman"/>
              </w:rPr>
              <w:t xml:space="preserve"> </w:t>
            </w:r>
          </w:p>
        </w:tc>
        <w:tc>
          <w:tcPr>
            <w:tcW w:w="13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1,540,051.86 </w:t>
            </w:r>
          </w:p>
        </w:tc>
        <w:tc>
          <w:tcPr>
            <w:tcW w:w="9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公允价值计量</w:t>
            </w: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0" w:firstLine="0"/>
            </w:pPr>
            <w:r>
              <w:rPr>
                <w:rFonts w:ascii="Times New Roman" w:eastAsia="Times New Roman" w:hAnsi="Times New Roman" w:cs="Times New Roman"/>
              </w:rPr>
              <w:t>1,829,46</w:t>
            </w:r>
          </w:p>
          <w:p w:rsidR="00684A9E" w:rsidRDefault="00BE6CD1">
            <w:pPr>
              <w:spacing w:after="0" w:line="259" w:lineRule="auto"/>
              <w:ind w:left="0" w:right="47" w:firstLine="0"/>
              <w:jc w:val="right"/>
            </w:pPr>
            <w:r>
              <w:rPr>
                <w:rFonts w:ascii="Times New Roman" w:eastAsia="Times New Roman" w:hAnsi="Times New Roman" w:cs="Times New Roman"/>
              </w:rPr>
              <w:t xml:space="preserve">0.69 </w:t>
            </w:r>
          </w:p>
        </w:tc>
        <w:tc>
          <w:tcPr>
            <w:tcW w:w="11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-688,633.83 </w:t>
            </w:r>
          </w:p>
        </w:tc>
        <w:tc>
          <w:tcPr>
            <w:tcW w:w="7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-688,633.83 </w:t>
            </w:r>
          </w:p>
        </w:tc>
        <w:tc>
          <w:tcPr>
            <w:tcW w:w="13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1,140,826.86 </w:t>
            </w:r>
          </w:p>
        </w:tc>
        <w:tc>
          <w:tcPr>
            <w:tcW w:w="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交易性金融资产</w:t>
            </w: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债转股</w:t>
            </w:r>
            <w:r>
              <w:rPr>
                <w:rFonts w:ascii="Times New Roman" w:eastAsia="Times New Roman" w:hAnsi="Times New Roman" w:cs="Times New Roman"/>
              </w:rPr>
              <w:t xml:space="preserve"> </w:t>
            </w:r>
          </w:p>
        </w:tc>
      </w:tr>
      <w:tr w:rsidR="00684A9E">
        <w:trPr>
          <w:trHeight w:val="980"/>
        </w:trPr>
        <w:tc>
          <w:tcPr>
            <w:tcW w:w="59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lastRenderedPageBreak/>
              <w:t>境内外股票</w:t>
            </w:r>
            <w:r>
              <w:rPr>
                <w:rFonts w:ascii="Times New Roman" w:eastAsia="Times New Roman" w:hAnsi="Times New Roman" w:cs="Times New Roman"/>
              </w:rPr>
              <w:t xml:space="preserve"> </w:t>
            </w:r>
          </w:p>
        </w:tc>
        <w:tc>
          <w:tcPr>
            <w:tcW w:w="90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000980 </w:t>
            </w:r>
          </w:p>
        </w:tc>
        <w:tc>
          <w:tcPr>
            <w:tcW w:w="1301"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*ST </w:t>
            </w:r>
            <w:r>
              <w:t>众泰</w:t>
            </w:r>
            <w:r>
              <w:rPr>
                <w:rFonts w:ascii="Times New Roman" w:eastAsia="Times New Roman" w:hAnsi="Times New Roman" w:cs="Times New Roman"/>
              </w:rPr>
              <w:t xml:space="preserve"> </w:t>
            </w:r>
          </w:p>
        </w:tc>
        <w:tc>
          <w:tcPr>
            <w:tcW w:w="1386"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692,434.24 </w:t>
            </w:r>
          </w:p>
        </w:tc>
        <w:tc>
          <w:tcPr>
            <w:tcW w:w="902"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公允价值计量</w:t>
            </w:r>
            <w:r>
              <w:rPr>
                <w:rFonts w:ascii="Times New Roman" w:eastAsia="Times New Roman" w:hAnsi="Times New Roman" w:cs="Times New Roman"/>
              </w:rPr>
              <w:t xml:space="preserve"> </w:t>
            </w:r>
          </w:p>
        </w:tc>
        <w:tc>
          <w:tcPr>
            <w:tcW w:w="857"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1" w:firstLine="0"/>
            </w:pPr>
            <w:r>
              <w:rPr>
                <w:rFonts w:ascii="Times New Roman" w:eastAsia="Times New Roman" w:hAnsi="Times New Roman" w:cs="Times New Roman"/>
              </w:rPr>
              <w:t>670,267.</w:t>
            </w:r>
          </w:p>
          <w:p w:rsidR="00684A9E" w:rsidRDefault="00BE6CD1">
            <w:pPr>
              <w:spacing w:after="0" w:line="259" w:lineRule="auto"/>
              <w:ind w:left="0" w:right="46" w:firstLine="0"/>
              <w:jc w:val="right"/>
            </w:pPr>
            <w:r>
              <w:rPr>
                <w:rFonts w:ascii="Times New Roman" w:eastAsia="Times New Roman" w:hAnsi="Times New Roman" w:cs="Times New Roman"/>
              </w:rPr>
              <w:t xml:space="preserve">90 </w:t>
            </w:r>
          </w:p>
        </w:tc>
        <w:tc>
          <w:tcPr>
            <w:tcW w:w="1183"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-220,607.86 </w:t>
            </w:r>
          </w:p>
        </w:tc>
        <w:tc>
          <w:tcPr>
            <w:tcW w:w="777"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85"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296"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-220,607.86 </w:t>
            </w:r>
          </w:p>
        </w:tc>
        <w:tc>
          <w:tcPr>
            <w:tcW w:w="1305"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449,660.04 </w:t>
            </w:r>
          </w:p>
        </w:tc>
        <w:tc>
          <w:tcPr>
            <w:tcW w:w="701"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交易性金融资产</w:t>
            </w:r>
            <w:r>
              <w:rPr>
                <w:rFonts w:ascii="Times New Roman" w:eastAsia="Times New Roman" w:hAnsi="Times New Roman" w:cs="Times New Roman"/>
              </w:rPr>
              <w:t xml:space="preserve"> </w:t>
            </w:r>
          </w:p>
        </w:tc>
        <w:tc>
          <w:tcPr>
            <w:tcW w:w="422"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债转股</w:t>
            </w:r>
            <w:r>
              <w:rPr>
                <w:rFonts w:ascii="Times New Roman" w:eastAsia="Times New Roman" w:hAnsi="Times New Roman" w:cs="Times New Roman"/>
              </w:rPr>
              <w:t xml:space="preserve"> </w:t>
            </w:r>
          </w:p>
        </w:tc>
      </w:tr>
      <w:tr w:rsidR="00684A9E">
        <w:trPr>
          <w:trHeight w:val="965"/>
        </w:trPr>
        <w:tc>
          <w:tcPr>
            <w:tcW w:w="5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债券</w:t>
            </w:r>
            <w:r>
              <w:rPr>
                <w:rFonts w:ascii="Times New Roman" w:eastAsia="Times New Roman" w:hAnsi="Times New Roman" w:cs="Times New Roman"/>
              </w:rPr>
              <w:t xml:space="preserve"> </w:t>
            </w:r>
          </w:p>
        </w:tc>
        <w:tc>
          <w:tcPr>
            <w:tcW w:w="90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pPr>
            <w:r>
              <w:rPr>
                <w:rFonts w:ascii="Times New Roman" w:eastAsia="Times New Roman" w:hAnsi="Times New Roman" w:cs="Times New Roman"/>
              </w:rPr>
              <w:t>912796T</w:t>
            </w:r>
          </w:p>
          <w:p w:rsidR="00684A9E" w:rsidRDefault="00BE6CD1">
            <w:pPr>
              <w:spacing w:after="0" w:line="259" w:lineRule="auto"/>
              <w:ind w:left="1" w:firstLine="0"/>
            </w:pPr>
            <w:r>
              <w:rPr>
                <w:rFonts w:ascii="Times New Roman" w:eastAsia="Times New Roman" w:hAnsi="Times New Roman" w:cs="Times New Roman"/>
              </w:rPr>
              <w:t xml:space="preserve">33 </w:t>
            </w:r>
          </w:p>
        </w:tc>
        <w:tc>
          <w:tcPr>
            <w:tcW w:w="13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Treasury Bill </w:t>
            </w:r>
          </w:p>
        </w:tc>
        <w:tc>
          <w:tcPr>
            <w:tcW w:w="13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137,101.91 </w:t>
            </w:r>
          </w:p>
        </w:tc>
        <w:tc>
          <w:tcPr>
            <w:tcW w:w="9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公允价值计量</w:t>
            </w: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1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1,292.41 </w:t>
            </w:r>
          </w:p>
        </w:tc>
        <w:tc>
          <w:tcPr>
            <w:tcW w:w="7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137,101.91 </w:t>
            </w:r>
          </w:p>
        </w:tc>
        <w:tc>
          <w:tcPr>
            <w:tcW w:w="12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1,292.41 </w:t>
            </w:r>
          </w:p>
        </w:tc>
        <w:tc>
          <w:tcPr>
            <w:tcW w:w="13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138,451.38 </w:t>
            </w:r>
          </w:p>
        </w:tc>
        <w:tc>
          <w:tcPr>
            <w:tcW w:w="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交易性金融资产</w:t>
            </w: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自有资金</w:t>
            </w:r>
            <w:r>
              <w:rPr>
                <w:rFonts w:ascii="Times New Roman" w:eastAsia="Times New Roman" w:hAnsi="Times New Roman" w:cs="Times New Roman"/>
              </w:rPr>
              <w:t xml:space="preserve"> </w:t>
            </w:r>
          </w:p>
        </w:tc>
      </w:tr>
      <w:tr w:rsidR="00684A9E">
        <w:trPr>
          <w:trHeight w:val="724"/>
        </w:trPr>
        <w:tc>
          <w:tcPr>
            <w:tcW w:w="590" w:type="dxa"/>
            <w:tcBorders>
              <w:top w:val="single" w:sz="2" w:space="0" w:color="000000"/>
              <w:left w:val="single" w:sz="2" w:space="0" w:color="000000"/>
              <w:bottom w:val="single" w:sz="2" w:space="0" w:color="000000"/>
              <w:right w:val="nil"/>
            </w:tcBorders>
            <w:shd w:val="clear" w:color="auto" w:fill="D3D3D3"/>
            <w:vAlign w:val="center"/>
          </w:tcPr>
          <w:p w:rsidR="00684A9E" w:rsidRDefault="00BE6CD1">
            <w:pPr>
              <w:spacing w:after="0" w:line="259" w:lineRule="auto"/>
              <w:ind w:left="0" w:firstLine="0"/>
              <w:jc w:val="both"/>
            </w:pPr>
            <w:r>
              <w:t>合计</w:t>
            </w:r>
            <w:r>
              <w:rPr>
                <w:rFonts w:ascii="Times New Roman" w:eastAsia="Times New Roman" w:hAnsi="Times New Roman" w:cs="Times New Roman"/>
              </w:rPr>
              <w:t xml:space="preserve"> </w:t>
            </w:r>
          </w:p>
        </w:tc>
        <w:tc>
          <w:tcPr>
            <w:tcW w:w="900"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30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54,229,018.26 </w:t>
            </w:r>
          </w:p>
        </w:tc>
        <w:tc>
          <w:tcPr>
            <w:tcW w:w="9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1" w:firstLine="0"/>
            </w:pPr>
            <w:r>
              <w:rPr>
                <w:rFonts w:ascii="Times New Roman" w:eastAsia="Times New Roman" w:hAnsi="Times New Roman" w:cs="Times New Roman"/>
              </w:rPr>
              <w:t>2,499,72</w:t>
            </w:r>
          </w:p>
          <w:p w:rsidR="00684A9E" w:rsidRDefault="00BE6CD1">
            <w:pPr>
              <w:spacing w:after="0" w:line="259" w:lineRule="auto"/>
              <w:ind w:left="0" w:right="47" w:firstLine="0"/>
              <w:jc w:val="right"/>
            </w:pPr>
            <w:r>
              <w:rPr>
                <w:rFonts w:ascii="Times New Roman" w:eastAsia="Times New Roman" w:hAnsi="Times New Roman" w:cs="Times New Roman"/>
              </w:rPr>
              <w:t xml:space="preserve">8.59 </w:t>
            </w:r>
          </w:p>
        </w:tc>
        <w:tc>
          <w:tcPr>
            <w:tcW w:w="1183"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22" w:firstLine="0"/>
            </w:pPr>
            <w:r>
              <w:rPr>
                <w:rFonts w:ascii="Times New Roman" w:eastAsia="Times New Roman" w:hAnsi="Times New Roman" w:cs="Times New Roman"/>
              </w:rPr>
              <w:t>24,230,705.2</w:t>
            </w:r>
          </w:p>
          <w:p w:rsidR="00684A9E" w:rsidRDefault="00BE6CD1">
            <w:pPr>
              <w:spacing w:after="0" w:line="259" w:lineRule="auto"/>
              <w:ind w:left="0" w:right="49" w:firstLine="0"/>
              <w:jc w:val="right"/>
            </w:pPr>
            <w:r>
              <w:rPr>
                <w:rFonts w:ascii="Times New Roman" w:eastAsia="Times New Roman" w:hAnsi="Times New Roman" w:cs="Times New Roman"/>
              </w:rPr>
              <w:t xml:space="preserve">5 </w:t>
            </w:r>
          </w:p>
        </w:tc>
        <w:tc>
          <w:tcPr>
            <w:tcW w:w="7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3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51,996,532.16 </w:t>
            </w:r>
          </w:p>
        </w:tc>
        <w:tc>
          <w:tcPr>
            <w:tcW w:w="12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6,301,831.25 </w:t>
            </w:r>
          </w:p>
        </w:tc>
        <w:tc>
          <w:tcPr>
            <w:tcW w:w="116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6" w:lineRule="auto"/>
              <w:ind w:left="29" w:right="47" w:firstLine="0"/>
              <w:jc w:val="right"/>
            </w:pPr>
            <w:r>
              <w:rPr>
                <w:rFonts w:ascii="Times New Roman" w:eastAsia="Times New Roman" w:hAnsi="Times New Roman" w:cs="Times New Roman"/>
              </w:rPr>
              <w:t>23,761,076.</w:t>
            </w:r>
          </w:p>
          <w:p w:rsidR="00684A9E" w:rsidRDefault="00BE6CD1">
            <w:pPr>
              <w:spacing w:after="0" w:line="259" w:lineRule="auto"/>
              <w:ind w:left="0" w:right="46" w:firstLine="0"/>
              <w:jc w:val="right"/>
            </w:pPr>
            <w:r>
              <w:rPr>
                <w:rFonts w:ascii="Times New Roman" w:eastAsia="Times New Roman" w:hAnsi="Times New Roman" w:cs="Times New Roman"/>
              </w:rPr>
              <w:t xml:space="preserve">55 </w:t>
            </w:r>
          </w:p>
        </w:tc>
        <w:tc>
          <w:tcPr>
            <w:tcW w:w="13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1" w:firstLine="0"/>
              <w:jc w:val="right"/>
            </w:pPr>
            <w:r>
              <w:rPr>
                <w:rFonts w:ascii="Times New Roman" w:eastAsia="Times New Roman" w:hAnsi="Times New Roman" w:cs="Times New Roman"/>
              </w:rPr>
              <w:t xml:space="preserve">22,934,393.95 </w:t>
            </w:r>
          </w:p>
        </w:tc>
        <w:tc>
          <w:tcPr>
            <w:tcW w:w="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4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r>
    </w:tbl>
    <w:p w:rsidR="00684A9E" w:rsidRDefault="00BE6CD1">
      <w:pPr>
        <w:numPr>
          <w:ilvl w:val="0"/>
          <w:numId w:val="6"/>
        </w:numPr>
        <w:spacing w:after="313"/>
        <w:ind w:right="1" w:hanging="497"/>
      </w:pPr>
      <w:r>
        <w:t>衍生品投资情况</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2"/>
        <w:ind w:left="-5" w:right="1"/>
      </w:pPr>
      <w:r>
        <w:t>公司报告期不存在衍生品投资。</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w:t>
      </w:r>
      <w:r>
        <w:t>、募集资金使用情况</w:t>
      </w:r>
      <w:r>
        <w:rPr>
          <w:rFonts w:ascii="Times New Roman" w:eastAsia="Times New Roman" w:hAnsi="Times New Roman" w:cs="Times New Roman"/>
          <w:b/>
        </w:rPr>
        <w:t xml:space="preserve"> </w:t>
      </w:r>
    </w:p>
    <w:p w:rsidR="00684A9E" w:rsidRDefault="00BE6CD1">
      <w:pPr>
        <w:spacing w:after="335"/>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numPr>
          <w:ilvl w:val="0"/>
          <w:numId w:val="7"/>
        </w:numPr>
        <w:spacing w:after="314"/>
        <w:ind w:right="1" w:hanging="497"/>
      </w:pPr>
      <w:r>
        <w:t>募集资金总体使用情况</w:t>
      </w:r>
      <w:r>
        <w:rPr>
          <w:rFonts w:ascii="Times New Roman" w:eastAsia="Times New Roman" w:hAnsi="Times New Roman" w:cs="Times New Roman"/>
          <w:b/>
        </w:rPr>
        <w:t xml:space="preserve"> </w:t>
      </w:r>
    </w:p>
    <w:p w:rsidR="00684A9E" w:rsidRDefault="00BE6CD1">
      <w:pPr>
        <w:spacing w:after="125"/>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jc w:val="right"/>
      </w:pPr>
      <w:r>
        <w:t>单位：万元</w:t>
      </w:r>
      <w:r>
        <w:rPr>
          <w:rFonts w:ascii="Times New Roman" w:eastAsia="Times New Roman" w:hAnsi="Times New Roman" w:cs="Times New Roman"/>
        </w:rPr>
        <w:t xml:space="preserve"> </w:t>
      </w:r>
    </w:p>
    <w:tbl>
      <w:tblPr>
        <w:tblStyle w:val="TableGrid"/>
        <w:tblW w:w="14168" w:type="dxa"/>
        <w:tblInd w:w="-107" w:type="dxa"/>
        <w:tblCellMar>
          <w:top w:w="40" w:type="dxa"/>
          <w:left w:w="107" w:type="dxa"/>
          <w:bottom w:w="0" w:type="dxa"/>
          <w:right w:w="61" w:type="dxa"/>
        </w:tblCellMar>
        <w:tblLook w:val="04A0" w:firstRow="1" w:lastRow="0" w:firstColumn="1" w:lastColumn="0" w:noHBand="0" w:noVBand="1"/>
      </w:tblPr>
      <w:tblGrid>
        <w:gridCol w:w="1286"/>
        <w:gridCol w:w="1288"/>
        <w:gridCol w:w="1287"/>
        <w:gridCol w:w="1287"/>
        <w:gridCol w:w="1286"/>
        <w:gridCol w:w="1287"/>
        <w:gridCol w:w="1286"/>
        <w:gridCol w:w="1285"/>
        <w:gridCol w:w="1286"/>
        <w:gridCol w:w="1286"/>
        <w:gridCol w:w="1304"/>
      </w:tblGrid>
      <w:tr w:rsidR="00684A9E">
        <w:trPr>
          <w:trHeight w:val="804"/>
        </w:trPr>
        <w:tc>
          <w:tcPr>
            <w:tcW w:w="12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5" w:firstLine="0"/>
            </w:pPr>
            <w:r>
              <w:t>募集年份</w:t>
            </w:r>
            <w:r>
              <w:rPr>
                <w:rFonts w:ascii="Times New Roman" w:eastAsia="Times New Roman" w:hAnsi="Times New Roman" w:cs="Times New Roman"/>
              </w:rPr>
              <w:t xml:space="preserve"> </w:t>
            </w:r>
          </w:p>
        </w:tc>
        <w:tc>
          <w:tcPr>
            <w:tcW w:w="12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6" w:firstLine="0"/>
            </w:pPr>
            <w:r>
              <w:t>募集方式</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募集资金总额</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本期已使用募集资金总额</w:t>
            </w:r>
            <w:r>
              <w:rPr>
                <w:rFonts w:ascii="Times New Roman" w:eastAsia="Times New Roman" w:hAnsi="Times New Roman" w:cs="Times New Roman"/>
              </w:rPr>
              <w:t xml:space="preserve"> </w:t>
            </w:r>
          </w:p>
        </w:tc>
        <w:tc>
          <w:tcPr>
            <w:tcW w:w="12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已累计使用募集资金总额</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报告期内变更用途的募集资金总额</w:t>
            </w:r>
            <w:r>
              <w:rPr>
                <w:rFonts w:ascii="Times New Roman" w:eastAsia="Times New Roman" w:hAnsi="Times New Roman" w:cs="Times New Roman"/>
              </w:rPr>
              <w:t xml:space="preserve"> </w:t>
            </w:r>
          </w:p>
        </w:tc>
        <w:tc>
          <w:tcPr>
            <w:tcW w:w="12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累计变更用途的募集资金总额</w:t>
            </w:r>
            <w:r>
              <w:rPr>
                <w:rFonts w:ascii="Times New Roman" w:eastAsia="Times New Roman" w:hAnsi="Times New Roman" w:cs="Times New Roman"/>
              </w:rPr>
              <w:t xml:space="preserve"> </w:t>
            </w:r>
          </w:p>
        </w:tc>
        <w:tc>
          <w:tcPr>
            <w:tcW w:w="128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累计变更用途的募集资金总额比例</w:t>
            </w:r>
            <w:r>
              <w:rPr>
                <w:rFonts w:ascii="Times New Roman" w:eastAsia="Times New Roman" w:hAnsi="Times New Roman" w:cs="Times New Roman"/>
              </w:rPr>
              <w:t xml:space="preserve"> </w:t>
            </w:r>
          </w:p>
        </w:tc>
        <w:tc>
          <w:tcPr>
            <w:tcW w:w="12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尚未使用募集资金总额</w:t>
            </w:r>
            <w:r>
              <w:rPr>
                <w:rFonts w:ascii="Times New Roman" w:eastAsia="Times New Roman" w:hAnsi="Times New Roman" w:cs="Times New Roman"/>
              </w:rPr>
              <w:t xml:space="preserve"> </w:t>
            </w:r>
          </w:p>
        </w:tc>
        <w:tc>
          <w:tcPr>
            <w:tcW w:w="12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尚未使用募集资金用途及去向</w:t>
            </w:r>
            <w:r>
              <w:rPr>
                <w:rFonts w:ascii="Times New Roman" w:eastAsia="Times New Roman" w:hAnsi="Times New Roman" w:cs="Times New Roman"/>
              </w:rPr>
              <w:t xml:space="preserve"> </w:t>
            </w:r>
          </w:p>
        </w:tc>
        <w:tc>
          <w:tcPr>
            <w:tcW w:w="13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闲置两年以上募集资金金额</w:t>
            </w:r>
            <w:r>
              <w:rPr>
                <w:rFonts w:ascii="Times New Roman" w:eastAsia="Times New Roman" w:hAnsi="Times New Roman" w:cs="Times New Roman"/>
              </w:rPr>
              <w:t xml:space="preserve"> </w:t>
            </w:r>
          </w:p>
        </w:tc>
      </w:tr>
      <w:tr w:rsidR="00684A9E">
        <w:trPr>
          <w:trHeight w:val="485"/>
        </w:trPr>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p>
        </w:tc>
        <w:tc>
          <w:tcPr>
            <w:tcW w:w="128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39" w:firstLine="0"/>
            </w:pPr>
            <w:r>
              <w:t>首次公开发行</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40,266.33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0.96 </w:t>
            </w:r>
          </w:p>
        </w:tc>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40,872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2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13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r>
      <w:tr w:rsidR="00684A9E">
        <w:trPr>
          <w:trHeight w:val="966"/>
        </w:trPr>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2021 </w:t>
            </w:r>
          </w:p>
        </w:tc>
        <w:tc>
          <w:tcPr>
            <w:tcW w:w="12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向特定对象发行</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77,963.43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15,909.11 </w:t>
            </w:r>
          </w:p>
        </w:tc>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22,154.68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2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12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57,257.31 </w:t>
            </w:r>
          </w:p>
        </w:tc>
        <w:tc>
          <w:tcPr>
            <w:tcW w:w="12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存放在募集资金专户中及进行现金管理</w:t>
            </w:r>
            <w:r>
              <w:rPr>
                <w:rFonts w:ascii="Times New Roman" w:eastAsia="Times New Roman" w:hAnsi="Times New Roman" w:cs="Times New Roman"/>
              </w:rPr>
              <w:t xml:space="preserve"> </w:t>
            </w:r>
          </w:p>
        </w:tc>
        <w:tc>
          <w:tcPr>
            <w:tcW w:w="13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r>
      <w:tr w:rsidR="00684A9E">
        <w:trPr>
          <w:trHeight w:val="324"/>
        </w:trPr>
        <w:tc>
          <w:tcPr>
            <w:tcW w:w="12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lastRenderedPageBreak/>
              <w:t>合计</w:t>
            </w:r>
            <w:r>
              <w:rPr>
                <w:rFonts w:ascii="Times New Roman" w:eastAsia="Times New Roman" w:hAnsi="Times New Roman" w:cs="Times New Roman"/>
              </w:rPr>
              <w:t xml:space="preserve"> </w:t>
            </w:r>
          </w:p>
        </w:tc>
        <w:tc>
          <w:tcPr>
            <w:tcW w:w="128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118,229.76 </w:t>
            </w:r>
          </w:p>
        </w:tc>
        <w:tc>
          <w:tcPr>
            <w:tcW w:w="12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15,910.07 </w:t>
            </w:r>
          </w:p>
        </w:tc>
        <w:tc>
          <w:tcPr>
            <w:tcW w:w="12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63,026.68 </w:t>
            </w:r>
          </w:p>
        </w:tc>
        <w:tc>
          <w:tcPr>
            <w:tcW w:w="12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2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28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128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57,257.31 </w:t>
            </w:r>
          </w:p>
        </w:tc>
        <w:tc>
          <w:tcPr>
            <w:tcW w:w="12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c>
          <w:tcPr>
            <w:tcW w:w="13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r>
      <w:tr w:rsidR="00684A9E">
        <w:trPr>
          <w:trHeight w:val="337"/>
        </w:trPr>
        <w:tc>
          <w:tcPr>
            <w:tcW w:w="14168" w:type="dxa"/>
            <w:gridSpan w:val="11"/>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募集资金总体使用情况说明</w:t>
            </w:r>
            <w:r>
              <w:rPr>
                <w:rFonts w:ascii="Times New Roman" w:eastAsia="Times New Roman" w:hAnsi="Times New Roman" w:cs="Times New Roman"/>
              </w:rPr>
              <w:t xml:space="preserve"> </w:t>
            </w:r>
          </w:p>
        </w:tc>
      </w:tr>
      <w:tr w:rsidR="00684A9E">
        <w:trPr>
          <w:trHeight w:val="2646"/>
        </w:trPr>
        <w:tc>
          <w:tcPr>
            <w:tcW w:w="14168" w:type="dxa"/>
            <w:gridSpan w:val="11"/>
            <w:tcBorders>
              <w:top w:val="single" w:sz="2" w:space="0" w:color="000000"/>
              <w:left w:val="single" w:sz="2" w:space="0" w:color="000000"/>
              <w:bottom w:val="single" w:sz="2" w:space="0" w:color="000000"/>
              <w:right w:val="single" w:sz="2" w:space="0" w:color="000000"/>
            </w:tcBorders>
          </w:tcPr>
          <w:p w:rsidR="00684A9E" w:rsidRDefault="00BE6CD1">
            <w:pPr>
              <w:spacing w:after="0" w:line="267" w:lineRule="auto"/>
              <w:ind w:left="0" w:right="62" w:firstLine="0"/>
              <w:jc w:val="both"/>
            </w:pPr>
            <w:r>
              <w:t>经中国证券监督管理委员会证监许可</w:t>
            </w:r>
            <w:r>
              <w:rPr>
                <w:rFonts w:ascii="Times New Roman" w:eastAsia="Times New Roman" w:hAnsi="Times New Roman" w:cs="Times New Roman"/>
              </w:rPr>
              <w:t xml:space="preserve">[2019] 2974 </w:t>
            </w:r>
            <w:r>
              <w:t>号《关于核准阿尔特汽车技术股份有限公司首次公开发行股票的批复》，本公司首次公开发行人民币普通股（</w:t>
            </w:r>
            <w:r>
              <w:rPr>
                <w:rFonts w:ascii="Times New Roman" w:eastAsia="Times New Roman" w:hAnsi="Times New Roman" w:cs="Times New Roman"/>
              </w:rPr>
              <w:t xml:space="preserve">A </w:t>
            </w:r>
            <w:r>
              <w:t>股）</w:t>
            </w:r>
            <w:r>
              <w:rPr>
                <w:rFonts w:ascii="Times New Roman" w:eastAsia="Times New Roman" w:hAnsi="Times New Roman" w:cs="Times New Roman"/>
              </w:rPr>
              <w:t xml:space="preserve">7,641.50 </w:t>
            </w:r>
            <w:r>
              <w:t>万股，发行价格为每股</w:t>
            </w:r>
            <w:r>
              <w:t xml:space="preserve"> </w:t>
            </w:r>
            <w:r>
              <w:rPr>
                <w:rFonts w:ascii="Times New Roman" w:eastAsia="Times New Roman" w:hAnsi="Times New Roman" w:cs="Times New Roman"/>
              </w:rPr>
              <w:t xml:space="preserve">6.14 </w:t>
            </w:r>
            <w:r>
              <w:t>元，共计募集资金总额人民币</w:t>
            </w:r>
            <w:r>
              <w:t xml:space="preserve"> </w:t>
            </w:r>
            <w:r>
              <w:rPr>
                <w:rFonts w:ascii="Times New Roman" w:eastAsia="Times New Roman" w:hAnsi="Times New Roman" w:cs="Times New Roman"/>
              </w:rPr>
              <w:t xml:space="preserve">469,188,100.00 </w:t>
            </w:r>
            <w:r>
              <w:t>元，扣除保荐费和承销费</w:t>
            </w:r>
            <w:r>
              <w:t xml:space="preserve"> </w:t>
            </w:r>
            <w:r>
              <w:rPr>
                <w:rFonts w:ascii="Times New Roman" w:eastAsia="Times New Roman" w:hAnsi="Times New Roman" w:cs="Times New Roman"/>
              </w:rPr>
              <w:t xml:space="preserve">44,500,000.00 </w:t>
            </w:r>
            <w:r>
              <w:t>元（不含增值税）后的募集资金金额为人民币</w:t>
            </w:r>
            <w:r>
              <w:t xml:space="preserve"> </w:t>
            </w:r>
            <w:r>
              <w:rPr>
                <w:rFonts w:ascii="Times New Roman" w:eastAsia="Times New Roman" w:hAnsi="Times New Roman" w:cs="Times New Roman"/>
              </w:rPr>
              <w:t xml:space="preserve">424,688,100.00 </w:t>
            </w:r>
            <w:r>
              <w:t>元，已由中国国际金融股份有限公司于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24 </w:t>
            </w:r>
            <w:r>
              <w:t>日汇入本公司募集资金专用账户。扣除其他中介机构费用、信</w:t>
            </w:r>
            <w:r>
              <w:t>息披露费等发行费用</w:t>
            </w:r>
            <w:r>
              <w:t xml:space="preserve"> </w:t>
            </w:r>
            <w:r>
              <w:rPr>
                <w:rFonts w:ascii="Times New Roman" w:eastAsia="Times New Roman" w:hAnsi="Times New Roman" w:cs="Times New Roman"/>
              </w:rPr>
              <w:t xml:space="preserve">22,024,844.45 </w:t>
            </w:r>
            <w:r>
              <w:t>元（不含增值税）后，实际募集资金净额为人民币</w:t>
            </w:r>
            <w:r>
              <w:t xml:space="preserve"> </w:t>
            </w:r>
            <w:r>
              <w:rPr>
                <w:rFonts w:ascii="Times New Roman" w:eastAsia="Times New Roman" w:hAnsi="Times New Roman" w:cs="Times New Roman"/>
              </w:rPr>
              <w:t xml:space="preserve">402,663,255.55 </w:t>
            </w:r>
            <w:r>
              <w:t>元。上述募集资金业经立信中联会计师事务所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w:t>
            </w:r>
            <w:r>
              <w:t>验证，并出具立信中联验字</w:t>
            </w:r>
            <w:r>
              <w:rPr>
                <w:rFonts w:ascii="Times New Roman" w:eastAsia="Times New Roman" w:hAnsi="Times New Roman" w:cs="Times New Roman"/>
              </w:rPr>
              <w:t xml:space="preserve">[2020]C-0001 </w:t>
            </w:r>
            <w:r>
              <w:t>号《验资报告》。截至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684A9E" w:rsidRDefault="00BE6CD1">
            <w:pPr>
              <w:spacing w:after="2" w:line="259" w:lineRule="auto"/>
              <w:ind w:left="0" w:firstLine="0"/>
            </w:pPr>
            <w:r>
              <w:rPr>
                <w:rFonts w:ascii="Times New Roman" w:eastAsia="Times New Roman" w:hAnsi="Times New Roman" w:cs="Times New Roman"/>
              </w:rPr>
              <w:t xml:space="preserve">31 </w:t>
            </w:r>
            <w:r>
              <w:t>日，累计使用募集资金</w:t>
            </w:r>
            <w:r>
              <w:t xml:space="preserve"> </w:t>
            </w:r>
            <w:r>
              <w:rPr>
                <w:rFonts w:ascii="Times New Roman" w:eastAsia="Times New Roman" w:hAnsi="Times New Roman" w:cs="Times New Roman"/>
              </w:rPr>
              <w:t xml:space="preserve">408,720,020.04 </w:t>
            </w:r>
            <w:r>
              <w:t>元，募集资金使用完毕。</w:t>
            </w:r>
            <w:r>
              <w:rPr>
                <w:rFonts w:ascii="Times New Roman" w:eastAsia="Times New Roman" w:hAnsi="Times New Roman" w:cs="Times New Roman"/>
              </w:rPr>
              <w:t xml:space="preserve"> </w:t>
            </w:r>
          </w:p>
          <w:p w:rsidR="00684A9E" w:rsidRDefault="00BE6CD1">
            <w:pPr>
              <w:spacing w:after="20" w:line="259" w:lineRule="auto"/>
              <w:ind w:left="0" w:firstLine="0"/>
            </w:pPr>
            <w:r>
              <w:rPr>
                <w:rFonts w:ascii="Times New Roman" w:eastAsia="Times New Roman" w:hAnsi="Times New Roman" w:cs="Times New Roman"/>
              </w:rPr>
              <w:t xml:space="preserve"> </w:t>
            </w:r>
          </w:p>
          <w:p w:rsidR="00684A9E" w:rsidRDefault="00BE6CD1">
            <w:pPr>
              <w:spacing w:after="0" w:line="267" w:lineRule="auto"/>
              <w:ind w:left="0" w:firstLine="0"/>
              <w:jc w:val="both"/>
            </w:pPr>
            <w:r>
              <w:t>根据公司</w:t>
            </w:r>
            <w:r>
              <w:t xml:space="preserve"> </w:t>
            </w:r>
            <w:r>
              <w:rPr>
                <w:rFonts w:ascii="Times New Roman" w:eastAsia="Times New Roman" w:hAnsi="Times New Roman" w:cs="Times New Roman"/>
              </w:rPr>
              <w:t xml:space="preserve">2020 </w:t>
            </w:r>
            <w:r>
              <w:t>年第五次临时股东大会决议以及中国证券监督管理委员会证监许可</w:t>
            </w:r>
            <w:r>
              <w:rPr>
                <w:rFonts w:ascii="Times New Roman" w:eastAsia="Times New Roman" w:hAnsi="Times New Roman" w:cs="Times New Roman"/>
              </w:rPr>
              <w:t xml:space="preserve">[2021] 2378 </w:t>
            </w:r>
            <w:r>
              <w:t>号《关于同意阿尔特汽车技术股份有限公司向特定对</w:t>
            </w:r>
            <w:r>
              <w:t>象发行股票注册的批复》，公司获准公开发行不超过</w:t>
            </w:r>
            <w:r>
              <w:t xml:space="preserve"> </w:t>
            </w:r>
            <w:r>
              <w:rPr>
                <w:rFonts w:ascii="Times New Roman" w:eastAsia="Times New Roman" w:hAnsi="Times New Roman" w:cs="Times New Roman"/>
              </w:rPr>
              <w:t xml:space="preserve">29,947,425 </w:t>
            </w:r>
            <w:r>
              <w:t>股（含本数）。公司此次向特定对象发行</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 xml:space="preserve">23,990,729 </w:t>
            </w:r>
            <w:r>
              <w:t>股，发行价格为每股人民币</w:t>
            </w:r>
            <w:r>
              <w:t xml:space="preserve"> </w:t>
            </w:r>
            <w:r>
              <w:rPr>
                <w:rFonts w:ascii="Times New Roman" w:eastAsia="Times New Roman" w:hAnsi="Times New Roman" w:cs="Times New Roman"/>
              </w:rPr>
              <w:t xml:space="preserve">32.88 </w:t>
            </w:r>
            <w:r>
              <w:t>元，募集资金总额为人民币</w:t>
            </w:r>
            <w:r>
              <w:t xml:space="preserve"> </w:t>
            </w:r>
            <w:r>
              <w:rPr>
                <w:rFonts w:ascii="Times New Roman" w:eastAsia="Times New Roman" w:hAnsi="Times New Roman" w:cs="Times New Roman"/>
              </w:rPr>
              <w:t xml:space="preserve">788,815,169.52 </w:t>
            </w:r>
            <w:r>
              <w:t>元，扣除发行费用人民币</w:t>
            </w:r>
            <w:r>
              <w:t xml:space="preserve"> </w:t>
            </w:r>
            <w:r>
              <w:rPr>
                <w:rFonts w:ascii="Times New Roman" w:eastAsia="Times New Roman" w:hAnsi="Times New Roman" w:cs="Times New Roman"/>
              </w:rPr>
              <w:t xml:space="preserve">9,180,842.80 </w:t>
            </w:r>
            <w:r>
              <w:t>元，募集资金净额为人民币</w:t>
            </w:r>
            <w:r>
              <w:t xml:space="preserve"> </w:t>
            </w:r>
            <w:r>
              <w:rPr>
                <w:rFonts w:ascii="Times New Roman" w:eastAsia="Times New Roman" w:hAnsi="Times New Roman" w:cs="Times New Roman"/>
              </w:rPr>
              <w:t xml:space="preserve">779,634,326.72 </w:t>
            </w:r>
            <w:r>
              <w:t>元。上述募集资金业经立信中联会计师事务所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w:t>
            </w:r>
            <w:r>
              <w:t>验证，并出具立信中联验字</w:t>
            </w:r>
            <w:r>
              <w:rPr>
                <w:rFonts w:ascii="Times New Roman" w:eastAsia="Times New Roman" w:hAnsi="Times New Roman" w:cs="Times New Roman"/>
              </w:rPr>
              <w:t xml:space="preserve">[2021]C-0004 </w:t>
            </w:r>
            <w:r>
              <w:t>号</w:t>
            </w:r>
          </w:p>
          <w:p w:rsidR="00684A9E" w:rsidRDefault="00BE6CD1">
            <w:pPr>
              <w:spacing w:after="0" w:line="259" w:lineRule="auto"/>
              <w:ind w:left="0" w:firstLine="0"/>
              <w:jc w:val="both"/>
            </w:pPr>
            <w:r>
              <w:t>《验资报告》。截至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日，累计使用募集资金</w:t>
            </w:r>
            <w:r>
              <w:t xml:space="preserve"> </w:t>
            </w:r>
            <w:r>
              <w:rPr>
                <w:rFonts w:ascii="Times New Roman" w:eastAsia="Times New Roman" w:hAnsi="Times New Roman" w:cs="Times New Roman"/>
              </w:rPr>
              <w:t xml:space="preserve">221,546,824.29 </w:t>
            </w:r>
            <w:r>
              <w:t>元，尚未使用的募集资金余额为</w:t>
            </w:r>
            <w:r>
              <w:t xml:space="preserve"> </w:t>
            </w:r>
            <w:r>
              <w:rPr>
                <w:rFonts w:ascii="Times New Roman" w:eastAsia="Times New Roman" w:hAnsi="Times New Roman" w:cs="Times New Roman"/>
              </w:rPr>
              <w:t xml:space="preserve">572,573,112.17 </w:t>
            </w:r>
            <w:r>
              <w:t>元（含利息收入），其中</w:t>
            </w:r>
            <w:r>
              <w:t xml:space="preserve"> </w:t>
            </w:r>
            <w:r>
              <w:rPr>
                <w:rFonts w:ascii="Times New Roman" w:eastAsia="Times New Roman" w:hAnsi="Times New Roman" w:cs="Times New Roman"/>
              </w:rPr>
              <w:t xml:space="preserve">192,573,112.17 </w:t>
            </w:r>
            <w:r>
              <w:t>元存放在公司募集资金专户中，</w:t>
            </w:r>
            <w:r>
              <w:rPr>
                <w:rFonts w:ascii="Times New Roman" w:eastAsia="Times New Roman" w:hAnsi="Times New Roman" w:cs="Times New Roman"/>
              </w:rPr>
              <w:t xml:space="preserve">65,000,000.00 </w:t>
            </w:r>
            <w:r>
              <w:t>元用于购买七天通知存款，</w:t>
            </w:r>
            <w:r>
              <w:rPr>
                <w:rFonts w:ascii="Times New Roman" w:eastAsia="Times New Roman" w:hAnsi="Times New Roman" w:cs="Times New Roman"/>
              </w:rPr>
              <w:t xml:space="preserve">90,000,000.00 </w:t>
            </w:r>
            <w:r>
              <w:t>元用于购买定期存款，</w:t>
            </w:r>
            <w:r>
              <w:rPr>
                <w:rFonts w:ascii="Times New Roman" w:eastAsia="Times New Roman" w:hAnsi="Times New Roman" w:cs="Times New Roman"/>
              </w:rPr>
              <w:t xml:space="preserve">225,000,000.00 </w:t>
            </w:r>
            <w:r>
              <w:t>元用于购买结构性存款。</w:t>
            </w:r>
            <w:r>
              <w:rPr>
                <w:rFonts w:ascii="Times New Roman" w:eastAsia="Times New Roman" w:hAnsi="Times New Roman" w:cs="Times New Roman"/>
              </w:rPr>
              <w:t xml:space="preserve"> </w:t>
            </w:r>
          </w:p>
        </w:tc>
      </w:tr>
    </w:tbl>
    <w:p w:rsidR="00684A9E" w:rsidRDefault="00BE6CD1">
      <w:pPr>
        <w:numPr>
          <w:ilvl w:val="0"/>
          <w:numId w:val="7"/>
        </w:numPr>
        <w:spacing w:after="316"/>
        <w:ind w:right="1" w:hanging="497"/>
      </w:pPr>
      <w:r>
        <w:t>募集资金承诺项目情况</w:t>
      </w:r>
      <w:r>
        <w:rPr>
          <w:rFonts w:ascii="Times New Roman" w:eastAsia="Times New Roman" w:hAnsi="Times New Roman" w:cs="Times New Roman"/>
          <w:b/>
        </w:rPr>
        <w:t xml:space="preserve"> </w:t>
      </w:r>
    </w:p>
    <w:p w:rsidR="00684A9E" w:rsidRDefault="00BE6CD1">
      <w:pPr>
        <w:spacing w:after="35"/>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43" w:line="259" w:lineRule="auto"/>
        <w:ind w:left="0" w:firstLine="0"/>
      </w:pPr>
      <w:r>
        <w:rPr>
          <w:rFonts w:ascii="Times New Roman" w:eastAsia="Times New Roman" w:hAnsi="Times New Roman" w:cs="Times New Roman"/>
        </w:rPr>
        <w:t xml:space="preserve"> </w:t>
      </w:r>
    </w:p>
    <w:p w:rsidR="00684A9E" w:rsidRDefault="00BE6CD1">
      <w:pPr>
        <w:spacing w:after="3" w:line="265" w:lineRule="auto"/>
        <w:ind w:left="10"/>
        <w:jc w:val="right"/>
      </w:pPr>
      <w:r>
        <w:t>单位：万元</w:t>
      </w:r>
      <w:r>
        <w:rPr>
          <w:rFonts w:ascii="Times New Roman" w:eastAsia="Times New Roman" w:hAnsi="Times New Roman" w:cs="Times New Roman"/>
        </w:rPr>
        <w:t xml:space="preserve"> </w:t>
      </w:r>
    </w:p>
    <w:tbl>
      <w:tblPr>
        <w:tblStyle w:val="TableGrid"/>
        <w:tblW w:w="14170" w:type="dxa"/>
        <w:tblInd w:w="-107" w:type="dxa"/>
        <w:tblCellMar>
          <w:top w:w="35" w:type="dxa"/>
          <w:left w:w="10" w:type="dxa"/>
          <w:bottom w:w="0" w:type="dxa"/>
          <w:right w:w="0" w:type="dxa"/>
        </w:tblCellMar>
        <w:tblLook w:val="04A0" w:firstRow="1" w:lastRow="0" w:firstColumn="1" w:lastColumn="0" w:noHBand="0" w:noVBand="1"/>
      </w:tblPr>
      <w:tblGrid>
        <w:gridCol w:w="1179"/>
        <w:gridCol w:w="1178"/>
        <w:gridCol w:w="1179"/>
        <w:gridCol w:w="1180"/>
        <w:gridCol w:w="1179"/>
        <w:gridCol w:w="1178"/>
        <w:gridCol w:w="1179"/>
        <w:gridCol w:w="1180"/>
        <w:gridCol w:w="1179"/>
        <w:gridCol w:w="1179"/>
        <w:gridCol w:w="1179"/>
        <w:gridCol w:w="1201"/>
      </w:tblGrid>
      <w:tr w:rsidR="00684A9E">
        <w:trPr>
          <w:trHeight w:val="806"/>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承诺投资项目和超募资金投向</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30" w:firstLine="0"/>
              <w:jc w:val="both"/>
            </w:pPr>
            <w:r>
              <w:t>是否已变更</w:t>
            </w:r>
          </w:p>
          <w:p w:rsidR="00684A9E" w:rsidRDefault="00BE6CD1">
            <w:pPr>
              <w:spacing w:after="0" w:line="259" w:lineRule="auto"/>
              <w:ind w:left="0" w:firstLine="0"/>
              <w:jc w:val="center"/>
            </w:pPr>
            <w:r>
              <w:t>项目</w:t>
            </w:r>
            <w:r>
              <w:rPr>
                <w:rFonts w:ascii="Times New Roman" w:eastAsia="Times New Roman" w:hAnsi="Times New Roman" w:cs="Times New Roman"/>
              </w:rPr>
              <w:t>(</w:t>
            </w:r>
            <w:r>
              <w:t>含部分变更</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募集资金承诺投资总额</w:t>
            </w:r>
            <w:r>
              <w:rPr>
                <w:rFonts w:ascii="Times New Roman" w:eastAsia="Times New Roman" w:hAnsi="Times New Roman" w:cs="Times New Roman"/>
              </w:rPr>
              <w:t xml:space="preserve"> </w:t>
            </w:r>
          </w:p>
        </w:tc>
        <w:tc>
          <w:tcPr>
            <w:tcW w:w="11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调整后投资总额</w:t>
            </w:r>
            <w:r>
              <w:rPr>
                <w:rFonts w:ascii="Times New Roman" w:eastAsia="Times New Roman" w:hAnsi="Times New Roman" w:cs="Times New Roman"/>
              </w:rPr>
              <w:t xml:space="preserve">(1)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本报告期投入金额</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8" w:lineRule="auto"/>
              <w:ind w:left="0" w:firstLine="0"/>
              <w:jc w:val="center"/>
            </w:pPr>
            <w:r>
              <w:t>截至期末累计投入金额</w:t>
            </w:r>
          </w:p>
          <w:p w:rsidR="00684A9E" w:rsidRDefault="00BE6CD1">
            <w:pPr>
              <w:spacing w:after="0" w:line="259" w:lineRule="auto"/>
              <w:ind w:left="0" w:right="7" w:firstLine="0"/>
              <w:jc w:val="center"/>
            </w:pPr>
            <w:r>
              <w:rPr>
                <w:rFonts w:ascii="Times New Roman" w:eastAsia="Times New Roman" w:hAnsi="Times New Roman" w:cs="Times New Roman"/>
              </w:rPr>
              <w:t xml:space="preserve">(2)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1" w:line="253" w:lineRule="auto"/>
              <w:ind w:left="0" w:firstLine="0"/>
              <w:jc w:val="center"/>
            </w:pPr>
            <w:r>
              <w:t>截至期末投资进度</w:t>
            </w:r>
            <w:r>
              <w:rPr>
                <w:rFonts w:ascii="Times New Roman" w:eastAsia="Times New Roman" w:hAnsi="Times New Roman" w:cs="Times New Roman"/>
              </w:rPr>
              <w:t>(3)</w:t>
            </w:r>
            <w:r>
              <w:t>＝</w:t>
            </w:r>
          </w:p>
          <w:p w:rsidR="00684A9E" w:rsidRDefault="00BE6CD1">
            <w:pPr>
              <w:spacing w:after="0" w:line="259" w:lineRule="auto"/>
              <w:ind w:left="0" w:right="11" w:firstLine="0"/>
              <w:jc w:val="center"/>
            </w:pPr>
            <w:r>
              <w:rPr>
                <w:rFonts w:ascii="Times New Roman" w:eastAsia="Times New Roman" w:hAnsi="Times New Roman" w:cs="Times New Roman"/>
              </w:rPr>
              <w:t xml:space="preserve">(2)/(1) </w:t>
            </w:r>
          </w:p>
        </w:tc>
        <w:tc>
          <w:tcPr>
            <w:tcW w:w="118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项目达到预定可使用状态日期</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本报告期实现的效益</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截止报告期末累计实现的效益</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是否达到预计效益</w:t>
            </w: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项目可行性是否发生重大变化</w:t>
            </w:r>
            <w:r>
              <w:rPr>
                <w:rFonts w:ascii="Times New Roman" w:eastAsia="Times New Roman" w:hAnsi="Times New Roman" w:cs="Times New Roman"/>
              </w:rPr>
              <w:t xml:space="preserve"> </w:t>
            </w:r>
          </w:p>
        </w:tc>
      </w:tr>
      <w:tr w:rsidR="00684A9E">
        <w:trPr>
          <w:trHeight w:val="323"/>
        </w:trPr>
        <w:tc>
          <w:tcPr>
            <w:tcW w:w="117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98" w:right="-9" w:firstLine="0"/>
              <w:jc w:val="both"/>
            </w:pPr>
            <w:r>
              <w:t>承诺投资项目</w:t>
            </w:r>
          </w:p>
        </w:tc>
        <w:tc>
          <w:tcPr>
            <w:tcW w:w="117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17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180"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17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178"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2359"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17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2358"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0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485"/>
        </w:trPr>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firstLine="0"/>
            </w:pPr>
            <w:r>
              <w:t>造型中心升级扩建项目</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10,609.21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10" w:firstLine="0"/>
              <w:jc w:val="right"/>
            </w:pPr>
            <w:r>
              <w:rPr>
                <w:rFonts w:ascii="Times New Roman" w:eastAsia="Times New Roman" w:hAnsi="Times New Roman" w:cs="Times New Roman"/>
              </w:rPr>
              <w:t xml:space="preserve">10,609.21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0.49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10,697.53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100.83% </w:t>
            </w:r>
          </w:p>
        </w:tc>
        <w:tc>
          <w:tcPr>
            <w:tcW w:w="11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right="89"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3,023.89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3,023.89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是</w:t>
            </w: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r>
      <w:tr w:rsidR="00684A9E">
        <w:trPr>
          <w:trHeight w:val="725"/>
        </w:trPr>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firstLine="0"/>
            </w:pPr>
            <w:r>
              <w:t>整车工程开发中心升级扩建项目</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19,322.96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10" w:firstLine="0"/>
              <w:jc w:val="right"/>
            </w:pPr>
            <w:r>
              <w:rPr>
                <w:rFonts w:ascii="Times New Roman" w:eastAsia="Times New Roman" w:hAnsi="Times New Roman" w:cs="Times New Roman"/>
              </w:rPr>
              <w:t xml:space="preserve">19,322.96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0.03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19,641.24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101.65%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right="89"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5,557.45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5,557.45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是</w:t>
            </w: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r>
      <w:tr w:rsidR="00684A9E">
        <w:trPr>
          <w:trHeight w:val="485"/>
        </w:trPr>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firstLine="0"/>
            </w:pPr>
            <w:r>
              <w:t>前沿技术研发项目</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10,334.16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10" w:firstLine="0"/>
              <w:jc w:val="right"/>
            </w:pPr>
            <w:r>
              <w:rPr>
                <w:rFonts w:ascii="Times New Roman" w:eastAsia="Times New Roman" w:hAnsi="Times New Roman" w:cs="Times New Roman"/>
              </w:rPr>
              <w:t xml:space="preserve">10,334.16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0.44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10,533.23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101.93% </w:t>
            </w:r>
          </w:p>
        </w:tc>
        <w:tc>
          <w:tcPr>
            <w:tcW w:w="11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right="89"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不适用</w:t>
            </w: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r>
      <w:tr w:rsidR="00684A9E">
        <w:trPr>
          <w:trHeight w:val="487"/>
        </w:trPr>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firstLine="0"/>
            </w:pPr>
            <w:r>
              <w:t>先进性产业化研发项目</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64,281.52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10" w:firstLine="0"/>
              <w:jc w:val="right"/>
            </w:pPr>
            <w:r>
              <w:rPr>
                <w:rFonts w:ascii="Times New Roman" w:eastAsia="Times New Roman" w:hAnsi="Times New Roman" w:cs="Times New Roman"/>
              </w:rPr>
              <w:t xml:space="preserve">64,281.52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14,034.65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20,280.23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31.55% </w:t>
            </w:r>
          </w:p>
        </w:tc>
        <w:tc>
          <w:tcPr>
            <w:tcW w:w="11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right="89"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不适用</w:t>
            </w: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r>
      <w:tr w:rsidR="00684A9E">
        <w:trPr>
          <w:trHeight w:val="1205"/>
        </w:trPr>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98" w:firstLine="0"/>
            </w:pPr>
            <w:r>
              <w:lastRenderedPageBreak/>
              <w:t>阿尔特成都新能源动力系统及零部件生产基地建设项目</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5,000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4,081.91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0.00%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right="89"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0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不适用</w:t>
            </w: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98" w:firstLine="0"/>
            </w:pPr>
            <w:r>
              <w:t>否</w:t>
            </w:r>
            <w:r>
              <w:rPr>
                <w:rFonts w:ascii="Times New Roman" w:eastAsia="Times New Roman" w:hAnsi="Times New Roman" w:cs="Times New Roman"/>
              </w:rPr>
              <w:t xml:space="preserve"> </w:t>
            </w:r>
          </w:p>
        </w:tc>
      </w:tr>
    </w:tbl>
    <w:p w:rsidR="00684A9E" w:rsidRDefault="00684A9E">
      <w:pPr>
        <w:spacing w:after="0" w:line="259" w:lineRule="auto"/>
        <w:ind w:left="-1440" w:right="15302" w:firstLine="0"/>
      </w:pPr>
    </w:p>
    <w:tbl>
      <w:tblPr>
        <w:tblStyle w:val="TableGrid"/>
        <w:tblW w:w="14170" w:type="dxa"/>
        <w:tblInd w:w="-107" w:type="dxa"/>
        <w:tblCellMar>
          <w:top w:w="35" w:type="dxa"/>
          <w:left w:w="107" w:type="dxa"/>
          <w:bottom w:w="0" w:type="dxa"/>
          <w:right w:w="63" w:type="dxa"/>
        </w:tblCellMar>
        <w:tblLook w:val="04A0" w:firstRow="1" w:lastRow="0" w:firstColumn="1" w:lastColumn="0" w:noHBand="0" w:noVBand="1"/>
      </w:tblPr>
      <w:tblGrid>
        <w:gridCol w:w="1178"/>
        <w:gridCol w:w="1178"/>
        <w:gridCol w:w="1179"/>
        <w:gridCol w:w="1181"/>
        <w:gridCol w:w="1178"/>
        <w:gridCol w:w="1179"/>
        <w:gridCol w:w="1179"/>
        <w:gridCol w:w="1180"/>
        <w:gridCol w:w="1179"/>
        <w:gridCol w:w="1180"/>
        <w:gridCol w:w="1178"/>
        <w:gridCol w:w="1201"/>
      </w:tblGrid>
      <w:tr w:rsidR="00684A9E">
        <w:trPr>
          <w:trHeight w:val="1221"/>
        </w:trPr>
        <w:tc>
          <w:tcPr>
            <w:tcW w:w="1178" w:type="dxa"/>
            <w:tcBorders>
              <w:top w:val="double" w:sz="4" w:space="0" w:color="000000"/>
              <w:left w:val="single" w:sz="2" w:space="0" w:color="000000"/>
              <w:bottom w:val="single" w:sz="2" w:space="0" w:color="000000"/>
              <w:right w:val="single" w:sz="2" w:space="0" w:color="000000"/>
            </w:tcBorders>
          </w:tcPr>
          <w:p w:rsidR="00684A9E" w:rsidRDefault="00BE6CD1">
            <w:pPr>
              <w:spacing w:after="3" w:line="246" w:lineRule="auto"/>
              <w:ind w:left="0" w:firstLine="0"/>
            </w:pPr>
            <w:r>
              <w:t>柳州菱特一期工程年产</w:t>
            </w:r>
          </w:p>
          <w:p w:rsidR="00684A9E" w:rsidRDefault="00BE6CD1">
            <w:pPr>
              <w:spacing w:after="0" w:line="259" w:lineRule="auto"/>
              <w:ind w:left="0" w:firstLine="0"/>
            </w:pPr>
            <w:r>
              <w:rPr>
                <w:rFonts w:ascii="Times New Roman" w:eastAsia="Times New Roman" w:hAnsi="Times New Roman" w:cs="Times New Roman"/>
              </w:rPr>
              <w:t xml:space="preserve">5 </w:t>
            </w:r>
            <w:r>
              <w:t>万台</w:t>
            </w:r>
            <w:r>
              <w:t xml:space="preserve"> </w:t>
            </w:r>
            <w:r>
              <w:rPr>
                <w:rFonts w:ascii="Times New Roman" w:eastAsia="Times New Roman" w:hAnsi="Times New Roman" w:cs="Times New Roman"/>
              </w:rPr>
              <w:t>V6</w:t>
            </w:r>
          </w:p>
          <w:p w:rsidR="00684A9E" w:rsidRDefault="00BE6CD1">
            <w:pPr>
              <w:spacing w:after="0" w:line="259" w:lineRule="auto"/>
              <w:ind w:left="0" w:firstLine="0"/>
            </w:pPr>
            <w:r>
              <w:t>发动机技改项目</w:t>
            </w:r>
            <w:r>
              <w:rPr>
                <w:rFonts w:ascii="Times New Roman" w:eastAsia="Times New Roman" w:hAnsi="Times New Roman" w:cs="Times New Roman"/>
              </w:rPr>
              <w:t xml:space="preserve"> </w:t>
            </w:r>
          </w:p>
        </w:tc>
        <w:tc>
          <w:tcPr>
            <w:tcW w:w="1178"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117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9,600 </w:t>
            </w:r>
          </w:p>
        </w:tc>
        <w:tc>
          <w:tcPr>
            <w:tcW w:w="1181"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9,600 </w:t>
            </w:r>
          </w:p>
        </w:tc>
        <w:tc>
          <w:tcPr>
            <w:tcW w:w="1178"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1,874.46 </w:t>
            </w:r>
          </w:p>
        </w:tc>
        <w:tc>
          <w:tcPr>
            <w:tcW w:w="117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1,874.45 </w:t>
            </w:r>
          </w:p>
        </w:tc>
        <w:tc>
          <w:tcPr>
            <w:tcW w:w="117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3" w:firstLine="0"/>
              <w:jc w:val="right"/>
            </w:pPr>
            <w:r>
              <w:rPr>
                <w:rFonts w:ascii="Times New Roman" w:eastAsia="Times New Roman" w:hAnsi="Times New Roman" w:cs="Times New Roman"/>
              </w:rPr>
              <w:t xml:space="preserve">19.53% </w:t>
            </w:r>
          </w:p>
        </w:tc>
        <w:tc>
          <w:tcPr>
            <w:tcW w:w="118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6"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17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18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78"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1201"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563"/>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承诺投资项目小计</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119,147.85 </w:t>
            </w:r>
          </w:p>
        </w:tc>
        <w:tc>
          <w:tcPr>
            <w:tcW w:w="118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118,229.76 </w:t>
            </w:r>
          </w:p>
        </w:tc>
        <w:tc>
          <w:tcPr>
            <w:tcW w:w="11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15,910.07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63,026.68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11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8,581.34 </w:t>
            </w:r>
          </w:p>
        </w:tc>
        <w:tc>
          <w:tcPr>
            <w:tcW w:w="11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8,581.34 </w:t>
            </w:r>
          </w:p>
        </w:tc>
        <w:tc>
          <w:tcPr>
            <w:tcW w:w="11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r>
      <w:tr w:rsidR="00684A9E">
        <w:trPr>
          <w:trHeight w:val="323"/>
        </w:trPr>
        <w:tc>
          <w:tcPr>
            <w:tcW w:w="14170" w:type="dxa"/>
            <w:gridSpan w:val="1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超募资金投向</w:t>
            </w:r>
            <w:r>
              <w:rPr>
                <w:rFonts w:ascii="Times New Roman" w:eastAsia="Times New Roman" w:hAnsi="Times New Roman" w:cs="Times New Roman"/>
              </w:rPr>
              <w:t xml:space="preserve"> </w:t>
            </w:r>
          </w:p>
        </w:tc>
      </w:tr>
      <w:tr w:rsidR="00684A9E">
        <w:trPr>
          <w:trHeight w:val="248"/>
        </w:trPr>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18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1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1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5"/>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119,147.85 </w:t>
            </w:r>
          </w:p>
        </w:tc>
        <w:tc>
          <w:tcPr>
            <w:tcW w:w="118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118,229.76 </w:t>
            </w:r>
          </w:p>
        </w:tc>
        <w:tc>
          <w:tcPr>
            <w:tcW w:w="11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15,910.07 </w:t>
            </w:r>
          </w:p>
        </w:tc>
        <w:tc>
          <w:tcPr>
            <w:tcW w:w="11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63,026.68 </w:t>
            </w:r>
          </w:p>
        </w:tc>
        <w:tc>
          <w:tcPr>
            <w:tcW w:w="117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118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11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8,581.34 </w:t>
            </w:r>
          </w:p>
        </w:tc>
        <w:tc>
          <w:tcPr>
            <w:tcW w:w="11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8,581.34 </w:t>
            </w:r>
          </w:p>
        </w:tc>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12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r>
      <w:tr w:rsidR="00684A9E">
        <w:trPr>
          <w:trHeight w:val="2484"/>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2" w:line="247" w:lineRule="auto"/>
              <w:ind w:left="0" w:firstLine="0"/>
            </w:pPr>
            <w:r>
              <w:t>分项目说明未达到计划进度、预计收益的情况和原因（含</w:t>
            </w:r>
          </w:p>
          <w:p w:rsidR="00684A9E" w:rsidRDefault="00BE6CD1">
            <w:pPr>
              <w:spacing w:after="1" w:line="262" w:lineRule="auto"/>
              <w:ind w:left="0" w:firstLine="0"/>
            </w:pPr>
            <w:r>
              <w:rPr>
                <w:rFonts w:ascii="Times New Roman" w:eastAsia="Times New Roman" w:hAnsi="Times New Roman" w:cs="Times New Roman"/>
              </w:rPr>
              <w:t>“</w:t>
            </w:r>
            <w:r>
              <w:t>是否达到预计效益</w:t>
            </w:r>
            <w:r>
              <w:rPr>
                <w:rFonts w:ascii="Times New Roman" w:eastAsia="Times New Roman" w:hAnsi="Times New Roman" w:cs="Times New Roman"/>
              </w:rPr>
              <w:t xml:space="preserve">” </w:t>
            </w:r>
            <w:r>
              <w:t>选择</w:t>
            </w:r>
            <w:r>
              <w:rPr>
                <w:rFonts w:ascii="Times New Roman" w:eastAsia="Times New Roman" w:hAnsi="Times New Roman" w:cs="Times New Roman"/>
              </w:rPr>
              <w:t>“</w:t>
            </w:r>
            <w:r>
              <w:t>不适</w:t>
            </w:r>
          </w:p>
          <w:p w:rsidR="00684A9E" w:rsidRDefault="00BE6CD1">
            <w:pPr>
              <w:spacing w:after="0" w:line="259" w:lineRule="auto"/>
              <w:ind w:left="0" w:right="28" w:firstLine="0"/>
            </w:pPr>
            <w:r>
              <w:t>用</w:t>
            </w:r>
            <w:r>
              <w:rPr>
                <w:rFonts w:ascii="Times New Roman" w:eastAsia="Times New Roman" w:hAnsi="Times New Roman" w:cs="Times New Roman"/>
              </w:rPr>
              <w:t>”</w:t>
            </w:r>
            <w:r>
              <w:t>的原因）</w:t>
            </w:r>
            <w:r>
              <w:rPr>
                <w:rFonts w:ascii="Times New Roman" w:eastAsia="Times New Roman" w:hAnsi="Times New Roman" w:cs="Times New Roman"/>
              </w:rPr>
              <w:t xml:space="preserve"> </w:t>
            </w:r>
          </w:p>
        </w:tc>
        <w:tc>
          <w:tcPr>
            <w:tcW w:w="12992" w:type="dxa"/>
            <w:gridSpan w:val="11"/>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08" w:firstLine="0"/>
              <w:jc w:val="both"/>
            </w:pPr>
            <w:r>
              <w:t>报告期内，先进性产业化研发项目、柳州菱特一期工程年产</w:t>
            </w:r>
            <w:r>
              <w:t xml:space="preserve"> </w:t>
            </w:r>
            <w:r>
              <w:rPr>
                <w:rFonts w:ascii="Times New Roman" w:eastAsia="Times New Roman" w:hAnsi="Times New Roman" w:cs="Times New Roman"/>
              </w:rPr>
              <w:t xml:space="preserve">5 </w:t>
            </w:r>
            <w:r>
              <w:t>万台</w:t>
            </w:r>
            <w:r>
              <w:t xml:space="preserve"> </w:t>
            </w:r>
            <w:r>
              <w:rPr>
                <w:rFonts w:ascii="Times New Roman" w:eastAsia="Times New Roman" w:hAnsi="Times New Roman" w:cs="Times New Roman"/>
              </w:rPr>
              <w:t xml:space="preserve">V6 </w:t>
            </w:r>
            <w:r>
              <w:t>发动机技改项目持续推进实施进度，受上游供应商供给不足及物流不畅等因素影响，项目进度较计划略缓；阿尔特成都新能源动力系统及零部件生产基地建设项目受不可抗力、外部环境、政府审批等综合因素的影响，项目进度较计划有所延迟。公司将在</w:t>
            </w:r>
            <w:r>
              <w:t xml:space="preserve"> </w:t>
            </w:r>
            <w:r>
              <w:rPr>
                <w:rFonts w:ascii="Times New Roman" w:eastAsia="Times New Roman" w:hAnsi="Times New Roman" w:cs="Times New Roman"/>
              </w:rPr>
              <w:t xml:space="preserve">2023 </w:t>
            </w:r>
            <w:r>
              <w:t>年从人员投入、采购管理等方面加快推进项目进度。</w:t>
            </w:r>
            <w:r>
              <w:rPr>
                <w:rFonts w:ascii="Times New Roman" w:eastAsia="Times New Roman" w:hAnsi="Times New Roman" w:cs="Times New Roman"/>
              </w:rPr>
              <w:t xml:space="preserve"> </w:t>
            </w:r>
          </w:p>
        </w:tc>
      </w:tr>
      <w:tr w:rsidR="00684A9E">
        <w:trPr>
          <w:trHeight w:val="1046"/>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项目可行性发生重大变化的情况说明</w:t>
            </w:r>
            <w:r>
              <w:rPr>
                <w:rFonts w:ascii="Times New Roman" w:eastAsia="Times New Roman" w:hAnsi="Times New Roman" w:cs="Times New Roman"/>
              </w:rPr>
              <w:t xml:space="preserve"> </w:t>
            </w:r>
          </w:p>
        </w:tc>
        <w:tc>
          <w:tcPr>
            <w:tcW w:w="12992" w:type="dxa"/>
            <w:gridSpan w:val="11"/>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r w:rsidR="00684A9E">
        <w:trPr>
          <w:trHeight w:val="1045"/>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超募资金的金额、用途及使用进展情况</w:t>
            </w:r>
            <w:r>
              <w:rPr>
                <w:rFonts w:ascii="Times New Roman" w:eastAsia="Times New Roman" w:hAnsi="Times New Roman" w:cs="Times New Roman"/>
              </w:rPr>
              <w:t xml:space="preserve"> </w:t>
            </w:r>
          </w:p>
        </w:tc>
        <w:tc>
          <w:tcPr>
            <w:tcW w:w="12992" w:type="dxa"/>
            <w:gridSpan w:val="11"/>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r w:rsidR="00684A9E">
        <w:trPr>
          <w:trHeight w:val="245"/>
        </w:trPr>
        <w:tc>
          <w:tcPr>
            <w:tcW w:w="11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募集资金投资项目实施地点变更情况</w:t>
            </w:r>
            <w:r>
              <w:rPr>
                <w:rFonts w:ascii="Times New Roman" w:eastAsia="Times New Roman" w:hAnsi="Times New Roman" w:cs="Times New Roman"/>
              </w:rPr>
              <w:t xml:space="preserve"> </w:t>
            </w:r>
          </w:p>
        </w:tc>
        <w:tc>
          <w:tcPr>
            <w:tcW w:w="12992" w:type="dxa"/>
            <w:gridSpan w:val="11"/>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适用</w:t>
            </w:r>
            <w:r>
              <w:rPr>
                <w:rFonts w:ascii="Times New Roman" w:eastAsia="Times New Roman" w:hAnsi="Times New Roman" w:cs="Times New Roman"/>
              </w:rPr>
              <w:t xml:space="preserve"> </w:t>
            </w:r>
          </w:p>
        </w:tc>
      </w:tr>
      <w:tr w:rsidR="00684A9E">
        <w:trPr>
          <w:trHeight w:val="24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2992" w:type="dxa"/>
            <w:gridSpan w:val="11"/>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报告期内发生</w:t>
            </w:r>
            <w:r>
              <w:rPr>
                <w:rFonts w:ascii="Times New Roman" w:eastAsia="Times New Roman" w:hAnsi="Times New Roman" w:cs="Times New Roman"/>
              </w:rPr>
              <w:t xml:space="preserve"> </w:t>
            </w:r>
          </w:p>
        </w:tc>
      </w:tr>
      <w:tr w:rsidR="00684A9E">
        <w:trPr>
          <w:trHeight w:val="7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992" w:type="dxa"/>
            <w:gridSpan w:val="11"/>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112" w:firstLine="0"/>
              <w:jc w:val="both"/>
            </w:pPr>
            <w:r>
              <w:t>报告期内向特定对象发行股票募集资金投资项目实施地点变更情况：</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21 </w:t>
            </w:r>
            <w:r>
              <w:t>日，公司第四届董事会第十三次会议和第四届监事会第十一次会议，审议通过了《关于变更部分募投项目实施地点的议案》，同意公司将</w:t>
            </w:r>
            <w:r>
              <w:rPr>
                <w:rFonts w:ascii="Times New Roman" w:eastAsia="Times New Roman" w:hAnsi="Times New Roman" w:cs="Times New Roman"/>
              </w:rPr>
              <w:t>“</w:t>
            </w:r>
            <w:r>
              <w:t>先进性产业化研发项目</w:t>
            </w:r>
            <w:r>
              <w:rPr>
                <w:rFonts w:ascii="Times New Roman" w:eastAsia="Times New Roman" w:hAnsi="Times New Roman" w:cs="Times New Roman"/>
              </w:rPr>
              <w:t>”</w:t>
            </w:r>
            <w:r>
              <w:t>的项目建设地由</w:t>
            </w:r>
            <w:r>
              <w:rPr>
                <w:rFonts w:ascii="Times New Roman" w:eastAsia="Times New Roman" w:hAnsi="Times New Roman" w:cs="Times New Roman"/>
              </w:rPr>
              <w:t>“</w:t>
            </w:r>
            <w:r>
              <w:t>北京市大兴区亦庄东工业区双羊路</w:t>
            </w:r>
            <w:r>
              <w:t xml:space="preserve"> </w:t>
            </w:r>
            <w:r>
              <w:rPr>
                <w:rFonts w:ascii="Times New Roman" w:eastAsia="Times New Roman" w:hAnsi="Times New Roman" w:cs="Times New Roman"/>
              </w:rPr>
              <w:t xml:space="preserve">8 </w:t>
            </w:r>
            <w:r>
              <w:t>号</w:t>
            </w:r>
            <w:r>
              <w:rPr>
                <w:rFonts w:ascii="Times New Roman" w:eastAsia="Times New Roman" w:hAnsi="Times New Roman" w:cs="Times New Roman"/>
              </w:rPr>
              <w:t>”</w:t>
            </w:r>
            <w:r>
              <w:t>变更为</w:t>
            </w:r>
            <w:r>
              <w:rPr>
                <w:rFonts w:ascii="Times New Roman" w:eastAsia="Times New Roman" w:hAnsi="Times New Roman" w:cs="Times New Roman"/>
              </w:rPr>
              <w:t>“</w:t>
            </w:r>
            <w:r>
              <w:t>北京市北京经济技术开发区凉水河二街</w:t>
            </w:r>
            <w:r>
              <w:t xml:space="preserve"> </w:t>
            </w:r>
            <w:r>
              <w:rPr>
                <w:rFonts w:ascii="Times New Roman" w:eastAsia="Times New Roman" w:hAnsi="Times New Roman" w:cs="Times New Roman"/>
              </w:rPr>
              <w:t xml:space="preserve">7 </w:t>
            </w:r>
            <w:r>
              <w:t>号院</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684A9E">
        <w:trPr>
          <w:trHeight w:val="1046"/>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募集资金投资项目实施方式调整情况</w:t>
            </w:r>
            <w:r>
              <w:rPr>
                <w:rFonts w:ascii="Times New Roman" w:eastAsia="Times New Roman" w:hAnsi="Times New Roman" w:cs="Times New Roman"/>
              </w:rPr>
              <w:t xml:space="preserve"> </w:t>
            </w:r>
          </w:p>
        </w:tc>
        <w:tc>
          <w:tcPr>
            <w:tcW w:w="12992" w:type="dxa"/>
            <w:gridSpan w:val="11"/>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bl>
    <w:p w:rsidR="00684A9E" w:rsidRDefault="00684A9E">
      <w:pPr>
        <w:spacing w:after="0" w:line="259" w:lineRule="auto"/>
        <w:ind w:left="-1440" w:right="15302" w:firstLine="0"/>
      </w:pPr>
    </w:p>
    <w:tbl>
      <w:tblPr>
        <w:tblStyle w:val="TableGrid"/>
        <w:tblW w:w="14171" w:type="dxa"/>
        <w:tblInd w:w="-107" w:type="dxa"/>
        <w:tblCellMar>
          <w:top w:w="39" w:type="dxa"/>
          <w:left w:w="107" w:type="dxa"/>
          <w:bottom w:w="0" w:type="dxa"/>
          <w:right w:w="119" w:type="dxa"/>
        </w:tblCellMar>
        <w:tblLook w:val="04A0" w:firstRow="1" w:lastRow="0" w:firstColumn="1" w:lastColumn="0" w:noHBand="0" w:noVBand="1"/>
      </w:tblPr>
      <w:tblGrid>
        <w:gridCol w:w="1178"/>
        <w:gridCol w:w="12993"/>
      </w:tblGrid>
      <w:tr w:rsidR="00684A9E">
        <w:trPr>
          <w:trHeight w:val="259"/>
        </w:trPr>
        <w:tc>
          <w:tcPr>
            <w:tcW w:w="1178" w:type="dxa"/>
            <w:vMerge w:val="restart"/>
            <w:tcBorders>
              <w:top w:val="double" w:sz="4"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募集资金投资项目先期投入及置换情况</w:t>
            </w:r>
            <w:r>
              <w:rPr>
                <w:rFonts w:ascii="Times New Roman" w:eastAsia="Times New Roman" w:hAnsi="Times New Roman" w:cs="Times New Roman"/>
              </w:rPr>
              <w:t xml:space="preserve"> </w:t>
            </w:r>
          </w:p>
        </w:tc>
        <w:tc>
          <w:tcPr>
            <w:tcW w:w="12993"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适用</w:t>
            </w:r>
            <w:r>
              <w:rPr>
                <w:rFonts w:ascii="Times New Roman" w:eastAsia="Times New Roman" w:hAnsi="Times New Roman" w:cs="Times New Roman"/>
              </w:rPr>
              <w:t xml:space="preserve"> </w:t>
            </w:r>
          </w:p>
        </w:tc>
      </w:tr>
      <w:tr w:rsidR="00684A9E">
        <w:trPr>
          <w:trHeight w:val="144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99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69" w:lineRule="auto"/>
              <w:ind w:left="1" w:right="57" w:firstLine="0"/>
              <w:jc w:val="both"/>
            </w:pPr>
            <w:r>
              <w:t>首次公开发行募集资金：</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12 </w:t>
            </w:r>
            <w:r>
              <w:t>日，公司第三届董事会第二十五次会议及第三届监事会第十五次会议，审议通过了《关于使用募集资金置换预先投入募投项目及已支付发行费用的自筹资金的议案》，同意公司以募集资金置换预先投入募投项目及已支付发行费用的自筹资金合计人民币</w:t>
            </w:r>
            <w:r>
              <w:t xml:space="preserve"> </w:t>
            </w:r>
            <w:r>
              <w:rPr>
                <w:rFonts w:ascii="Times New Roman" w:eastAsia="Times New Roman" w:hAnsi="Times New Roman" w:cs="Times New Roman"/>
              </w:rPr>
              <w:t xml:space="preserve">48,883,211.37 </w:t>
            </w:r>
            <w:r>
              <w:t>元，公司已完成置换。</w:t>
            </w:r>
            <w:r>
              <w:rPr>
                <w:rFonts w:ascii="Times New Roman" w:eastAsia="Times New Roman" w:hAnsi="Times New Roman" w:cs="Times New Roman"/>
              </w:rPr>
              <w:t xml:space="preserve"> </w:t>
            </w:r>
          </w:p>
          <w:p w:rsidR="00684A9E" w:rsidRDefault="00BE6CD1">
            <w:pPr>
              <w:spacing w:after="10" w:line="259" w:lineRule="auto"/>
              <w:ind w:left="1" w:firstLine="0"/>
            </w:pPr>
            <w:r>
              <w:t>向特定对象发行募集资金：</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15 </w:t>
            </w:r>
            <w:r>
              <w:t>日，公司第四届董事会第九次会议及第四届监事会第八次会议，审议通过了《关于使用募集资金置换预先投入募投项</w:t>
            </w:r>
          </w:p>
          <w:p w:rsidR="00684A9E" w:rsidRDefault="00BE6CD1">
            <w:pPr>
              <w:spacing w:after="0" w:line="259" w:lineRule="auto"/>
              <w:ind w:left="1" w:firstLine="0"/>
            </w:pPr>
            <w:r>
              <w:t>目及已支付发行费用的自筹资金的议案》，同意公司以募集资金置换预先投入募投项目及已支付发行费用的自筹资金合计人民币</w:t>
            </w:r>
            <w:r>
              <w:t xml:space="preserve"> </w:t>
            </w:r>
            <w:r>
              <w:rPr>
                <w:rFonts w:ascii="Times New Roman" w:eastAsia="Times New Roman" w:hAnsi="Times New Roman" w:cs="Times New Roman"/>
              </w:rPr>
              <w:t xml:space="preserve">45,496,552.27 </w:t>
            </w:r>
            <w:r>
              <w:t>元，截至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日，已完成置换</w:t>
            </w:r>
            <w:r>
              <w:t xml:space="preserve"> </w:t>
            </w:r>
            <w:r>
              <w:rPr>
                <w:rFonts w:ascii="Times New Roman" w:eastAsia="Times New Roman" w:hAnsi="Times New Roman" w:cs="Times New Roman"/>
              </w:rPr>
              <w:t xml:space="preserve">45,111,828.63 </w:t>
            </w:r>
            <w:r>
              <w:t>元，剩余</w:t>
            </w:r>
            <w:r>
              <w:t xml:space="preserve"> </w:t>
            </w:r>
            <w:r>
              <w:rPr>
                <w:rFonts w:ascii="Times New Roman" w:eastAsia="Times New Roman" w:hAnsi="Times New Roman" w:cs="Times New Roman"/>
              </w:rPr>
              <w:t xml:space="preserve">384,723.64 </w:t>
            </w:r>
            <w:r>
              <w:t>元未置换。</w:t>
            </w:r>
            <w:r>
              <w:rPr>
                <w:rFonts w:ascii="Times New Roman" w:eastAsia="Times New Roman" w:hAnsi="Times New Roman" w:cs="Times New Roman"/>
              </w:rPr>
              <w:t xml:space="preserve"> </w:t>
            </w:r>
          </w:p>
        </w:tc>
      </w:tr>
      <w:tr w:rsidR="00684A9E">
        <w:trPr>
          <w:trHeight w:val="1045"/>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用闲置募集资金暂时补充流动资金情况</w:t>
            </w:r>
            <w:r>
              <w:rPr>
                <w:rFonts w:ascii="Times New Roman" w:eastAsia="Times New Roman" w:hAnsi="Times New Roman" w:cs="Times New Roman"/>
              </w:rPr>
              <w:t xml:space="preserve"> </w:t>
            </w:r>
          </w:p>
        </w:tc>
        <w:tc>
          <w:tcPr>
            <w:tcW w:w="129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r w:rsidR="00684A9E">
        <w:trPr>
          <w:trHeight w:val="1045"/>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项目实施出现募集资金结余的金额及原因</w:t>
            </w:r>
            <w:r>
              <w:rPr>
                <w:rFonts w:ascii="Times New Roman" w:eastAsia="Times New Roman" w:hAnsi="Times New Roman" w:cs="Times New Roman"/>
              </w:rPr>
              <w:t xml:space="preserve"> </w:t>
            </w:r>
          </w:p>
        </w:tc>
        <w:tc>
          <w:tcPr>
            <w:tcW w:w="129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r w:rsidR="00684A9E">
        <w:trPr>
          <w:trHeight w:val="4087"/>
        </w:trPr>
        <w:tc>
          <w:tcPr>
            <w:tcW w:w="11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lastRenderedPageBreak/>
              <w:t>尚未使用的募集资金用途及去向</w:t>
            </w:r>
            <w:r>
              <w:rPr>
                <w:rFonts w:ascii="Times New Roman" w:eastAsia="Times New Roman" w:hAnsi="Times New Roman" w:cs="Times New Roman"/>
              </w:rPr>
              <w:t xml:space="preserve"> </w:t>
            </w:r>
          </w:p>
        </w:tc>
        <w:tc>
          <w:tcPr>
            <w:tcW w:w="12993" w:type="dxa"/>
            <w:tcBorders>
              <w:top w:val="single" w:sz="2" w:space="0" w:color="000000"/>
              <w:left w:val="single" w:sz="2" w:space="0" w:color="000000"/>
              <w:bottom w:val="single" w:sz="2" w:space="0" w:color="000000"/>
              <w:right w:val="single" w:sz="2" w:space="0" w:color="000000"/>
            </w:tcBorders>
          </w:tcPr>
          <w:p w:rsidR="00684A9E" w:rsidRDefault="00BE6CD1">
            <w:pPr>
              <w:spacing w:after="6" w:line="259" w:lineRule="auto"/>
              <w:ind w:left="1" w:firstLine="0"/>
            </w:pPr>
            <w:r>
              <w:t>公司尚未使用的募集资金未改变用途。</w:t>
            </w:r>
            <w:r>
              <w:rPr>
                <w:rFonts w:ascii="Times New Roman" w:eastAsia="Times New Roman" w:hAnsi="Times New Roman" w:cs="Times New Roman"/>
              </w:rPr>
              <w:t xml:space="preserve"> </w:t>
            </w:r>
          </w:p>
          <w:p w:rsidR="00684A9E" w:rsidRDefault="00BE6CD1">
            <w:pPr>
              <w:numPr>
                <w:ilvl w:val="0"/>
                <w:numId w:val="94"/>
              </w:numPr>
              <w:spacing w:after="0" w:line="270" w:lineRule="auto"/>
              <w:ind w:right="69" w:firstLine="0"/>
              <w:jc w:val="both"/>
            </w:pPr>
            <w:r>
              <w:t>首次公开发行募集资金：</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日，公司第三届董事会第二十四次会议及第三届监事会第十四次会议，审议通过了《关于使用暂时闲置募集资金进行现金管理的议案》，同意公司在不影响募集资金投资计划正常进行的前提下，使用不超过人民币</w:t>
            </w:r>
            <w:r>
              <w:t xml:space="preserve"> </w:t>
            </w:r>
            <w:r>
              <w:rPr>
                <w:rFonts w:ascii="Times New Roman" w:eastAsia="Times New Roman" w:hAnsi="Times New Roman" w:cs="Times New Roman"/>
              </w:rPr>
              <w:t xml:space="preserve">35,000 </w:t>
            </w:r>
            <w:r>
              <w:t>万元（含</w:t>
            </w:r>
            <w:r>
              <w:t xml:space="preserve"> </w:t>
            </w:r>
            <w:r>
              <w:rPr>
                <w:rFonts w:ascii="Times New Roman" w:eastAsia="Times New Roman" w:hAnsi="Times New Roman" w:cs="Times New Roman"/>
              </w:rPr>
              <w:t xml:space="preserve">35,000 </w:t>
            </w:r>
            <w:r>
              <w:t>万元）暂时闲置的募集资金进行现金管理，使用期限为自股东大会审议通过之日起</w:t>
            </w:r>
            <w:r>
              <w:t xml:space="preserve"> </w:t>
            </w:r>
            <w:r>
              <w:rPr>
                <w:rFonts w:ascii="Times New Roman" w:eastAsia="Times New Roman" w:hAnsi="Times New Roman" w:cs="Times New Roman"/>
              </w:rPr>
              <w:t xml:space="preserve">12 </w:t>
            </w:r>
            <w:r>
              <w:t>个月内，在上述额度内，资金可滚动使用。在额度范围内，公司董事会提请股东大会授权管理层行使该项投资决策权并签署相关合同文件，由财务控制部负责组织实施。</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日，公司第四届董事会第四次会议及</w:t>
            </w:r>
            <w:r>
              <w:t>第四届监事会第三次会议，审议通过了《关于使用暂时闲置募集资金进行现金管理的议案》，同意公司在不影响募集资金投资计划正常进行的前提下，使用不超过人民币</w:t>
            </w:r>
            <w:r>
              <w:t xml:space="preserve"> </w:t>
            </w:r>
            <w:r>
              <w:rPr>
                <w:rFonts w:ascii="Times New Roman" w:eastAsia="Times New Roman" w:hAnsi="Times New Roman" w:cs="Times New Roman"/>
              </w:rPr>
              <w:t xml:space="preserve">13,000 </w:t>
            </w:r>
            <w:r>
              <w:t>万元（含</w:t>
            </w:r>
            <w:r>
              <w:t xml:space="preserve"> </w:t>
            </w:r>
            <w:r>
              <w:rPr>
                <w:rFonts w:ascii="Times New Roman" w:eastAsia="Times New Roman" w:hAnsi="Times New Roman" w:cs="Times New Roman"/>
              </w:rPr>
              <w:t xml:space="preserve">13,000 </w:t>
            </w:r>
            <w:r>
              <w:t>万元）暂时闲置的募集资金进行现金管理，使用期限自董事会审议通过之日起</w:t>
            </w:r>
            <w:r>
              <w:t xml:space="preserve"> </w:t>
            </w:r>
            <w:r>
              <w:rPr>
                <w:rFonts w:ascii="Times New Roman" w:eastAsia="Times New Roman" w:hAnsi="Times New Roman" w:cs="Times New Roman"/>
              </w:rPr>
              <w:t xml:space="preserve">12 </w:t>
            </w:r>
            <w:r>
              <w:t>个月内有效。在前述额度和期限内，资金可以循环滚动使用。在额度范围内，公司董事会提请股东大会授权管理层行使该项投资决策权并签署相关合同文件，由财务控制部负责组织实施。截至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日，首次公开发行募集资金已使用完毕。</w:t>
            </w:r>
            <w:r>
              <w:rPr>
                <w:rFonts w:ascii="Times New Roman" w:eastAsia="Times New Roman" w:hAnsi="Times New Roman" w:cs="Times New Roman"/>
              </w:rPr>
              <w:t xml:space="preserve"> </w:t>
            </w:r>
          </w:p>
          <w:p w:rsidR="00684A9E" w:rsidRDefault="00BE6CD1">
            <w:pPr>
              <w:numPr>
                <w:ilvl w:val="0"/>
                <w:numId w:val="94"/>
              </w:numPr>
              <w:spacing w:after="0" w:line="270" w:lineRule="auto"/>
              <w:ind w:right="69" w:firstLine="0"/>
              <w:jc w:val="both"/>
            </w:pPr>
            <w:r>
              <w:t>向特定对</w:t>
            </w:r>
            <w:r>
              <w:t>象发行募集资金：</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15 </w:t>
            </w:r>
            <w:r>
              <w:t>日，公司第四届董事会第九次会议及第四届监事会第八次会议，审议通过了《关于使用暂时闲置募集资金进行现金管理的议案》，同意公司在不影响募集资金投资计划正常进行的前提下，使用不超过人民币</w:t>
            </w:r>
            <w:r>
              <w:t xml:space="preserve"> </w:t>
            </w:r>
            <w:r>
              <w:rPr>
                <w:rFonts w:ascii="Times New Roman" w:eastAsia="Times New Roman" w:hAnsi="Times New Roman" w:cs="Times New Roman"/>
              </w:rPr>
              <w:t xml:space="preserve">73,000 </w:t>
            </w:r>
            <w:r>
              <w:t>万元（含</w:t>
            </w:r>
            <w:r>
              <w:t xml:space="preserve"> </w:t>
            </w:r>
            <w:r>
              <w:rPr>
                <w:rFonts w:ascii="Times New Roman" w:eastAsia="Times New Roman" w:hAnsi="Times New Roman" w:cs="Times New Roman"/>
              </w:rPr>
              <w:t xml:space="preserve">73,000 </w:t>
            </w:r>
            <w:r>
              <w:t>万元）暂时闲置的募集资金进行现金管理，使用期限为自股东大会审议通过之日起</w:t>
            </w:r>
            <w:r>
              <w:t xml:space="preserve"> </w:t>
            </w:r>
            <w:r>
              <w:rPr>
                <w:rFonts w:ascii="Times New Roman" w:eastAsia="Times New Roman" w:hAnsi="Times New Roman" w:cs="Times New Roman"/>
              </w:rPr>
              <w:t xml:space="preserve">12 </w:t>
            </w:r>
            <w:r>
              <w:t>个月内，在上述额度内，资金可滚动使用，并同意授权管理层在上述有效期及资金额度内行使该项投资决策权并签署相关合同文件，公司财务控制部负责组织实施。</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29 </w:t>
            </w:r>
            <w:r>
              <w:t>日，公司第四届董事会第二十四次会议及第四届监事会第十九次会议，审议通过了《关于使用暂时闲置募集资金进行现金管理的议案》，同意公司在不影响募集资金投资计划正常进行的前提下，使用不超过人民币</w:t>
            </w:r>
            <w:r>
              <w:t xml:space="preserve"> </w:t>
            </w:r>
            <w:r>
              <w:rPr>
                <w:rFonts w:ascii="Times New Roman" w:eastAsia="Times New Roman" w:hAnsi="Times New Roman" w:cs="Times New Roman"/>
              </w:rPr>
              <w:t xml:space="preserve">60,000 </w:t>
            </w:r>
            <w:r>
              <w:t>万元（含</w:t>
            </w:r>
            <w:r>
              <w:t xml:space="preserve"> </w:t>
            </w:r>
            <w:r>
              <w:rPr>
                <w:rFonts w:ascii="Times New Roman" w:eastAsia="Times New Roman" w:hAnsi="Times New Roman" w:cs="Times New Roman"/>
              </w:rPr>
              <w:t xml:space="preserve">60,000 </w:t>
            </w:r>
            <w:r>
              <w:t>万元）暂时闲置的募集资金进行现金管理，使用期限为自股东大会审议通过之日起</w:t>
            </w:r>
            <w:r>
              <w:t xml:space="preserve"> </w:t>
            </w:r>
            <w:r>
              <w:rPr>
                <w:rFonts w:ascii="Times New Roman" w:eastAsia="Times New Roman" w:hAnsi="Times New Roman" w:cs="Times New Roman"/>
              </w:rPr>
              <w:t xml:space="preserve">12 </w:t>
            </w:r>
            <w:r>
              <w:t>个月内，在上述额度内，资金可滚动使用，并同意授权管理层在上述有效期及资金额度内行使该项投资</w:t>
            </w:r>
          </w:p>
          <w:p w:rsidR="00684A9E" w:rsidRDefault="00BE6CD1">
            <w:pPr>
              <w:spacing w:after="7" w:line="259" w:lineRule="auto"/>
              <w:ind w:left="1" w:firstLine="0"/>
            </w:pPr>
            <w:r>
              <w:t>决策权并签署相关合同文件，公司财务控制部负责组织实施。截至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日，累计使用募集资金</w:t>
            </w:r>
            <w:r>
              <w:t xml:space="preserve"> </w:t>
            </w:r>
            <w:r>
              <w:rPr>
                <w:rFonts w:ascii="Times New Roman" w:eastAsia="Times New Roman" w:hAnsi="Times New Roman" w:cs="Times New Roman"/>
              </w:rPr>
              <w:t xml:space="preserve">221,546,824.29 </w:t>
            </w:r>
            <w:r>
              <w:t>元，尚未使用的募集资金余额为</w:t>
            </w:r>
          </w:p>
          <w:p w:rsidR="00684A9E" w:rsidRDefault="00BE6CD1">
            <w:pPr>
              <w:spacing w:after="0" w:line="259" w:lineRule="auto"/>
              <w:ind w:left="1" w:firstLine="0"/>
            </w:pPr>
            <w:r>
              <w:rPr>
                <w:rFonts w:ascii="Times New Roman" w:eastAsia="Times New Roman" w:hAnsi="Times New Roman" w:cs="Times New Roman"/>
              </w:rPr>
              <w:t xml:space="preserve">572,573,112.17 </w:t>
            </w:r>
            <w:r>
              <w:t>元（含利息收入），其中</w:t>
            </w:r>
            <w:r>
              <w:t xml:space="preserve"> </w:t>
            </w:r>
            <w:r>
              <w:rPr>
                <w:rFonts w:ascii="Times New Roman" w:eastAsia="Times New Roman" w:hAnsi="Times New Roman" w:cs="Times New Roman"/>
              </w:rPr>
              <w:t xml:space="preserve">192,573,112.17 </w:t>
            </w:r>
            <w:r>
              <w:t>元存放在公司募集资金专户中，</w:t>
            </w:r>
            <w:r>
              <w:rPr>
                <w:rFonts w:ascii="Times New Roman" w:eastAsia="Times New Roman" w:hAnsi="Times New Roman" w:cs="Times New Roman"/>
              </w:rPr>
              <w:t xml:space="preserve">65,000,000.00 </w:t>
            </w:r>
            <w:r>
              <w:t>元用于购买七天通知存款，</w:t>
            </w:r>
            <w:r>
              <w:rPr>
                <w:rFonts w:ascii="Times New Roman" w:eastAsia="Times New Roman" w:hAnsi="Times New Roman" w:cs="Times New Roman"/>
              </w:rPr>
              <w:t xml:space="preserve">90,000,000.00 </w:t>
            </w:r>
            <w:r>
              <w:t>元用于购买定期存款，</w:t>
            </w:r>
            <w:r>
              <w:rPr>
                <w:rFonts w:ascii="Times New Roman" w:eastAsia="Times New Roman" w:hAnsi="Times New Roman" w:cs="Times New Roman"/>
              </w:rPr>
              <w:t xml:space="preserve">225,000,000.00 </w:t>
            </w:r>
            <w:r>
              <w:t>元用于购买结构性存款。</w:t>
            </w:r>
            <w:r>
              <w:rPr>
                <w:rFonts w:ascii="Times New Roman" w:eastAsia="Times New Roman" w:hAnsi="Times New Roman" w:cs="Times New Roman"/>
              </w:rPr>
              <w:t xml:space="preserve"> </w:t>
            </w:r>
          </w:p>
        </w:tc>
      </w:tr>
      <w:tr w:rsidR="00684A9E">
        <w:trPr>
          <w:trHeight w:val="1044"/>
        </w:trPr>
        <w:tc>
          <w:tcPr>
            <w:tcW w:w="11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募集资金使用及披露中存在的问题或其他情况</w:t>
            </w:r>
            <w:r>
              <w:rPr>
                <w:rFonts w:ascii="Times New Roman" w:eastAsia="Times New Roman" w:hAnsi="Times New Roman" w:cs="Times New Roman"/>
              </w:rPr>
              <w:t xml:space="preserve"> </w:t>
            </w:r>
          </w:p>
        </w:tc>
        <w:tc>
          <w:tcPr>
            <w:tcW w:w="129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bl>
    <w:p w:rsidR="00684A9E" w:rsidRDefault="00BE6CD1">
      <w:pPr>
        <w:numPr>
          <w:ilvl w:val="0"/>
          <w:numId w:val="7"/>
        </w:numPr>
        <w:spacing w:after="316"/>
        <w:ind w:right="1" w:hanging="497"/>
      </w:pPr>
      <w:r>
        <w:t>募集资金变更项目情况</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72"/>
        <w:ind w:left="-5" w:right="1"/>
      </w:pPr>
      <w:r>
        <w:t>公司报告期不存在募集资金变更项目情况。</w:t>
      </w:r>
      <w:r>
        <w:rPr>
          <w:rFonts w:ascii="Times New Roman" w:eastAsia="Times New Roman" w:hAnsi="Times New Roman" w:cs="Times New Roman"/>
        </w:rPr>
        <w:t xml:space="preserve"> </w:t>
      </w:r>
    </w:p>
    <w:p w:rsidR="00684A9E" w:rsidRDefault="00BE6CD1">
      <w:pPr>
        <w:pStyle w:val="3"/>
        <w:spacing w:after="275"/>
        <w:ind w:left="-5"/>
      </w:pPr>
      <w:r>
        <w:t>八、重大资产和股权出售</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、出售重大资产情况</w:t>
      </w:r>
      <w:r>
        <w:rPr>
          <w:rFonts w:ascii="Times New Roman" w:eastAsia="Times New Roman" w:hAnsi="Times New Roman" w:cs="Times New Roman"/>
          <w:b/>
        </w:rPr>
        <w:t xml:space="preserve"> </w:t>
      </w:r>
    </w:p>
    <w:p w:rsidR="00684A9E" w:rsidRDefault="00BE6CD1">
      <w:pPr>
        <w:spacing w:after="4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2"/>
        <w:ind w:left="-5" w:right="1"/>
      </w:pPr>
      <w:r>
        <w:t>公司报告期未出售重大资产。</w:t>
      </w:r>
      <w:r>
        <w:rPr>
          <w:rFonts w:ascii="Times New Roman" w:eastAsia="Times New Roman" w:hAnsi="Times New Roman" w:cs="Times New Roman"/>
        </w:rPr>
        <w:t xml:space="preserve"> </w:t>
      </w:r>
    </w:p>
    <w:p w:rsidR="00684A9E" w:rsidRDefault="00BE6CD1">
      <w:pPr>
        <w:spacing w:after="261" w:line="271" w:lineRule="auto"/>
        <w:ind w:left="-5"/>
      </w:pPr>
      <w:r>
        <w:rPr>
          <w:rFonts w:ascii="Times New Roman" w:eastAsia="Times New Roman" w:hAnsi="Times New Roman" w:cs="Times New Roman"/>
          <w:b/>
          <w:sz w:val="21"/>
        </w:rPr>
        <w:lastRenderedPageBreak/>
        <w:t>2</w:t>
      </w:r>
      <w:r>
        <w:rPr>
          <w:sz w:val="21"/>
        </w:rPr>
        <w:t>、出售重大股权情况</w:t>
      </w:r>
      <w:r>
        <w:rPr>
          <w:rFonts w:ascii="Times New Roman" w:eastAsia="Times New Roman" w:hAnsi="Times New Roman" w:cs="Times New Roman"/>
          <w:b/>
          <w:sz w:val="21"/>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721288" name="Group 721288"/>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278" name="Shape 949278"/>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1288" style="width:701.02pt;height:0.719971pt;position:absolute;mso-position-horizontal-relative:page;mso-position-horizontal:absolute;margin-left:70.56pt;mso-position-vertical-relative:page;margin-top:55.22pt;" coordsize="89029,91">
                <v:shape id="Shape 949279"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t>九、主要控股参股公司分析</w:t>
      </w:r>
      <w:r>
        <w:rPr>
          <w:rFonts w:ascii="Times New Roman" w:eastAsia="Times New Roman" w:hAnsi="Times New Roman" w:cs="Times New Roman"/>
          <w:b/>
        </w:rPr>
        <w:t xml:space="preserve"> </w:t>
      </w:r>
    </w:p>
    <w:p w:rsidR="00684A9E" w:rsidRDefault="00BE6CD1">
      <w:pPr>
        <w:spacing w:after="102"/>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ind w:left="-5" w:right="1"/>
      </w:pPr>
      <w:r>
        <w:t>主要子公司及对公司净利润影响达</w:t>
      </w:r>
      <w:r>
        <w:t xml:space="preserve"> </w:t>
      </w:r>
      <w:r>
        <w:rPr>
          <w:rFonts w:ascii="Times New Roman" w:eastAsia="Times New Roman" w:hAnsi="Times New Roman" w:cs="Times New Roman"/>
        </w:rPr>
        <w:t>10%</w:t>
      </w:r>
      <w:r>
        <w:t>以上的参股公司情况</w:t>
      </w:r>
      <w:r>
        <w:rPr>
          <w:rFonts w:ascii="Times New Roman" w:eastAsia="Times New Roman" w:hAnsi="Times New Roman" w:cs="Times New Roman"/>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14173" w:type="dxa"/>
        <w:tblInd w:w="-107" w:type="dxa"/>
        <w:tblCellMar>
          <w:top w:w="34" w:type="dxa"/>
          <w:left w:w="107" w:type="dxa"/>
          <w:bottom w:w="0" w:type="dxa"/>
          <w:right w:w="63" w:type="dxa"/>
        </w:tblCellMar>
        <w:tblLook w:val="04A0" w:firstRow="1" w:lastRow="0" w:firstColumn="1" w:lastColumn="0" w:noHBand="0" w:noVBand="1"/>
      </w:tblPr>
      <w:tblGrid>
        <w:gridCol w:w="1575"/>
        <w:gridCol w:w="1575"/>
        <w:gridCol w:w="1575"/>
        <w:gridCol w:w="1574"/>
        <w:gridCol w:w="1575"/>
        <w:gridCol w:w="1576"/>
        <w:gridCol w:w="1575"/>
        <w:gridCol w:w="1574"/>
        <w:gridCol w:w="1574"/>
      </w:tblGrid>
      <w:tr w:rsidR="00684A9E">
        <w:trPr>
          <w:trHeight w:val="326"/>
        </w:trPr>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公司名称</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公司类型</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主要业务</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注册资本</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总资产</w:t>
            </w:r>
            <w:r>
              <w:rPr>
                <w:rFonts w:ascii="Times New Roman" w:eastAsia="Times New Roman" w:hAnsi="Times New Roman" w:cs="Times New Roman"/>
              </w:rPr>
              <w:t xml:space="preserve"> </w:t>
            </w:r>
          </w:p>
        </w:tc>
        <w:tc>
          <w:tcPr>
            <w:tcW w:w="15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净资产</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营业收入</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营业利润</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净利润</w:t>
            </w:r>
            <w:r>
              <w:rPr>
                <w:rFonts w:ascii="Times New Roman" w:eastAsia="Times New Roman" w:hAnsi="Times New Roman" w:cs="Times New Roman"/>
              </w:rPr>
              <w:t xml:space="preserve"> </w:t>
            </w:r>
          </w:p>
        </w:tc>
      </w:tr>
      <w:tr w:rsidR="00684A9E">
        <w:trPr>
          <w:trHeight w:val="485"/>
        </w:trPr>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四川阿尔特新能源汽车有限公司</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子公司</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汽车零部件研发及制造</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450,000,000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360,233,405.86 </w:t>
            </w:r>
          </w:p>
        </w:tc>
        <w:tc>
          <w:tcPr>
            <w:tcW w:w="15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271,957,640.55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131,889,418.01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-19,399,019.22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-16,987,477.44 </w:t>
            </w:r>
          </w:p>
        </w:tc>
      </w:tr>
      <w:tr w:rsidR="00684A9E">
        <w:trPr>
          <w:trHeight w:val="485"/>
        </w:trPr>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柳州菱特动力科技有限公司</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子公司</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机械设备研发与制造</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239,166,257.26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299,856,468.71 </w:t>
            </w:r>
          </w:p>
        </w:tc>
        <w:tc>
          <w:tcPr>
            <w:tcW w:w="15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211,266,282.36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61,348,523.17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-6,331,319.40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-12,464,057.40 </w:t>
            </w:r>
          </w:p>
        </w:tc>
      </w:tr>
      <w:tr w:rsidR="00684A9E">
        <w:trPr>
          <w:trHeight w:val="485"/>
        </w:trPr>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IAT Automobile Design LLC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子公司</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6,000,000 </w:t>
            </w:r>
            <w:r>
              <w:t>美元</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36,060,001.68 </w:t>
            </w:r>
          </w:p>
        </w:tc>
        <w:tc>
          <w:tcPr>
            <w:tcW w:w="15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13,518,575.32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12,073,062.00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-27,226,043.16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-27,534,421.05 </w:t>
            </w:r>
          </w:p>
        </w:tc>
      </w:tr>
      <w:tr w:rsidR="00684A9E">
        <w:trPr>
          <w:trHeight w:val="725"/>
        </w:trPr>
        <w:tc>
          <w:tcPr>
            <w:tcW w:w="15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阿尔特（北京）智能汽车性能技术有限公司</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子公司</w:t>
            </w:r>
            <w:r>
              <w:rPr>
                <w:rFonts w:ascii="Times New Roman" w:eastAsia="Times New Roman" w:hAnsi="Times New Roman" w:cs="Times New Roman"/>
              </w:rP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2,000,000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47,504,171.87 </w:t>
            </w:r>
          </w:p>
        </w:tc>
        <w:tc>
          <w:tcPr>
            <w:tcW w:w="15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17,600,756.78 </w:t>
            </w:r>
          </w:p>
        </w:tc>
        <w:tc>
          <w:tcPr>
            <w:tcW w:w="15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104,131,360.35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8,025,556.48 </w:t>
            </w:r>
          </w:p>
        </w:tc>
        <w:tc>
          <w:tcPr>
            <w:tcW w:w="15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7,927,181.22 </w:t>
            </w:r>
          </w:p>
        </w:tc>
      </w:tr>
    </w:tbl>
    <w:p w:rsidR="00684A9E" w:rsidRDefault="00BE6CD1">
      <w:pPr>
        <w:spacing w:after="59" w:line="259" w:lineRule="auto"/>
        <w:ind w:left="0" w:firstLine="0"/>
      </w:pPr>
      <w:r>
        <w:rPr>
          <w:rFonts w:ascii="Times New Roman" w:eastAsia="Times New Roman" w:hAnsi="Times New Roman" w:cs="Times New Roman"/>
        </w:rPr>
        <w:t xml:space="preserve"> </w:t>
      </w:r>
    </w:p>
    <w:p w:rsidR="00684A9E" w:rsidRDefault="00BE6CD1">
      <w:pPr>
        <w:ind w:left="-5" w:right="1"/>
      </w:pPr>
      <w:r>
        <w:t>报告期内取得和处置子公司的情况</w:t>
      </w:r>
      <w:r>
        <w:rPr>
          <w:rFonts w:ascii="Times New Roman" w:eastAsia="Times New Roman" w:hAnsi="Times New Roman" w:cs="Times New Roman"/>
        </w:rPr>
        <w:t xml:space="preserve"> </w:t>
      </w:r>
    </w:p>
    <w:p w:rsidR="00684A9E" w:rsidRDefault="00BE6CD1">
      <w:pPr>
        <w:spacing w:after="37"/>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693232" name="Group 693232"/>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280" name="Shape 949280"/>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232" style="width:701.02pt;height:0.719971pt;position:absolute;mso-position-horizontal-relative:page;mso-position-horizontal:absolute;margin-left:70.56pt;mso-position-vertical-relative:page;margin-top:55.22pt;" coordsize="89029,91">
                <v:shape id="Shape 949281"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rPr>
        <w:t xml:space="preserve"> </w:t>
      </w:r>
    </w:p>
    <w:tbl>
      <w:tblPr>
        <w:tblStyle w:val="TableGrid"/>
        <w:tblW w:w="14173" w:type="dxa"/>
        <w:tblInd w:w="-107" w:type="dxa"/>
        <w:tblCellMar>
          <w:top w:w="34" w:type="dxa"/>
          <w:left w:w="0" w:type="dxa"/>
          <w:bottom w:w="0" w:type="dxa"/>
          <w:right w:w="70" w:type="dxa"/>
        </w:tblCellMar>
        <w:tblLook w:val="04A0" w:firstRow="1" w:lastRow="0" w:firstColumn="1" w:lastColumn="0" w:noHBand="0" w:noVBand="1"/>
      </w:tblPr>
      <w:tblGrid>
        <w:gridCol w:w="4724"/>
        <w:gridCol w:w="1101"/>
        <w:gridCol w:w="3624"/>
        <w:gridCol w:w="4724"/>
      </w:tblGrid>
      <w:tr w:rsidR="00684A9E">
        <w:trPr>
          <w:trHeight w:val="323"/>
        </w:trPr>
        <w:tc>
          <w:tcPr>
            <w:tcW w:w="472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9" w:firstLine="0"/>
              <w:jc w:val="center"/>
            </w:pPr>
            <w:r>
              <w:t>公司名称</w:t>
            </w:r>
            <w:r>
              <w:rPr>
                <w:rFonts w:ascii="Times New Roman" w:eastAsia="Times New Roman" w:hAnsi="Times New Roman" w:cs="Times New Roman"/>
              </w:rPr>
              <w:t xml:space="preserve"> </w:t>
            </w:r>
          </w:p>
        </w:tc>
        <w:tc>
          <w:tcPr>
            <w:tcW w:w="1101"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624"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报告期内取得和处置子公司方式</w:t>
            </w:r>
            <w:r>
              <w:rPr>
                <w:rFonts w:ascii="Times New Roman" w:eastAsia="Times New Roman" w:hAnsi="Times New Roman" w:cs="Times New Roman"/>
              </w:rPr>
              <w:t xml:space="preserve"> </w:t>
            </w:r>
          </w:p>
        </w:tc>
        <w:tc>
          <w:tcPr>
            <w:tcW w:w="472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 w:firstLine="0"/>
              <w:jc w:val="center"/>
            </w:pPr>
            <w:r>
              <w:t>对整体生产经营和业绩的影响</w:t>
            </w:r>
            <w:r>
              <w:rPr>
                <w:rFonts w:ascii="Times New Roman" w:eastAsia="Times New Roman" w:hAnsi="Times New Roman" w:cs="Times New Roman"/>
              </w:rPr>
              <w:t xml:space="preserve"> </w:t>
            </w:r>
          </w:p>
        </w:tc>
      </w:tr>
      <w:tr w:rsidR="00684A9E">
        <w:trPr>
          <w:trHeight w:val="485"/>
        </w:trPr>
        <w:tc>
          <w:tcPr>
            <w:tcW w:w="47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t>重庆阿尔特新能源动力设备有限公司</w:t>
            </w:r>
            <w:r>
              <w:rPr>
                <w:rFonts w:ascii="Times New Roman" w:eastAsia="Times New Roman" w:hAnsi="Times New Roman" w:cs="Times New Roman"/>
              </w:rPr>
              <w:t xml:space="preserve"> </w:t>
            </w:r>
          </w:p>
        </w:tc>
        <w:tc>
          <w:tcPr>
            <w:tcW w:w="1101"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7" w:firstLine="0"/>
            </w:pPr>
            <w:r>
              <w:t>新设</w:t>
            </w:r>
            <w:r>
              <w:rPr>
                <w:rFonts w:ascii="Times New Roman" w:eastAsia="Times New Roman" w:hAnsi="Times New Roman" w:cs="Times New Roman"/>
              </w:rPr>
              <w:t xml:space="preserve"> </w:t>
            </w:r>
          </w:p>
        </w:tc>
        <w:tc>
          <w:tcPr>
            <w:tcW w:w="3624"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472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jc w:val="both"/>
            </w:pPr>
            <w:r>
              <w:t>本次投资有助于进一步整合地域资源，形成完整的产业配套，有利于进一步开拓汽车动力系统等核心零部件市场。</w:t>
            </w:r>
            <w:r>
              <w:rPr>
                <w:rFonts w:ascii="Times New Roman" w:eastAsia="Times New Roman" w:hAnsi="Times New Roman" w:cs="Times New Roman"/>
              </w:rPr>
              <w:t xml:space="preserve"> </w:t>
            </w:r>
          </w:p>
        </w:tc>
      </w:tr>
      <w:tr w:rsidR="00684A9E">
        <w:trPr>
          <w:trHeight w:val="485"/>
        </w:trPr>
        <w:tc>
          <w:tcPr>
            <w:tcW w:w="47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t>陕西阿尔特汽车科技有限公司</w:t>
            </w:r>
            <w:r>
              <w:rPr>
                <w:rFonts w:ascii="Times New Roman" w:eastAsia="Times New Roman" w:hAnsi="Times New Roman" w:cs="Times New Roman"/>
              </w:rPr>
              <w:t xml:space="preserve"> </w:t>
            </w:r>
          </w:p>
        </w:tc>
        <w:tc>
          <w:tcPr>
            <w:tcW w:w="1101"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7" w:firstLine="0"/>
            </w:pPr>
            <w:r>
              <w:t>新设</w:t>
            </w:r>
            <w:r>
              <w:rPr>
                <w:rFonts w:ascii="Times New Roman" w:eastAsia="Times New Roman" w:hAnsi="Times New Roman" w:cs="Times New Roman"/>
              </w:rPr>
              <w:t xml:space="preserve"> </w:t>
            </w:r>
          </w:p>
        </w:tc>
        <w:tc>
          <w:tcPr>
            <w:tcW w:w="3624"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472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t>通过增设子公司，进一步完善客户需求响应意识，提升公司服务质量和效率。</w:t>
            </w:r>
            <w:r>
              <w:rPr>
                <w:rFonts w:ascii="Times New Roman" w:eastAsia="Times New Roman" w:hAnsi="Times New Roman" w:cs="Times New Roman"/>
              </w:rPr>
              <w:t xml:space="preserve"> </w:t>
            </w:r>
          </w:p>
        </w:tc>
      </w:tr>
      <w:tr w:rsidR="00684A9E">
        <w:trPr>
          <w:trHeight w:val="247"/>
        </w:trPr>
        <w:tc>
          <w:tcPr>
            <w:tcW w:w="472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HHCP LLC </w:t>
            </w:r>
          </w:p>
        </w:tc>
        <w:tc>
          <w:tcPr>
            <w:tcW w:w="1101"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7" w:firstLine="0"/>
            </w:pPr>
            <w:r>
              <w:t>注销</w:t>
            </w:r>
            <w:r>
              <w:rPr>
                <w:rFonts w:ascii="Times New Roman" w:eastAsia="Times New Roman" w:hAnsi="Times New Roman" w:cs="Times New Roman"/>
              </w:rPr>
              <w:t xml:space="preserve"> </w:t>
            </w:r>
          </w:p>
        </w:tc>
        <w:tc>
          <w:tcPr>
            <w:tcW w:w="3624"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472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t>无</w:t>
            </w:r>
            <w:r>
              <w:rPr>
                <w:rFonts w:ascii="Times New Roman" w:eastAsia="Times New Roman" w:hAnsi="Times New Roman" w:cs="Times New Roman"/>
              </w:rPr>
              <w:t xml:space="preserve"> </w:t>
            </w:r>
          </w:p>
        </w:tc>
      </w:tr>
    </w:tbl>
    <w:p w:rsidR="00684A9E" w:rsidRDefault="00BE6CD1">
      <w:pPr>
        <w:spacing w:after="119" w:line="259" w:lineRule="auto"/>
        <w:ind w:left="0" w:firstLine="0"/>
      </w:pPr>
      <w:r>
        <w:rPr>
          <w:rFonts w:ascii="Times New Roman" w:eastAsia="Times New Roman" w:hAnsi="Times New Roman" w:cs="Times New Roman"/>
        </w:rPr>
        <w:t xml:space="preserve"> </w:t>
      </w:r>
    </w:p>
    <w:p w:rsidR="00684A9E" w:rsidRDefault="00BE6CD1">
      <w:pPr>
        <w:spacing w:after="317"/>
        <w:ind w:left="-5" w:right="1"/>
      </w:pPr>
      <w:r>
        <w:t>主要控股参股公司情况说明</w:t>
      </w:r>
      <w:r>
        <w:rPr>
          <w:rFonts w:ascii="Times New Roman" w:eastAsia="Times New Roman" w:hAnsi="Times New Roman" w:cs="Times New Roman"/>
        </w:rPr>
        <w:t xml:space="preserve"> </w:t>
      </w:r>
    </w:p>
    <w:p w:rsidR="00684A9E" w:rsidRDefault="00BE6CD1">
      <w:pPr>
        <w:spacing w:after="0" w:line="338" w:lineRule="auto"/>
        <w:ind w:left="-5"/>
      </w:pPr>
      <w:r>
        <w:rPr>
          <w:color w:val="333333"/>
        </w:rPr>
        <w:lastRenderedPageBreak/>
        <w:t>公司子公司</w:t>
      </w:r>
      <w:r>
        <w:rPr>
          <w:color w:val="333333"/>
        </w:rPr>
        <w:t xml:space="preserve"> </w:t>
      </w:r>
      <w:r>
        <w:rPr>
          <w:rFonts w:ascii="Calibri" w:eastAsia="Calibri" w:hAnsi="Calibri" w:cs="Calibri"/>
          <w:color w:val="333333"/>
        </w:rPr>
        <w:t xml:space="preserve">IAT Automobile Design LLC </w:t>
      </w:r>
      <w:r>
        <w:rPr>
          <w:color w:val="333333"/>
        </w:rPr>
        <w:t>本期亏损较多，主要原因为：公司基于与</w:t>
      </w:r>
      <w:r>
        <w:rPr>
          <w:color w:val="333333"/>
        </w:rPr>
        <w:t xml:space="preserve"> </w:t>
      </w:r>
      <w:r>
        <w:rPr>
          <w:rFonts w:ascii="Times New Roman" w:eastAsia="Times New Roman" w:hAnsi="Times New Roman" w:cs="Times New Roman"/>
          <w:color w:val="333333"/>
        </w:rPr>
        <w:t xml:space="preserve">PHOENIX MOTOR </w:t>
      </w:r>
      <w:r>
        <w:rPr>
          <w:color w:val="333333"/>
        </w:rPr>
        <w:t>在新能源汽车研发设计领域长期战略合作的考虑，由美国全资子公司</w:t>
      </w:r>
      <w:r>
        <w:rPr>
          <w:color w:val="333333"/>
        </w:rPr>
        <w:t xml:space="preserve"> </w:t>
      </w:r>
      <w:r>
        <w:rPr>
          <w:rFonts w:ascii="Times New Roman" w:eastAsia="Times New Roman" w:hAnsi="Times New Roman" w:cs="Times New Roman"/>
          <w:color w:val="333333"/>
        </w:rPr>
        <w:t xml:space="preserve">IAT Automobile Design LLC </w:t>
      </w:r>
      <w:r>
        <w:rPr>
          <w:color w:val="333333"/>
        </w:rPr>
        <w:t>作为基石投资者认购了</w:t>
      </w:r>
      <w:r>
        <w:rPr>
          <w:color w:val="333333"/>
        </w:rPr>
        <w:t xml:space="preserve"> </w:t>
      </w:r>
      <w:r>
        <w:rPr>
          <w:rFonts w:ascii="Times New Roman" w:eastAsia="Times New Roman" w:hAnsi="Times New Roman" w:cs="Times New Roman"/>
          <w:color w:val="333333"/>
        </w:rPr>
        <w:t xml:space="preserve">PHOENIX MOTOR IPO </w:t>
      </w:r>
      <w:r>
        <w:rPr>
          <w:color w:val="333333"/>
        </w:rPr>
        <w:t>时发行的部分股份。截至报告期末，由于</w:t>
      </w:r>
      <w:r>
        <w:rPr>
          <w:color w:val="333333"/>
        </w:rPr>
        <w:t xml:space="preserve"> </w:t>
      </w:r>
      <w:r>
        <w:rPr>
          <w:rFonts w:ascii="Times New Roman" w:eastAsia="Times New Roman" w:hAnsi="Times New Roman" w:cs="Times New Roman"/>
          <w:color w:val="333333"/>
        </w:rPr>
        <w:t xml:space="preserve">PHOENIX MOTOR </w:t>
      </w:r>
      <w:r>
        <w:rPr>
          <w:color w:val="333333"/>
        </w:rPr>
        <w:t>股价较</w:t>
      </w:r>
      <w:r>
        <w:rPr>
          <w:color w:val="333333"/>
        </w:rPr>
        <w:t xml:space="preserve"> </w:t>
      </w:r>
      <w:r>
        <w:rPr>
          <w:rFonts w:ascii="Times New Roman" w:eastAsia="Times New Roman" w:hAnsi="Times New Roman" w:cs="Times New Roman"/>
          <w:color w:val="333333"/>
        </w:rPr>
        <w:t xml:space="preserve">IPO </w:t>
      </w:r>
      <w:r>
        <w:rPr>
          <w:color w:val="333333"/>
        </w:rPr>
        <w:t>发行价下跌较多，公司美国子公司</w:t>
      </w:r>
      <w:r>
        <w:rPr>
          <w:color w:val="333333"/>
        </w:rPr>
        <w:t xml:space="preserve"> </w:t>
      </w:r>
      <w:r>
        <w:rPr>
          <w:rFonts w:ascii="Times New Roman" w:eastAsia="Times New Roman" w:hAnsi="Times New Roman" w:cs="Times New Roman"/>
          <w:color w:val="333333"/>
        </w:rPr>
        <w:t xml:space="preserve">IAT Automobile Design LLC </w:t>
      </w:r>
      <w:r>
        <w:rPr>
          <w:color w:val="333333"/>
        </w:rPr>
        <w:t>账面确认公允价值变动</w:t>
      </w:r>
      <w:r>
        <w:rPr>
          <w:rFonts w:ascii="Times New Roman" w:eastAsia="Times New Roman" w:hAnsi="Times New Roman" w:cs="Times New Roman"/>
          <w:color w:val="333333"/>
        </w:rPr>
        <w:t xml:space="preserve">-23,454,668.39 </w:t>
      </w:r>
      <w:r>
        <w:rPr>
          <w:color w:val="333333"/>
        </w:rPr>
        <w:t>元。</w:t>
      </w:r>
    </w:p>
    <w:p w:rsidR="00684A9E" w:rsidRDefault="00684A9E">
      <w:pPr>
        <w:sectPr w:rsidR="00684A9E">
          <w:headerReference w:type="even" r:id="rId49"/>
          <w:headerReference w:type="default" r:id="rId50"/>
          <w:footerReference w:type="even" r:id="rId51"/>
          <w:footerReference w:type="default" r:id="rId52"/>
          <w:headerReference w:type="first" r:id="rId53"/>
          <w:footerReference w:type="first" r:id="rId54"/>
          <w:pgSz w:w="16841" w:h="11904" w:orient="landscape"/>
          <w:pgMar w:top="1104" w:right="1539" w:bottom="1265" w:left="1440" w:header="871" w:footer="985" w:gutter="0"/>
          <w:cols w:space="720"/>
        </w:sectPr>
      </w:pPr>
    </w:p>
    <w:p w:rsidR="00684A9E" w:rsidRDefault="00BE6CD1">
      <w:pPr>
        <w:spacing w:after="433" w:line="259" w:lineRule="auto"/>
        <w:ind w:left="0" w:firstLine="0"/>
      </w:pPr>
      <w:r>
        <w:rPr>
          <w:rFonts w:ascii="Times New Roman" w:eastAsia="Times New Roman" w:hAnsi="Times New Roman" w:cs="Times New Roman"/>
          <w:color w:val="333333"/>
        </w:rPr>
        <w:lastRenderedPageBreak/>
        <w:t xml:space="preserve"> </w:t>
      </w:r>
    </w:p>
    <w:p w:rsidR="00684A9E" w:rsidRDefault="00BE6CD1">
      <w:pPr>
        <w:spacing w:after="241" w:line="259" w:lineRule="auto"/>
        <w:ind w:left="-5"/>
      </w:pPr>
      <w:r>
        <w:rPr>
          <w:sz w:val="24"/>
        </w:rPr>
        <w:t>十、公司控制的结构化主体情况</w:t>
      </w:r>
      <w:r>
        <w:rPr>
          <w:rFonts w:ascii="Times New Roman" w:eastAsia="Times New Roman" w:hAnsi="Times New Roman" w:cs="Times New Roman"/>
          <w:b/>
          <w:sz w:val="24"/>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spacing w:after="285"/>
        <w:ind w:left="-5"/>
      </w:pPr>
      <w:r>
        <w:t>十一、公司未来发展的展望</w:t>
      </w:r>
      <w:r>
        <w:rPr>
          <w:rFonts w:ascii="Times New Roman" w:eastAsia="Times New Roman" w:hAnsi="Times New Roman" w:cs="Times New Roman"/>
          <w:b/>
        </w:rPr>
        <w:t xml:space="preserve"> </w:t>
      </w:r>
    </w:p>
    <w:p w:rsidR="00684A9E" w:rsidRDefault="00BE6CD1">
      <w:pPr>
        <w:pStyle w:val="4"/>
        <w:spacing w:after="176"/>
        <w:ind w:left="432"/>
      </w:pPr>
      <w:r>
        <w:t>（一）公司未来发展战略</w:t>
      </w:r>
      <w:r>
        <w:rPr>
          <w:rFonts w:ascii="Times New Roman" w:eastAsia="Times New Roman" w:hAnsi="Times New Roman" w:cs="Times New Roman"/>
          <w:b/>
        </w:rPr>
        <w:t xml:space="preserve"> </w:t>
      </w:r>
    </w:p>
    <w:p w:rsidR="00684A9E" w:rsidRDefault="00BE6CD1">
      <w:pPr>
        <w:spacing w:after="180" w:line="271" w:lineRule="auto"/>
        <w:ind w:left="-15" w:firstLine="420"/>
      </w:pPr>
      <w:r>
        <w:rPr>
          <w:sz w:val="21"/>
        </w:rPr>
        <w:t>经过多年发展，公司已形成以整车及整车平台研发为中心，以核心零部件研发制造为重心，以新能源智能化平台开发为核心，以更深入全面服务全球整车企业为目标的综合性科技创新企业。公司管理层围绕汽车行业需求变化及公司核心竞争力，会定期召开经营分析会和战略研讨会，对公司过往经营状况和战略落实情况，短、中、长期发展目标及实现路径等方面进行深入探讨，并科学制定未来发展战略规划。在汽车行业新发展阶段，公司的发展战略主要体现在以下几方面：</w:t>
      </w:r>
      <w:r>
        <w:rPr>
          <w:rFonts w:ascii="Times New Roman" w:eastAsia="Times New Roman" w:hAnsi="Times New Roman" w:cs="Times New Roman"/>
          <w:sz w:val="21"/>
        </w:rPr>
        <w:t xml:space="preserve"> </w:t>
      </w:r>
    </w:p>
    <w:p w:rsidR="00684A9E" w:rsidRDefault="00BE6CD1">
      <w:pPr>
        <w:pStyle w:val="4"/>
        <w:spacing w:after="176"/>
        <w:ind w:left="432"/>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以体系化平台优势，推动以</w:t>
      </w:r>
      <w:r>
        <w:rPr>
          <w:rFonts w:ascii="Times New Roman" w:eastAsia="Times New Roman" w:hAnsi="Times New Roman" w:cs="Times New Roman"/>
          <w:b/>
        </w:rPr>
        <w:t>“</w:t>
      </w:r>
      <w:r>
        <w:t>技术</w:t>
      </w:r>
      <w:r>
        <w:rPr>
          <w:rFonts w:ascii="Times New Roman" w:eastAsia="Times New Roman" w:hAnsi="Times New Roman" w:cs="Times New Roman"/>
          <w:b/>
        </w:rPr>
        <w:t>+</w:t>
      </w:r>
      <w:r>
        <w:t>供应链</w:t>
      </w:r>
      <w:r>
        <w:rPr>
          <w:rFonts w:ascii="Times New Roman" w:eastAsia="Times New Roman" w:hAnsi="Times New Roman" w:cs="Times New Roman"/>
          <w:b/>
        </w:rPr>
        <w:t>”</w:t>
      </w:r>
      <w:r>
        <w:t>模式实现公司海外战略的落地</w:t>
      </w:r>
      <w:r>
        <w:rPr>
          <w:rFonts w:ascii="Times New Roman" w:eastAsia="Times New Roman" w:hAnsi="Times New Roman" w:cs="Times New Roman"/>
          <w:b/>
        </w:rPr>
        <w:t xml:space="preserve"> </w:t>
      </w:r>
    </w:p>
    <w:p w:rsidR="00684A9E" w:rsidRDefault="00BE6CD1">
      <w:pPr>
        <w:spacing w:after="173" w:line="271" w:lineRule="auto"/>
        <w:ind w:left="-15" w:firstLine="420"/>
      </w:pPr>
      <w:r>
        <w:rPr>
          <w:sz w:val="21"/>
        </w:rPr>
        <w:t>在全球减碳趋势</w:t>
      </w:r>
      <w:r>
        <w:rPr>
          <w:sz w:val="21"/>
        </w:rPr>
        <w:t>下，众多国家将新能源汽车作为主要产业进行扶持，而各国的汽车工业基础和经济实力有较大差别，其中新兴国家亟需振兴新能源汽车产业整体水平，并创建自主品牌。而汽车作为复杂的系统，尤其随着智能化发展的加速，供应链已实现全球化分工。对于新兴国家来说，难以在短期内完全依靠自主能力实现新能源汽车产业振兴。我国汽车技术发展迅速，以新能源汽车为代表的技术能力，已成为继高铁之后的又一张国家名片。在头部企业带领下，新能源汽车逐步从单一产品出口，向技术、产品、供应链等系统出海转变。国际汽车市场出现的大规模研发需求，对公司等拥有完备解</w:t>
      </w:r>
      <w:r>
        <w:rPr>
          <w:sz w:val="21"/>
        </w:rPr>
        <w:t>决方案能力的独立第三方研发设计公司来说是难得的发展机遇。</w:t>
      </w:r>
      <w:r>
        <w:rPr>
          <w:rFonts w:ascii="Times New Roman" w:eastAsia="Times New Roman" w:hAnsi="Times New Roman" w:cs="Times New Roman"/>
          <w:sz w:val="21"/>
        </w:rPr>
        <w:t xml:space="preserve"> </w:t>
      </w:r>
    </w:p>
    <w:p w:rsidR="00684A9E" w:rsidRDefault="00BE6CD1">
      <w:pPr>
        <w:spacing w:after="6" w:line="271" w:lineRule="auto"/>
        <w:ind w:left="-15" w:firstLine="420"/>
      </w:pPr>
      <w:r>
        <w:rPr>
          <w:sz w:val="21"/>
        </w:rPr>
        <w:t>公司作为一家向整车企业提供前沿技术解决方案的供应商，成立之初即具有国际基因，并擅长基于前瞻需求进行提前布局，是行业内为数不多具备新能源汽车、新能源汽车平台全流程研发能力和经验的独立第三方系统解决方案供应商。自</w:t>
      </w:r>
      <w:r>
        <w:rPr>
          <w:sz w:val="21"/>
        </w:rPr>
        <w:t xml:space="preserve"> </w:t>
      </w:r>
      <w:r>
        <w:rPr>
          <w:rFonts w:ascii="Times New Roman" w:eastAsia="Times New Roman" w:hAnsi="Times New Roman" w:cs="Times New Roman"/>
          <w:sz w:val="21"/>
        </w:rPr>
        <w:t xml:space="preserve">2009 </w:t>
      </w:r>
      <w:r>
        <w:rPr>
          <w:sz w:val="21"/>
        </w:rPr>
        <w:t>年进入新能源汽车研发领域以来，持续加强大小三电等系列新能源汽车专用技术的研发，为众多新能源汽车品牌提供了多套解决方案，并助力多家合资品牌和自主品牌实现了新能源转型。在为整车企业提供研发服务的同时，公司还重点加强了供应商管理能力的提升</w:t>
      </w:r>
      <w:r>
        <w:rPr>
          <w:sz w:val="21"/>
        </w:rPr>
        <w:t>。</w:t>
      </w:r>
    </w:p>
    <w:p w:rsidR="00684A9E" w:rsidRDefault="00BE6CD1">
      <w:pPr>
        <w:spacing w:after="171" w:line="271" w:lineRule="auto"/>
        <w:ind w:left="-5"/>
      </w:pPr>
      <w:r>
        <w:rPr>
          <w:sz w:val="21"/>
        </w:rPr>
        <w:t>针对新能源汽车，无论是研发，还是核心零部件供应，或者是量产支持，均具备成熟的交付能力。公司成立</w:t>
      </w:r>
      <w:r>
        <w:rPr>
          <w:sz w:val="21"/>
        </w:rPr>
        <w:t xml:space="preserve"> </w:t>
      </w:r>
      <w:r>
        <w:rPr>
          <w:rFonts w:ascii="Times New Roman" w:eastAsia="Times New Roman" w:hAnsi="Times New Roman" w:cs="Times New Roman"/>
          <w:sz w:val="21"/>
        </w:rPr>
        <w:t xml:space="preserve">20 </w:t>
      </w:r>
      <w:r>
        <w:rPr>
          <w:sz w:val="21"/>
        </w:rPr>
        <w:t>余年来，密切关注国际汽车市场发展动态，多年前已在美国、日本、意大利等汽车技术发达区域设立了研发中心，持续积累国际前沿技术。近年来，为向新市场推广整车研发的系统解决方案及零部件产品，公司已在东南亚等汽车高需求区域设立子公司。另外，公司在国际市场发展中，与多家国际型商社、汽车产业链上下游优质企业均已建立了长期稳定的战略合作关系。</w:t>
      </w:r>
      <w:r>
        <w:rPr>
          <w:rFonts w:ascii="Times New Roman" w:eastAsia="Times New Roman" w:hAnsi="Times New Roman" w:cs="Times New Roman"/>
          <w:sz w:val="21"/>
        </w:rPr>
        <w:t xml:space="preserve"> </w:t>
      </w:r>
    </w:p>
    <w:p w:rsidR="00684A9E" w:rsidRDefault="00BE6CD1">
      <w:pPr>
        <w:spacing w:after="176" w:line="271" w:lineRule="auto"/>
        <w:ind w:left="-15" w:firstLine="420"/>
      </w:pPr>
      <w:r>
        <w:rPr>
          <w:sz w:val="21"/>
        </w:rPr>
        <w:t>公司作为亚洲头部、中国领先的整车研发企业，多年来形成的体系化整车研发能力，能较好的契合新兴国家在整体提升新能源汽车产业的能力需求。公司管理层已将</w:t>
      </w:r>
      <w:r>
        <w:rPr>
          <w:rFonts w:ascii="Times New Roman" w:eastAsia="Times New Roman" w:hAnsi="Times New Roman" w:cs="Times New Roman"/>
          <w:sz w:val="21"/>
        </w:rPr>
        <w:t>“</w:t>
      </w:r>
      <w:r>
        <w:rPr>
          <w:sz w:val="21"/>
        </w:rPr>
        <w:t>技术</w:t>
      </w:r>
      <w:r>
        <w:rPr>
          <w:rFonts w:ascii="Times New Roman" w:eastAsia="Times New Roman" w:hAnsi="Times New Roman" w:cs="Times New Roman"/>
          <w:sz w:val="21"/>
        </w:rPr>
        <w:t>+</w:t>
      </w:r>
      <w:r>
        <w:rPr>
          <w:sz w:val="21"/>
        </w:rPr>
        <w:t>供应链</w:t>
      </w:r>
      <w:r>
        <w:rPr>
          <w:rFonts w:ascii="Times New Roman" w:eastAsia="Times New Roman" w:hAnsi="Times New Roman" w:cs="Times New Roman"/>
          <w:sz w:val="21"/>
        </w:rPr>
        <w:t>”</w:t>
      </w:r>
      <w:r>
        <w:rPr>
          <w:sz w:val="21"/>
        </w:rPr>
        <w:t>模式整体向中外客户赋能作为公司战略之一。另外，公司在汽车研发领域积累的系列优势技术和经验，在充分助力新兴国家汽车工业发展的同时，还能够带动我国优质汽车供应链企业整体出海。该战略的实施，将是公司作为平台型</w:t>
      </w:r>
      <w:r>
        <w:rPr>
          <w:rFonts w:ascii="Times New Roman" w:eastAsia="Times New Roman" w:hAnsi="Times New Roman" w:cs="Times New Roman"/>
          <w:sz w:val="21"/>
        </w:rPr>
        <w:t>“</w:t>
      </w:r>
      <w:r>
        <w:rPr>
          <w:sz w:val="21"/>
        </w:rPr>
        <w:t>链主</w:t>
      </w:r>
      <w:r>
        <w:rPr>
          <w:rFonts w:ascii="Times New Roman" w:eastAsia="Times New Roman" w:hAnsi="Times New Roman" w:cs="Times New Roman"/>
          <w:sz w:val="21"/>
        </w:rPr>
        <w:t>”</w:t>
      </w:r>
      <w:r>
        <w:rPr>
          <w:sz w:val="21"/>
        </w:rPr>
        <w:t>企业优势的集中体现。</w:t>
      </w:r>
      <w:r>
        <w:rPr>
          <w:rFonts w:ascii="Times New Roman" w:eastAsia="Times New Roman" w:hAnsi="Times New Roman" w:cs="Times New Roman"/>
          <w:sz w:val="21"/>
        </w:rPr>
        <w:t xml:space="preserve"> </w:t>
      </w:r>
    </w:p>
    <w:p w:rsidR="00684A9E" w:rsidRDefault="00BE6CD1">
      <w:pPr>
        <w:spacing w:after="164" w:line="285" w:lineRule="auto"/>
        <w:ind w:left="-15" w:right="209" w:firstLine="410"/>
        <w:jc w:val="both"/>
      </w:pPr>
      <w:r>
        <w:rPr>
          <w:sz w:val="21"/>
        </w:rPr>
        <w:t>目前该战略已在逐步落实。公司于</w:t>
      </w:r>
      <w:r>
        <w:rPr>
          <w:sz w:val="21"/>
        </w:rPr>
        <w:t xml:space="preserve"> </w:t>
      </w:r>
      <w:r>
        <w:rPr>
          <w:rFonts w:ascii="Times New Roman" w:eastAsia="Times New Roman" w:hAnsi="Times New Roman" w:cs="Times New Roman"/>
          <w:sz w:val="21"/>
        </w:rPr>
        <w:t xml:space="preserve">2023 </w:t>
      </w:r>
      <w:r>
        <w:rPr>
          <w:sz w:val="21"/>
        </w:rPr>
        <w:t>年</w:t>
      </w:r>
      <w:r>
        <w:rPr>
          <w:sz w:val="21"/>
        </w:rPr>
        <w:t xml:space="preserve"> </w:t>
      </w:r>
      <w:r>
        <w:rPr>
          <w:rFonts w:ascii="Times New Roman" w:eastAsia="Times New Roman" w:hAnsi="Times New Roman" w:cs="Times New Roman"/>
          <w:sz w:val="21"/>
        </w:rPr>
        <w:t xml:space="preserve">2 </w:t>
      </w:r>
      <w:r>
        <w:rPr>
          <w:sz w:val="21"/>
        </w:rPr>
        <w:t>月</w:t>
      </w:r>
      <w:r>
        <w:rPr>
          <w:sz w:val="21"/>
        </w:rPr>
        <w:t xml:space="preserve"> </w:t>
      </w:r>
      <w:r>
        <w:rPr>
          <w:rFonts w:ascii="Times New Roman" w:eastAsia="Times New Roman" w:hAnsi="Times New Roman" w:cs="Times New Roman"/>
          <w:sz w:val="21"/>
        </w:rPr>
        <w:t xml:space="preserve">10 </w:t>
      </w:r>
      <w:r>
        <w:rPr>
          <w:sz w:val="21"/>
        </w:rPr>
        <w:t>日，与某国内领先整车制造上市公司签署《合作意向书》，双方拟</w:t>
      </w:r>
      <w:r>
        <w:rPr>
          <w:sz w:val="21"/>
        </w:rPr>
        <w:t>就某新能源车型海外市场的适应性开发、生产制造及销售事宜展开合作。基于该合作模式，公司将能助力更多自主品牌及供应链企业出海，打造出海业务联盟，开拓海外蓝海市场。公司在</w:t>
      </w:r>
      <w:r>
        <w:rPr>
          <w:sz w:val="21"/>
        </w:rPr>
        <w:t xml:space="preserve"> </w:t>
      </w:r>
      <w:r>
        <w:rPr>
          <w:rFonts w:ascii="Times New Roman" w:eastAsia="Times New Roman" w:hAnsi="Times New Roman" w:cs="Times New Roman"/>
          <w:sz w:val="21"/>
        </w:rPr>
        <w:t xml:space="preserve">2023 </w:t>
      </w:r>
      <w:r>
        <w:rPr>
          <w:sz w:val="21"/>
        </w:rPr>
        <w:t>年</w:t>
      </w:r>
      <w:r>
        <w:rPr>
          <w:sz w:val="21"/>
        </w:rPr>
        <w:t xml:space="preserve"> </w:t>
      </w:r>
      <w:r>
        <w:rPr>
          <w:rFonts w:ascii="Times New Roman" w:eastAsia="Times New Roman" w:hAnsi="Times New Roman" w:cs="Times New Roman"/>
          <w:sz w:val="21"/>
        </w:rPr>
        <w:t xml:space="preserve">4 </w:t>
      </w:r>
      <w:r>
        <w:rPr>
          <w:sz w:val="21"/>
        </w:rPr>
        <w:t>月</w:t>
      </w:r>
      <w:r>
        <w:rPr>
          <w:sz w:val="21"/>
        </w:rPr>
        <w:t xml:space="preserve"> </w:t>
      </w:r>
      <w:r>
        <w:rPr>
          <w:rFonts w:ascii="Times New Roman" w:eastAsia="Times New Roman" w:hAnsi="Times New Roman" w:cs="Times New Roman"/>
          <w:sz w:val="21"/>
        </w:rPr>
        <w:t xml:space="preserve">1 </w:t>
      </w:r>
      <w:r>
        <w:rPr>
          <w:sz w:val="21"/>
        </w:rPr>
        <w:t>日，与马来西亚上市公司征阳集团</w:t>
      </w:r>
      <w:r>
        <w:rPr>
          <w:rFonts w:ascii="Times New Roman" w:eastAsia="Times New Roman" w:hAnsi="Times New Roman" w:cs="Times New Roman"/>
          <w:sz w:val="21"/>
        </w:rPr>
        <w:t xml:space="preserve"> SUNSURIA BERHAD </w:t>
      </w:r>
      <w:r>
        <w:rPr>
          <w:sz w:val="21"/>
        </w:rPr>
        <w:t>签署了《谅解备忘录》，双</w:t>
      </w:r>
      <w:r>
        <w:rPr>
          <w:sz w:val="21"/>
        </w:rPr>
        <w:lastRenderedPageBreak/>
        <w:t>方拟在新能源汽车品牌研发、精益制造、多维营销、产业运营、技术研究和人才培养等多方面开展全方位长周期深度合作。另外，该合作模式可向其他一带一路沿线国家或其他亟需提升新能源汽车产业链的新兴国家进行复制推广，有望成为公司业绩提升的新引擎。</w:t>
      </w:r>
      <w:r>
        <w:rPr>
          <w:rFonts w:ascii="Times New Roman" w:eastAsia="Times New Roman" w:hAnsi="Times New Roman" w:cs="Times New Roman"/>
          <w:sz w:val="21"/>
        </w:rPr>
        <w:t xml:space="preserve"> </w:t>
      </w:r>
    </w:p>
    <w:p w:rsidR="00684A9E" w:rsidRDefault="00BE6CD1">
      <w:pPr>
        <w:pStyle w:val="4"/>
        <w:spacing w:after="176"/>
        <w:ind w:left="432"/>
      </w:pPr>
      <w:r>
        <w:rPr>
          <w:rFonts w:ascii="Times New Roman" w:eastAsia="Times New Roman" w:hAnsi="Times New Roman" w:cs="Times New Roman"/>
          <w:b/>
        </w:rPr>
        <w:t>2</w:t>
      </w:r>
      <w:r>
        <w:t>、</w:t>
      </w:r>
      <w:r>
        <w:rPr>
          <w:rFonts w:ascii="Times New Roman" w:eastAsia="Times New Roman" w:hAnsi="Times New Roman" w:cs="Times New Roman"/>
          <w:b/>
        </w:rPr>
        <w:t xml:space="preserve"> </w:t>
      </w:r>
      <w:r>
        <w:t>以高性价比产品推动汽车产业降本增效</w:t>
      </w:r>
      <w:r>
        <w:rPr>
          <w:rFonts w:ascii="Times New Roman" w:eastAsia="Times New Roman" w:hAnsi="Times New Roman" w:cs="Times New Roman"/>
          <w:b/>
        </w:rPr>
        <w:t xml:space="preserve"> </w:t>
      </w:r>
    </w:p>
    <w:p w:rsidR="00684A9E" w:rsidRDefault="00BE6CD1">
      <w:pPr>
        <w:spacing w:after="179" w:line="271" w:lineRule="auto"/>
        <w:ind w:left="-15" w:firstLine="420"/>
      </w:pPr>
      <w:r>
        <w:rPr>
          <w:sz w:val="21"/>
        </w:rPr>
        <w:t>汽车行业的价格竞争将推动产业链加速洗牌，对整车企业的研发能力、供应链管理能力都将是重要的考验。尤其在消费者服务需求不断提高的趋势下，整车企业已难在服务端实现降本，选用更高性价比的零部件产品，将是应对价格竞争的最有效措施之一。</w:t>
      </w:r>
      <w:r>
        <w:rPr>
          <w:rFonts w:ascii="Times New Roman" w:eastAsia="Times New Roman" w:hAnsi="Times New Roman" w:cs="Times New Roman"/>
          <w:sz w:val="21"/>
        </w:rPr>
        <w:t xml:space="preserve"> </w:t>
      </w:r>
    </w:p>
    <w:p w:rsidR="00684A9E" w:rsidRDefault="00BE6CD1">
      <w:pPr>
        <w:spacing w:after="178" w:line="271" w:lineRule="auto"/>
        <w:ind w:left="-15" w:firstLine="420"/>
      </w:pPr>
      <w:r>
        <w:rPr>
          <w:sz w:val="21"/>
        </w:rPr>
        <w:t>公司已有多年整车研发和核心零部件研发经验，向市场推出的全球首创电磁式</w:t>
      </w:r>
      <w:r>
        <w:rPr>
          <w:sz w:val="21"/>
        </w:rPr>
        <w:t xml:space="preserve"> </w:t>
      </w:r>
      <w:r>
        <w:rPr>
          <w:rFonts w:ascii="Times New Roman" w:eastAsia="Times New Roman" w:hAnsi="Times New Roman" w:cs="Times New Roman"/>
          <w:sz w:val="21"/>
        </w:rPr>
        <w:t>DHT</w:t>
      </w:r>
      <w:r>
        <w:rPr>
          <w:sz w:val="21"/>
        </w:rPr>
        <w:t>，在产品性能和成本端均具有明显的优势。为助力整车企业不断降本，公司已将研发更多高性价比产品以推动汽车产业降本增效作为长期发展战略之一。未来，公司将通过在汽车整车研发和零部件研发制造领域积累的丰富经验，向市场逐步投放更多高性价比产品，助力整车企业提升产品竞争力。</w:t>
      </w:r>
      <w:r>
        <w:rPr>
          <w:rFonts w:ascii="Times New Roman" w:eastAsia="Times New Roman" w:hAnsi="Times New Roman" w:cs="Times New Roman"/>
          <w:sz w:val="21"/>
        </w:rPr>
        <w:t xml:space="preserve"> </w:t>
      </w:r>
    </w:p>
    <w:p w:rsidR="00684A9E" w:rsidRDefault="00BE6CD1">
      <w:pPr>
        <w:pStyle w:val="4"/>
        <w:spacing w:after="177"/>
        <w:ind w:left="432"/>
      </w:pPr>
      <w:r>
        <w:rPr>
          <w:rFonts w:ascii="Times New Roman" w:eastAsia="Times New Roman" w:hAnsi="Times New Roman" w:cs="Times New Roman"/>
          <w:b/>
        </w:rPr>
        <w:t>3</w:t>
      </w:r>
      <w:r>
        <w:t>、</w:t>
      </w:r>
      <w:r>
        <w:rPr>
          <w:rFonts w:ascii="Times New Roman" w:eastAsia="Times New Roman" w:hAnsi="Times New Roman" w:cs="Times New Roman"/>
          <w:b/>
        </w:rPr>
        <w:t xml:space="preserve">  </w:t>
      </w:r>
      <w:r>
        <w:t>以新技术积淀推动汽车数智化变革</w:t>
      </w:r>
      <w:r>
        <w:rPr>
          <w:rFonts w:ascii="Times New Roman" w:eastAsia="Times New Roman" w:hAnsi="Times New Roman" w:cs="Times New Roman"/>
          <w:b/>
        </w:rPr>
        <w:t xml:space="preserve"> </w:t>
      </w:r>
    </w:p>
    <w:p w:rsidR="00684A9E" w:rsidRDefault="00BE6CD1">
      <w:pPr>
        <w:spacing w:after="167" w:line="271" w:lineRule="auto"/>
        <w:ind w:left="-15" w:firstLine="420"/>
      </w:pPr>
      <w:r>
        <w:rPr>
          <w:sz w:val="21"/>
        </w:rPr>
        <w:t>在电动化、智能化、网联化发展趋势下，汽车市场已由</w:t>
      </w:r>
      <w:r>
        <w:rPr>
          <w:rFonts w:ascii="Times New Roman" w:eastAsia="Times New Roman" w:hAnsi="Times New Roman" w:cs="Times New Roman"/>
          <w:sz w:val="21"/>
        </w:rPr>
        <w:t>“</w:t>
      </w:r>
      <w:r>
        <w:rPr>
          <w:sz w:val="21"/>
        </w:rPr>
        <w:t>硬件定义汽车</w:t>
      </w:r>
      <w:r>
        <w:rPr>
          <w:rFonts w:ascii="Times New Roman" w:eastAsia="Times New Roman" w:hAnsi="Times New Roman" w:cs="Times New Roman"/>
          <w:sz w:val="21"/>
        </w:rPr>
        <w:t>”</w:t>
      </w:r>
      <w:r>
        <w:rPr>
          <w:sz w:val="21"/>
        </w:rPr>
        <w:t>转变为</w:t>
      </w:r>
      <w:r>
        <w:rPr>
          <w:rFonts w:ascii="Times New Roman" w:eastAsia="Times New Roman" w:hAnsi="Times New Roman" w:cs="Times New Roman"/>
          <w:sz w:val="21"/>
        </w:rPr>
        <w:t>“</w:t>
      </w:r>
      <w:r>
        <w:rPr>
          <w:sz w:val="21"/>
        </w:rPr>
        <w:t>软件定义汽车（</w:t>
      </w:r>
      <w:r>
        <w:rPr>
          <w:rFonts w:ascii="Times New Roman" w:eastAsia="Times New Roman" w:hAnsi="Times New Roman" w:cs="Times New Roman"/>
          <w:sz w:val="21"/>
        </w:rPr>
        <w:t>SDV</w:t>
      </w:r>
      <w:r>
        <w:rPr>
          <w:sz w:val="21"/>
        </w:rPr>
        <w:t>）</w:t>
      </w:r>
      <w:r>
        <w:rPr>
          <w:rFonts w:ascii="Times New Roman" w:eastAsia="Times New Roman" w:hAnsi="Times New Roman" w:cs="Times New Roman"/>
          <w:sz w:val="21"/>
        </w:rPr>
        <w:t>”</w:t>
      </w:r>
      <w:r>
        <w:rPr>
          <w:sz w:val="21"/>
        </w:rPr>
        <w:t>。为适用新需求，汽车电子电气架构也在由传统分布式向集中式转变，汽车电子部件也从</w:t>
      </w:r>
      <w:r>
        <w:rPr>
          <w:rFonts w:ascii="Times New Roman" w:eastAsia="Times New Roman" w:hAnsi="Times New Roman" w:cs="Times New Roman"/>
          <w:sz w:val="21"/>
        </w:rPr>
        <w:t>“</w:t>
      </w:r>
      <w:r>
        <w:rPr>
          <w:sz w:val="21"/>
        </w:rPr>
        <w:t>信号导向</w:t>
      </w:r>
      <w:r>
        <w:rPr>
          <w:rFonts w:ascii="Times New Roman" w:eastAsia="Times New Roman" w:hAnsi="Times New Roman" w:cs="Times New Roman"/>
          <w:sz w:val="21"/>
        </w:rPr>
        <w:t>”</w:t>
      </w:r>
      <w:r>
        <w:rPr>
          <w:sz w:val="21"/>
        </w:rPr>
        <w:t>向</w:t>
      </w:r>
      <w:r>
        <w:rPr>
          <w:rFonts w:ascii="Times New Roman" w:eastAsia="Times New Roman" w:hAnsi="Times New Roman" w:cs="Times New Roman"/>
          <w:sz w:val="21"/>
        </w:rPr>
        <w:t>“</w:t>
      </w:r>
      <w:r>
        <w:rPr>
          <w:sz w:val="21"/>
        </w:rPr>
        <w:t>服务导向</w:t>
      </w:r>
      <w:r>
        <w:rPr>
          <w:rFonts w:ascii="Times New Roman" w:eastAsia="Times New Roman" w:hAnsi="Times New Roman" w:cs="Times New Roman"/>
          <w:sz w:val="21"/>
        </w:rPr>
        <w:t>”</w:t>
      </w:r>
      <w:r>
        <w:rPr>
          <w:sz w:val="21"/>
        </w:rPr>
        <w:t>转变。</w:t>
      </w:r>
      <w:r>
        <w:rPr>
          <w:sz w:val="21"/>
        </w:rPr>
        <w:t>上述系列的市场及需求转变，推动了技术的持续革新。</w:t>
      </w:r>
      <w:r>
        <w:rPr>
          <w:rFonts w:ascii="Times New Roman" w:eastAsia="Times New Roman" w:hAnsi="Times New Roman" w:cs="Times New Roman"/>
          <w:sz w:val="21"/>
        </w:rPr>
        <w:t xml:space="preserve"> </w:t>
      </w:r>
    </w:p>
    <w:p w:rsidR="00684A9E" w:rsidRDefault="00BE6CD1">
      <w:pPr>
        <w:spacing w:after="164" w:line="285" w:lineRule="auto"/>
        <w:ind w:left="-15" w:right="209" w:firstLine="410"/>
        <w:jc w:val="both"/>
      </w:pPr>
      <w:r>
        <w:rPr>
          <w:sz w:val="21"/>
        </w:rPr>
        <w:t>作为技术领先的整车研发系统解决方案供应商，为满足新趋势下的研发需求变革，公司持续布局新技术。在</w:t>
      </w:r>
      <w:r>
        <w:rPr>
          <w:sz w:val="21"/>
        </w:rPr>
        <w:t xml:space="preserve"> </w:t>
      </w:r>
      <w:r>
        <w:rPr>
          <w:rFonts w:ascii="Times New Roman" w:eastAsia="Times New Roman" w:hAnsi="Times New Roman" w:cs="Times New Roman"/>
          <w:sz w:val="21"/>
        </w:rPr>
        <w:t xml:space="preserve">SDV </w:t>
      </w:r>
      <w:r>
        <w:rPr>
          <w:sz w:val="21"/>
        </w:rPr>
        <w:t>领域，公司已重点开展了服务平台、智控平台、智驾平台、智舱平台及智能终端的系列技术、产品及服务能力布局，并在业内率先发布内嵌自研</w:t>
      </w:r>
      <w:r>
        <w:rPr>
          <w:sz w:val="21"/>
        </w:rPr>
        <w:t xml:space="preserve"> </w:t>
      </w:r>
      <w:r>
        <w:rPr>
          <w:rFonts w:ascii="Times New Roman" w:eastAsia="Times New Roman" w:hAnsi="Times New Roman" w:cs="Times New Roman"/>
          <w:sz w:val="21"/>
        </w:rPr>
        <w:t xml:space="preserve">AP </w:t>
      </w:r>
      <w:r>
        <w:rPr>
          <w:sz w:val="21"/>
        </w:rPr>
        <w:t>开发工具的</w:t>
      </w:r>
      <w:r>
        <w:rPr>
          <w:sz w:val="21"/>
        </w:rPr>
        <w:t xml:space="preserve"> </w:t>
      </w:r>
      <w:r>
        <w:rPr>
          <w:rFonts w:ascii="Times New Roman" w:eastAsia="Times New Roman" w:hAnsi="Times New Roman" w:cs="Times New Roman"/>
          <w:sz w:val="21"/>
        </w:rPr>
        <w:t xml:space="preserve">SOA </w:t>
      </w:r>
      <w:r>
        <w:rPr>
          <w:sz w:val="21"/>
        </w:rPr>
        <w:t>开发者平台，还基于</w:t>
      </w:r>
      <w:r>
        <w:rPr>
          <w:sz w:val="21"/>
        </w:rPr>
        <w:t xml:space="preserve"> </w:t>
      </w:r>
      <w:r>
        <w:rPr>
          <w:rFonts w:ascii="Times New Roman" w:eastAsia="Times New Roman" w:hAnsi="Times New Roman" w:cs="Times New Roman"/>
          <w:sz w:val="21"/>
        </w:rPr>
        <w:t xml:space="preserve">AUTOSAR </w:t>
      </w:r>
      <w:r>
        <w:rPr>
          <w:sz w:val="21"/>
        </w:rPr>
        <w:t>在基础软件、中间件、应用层软件领域开始逐步布局。另外，公司还成功研发了全新一代智能平台，及时有效地应对汽车结构的智能化变革。公司把以新技术积淀推动汽车数智化变革作为公</w:t>
      </w:r>
      <w:r>
        <w:rPr>
          <w:sz w:val="21"/>
        </w:rPr>
        <w:t>司战略之一，不断夯实公司技术领先者的行业地位，为更多整车企业源源不断地提供创新价值。</w:t>
      </w:r>
      <w:r>
        <w:rPr>
          <w:rFonts w:ascii="Times New Roman" w:eastAsia="Times New Roman" w:hAnsi="Times New Roman" w:cs="Times New Roman"/>
          <w:sz w:val="21"/>
        </w:rPr>
        <w:t xml:space="preserve"> </w:t>
      </w:r>
    </w:p>
    <w:p w:rsidR="00684A9E" w:rsidRDefault="00BE6CD1">
      <w:pPr>
        <w:spacing w:after="164" w:line="285" w:lineRule="auto"/>
        <w:ind w:left="-15" w:right="208" w:firstLine="410"/>
        <w:jc w:val="both"/>
      </w:pPr>
      <w:r>
        <w:rPr>
          <w:sz w:val="21"/>
        </w:rPr>
        <w:t>公司多年来一直积极创新，不断在研发中探索新技术的应用。</w:t>
      </w:r>
      <w:r>
        <w:rPr>
          <w:rFonts w:ascii="Times New Roman" w:eastAsia="Times New Roman" w:hAnsi="Times New Roman" w:cs="Times New Roman"/>
          <w:sz w:val="21"/>
        </w:rPr>
        <w:t xml:space="preserve">AI </w:t>
      </w:r>
      <w:r>
        <w:rPr>
          <w:sz w:val="21"/>
        </w:rPr>
        <w:t>大模型在自然语言、图形图像处理、数据分析和整理等方面表现出的创新性优势，与汽车造型、工程、仿真建模分析测试、性能设计、试验等整车研发方面的需求具有极高的契合度。同时，公司在</w:t>
      </w:r>
      <w:r>
        <w:rPr>
          <w:sz w:val="21"/>
        </w:rPr>
        <w:t xml:space="preserve"> </w:t>
      </w:r>
      <w:r>
        <w:rPr>
          <w:rFonts w:ascii="Times New Roman" w:eastAsia="Times New Roman" w:hAnsi="Times New Roman" w:cs="Times New Roman"/>
          <w:sz w:val="21"/>
        </w:rPr>
        <w:t xml:space="preserve">20 </w:t>
      </w:r>
      <w:r>
        <w:rPr>
          <w:sz w:val="21"/>
        </w:rPr>
        <w:t>余年的发展中积累了高数量级且高质量的整车开发设计知识库，体系流程、整车、平台、核心零部件开发文字资料和图形图像，在涉及</w:t>
      </w:r>
      <w:r>
        <w:rPr>
          <w:sz w:val="21"/>
        </w:rPr>
        <w:t xml:space="preserve"> </w:t>
      </w:r>
      <w:r>
        <w:rPr>
          <w:rFonts w:ascii="Times New Roman" w:eastAsia="Times New Roman" w:hAnsi="Times New Roman" w:cs="Times New Roman"/>
          <w:sz w:val="21"/>
        </w:rPr>
        <w:t xml:space="preserve">AI </w:t>
      </w:r>
      <w:r>
        <w:rPr>
          <w:sz w:val="21"/>
        </w:rPr>
        <w:t>应用的三大要素（算力、算法和数据）中，公司在数据要素方面具</w:t>
      </w:r>
      <w:r>
        <w:rPr>
          <w:sz w:val="21"/>
        </w:rPr>
        <w:t>有相对优势。公司已开始使用</w:t>
      </w:r>
      <w:r>
        <w:rPr>
          <w:sz w:val="21"/>
        </w:rPr>
        <w:t xml:space="preserve"> </w:t>
      </w:r>
      <w:r>
        <w:rPr>
          <w:rFonts w:ascii="Times New Roman" w:eastAsia="Times New Roman" w:hAnsi="Times New Roman" w:cs="Times New Roman"/>
          <w:sz w:val="21"/>
        </w:rPr>
        <w:t xml:space="preserve">AI </w:t>
      </w:r>
      <w:r>
        <w:rPr>
          <w:sz w:val="21"/>
        </w:rPr>
        <w:t>软件工具辅助汽车开发设计，未来将继续在更多整车研发设计环节探索</w:t>
      </w:r>
      <w:r>
        <w:rPr>
          <w:sz w:val="21"/>
        </w:rPr>
        <w:t xml:space="preserve"> </w:t>
      </w:r>
      <w:r>
        <w:rPr>
          <w:rFonts w:ascii="Times New Roman" w:eastAsia="Times New Roman" w:hAnsi="Times New Roman" w:cs="Times New Roman"/>
          <w:sz w:val="21"/>
        </w:rPr>
        <w:t xml:space="preserve">AI </w:t>
      </w:r>
      <w:r>
        <w:rPr>
          <w:sz w:val="21"/>
        </w:rPr>
        <w:t>技术的应用及落地，并将数字化、智能化转型作为重要的发展战略，积极探索公司汽车设计知识库、汽车设计数据库与</w:t>
      </w:r>
      <w:r>
        <w:rPr>
          <w:sz w:val="21"/>
        </w:rPr>
        <w:t xml:space="preserve"> </w:t>
      </w:r>
      <w:r>
        <w:rPr>
          <w:rFonts w:ascii="Times New Roman" w:eastAsia="Times New Roman" w:hAnsi="Times New Roman" w:cs="Times New Roman"/>
          <w:sz w:val="21"/>
        </w:rPr>
        <w:t xml:space="preserve">AI </w:t>
      </w:r>
      <w:r>
        <w:rPr>
          <w:sz w:val="21"/>
        </w:rPr>
        <w:t>大模型相结合的模式和创新路径，打造汽车研发设计新模式、新业态。</w:t>
      </w:r>
      <w:r>
        <w:rPr>
          <w:rFonts w:ascii="Times New Roman" w:eastAsia="Times New Roman" w:hAnsi="Times New Roman" w:cs="Times New Roman"/>
          <w:sz w:val="21"/>
        </w:rPr>
        <w:t xml:space="preserve"> </w:t>
      </w:r>
    </w:p>
    <w:p w:rsidR="00684A9E" w:rsidRDefault="00BE6CD1">
      <w:pPr>
        <w:pStyle w:val="4"/>
        <w:spacing w:after="176"/>
        <w:ind w:left="-5"/>
      </w:pPr>
      <w:r>
        <w:t>（二）公司经营计划</w:t>
      </w:r>
      <w:r>
        <w:rPr>
          <w:rFonts w:ascii="Times New Roman" w:eastAsia="Times New Roman" w:hAnsi="Times New Roman" w:cs="Times New Roman"/>
          <w:b/>
        </w:rPr>
        <w:t xml:space="preserve"> </w:t>
      </w:r>
    </w:p>
    <w:p w:rsidR="00684A9E" w:rsidRDefault="00BE6CD1">
      <w:pPr>
        <w:spacing w:after="178" w:line="271" w:lineRule="auto"/>
        <w:ind w:left="-15" w:firstLine="420"/>
      </w:pPr>
      <w:r>
        <w:rPr>
          <w:sz w:val="21"/>
        </w:rPr>
        <w:t>在新形势下，公司将根据政府政策指引、客户实质需求，综合把握宏观经济环境、行业发展趋势、企业发展战略，重点加强市场营销力度，继续推动创新研发，持续优化产业生态布局，不断强化整车研发行业领先地位，全面夯实新能源汽</w:t>
      </w:r>
      <w:r>
        <w:rPr>
          <w:sz w:val="21"/>
        </w:rPr>
        <w:t>车市场竞争力，着力培育核心零部件制造业务，深入探索新能源智能化平台等系统解决方案的研发，加大国际市场开拓力度。通过完善整车研发产业链布局、优化营业收入结构、着力核心技术攻关、吸纳优质人才加盟等举措稳步提升公司的综合竞争力。具体表现在以下几个方面：</w:t>
      </w:r>
      <w:r>
        <w:rPr>
          <w:rFonts w:ascii="Times New Roman" w:eastAsia="Times New Roman" w:hAnsi="Times New Roman" w:cs="Times New Roman"/>
          <w:sz w:val="21"/>
        </w:rPr>
        <w:t xml:space="preserve"> </w:t>
      </w:r>
    </w:p>
    <w:p w:rsidR="00684A9E" w:rsidRDefault="00BE6CD1">
      <w:pPr>
        <w:pStyle w:val="4"/>
        <w:spacing w:after="182"/>
        <w:ind w:left="432"/>
      </w:pPr>
      <w:r>
        <w:rPr>
          <w:rFonts w:ascii="Times New Roman" w:eastAsia="Times New Roman" w:hAnsi="Times New Roman" w:cs="Times New Roman"/>
          <w:b/>
        </w:rPr>
        <w:t>1</w:t>
      </w:r>
      <w:r>
        <w:t>、加大市场营销支持力度</w:t>
      </w:r>
      <w:r>
        <w:rPr>
          <w:rFonts w:ascii="Times New Roman" w:eastAsia="Times New Roman" w:hAnsi="Times New Roman" w:cs="Times New Roman"/>
          <w:b/>
        </w:rPr>
        <w:t xml:space="preserve"> </w:t>
      </w:r>
    </w:p>
    <w:p w:rsidR="00684A9E" w:rsidRDefault="00BE6CD1">
      <w:pPr>
        <w:spacing w:after="37" w:line="259" w:lineRule="auto"/>
        <w:ind w:left="10" w:right="-10"/>
        <w:jc w:val="right"/>
      </w:pPr>
      <w:r>
        <w:rPr>
          <w:rFonts w:ascii="Times New Roman" w:eastAsia="Times New Roman" w:hAnsi="Times New Roman" w:cs="Times New Roman"/>
          <w:sz w:val="21"/>
        </w:rPr>
        <w:t xml:space="preserve">2023 </w:t>
      </w:r>
      <w:r>
        <w:rPr>
          <w:sz w:val="21"/>
        </w:rPr>
        <w:t>年以来，国内及国际人员流动便利性已大幅提升，多项影响市场拓展的不利因素已逐步减弱。</w:t>
      </w:r>
    </w:p>
    <w:p w:rsidR="00684A9E" w:rsidRDefault="00BE6CD1">
      <w:pPr>
        <w:spacing w:after="178" w:line="271" w:lineRule="auto"/>
        <w:ind w:left="-5"/>
      </w:pPr>
      <w:r>
        <w:rPr>
          <w:sz w:val="21"/>
        </w:rPr>
        <w:lastRenderedPageBreak/>
        <w:t>新阶段，公司将从人员、组织架构、营销策略等多方面多路径加大市场营销力度。在人员方面，公司将通过扩大市场营销人员队伍，优化市场营销人员激励等措施，系统完善市场营销队伍建设，提升市场营销人员对客户的覆盖面，第一时间响应客户需求，并争取更多的订单。在组织架构方面，公司在现有组织架构基础上，在典型大客户、重要汽车产业集群所在区域，通过增设项目部、子公司等形式，进一步增强客户需求响应意识，提升公司服务质量和效率。在营销策略方面，一方面深入挖掘现有客户的深度合作机遇，另一方面重点推动助力日系车企加速新能源汽车转型、自主</w:t>
      </w:r>
      <w:r>
        <w:rPr>
          <w:sz w:val="21"/>
        </w:rPr>
        <w:t>汽车品牌出海、赋能新兴国家建立新能源汽车产业等新业务的落地。</w:t>
      </w:r>
      <w:r>
        <w:rPr>
          <w:rFonts w:ascii="Times New Roman" w:eastAsia="Times New Roman" w:hAnsi="Times New Roman" w:cs="Times New Roman"/>
          <w:sz w:val="21"/>
        </w:rPr>
        <w:t xml:space="preserve"> </w:t>
      </w:r>
    </w:p>
    <w:p w:rsidR="00684A9E" w:rsidRDefault="00BE6CD1">
      <w:pPr>
        <w:pStyle w:val="4"/>
        <w:spacing w:after="183"/>
        <w:ind w:left="432"/>
      </w:pPr>
      <w:r>
        <w:rPr>
          <w:rFonts w:ascii="Times New Roman" w:eastAsia="Times New Roman" w:hAnsi="Times New Roman" w:cs="Times New Roman"/>
          <w:b/>
        </w:rPr>
        <w:t>2</w:t>
      </w:r>
      <w:r>
        <w:t>、充分利用混动市场爆发机遇提升公司核心零部件市占率</w:t>
      </w:r>
      <w:r>
        <w:rPr>
          <w:rFonts w:ascii="Times New Roman" w:eastAsia="Times New Roman" w:hAnsi="Times New Roman" w:cs="Times New Roman"/>
          <w:b/>
        </w:rPr>
        <w:t xml:space="preserve"> </w:t>
      </w:r>
    </w:p>
    <w:p w:rsidR="00684A9E" w:rsidRDefault="00BE6CD1">
      <w:pPr>
        <w:spacing w:after="164" w:line="285" w:lineRule="auto"/>
        <w:ind w:left="-15" w:firstLine="410"/>
        <w:jc w:val="both"/>
      </w:pPr>
      <w:r>
        <w:rPr>
          <w:rFonts w:ascii="Times New Roman" w:eastAsia="Times New Roman" w:hAnsi="Times New Roman" w:cs="Times New Roman"/>
          <w:sz w:val="21"/>
        </w:rPr>
        <w:t xml:space="preserve">2023 </w:t>
      </w:r>
      <w:r>
        <w:rPr>
          <w:sz w:val="21"/>
        </w:rPr>
        <w:t>年是混动车型市场大幅扩容的元年，混动车型将进入倍数级增长阶段。公司已有创新性高性价比电磁式</w:t>
      </w:r>
      <w:r>
        <w:rPr>
          <w:sz w:val="21"/>
        </w:rPr>
        <w:t xml:space="preserve"> </w:t>
      </w:r>
      <w:r>
        <w:rPr>
          <w:rFonts w:ascii="Times New Roman" w:eastAsia="Times New Roman" w:hAnsi="Times New Roman" w:cs="Times New Roman"/>
          <w:sz w:val="21"/>
        </w:rPr>
        <w:t xml:space="preserve">DHT </w:t>
      </w:r>
      <w:r>
        <w:rPr>
          <w:sz w:val="21"/>
        </w:rPr>
        <w:t>在</w:t>
      </w:r>
      <w:r>
        <w:rPr>
          <w:sz w:val="21"/>
        </w:rPr>
        <w:t xml:space="preserve"> </w:t>
      </w:r>
      <w:r>
        <w:rPr>
          <w:rFonts w:ascii="Times New Roman" w:eastAsia="Times New Roman" w:hAnsi="Times New Roman" w:cs="Times New Roman"/>
          <w:sz w:val="21"/>
        </w:rPr>
        <w:t xml:space="preserve">2022 </w:t>
      </w:r>
      <w:r>
        <w:rPr>
          <w:sz w:val="21"/>
        </w:rPr>
        <w:t>年实现量产。未来，在助力控股子公司四川阿尔特新能源独立开拓市场的同时，将积极利用集团公司整车研发向零部件制造业务的导流优势，保障客户资源能有效传导给电磁式</w:t>
      </w:r>
      <w:r>
        <w:rPr>
          <w:sz w:val="21"/>
        </w:rPr>
        <w:t xml:space="preserve"> </w:t>
      </w:r>
      <w:r>
        <w:rPr>
          <w:rFonts w:ascii="Times New Roman" w:eastAsia="Times New Roman" w:hAnsi="Times New Roman" w:cs="Times New Roman"/>
          <w:sz w:val="21"/>
        </w:rPr>
        <w:t xml:space="preserve">DHT </w:t>
      </w:r>
      <w:r>
        <w:rPr>
          <w:sz w:val="21"/>
        </w:rPr>
        <w:t>及其他零部件制造业务。利用混动市场爆发机遇，</w:t>
      </w:r>
      <w:r>
        <w:rPr>
          <w:rFonts w:ascii="Times New Roman" w:eastAsia="Times New Roman" w:hAnsi="Times New Roman" w:cs="Times New Roman"/>
          <w:sz w:val="21"/>
        </w:rPr>
        <w:t xml:space="preserve">2023 </w:t>
      </w:r>
      <w:r>
        <w:rPr>
          <w:sz w:val="21"/>
        </w:rPr>
        <w:t>年公司将优先推动电磁式</w:t>
      </w:r>
      <w:r>
        <w:rPr>
          <w:sz w:val="21"/>
        </w:rPr>
        <w:t xml:space="preserve"> </w:t>
      </w:r>
      <w:r>
        <w:rPr>
          <w:rFonts w:ascii="Times New Roman" w:eastAsia="Times New Roman" w:hAnsi="Times New Roman" w:cs="Times New Roman"/>
          <w:sz w:val="21"/>
        </w:rPr>
        <w:t xml:space="preserve">DHT </w:t>
      </w:r>
      <w:r>
        <w:rPr>
          <w:sz w:val="21"/>
        </w:rPr>
        <w:t>量产爬坡，着力提升公司核心零部件市场占有率。</w:t>
      </w:r>
      <w:r>
        <w:rPr>
          <w:rFonts w:ascii="Times New Roman" w:eastAsia="Times New Roman" w:hAnsi="Times New Roman" w:cs="Times New Roman"/>
          <w:sz w:val="21"/>
        </w:rPr>
        <w:t xml:space="preserve"> </w:t>
      </w:r>
    </w:p>
    <w:p w:rsidR="00684A9E" w:rsidRDefault="00BE6CD1">
      <w:pPr>
        <w:pStyle w:val="4"/>
        <w:spacing w:after="182"/>
        <w:ind w:left="432"/>
      </w:pPr>
      <w:r>
        <w:rPr>
          <w:rFonts w:ascii="Times New Roman" w:eastAsia="Times New Roman" w:hAnsi="Times New Roman" w:cs="Times New Roman"/>
          <w:b/>
        </w:rPr>
        <w:t>3</w:t>
      </w:r>
      <w:r>
        <w:t>、持续高额研发投入保障公司技术领先地位</w:t>
      </w:r>
      <w:r>
        <w:rPr>
          <w:rFonts w:ascii="Times New Roman" w:eastAsia="Times New Roman" w:hAnsi="Times New Roman" w:cs="Times New Roman"/>
        </w:rPr>
        <w:t xml:space="preserve"> </w:t>
      </w:r>
    </w:p>
    <w:p w:rsidR="00684A9E" w:rsidRDefault="00BE6CD1">
      <w:pPr>
        <w:spacing w:after="164" w:line="285" w:lineRule="auto"/>
        <w:ind w:left="-15" w:right="212" w:firstLine="410"/>
        <w:jc w:val="both"/>
      </w:pPr>
      <w:r>
        <w:rPr>
          <w:rFonts w:ascii="Times New Roman" w:eastAsia="Times New Roman" w:hAnsi="Times New Roman" w:cs="Times New Roman"/>
          <w:sz w:val="21"/>
        </w:rPr>
        <w:t xml:space="preserve">2023 </w:t>
      </w:r>
      <w:r>
        <w:rPr>
          <w:sz w:val="21"/>
        </w:rPr>
        <w:t>年公司将继续多梯次多路径地推动前沿技术积累和研发成果转化，重点加强服务平台、智驾平台、智控平台、智舱平台、智能网联终端等关键领域的深入研究。在零部件智能化、集成化、轻量化趋势下，公司将以电磁式</w:t>
      </w:r>
      <w:r>
        <w:rPr>
          <w:sz w:val="21"/>
        </w:rPr>
        <w:t xml:space="preserve"> </w:t>
      </w:r>
      <w:r>
        <w:rPr>
          <w:rFonts w:ascii="Times New Roman" w:eastAsia="Times New Roman" w:hAnsi="Times New Roman" w:cs="Times New Roman"/>
          <w:sz w:val="21"/>
        </w:rPr>
        <w:t>DHT</w:t>
      </w:r>
      <w:r>
        <w:rPr>
          <w:sz w:val="21"/>
        </w:rPr>
        <w:t>、电磁离合器模块、四合一产品等零部件研发为着力点，重点开展高性能、低能耗、通用化等方面产品的创新性研发。在零部件研发制造过程中，公司将综合评估市场机遇，适当拓展部分核心配件的自产，进一步提升零部件业务的成本优势</w:t>
      </w:r>
      <w:r>
        <w:rPr>
          <w:sz w:val="21"/>
        </w:rPr>
        <w:t>和盈利水平。</w:t>
      </w:r>
      <w:r>
        <w:rPr>
          <w:rFonts w:ascii="Times New Roman" w:eastAsia="Times New Roman" w:hAnsi="Times New Roman" w:cs="Times New Roman"/>
          <w:sz w:val="21"/>
        </w:rPr>
        <w:t xml:space="preserve"> </w:t>
      </w:r>
    </w:p>
    <w:p w:rsidR="00684A9E" w:rsidRDefault="00BE6CD1">
      <w:pPr>
        <w:spacing w:after="183" w:line="271" w:lineRule="auto"/>
        <w:ind w:left="-5"/>
      </w:pPr>
      <w:r>
        <w:rPr>
          <w:sz w:val="21"/>
        </w:rPr>
        <w:t>（三）可能面临的风险及应对措施</w:t>
      </w:r>
      <w:r>
        <w:rPr>
          <w:rFonts w:ascii="Times New Roman" w:eastAsia="Times New Roman" w:hAnsi="Times New Roman" w:cs="Times New Roman"/>
          <w:b/>
          <w:sz w:val="21"/>
        </w:rPr>
        <w:t xml:space="preserve"> </w:t>
      </w:r>
    </w:p>
    <w:p w:rsidR="00684A9E" w:rsidRDefault="00BE6CD1">
      <w:pPr>
        <w:pStyle w:val="4"/>
        <w:spacing w:after="176"/>
        <w:ind w:left="432"/>
      </w:pPr>
      <w:r>
        <w:rPr>
          <w:rFonts w:ascii="Times New Roman" w:eastAsia="Times New Roman" w:hAnsi="Times New Roman" w:cs="Times New Roman"/>
          <w:b/>
        </w:rPr>
        <w:t>1</w:t>
      </w:r>
      <w:r>
        <w:t>、汽车行业相关的风险</w:t>
      </w:r>
      <w:r>
        <w:rPr>
          <w:rFonts w:ascii="Times New Roman" w:eastAsia="Times New Roman" w:hAnsi="Times New Roman" w:cs="Times New Roman"/>
          <w:b/>
        </w:rPr>
        <w:t xml:space="preserve"> </w:t>
      </w:r>
    </w:p>
    <w:p w:rsidR="00684A9E" w:rsidRDefault="00BE6CD1">
      <w:pPr>
        <w:spacing w:after="173" w:line="271" w:lineRule="auto"/>
        <w:ind w:left="-15" w:firstLine="420"/>
      </w:pPr>
      <w:r>
        <w:rPr>
          <w:sz w:val="21"/>
        </w:rPr>
        <w:t>全球汽车新能源变革持续进行，多个国家制定了明确的新能源汽车发展规划。汽车排放指标、新能源汽车补贴、进出口政策等调控变动，对汽车行业发展具有重要的指引作用。在补贴退坡后，新能源汽车价格竞争已成为新的趋势。另外，宏观经济的波动，对消费者汽车需求也有一定的影响。作为汽车产业链上游的企业，如果政策或市场出现不利变动，会在一定程度上影响公司的订单或经营情况。</w:t>
      </w:r>
      <w:r>
        <w:rPr>
          <w:rFonts w:ascii="Times New Roman" w:eastAsia="Times New Roman" w:hAnsi="Times New Roman" w:cs="Times New Roman"/>
          <w:sz w:val="21"/>
        </w:rPr>
        <w:t xml:space="preserve"> </w:t>
      </w:r>
    </w:p>
    <w:p w:rsidR="00684A9E" w:rsidRDefault="00BE6CD1">
      <w:pPr>
        <w:spacing w:after="164" w:line="285" w:lineRule="auto"/>
        <w:ind w:left="-15" w:right="209" w:firstLine="410"/>
        <w:jc w:val="both"/>
      </w:pPr>
      <w:r>
        <w:rPr>
          <w:sz w:val="21"/>
        </w:rPr>
        <w:t>应对措施：公司将实时关注汽车行业发展方向、相关法律法规变化及国家政策导向，适时调整</w:t>
      </w:r>
      <w:r>
        <w:rPr>
          <w:sz w:val="21"/>
        </w:rPr>
        <w:t>公司经营策略，从而降低政策及市场需求波动的影响。同时将继续加大技术研发投入，以整车研发为核心，不断丰富公司业务布局，通过提供更多具有高技术含量和更专业化的服务或产品，进一步提高公司的核心竞争力。</w:t>
      </w:r>
      <w:r>
        <w:rPr>
          <w:rFonts w:ascii="Times New Roman" w:eastAsia="Times New Roman" w:hAnsi="Times New Roman" w:cs="Times New Roman"/>
          <w:sz w:val="21"/>
        </w:rPr>
        <w:t xml:space="preserve"> </w:t>
      </w:r>
    </w:p>
    <w:p w:rsidR="00684A9E" w:rsidRDefault="00BE6CD1">
      <w:pPr>
        <w:pStyle w:val="4"/>
        <w:spacing w:after="175"/>
        <w:ind w:left="432"/>
      </w:pPr>
      <w:r>
        <w:rPr>
          <w:rFonts w:ascii="Times New Roman" w:eastAsia="Times New Roman" w:hAnsi="Times New Roman" w:cs="Times New Roman"/>
          <w:b/>
        </w:rPr>
        <w:t>2</w:t>
      </w:r>
      <w:r>
        <w:t>、市场竞争的风险</w:t>
      </w:r>
      <w:r>
        <w:rPr>
          <w:rFonts w:ascii="Times New Roman" w:eastAsia="Times New Roman" w:hAnsi="Times New Roman" w:cs="Times New Roman"/>
          <w:b/>
        </w:rPr>
        <w:t xml:space="preserve"> </w:t>
      </w:r>
    </w:p>
    <w:p w:rsidR="00684A9E" w:rsidRDefault="00BE6CD1">
      <w:pPr>
        <w:spacing w:after="173" w:line="271" w:lineRule="auto"/>
        <w:ind w:left="-15" w:firstLine="420"/>
      </w:pPr>
      <w:r>
        <w:rPr>
          <w:sz w:val="21"/>
        </w:rPr>
        <w:t>消费者对汽车外观设计和驾乘体验越来越重视，整车研发行业市场竞争也越来越激烈。我国整车研发企业发展时间相对较短，较同行业国际头部企业仍有一定差距。随着公司技术水平的逐步提高，公司的业务范围将向附加值更高的高端市场渗透，直接与国际头部汽车研发设计公司在高端领域进行竞争。另外，国内同行业企业研发设</w:t>
      </w:r>
      <w:r>
        <w:rPr>
          <w:sz w:val="21"/>
        </w:rPr>
        <w:t>计水平也在不断提升，汽车生产企业的研发团队技术实力也在逐步提高。未来公司将面临更加激烈的市场竞争环境。</w:t>
      </w:r>
      <w:r>
        <w:rPr>
          <w:rFonts w:ascii="Times New Roman" w:eastAsia="Times New Roman" w:hAnsi="Times New Roman" w:cs="Times New Roman"/>
          <w:sz w:val="21"/>
        </w:rPr>
        <w:t xml:space="preserve"> </w:t>
      </w:r>
    </w:p>
    <w:p w:rsidR="00684A9E" w:rsidRDefault="00BE6CD1">
      <w:pPr>
        <w:spacing w:after="178" w:line="271" w:lineRule="auto"/>
        <w:ind w:left="-15" w:firstLine="420"/>
      </w:pPr>
      <w:r>
        <w:rPr>
          <w:sz w:val="21"/>
        </w:rPr>
        <w:t>应对措施：公司将不断强化公司技术开发力度，通过更为前沿的技术创新和前瞻创意设计，来保持公司的领先地位。另外，公司将以整车研发业务为核心，通过拓展新能源汽车动力总成研发制造、燃油汽车</w:t>
      </w:r>
      <w:r>
        <w:rPr>
          <w:sz w:val="21"/>
        </w:rPr>
        <w:lastRenderedPageBreak/>
        <w:t>动力系统研发制造、定制改装等相关业务，从深度和广度上挖掘与客户的合作，积极主动为客户提供更加优质的服务或产品，不断提高公司的综合能力。</w:t>
      </w:r>
      <w:r>
        <w:rPr>
          <w:rFonts w:ascii="Times New Roman" w:eastAsia="Times New Roman" w:hAnsi="Times New Roman" w:cs="Times New Roman"/>
          <w:sz w:val="21"/>
        </w:rPr>
        <w:t xml:space="preserve"> </w:t>
      </w:r>
    </w:p>
    <w:p w:rsidR="00684A9E" w:rsidRDefault="00BE6CD1">
      <w:pPr>
        <w:spacing w:after="171" w:line="271" w:lineRule="auto"/>
        <w:ind w:left="432"/>
      </w:pPr>
      <w:r>
        <w:rPr>
          <w:rFonts w:ascii="Times New Roman" w:eastAsia="Times New Roman" w:hAnsi="Times New Roman" w:cs="Times New Roman"/>
          <w:b/>
          <w:sz w:val="21"/>
        </w:rPr>
        <w:t>3</w:t>
      </w:r>
      <w:r>
        <w:rPr>
          <w:sz w:val="21"/>
        </w:rPr>
        <w:t>、人才流失的风险</w:t>
      </w:r>
      <w:r>
        <w:rPr>
          <w:sz w:val="21"/>
        </w:rPr>
        <w:t>汽车研发设计行业是典型的知识密集型和技术密集型行业，公司成立以来一直重视技术人才队伍的建设。近年来，公司技术人才队伍保持稳定，流失率较低，但由于汽车研发设计行业的技术骨干人员整体偏少，且当前汽车市场整体面临</w:t>
      </w:r>
      <w:r>
        <w:rPr>
          <w:rFonts w:ascii="Times New Roman" w:eastAsia="Times New Roman" w:hAnsi="Times New Roman" w:cs="Times New Roman"/>
          <w:sz w:val="21"/>
        </w:rPr>
        <w:t>“</w:t>
      </w:r>
      <w:r>
        <w:rPr>
          <w:sz w:val="21"/>
        </w:rPr>
        <w:t>人才荒</w:t>
      </w:r>
      <w:r>
        <w:rPr>
          <w:rFonts w:ascii="Times New Roman" w:eastAsia="Times New Roman" w:hAnsi="Times New Roman" w:cs="Times New Roman"/>
          <w:sz w:val="21"/>
        </w:rPr>
        <w:t>”</w:t>
      </w:r>
      <w:r>
        <w:rPr>
          <w:sz w:val="21"/>
        </w:rPr>
        <w:t>，如果核心技术人员外流，将对公司的持续技术创新能力产生一定的不利影响。</w:t>
      </w:r>
      <w:r>
        <w:rPr>
          <w:rFonts w:ascii="Times New Roman" w:eastAsia="Times New Roman" w:hAnsi="Times New Roman" w:cs="Times New Roman"/>
          <w:sz w:val="21"/>
        </w:rPr>
        <w:t xml:space="preserve"> </w:t>
      </w:r>
    </w:p>
    <w:p w:rsidR="00684A9E" w:rsidRDefault="00BE6CD1">
      <w:pPr>
        <w:spacing w:after="179" w:line="271" w:lineRule="auto"/>
        <w:ind w:left="-15" w:firstLine="420"/>
      </w:pPr>
      <w:r>
        <w:rPr>
          <w:sz w:val="21"/>
        </w:rPr>
        <w:t>应对措施：公司将继续坚持企业文化建设，把提高员工素质和引进高层次人才作为企业发展的重中之重，建立并完善科技人才和高级管理人才的引进和激励机制，以良好的工作环境与发展机遇吸引并留住人才。同时，为做好公司人才储备工作，公司先后</w:t>
      </w:r>
      <w:r>
        <w:rPr>
          <w:sz w:val="21"/>
        </w:rPr>
        <w:t>制定了技术职称管理方案、技术培训管理方案、技能培训讲师管理方案等针对公司设计人员的培育机制，有计划、有步骤地推动汽车设计人才快速提升，从而最大限度降低人才流失对公司的风险。</w:t>
      </w:r>
      <w:r>
        <w:rPr>
          <w:rFonts w:ascii="Times New Roman" w:eastAsia="Times New Roman" w:hAnsi="Times New Roman" w:cs="Times New Roman"/>
          <w:sz w:val="21"/>
        </w:rPr>
        <w:t xml:space="preserve"> </w:t>
      </w:r>
    </w:p>
    <w:p w:rsidR="00684A9E" w:rsidRDefault="00BE6CD1">
      <w:pPr>
        <w:pStyle w:val="4"/>
        <w:spacing w:after="176"/>
        <w:ind w:left="432"/>
      </w:pPr>
      <w:r>
        <w:rPr>
          <w:rFonts w:ascii="Times New Roman" w:eastAsia="Times New Roman" w:hAnsi="Times New Roman" w:cs="Times New Roman"/>
          <w:b/>
        </w:rPr>
        <w:t>4</w:t>
      </w:r>
      <w:r>
        <w:t>、技术泄密风险</w:t>
      </w:r>
      <w:r>
        <w:rPr>
          <w:rFonts w:ascii="Times New Roman" w:eastAsia="Times New Roman" w:hAnsi="Times New Roman" w:cs="Times New Roman"/>
          <w:b/>
        </w:rPr>
        <w:t xml:space="preserve"> </w:t>
      </w:r>
    </w:p>
    <w:p w:rsidR="00684A9E" w:rsidRDefault="00BE6CD1">
      <w:pPr>
        <w:spacing w:after="173" w:line="271" w:lineRule="auto"/>
        <w:ind w:left="-15" w:firstLine="420"/>
      </w:pPr>
      <w:r>
        <w:rPr>
          <w:sz w:val="21"/>
        </w:rPr>
        <w:t>作为研发型企业，技术资料是公司的核心机密。公司的技术资料主要提供给设计项目涉及的汽车生产企业及供应商。为防止技术泄密，公司在与客户和供应商签订业务合同时约定了保密条款以及泄密、侵权责任的追究、补偿条款。此外，公司的设计业务均由技术人员完成，为防止技术资料从内部泄密，公司与所有技术人员均签订了《保密协议》，并在重点项</w:t>
      </w:r>
      <w:r>
        <w:rPr>
          <w:sz w:val="21"/>
        </w:rPr>
        <w:t>目中对项目组同事及可知悉项目保密信息的其他关键人员签订《项目保密协议》，且通过分块设计、内部隔离、网络系统和文件加密等手段防止内部泄密。公司成立以来，没有出现过重大的技术泄密事件。但随着公司业务规模的扩大和管理难度的增加，如果保密措施执行不力，则公司的核心技术和技术资料存在泄密的风险。</w:t>
      </w:r>
      <w:r>
        <w:rPr>
          <w:rFonts w:ascii="Times New Roman" w:eastAsia="Times New Roman" w:hAnsi="Times New Roman" w:cs="Times New Roman"/>
          <w:sz w:val="21"/>
        </w:rPr>
        <w:t xml:space="preserve"> </w:t>
      </w:r>
    </w:p>
    <w:p w:rsidR="00684A9E" w:rsidRDefault="00BE6CD1">
      <w:pPr>
        <w:spacing w:after="178" w:line="271" w:lineRule="auto"/>
        <w:ind w:left="-15" w:firstLine="420"/>
      </w:pPr>
      <w:r>
        <w:rPr>
          <w:sz w:val="21"/>
        </w:rPr>
        <w:t>应对措施：公司通过制定严格的保密措施，尽最大努力避免核心技术和技术资料的泄密风险。公司分别设置了计算机信息系统保密管理措施、文件资料保密措施、会议保密措施、涉密载体管理措施、试验车辆保密措施、接待、对外交流保密等措施，有效</w:t>
      </w:r>
      <w:r>
        <w:rPr>
          <w:sz w:val="21"/>
        </w:rPr>
        <w:t>地降低了核心技术和技术资料的泄密风险。</w:t>
      </w:r>
      <w:r>
        <w:rPr>
          <w:rFonts w:ascii="Times New Roman" w:eastAsia="Times New Roman" w:hAnsi="Times New Roman" w:cs="Times New Roman"/>
          <w:sz w:val="21"/>
        </w:rPr>
        <w:t xml:space="preserve"> </w:t>
      </w:r>
    </w:p>
    <w:p w:rsidR="00684A9E" w:rsidRDefault="00BE6CD1">
      <w:pPr>
        <w:pStyle w:val="4"/>
        <w:spacing w:after="176"/>
        <w:ind w:left="432"/>
      </w:pPr>
      <w:r>
        <w:rPr>
          <w:rFonts w:ascii="Times New Roman" w:eastAsia="Times New Roman" w:hAnsi="Times New Roman" w:cs="Times New Roman"/>
          <w:b/>
        </w:rPr>
        <w:t>5</w:t>
      </w:r>
      <w:r>
        <w:t>、技术开发风险</w:t>
      </w:r>
      <w:r>
        <w:rPr>
          <w:rFonts w:ascii="Times New Roman" w:eastAsia="Times New Roman" w:hAnsi="Times New Roman" w:cs="Times New Roman"/>
          <w:b/>
        </w:rPr>
        <w:t xml:space="preserve"> </w:t>
      </w:r>
    </w:p>
    <w:p w:rsidR="00684A9E" w:rsidRDefault="00BE6CD1">
      <w:pPr>
        <w:spacing w:after="172" w:line="271" w:lineRule="auto"/>
        <w:ind w:left="-15" w:firstLine="420"/>
      </w:pPr>
      <w:r>
        <w:rPr>
          <w:sz w:val="21"/>
        </w:rPr>
        <w:t>在汽车研发和核心零部件研发制造领域，公司掌握了多项核心技术，拥有一支构成合理、技术全面、研发能力过硬的技术团队。公司开展的自研项目，均属行业前沿，多个在研产品或研发内容是行业首创，市场可参考性较低，存在研发成果不及预期的风险。部分方向具有极大应用前景，但市场竞争较激烈，公司技术与产品若未跟上竞争对手，或虽有一定优势但较快被竞争对手超越，将造成公司研发成果商业化推广不及预期等风险。</w:t>
      </w:r>
      <w:r>
        <w:rPr>
          <w:rFonts w:ascii="Times New Roman" w:eastAsia="Times New Roman" w:hAnsi="Times New Roman" w:cs="Times New Roman"/>
          <w:sz w:val="21"/>
        </w:rPr>
        <w:t xml:space="preserve"> </w:t>
      </w:r>
    </w:p>
    <w:p w:rsidR="00684A9E" w:rsidRDefault="00BE6CD1">
      <w:pPr>
        <w:spacing w:after="178" w:line="271" w:lineRule="auto"/>
        <w:ind w:left="-15" w:firstLine="420"/>
      </w:pPr>
      <w:r>
        <w:rPr>
          <w:sz w:val="21"/>
        </w:rPr>
        <w:t>应对措施：未来公司将密切关注行业前沿技术及行业需求变化，不断完善</w:t>
      </w:r>
      <w:r>
        <w:rPr>
          <w:sz w:val="21"/>
        </w:rPr>
        <w:t>技术开发和创新体系，保持技术优势和壁垒。同时，不断加强与上下游企业的深度合作，整合多方资源让技术开发面向市场，并及时根据市场变化和客户需求优化产品和解决方案。</w:t>
      </w:r>
      <w:r>
        <w:rPr>
          <w:rFonts w:ascii="Times New Roman" w:eastAsia="Times New Roman" w:hAnsi="Times New Roman" w:cs="Times New Roman"/>
          <w:sz w:val="21"/>
        </w:rPr>
        <w:t xml:space="preserve"> </w:t>
      </w:r>
    </w:p>
    <w:p w:rsidR="00684A9E" w:rsidRDefault="00BE6CD1">
      <w:pPr>
        <w:pStyle w:val="4"/>
        <w:spacing w:after="181"/>
        <w:ind w:left="432"/>
      </w:pPr>
      <w:r>
        <w:rPr>
          <w:rFonts w:ascii="Times New Roman" w:eastAsia="Times New Roman" w:hAnsi="Times New Roman" w:cs="Times New Roman"/>
          <w:b/>
        </w:rPr>
        <w:t>6</w:t>
      </w:r>
      <w:r>
        <w:t>、股权分散的风险</w:t>
      </w:r>
      <w:r>
        <w:rPr>
          <w:rFonts w:ascii="Times New Roman" w:eastAsia="Times New Roman" w:hAnsi="Times New Roman" w:cs="Times New Roman"/>
          <w:b/>
        </w:rPr>
        <w:t xml:space="preserve"> </w:t>
      </w:r>
    </w:p>
    <w:p w:rsidR="00684A9E" w:rsidRDefault="00BE6CD1">
      <w:pPr>
        <w:spacing w:after="164" w:line="285" w:lineRule="auto"/>
        <w:ind w:left="-15" w:right="209" w:firstLine="410"/>
        <w:jc w:val="both"/>
      </w:pPr>
      <w:r>
        <w:rPr>
          <w:sz w:val="21"/>
        </w:rPr>
        <w:t>截至报告期末，本公司总股本为</w:t>
      </w:r>
      <w:r>
        <w:rPr>
          <w:sz w:val="21"/>
        </w:rPr>
        <w:t xml:space="preserve"> </w:t>
      </w:r>
      <w:r>
        <w:rPr>
          <w:rFonts w:ascii="Times New Roman" w:eastAsia="Times New Roman" w:hAnsi="Times New Roman" w:cs="Times New Roman"/>
          <w:sz w:val="21"/>
        </w:rPr>
        <w:t xml:space="preserve">501,417,333 </w:t>
      </w:r>
      <w:r>
        <w:rPr>
          <w:sz w:val="21"/>
        </w:rPr>
        <w:t>股。宣奇武先生直接持有公司</w:t>
      </w:r>
      <w:r>
        <w:rPr>
          <w:sz w:val="21"/>
        </w:rPr>
        <w:t xml:space="preserve"> </w:t>
      </w:r>
      <w:r>
        <w:rPr>
          <w:rFonts w:ascii="Times New Roman" w:eastAsia="Times New Roman" w:hAnsi="Times New Roman" w:cs="Times New Roman"/>
          <w:sz w:val="21"/>
        </w:rPr>
        <w:t xml:space="preserve">5,549,521 </w:t>
      </w:r>
      <w:r>
        <w:rPr>
          <w:sz w:val="21"/>
        </w:rPr>
        <w:t>股股份，刘剑女士直接持有公司</w:t>
      </w:r>
      <w:r>
        <w:rPr>
          <w:sz w:val="21"/>
        </w:rPr>
        <w:t xml:space="preserve"> </w:t>
      </w:r>
      <w:r>
        <w:rPr>
          <w:rFonts w:ascii="Times New Roman" w:eastAsia="Times New Roman" w:hAnsi="Times New Roman" w:cs="Times New Roman"/>
          <w:sz w:val="21"/>
        </w:rPr>
        <w:t xml:space="preserve">2,100,000 </w:t>
      </w:r>
      <w:r>
        <w:rPr>
          <w:sz w:val="21"/>
        </w:rPr>
        <w:t>股股份，</w:t>
      </w:r>
      <w:r>
        <w:rPr>
          <w:rFonts w:ascii="Times New Roman" w:eastAsia="Times New Roman" w:hAnsi="Times New Roman" w:cs="Times New Roman"/>
          <w:sz w:val="21"/>
        </w:rPr>
        <w:t xml:space="preserve"> </w:t>
      </w:r>
      <w:r>
        <w:rPr>
          <w:sz w:val="21"/>
        </w:rPr>
        <w:t>阿尔特投资（宣奇武先生和刘剑女士控制的公司）直接持有公司</w:t>
      </w:r>
      <w:r>
        <w:rPr>
          <w:rFonts w:ascii="Times New Roman" w:eastAsia="Times New Roman" w:hAnsi="Times New Roman" w:cs="Times New Roman"/>
          <w:sz w:val="21"/>
        </w:rPr>
        <w:t xml:space="preserve"> 67,579,530 </w:t>
      </w:r>
      <w:r>
        <w:rPr>
          <w:sz w:val="21"/>
        </w:rPr>
        <w:t>股股份，宣奇武先生及其配偶刘剑女士直接或间接控制公司共计</w:t>
      </w:r>
      <w:r>
        <w:rPr>
          <w:sz w:val="21"/>
        </w:rPr>
        <w:t xml:space="preserve"> </w:t>
      </w:r>
      <w:r>
        <w:rPr>
          <w:rFonts w:ascii="Times New Roman" w:eastAsia="Times New Roman" w:hAnsi="Times New Roman" w:cs="Times New Roman"/>
          <w:sz w:val="21"/>
        </w:rPr>
        <w:t>15%</w:t>
      </w:r>
      <w:r>
        <w:rPr>
          <w:sz w:val="21"/>
        </w:rPr>
        <w:t>股权。如果后续公司实际控制人持有公司股份的比例下降，或其他股东持股比例不断提升，可能会导致实际控制人对公司的控制力减弱，影响公司的治理结构，进而给公司业务或经营管理等带来一定影响。</w:t>
      </w:r>
      <w:r>
        <w:rPr>
          <w:rFonts w:ascii="Times New Roman" w:eastAsia="Times New Roman" w:hAnsi="Times New Roman" w:cs="Times New Roman"/>
          <w:sz w:val="21"/>
        </w:rPr>
        <w:t xml:space="preserve"> </w:t>
      </w:r>
    </w:p>
    <w:p w:rsidR="00684A9E" w:rsidRDefault="00BE6CD1">
      <w:pPr>
        <w:spacing w:after="4" w:line="271" w:lineRule="auto"/>
        <w:ind w:left="-15" w:firstLine="420"/>
      </w:pPr>
      <w:r>
        <w:rPr>
          <w:sz w:val="21"/>
        </w:rPr>
        <w:lastRenderedPageBreak/>
        <w:t>应对措施：公司将根据证监会和深圳证券交易所相关法律、法规和规则的要求，通过多种方式持续完善公司内部治理结构并优化股权结构，及时关注公司股东持股变动情况，探索科学高效的决策机制，并建立有效的风险管理机制。</w:t>
      </w:r>
      <w:r>
        <w:rPr>
          <w:rFonts w:ascii="Times New Roman" w:eastAsia="Times New Roman" w:hAnsi="Times New Roman" w:cs="Times New Roman"/>
          <w:sz w:val="21"/>
        </w:rPr>
        <w:t xml:space="preserve"> </w:t>
      </w:r>
    </w:p>
    <w:p w:rsidR="00684A9E" w:rsidRDefault="00684A9E">
      <w:pPr>
        <w:sectPr w:rsidR="00684A9E">
          <w:headerReference w:type="even" r:id="rId55"/>
          <w:headerReference w:type="default" r:id="rId56"/>
          <w:footerReference w:type="even" r:id="rId57"/>
          <w:footerReference w:type="default" r:id="rId58"/>
          <w:headerReference w:type="first" r:id="rId59"/>
          <w:footerReference w:type="first" r:id="rId60"/>
          <w:pgSz w:w="11904" w:h="16841"/>
          <w:pgMar w:top="1492" w:right="1104" w:bottom="1512" w:left="1133" w:header="871" w:footer="988" w:gutter="0"/>
          <w:cols w:space="720"/>
        </w:sectPr>
      </w:pPr>
    </w:p>
    <w:p w:rsidR="00684A9E" w:rsidRDefault="00BE6CD1">
      <w:pPr>
        <w:spacing w:after="45" w:line="265" w:lineRule="auto"/>
        <w:ind w:left="10" w:right="1"/>
        <w:jc w:val="right"/>
      </w:pPr>
      <w:r>
        <w:lastRenderedPageBreak/>
        <w:t>阿尔特汽车技术股份有限公司</w:t>
      </w:r>
      <w:r>
        <w:t>2022</w:t>
      </w:r>
      <w:r>
        <w:t>年年度报告全文</w:t>
      </w:r>
      <w:r>
        <w:rPr>
          <w:rFonts w:ascii="Calibri" w:eastAsia="Calibri" w:hAnsi="Calibri" w:cs="Calibri"/>
          <w:sz w:val="21"/>
        </w:rPr>
        <w:t xml:space="preserve"> </w:t>
      </w:r>
    </w:p>
    <w:p w:rsidR="00684A9E" w:rsidRDefault="00BE6CD1">
      <w:pPr>
        <w:pStyle w:val="3"/>
        <w:spacing w:before="65"/>
        <w:ind w:left="-5"/>
      </w:pPr>
      <w:r>
        <w:t>十二、报告期内接待调研、沟通、采访等活动登记表</w:t>
      </w:r>
      <w:r>
        <w:rPr>
          <w:rFonts w:ascii="Times New Roman" w:eastAsia="Times New Roman" w:hAnsi="Times New Roman" w:cs="Times New Roman"/>
          <w:b/>
        </w:rPr>
        <w:t xml:space="preserve"> </w:t>
      </w:r>
    </w:p>
    <w:p w:rsidR="00684A9E" w:rsidRDefault="00BE6CD1">
      <w:pPr>
        <w:spacing w:after="0"/>
        <w:ind w:left="-5" w:right="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715010" name="Group 715010"/>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282" name="Shape 949282"/>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5010" style="width:701.02pt;height:0.719971pt;position:absolute;mso-position-horizontal-relative:page;mso-position-horizontal:absolute;margin-left:70.56pt;mso-position-vertical-relative:page;margin-top:55.22pt;" coordsize="89029,91">
                <v:shape id="Shape 949283"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14166" w:type="dxa"/>
        <w:tblInd w:w="-107" w:type="dxa"/>
        <w:tblCellMar>
          <w:top w:w="40" w:type="dxa"/>
          <w:left w:w="107" w:type="dxa"/>
          <w:bottom w:w="0" w:type="dxa"/>
          <w:right w:w="115" w:type="dxa"/>
        </w:tblCellMar>
        <w:tblLook w:val="04A0" w:firstRow="1" w:lastRow="0" w:firstColumn="1" w:lastColumn="0" w:noHBand="0" w:noVBand="1"/>
      </w:tblPr>
      <w:tblGrid>
        <w:gridCol w:w="1733"/>
        <w:gridCol w:w="1140"/>
        <w:gridCol w:w="1154"/>
        <w:gridCol w:w="1517"/>
        <w:gridCol w:w="3107"/>
        <w:gridCol w:w="3539"/>
        <w:gridCol w:w="1976"/>
      </w:tblGrid>
      <w:tr w:rsidR="00684A9E">
        <w:trPr>
          <w:trHeight w:val="324"/>
        </w:trPr>
        <w:tc>
          <w:tcPr>
            <w:tcW w:w="173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8" w:firstLine="0"/>
              <w:jc w:val="center"/>
            </w:pPr>
            <w:r>
              <w:t>接待时间</w:t>
            </w: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1" w:firstLine="0"/>
            </w:pPr>
            <w:r>
              <w:t>接待地点</w:t>
            </w:r>
            <w:r>
              <w:rPr>
                <w:rFonts w:ascii="Times New Roman" w:eastAsia="Times New Roman" w:hAnsi="Times New Roman" w:cs="Times New Roman"/>
              </w:rPr>
              <w:t xml:space="preserve"> </w:t>
            </w:r>
          </w:p>
        </w:tc>
        <w:tc>
          <w:tcPr>
            <w:tcW w:w="115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9" w:firstLine="0"/>
            </w:pPr>
            <w:r>
              <w:t>接待方式</w:t>
            </w:r>
            <w:r>
              <w:rPr>
                <w:rFonts w:ascii="Times New Roman" w:eastAsia="Times New Roman" w:hAnsi="Times New Roman" w:cs="Times New Roman"/>
              </w:rPr>
              <w:t xml:space="preserve"> </w:t>
            </w:r>
          </w:p>
        </w:tc>
        <w:tc>
          <w:tcPr>
            <w:tcW w:w="151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2" w:firstLine="0"/>
            </w:pPr>
            <w:r>
              <w:t>接待对象类型</w:t>
            </w:r>
            <w:r>
              <w:rPr>
                <w:rFonts w:ascii="Times New Roman" w:eastAsia="Times New Roman" w:hAnsi="Times New Roman" w:cs="Times New Roman"/>
              </w:rPr>
              <w:t xml:space="preserve"> </w:t>
            </w:r>
          </w:p>
        </w:tc>
        <w:tc>
          <w:tcPr>
            <w:tcW w:w="31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8" w:firstLine="0"/>
              <w:jc w:val="center"/>
            </w:pPr>
            <w:r>
              <w:t>接待对象</w:t>
            </w:r>
            <w:r>
              <w:rPr>
                <w:rFonts w:ascii="Times New Roman" w:eastAsia="Times New Roman" w:hAnsi="Times New Roman" w:cs="Times New Roman"/>
              </w:rPr>
              <w:t xml:space="preserve"> </w:t>
            </w:r>
          </w:p>
        </w:tc>
        <w:tc>
          <w:tcPr>
            <w:tcW w:w="353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 w:firstLine="0"/>
              <w:jc w:val="center"/>
            </w:pPr>
            <w:r>
              <w:t>谈论的主要内容及提供的资料</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0" w:firstLine="0"/>
            </w:pPr>
            <w:r>
              <w:t>调研的基本情况索引</w:t>
            </w:r>
            <w:r>
              <w:rPr>
                <w:rFonts w:ascii="Times New Roman" w:eastAsia="Times New Roman" w:hAnsi="Times New Roman" w:cs="Times New Roman"/>
              </w:rPr>
              <w:t xml:space="preserve"> </w:t>
            </w:r>
          </w:p>
        </w:tc>
      </w:tr>
      <w:tr w:rsidR="00684A9E">
        <w:trPr>
          <w:trHeight w:val="2406"/>
        </w:trPr>
        <w:tc>
          <w:tcPr>
            <w:tcW w:w="17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线上</w:t>
            </w:r>
            <w:r>
              <w:rPr>
                <w:rFonts w:ascii="Times New Roman" w:eastAsia="Times New Roman" w:hAnsi="Times New Roman" w:cs="Times New Roman"/>
              </w:rPr>
              <w:t xml:space="preserve"> </w:t>
            </w:r>
          </w:p>
        </w:tc>
        <w:tc>
          <w:tcPr>
            <w:tcW w:w="11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电话沟通</w:t>
            </w:r>
            <w:r>
              <w:rPr>
                <w:rFonts w:ascii="Times New Roman" w:eastAsia="Times New Roman" w:hAnsi="Times New Roman" w:cs="Times New Roman"/>
              </w:rPr>
              <w:t xml:space="preserve"> </w:t>
            </w:r>
          </w:p>
        </w:tc>
        <w:tc>
          <w:tcPr>
            <w:tcW w:w="15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其他</w:t>
            </w:r>
            <w:r>
              <w:rPr>
                <w:rFonts w:ascii="Times New Roman" w:eastAsia="Times New Roman" w:hAnsi="Times New Roman" w:cs="Times New Roman"/>
              </w:rPr>
              <w:t xml:space="preserve"> </w:t>
            </w:r>
          </w:p>
        </w:tc>
        <w:tc>
          <w:tcPr>
            <w:tcW w:w="31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中金公司、嘉实基金、东方阿尔法基金、信达澳亚基金、银华基金、兴银基金、申万菱信基金、农银汇理基金、国新投资、太平洋资管、遵道资产、广州圆石投资、北京诚盛投资、汇华理财、灏浚投资、上海梭罗资产、上海聚鸣投资、上海混沌投资、深圳辅晟资产、上海禛瑛投资、凯丰投资、</w:t>
            </w:r>
            <w:r>
              <w:rPr>
                <w:rFonts w:ascii="Times New Roman" w:eastAsia="Times New Roman" w:hAnsi="Times New Roman" w:cs="Times New Roman"/>
              </w:rPr>
              <w:t xml:space="preserve">Pinpoint Asset </w:t>
            </w:r>
            <w:r>
              <w:t>及其他多位个人投资者</w:t>
            </w:r>
            <w:r>
              <w:rPr>
                <w:rFonts w:ascii="Times New Roman" w:eastAsia="Times New Roman" w:hAnsi="Times New Roman" w:cs="Times New Roman"/>
              </w:rPr>
              <w:t xml:space="preserve"> </w:t>
            </w:r>
          </w:p>
        </w:tc>
        <w:tc>
          <w:tcPr>
            <w:tcW w:w="35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1</w:t>
            </w:r>
            <w:r>
              <w:t>、公司中长期战略；</w:t>
            </w:r>
            <w:r>
              <w:rPr>
                <w:rFonts w:ascii="Times New Roman" w:eastAsia="Times New Roman" w:hAnsi="Times New Roman" w:cs="Times New Roman"/>
              </w:rPr>
              <w:t>2</w:t>
            </w:r>
            <w:r>
              <w:t>、公司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Q1 </w:t>
            </w:r>
            <w:r>
              <w:t>业绩下滑的原因；</w:t>
            </w:r>
            <w:r>
              <w:rPr>
                <w:rFonts w:ascii="Times New Roman" w:eastAsia="Times New Roman" w:hAnsi="Times New Roman" w:cs="Times New Roman"/>
              </w:rPr>
              <w:t>3</w:t>
            </w:r>
            <w:r>
              <w:t>、未来订单情况能否预计？后续能否常态化披露订单；</w:t>
            </w:r>
            <w:r>
              <w:rPr>
                <w:rFonts w:ascii="Times New Roman" w:eastAsia="Times New Roman" w:hAnsi="Times New Roman" w:cs="Times New Roman"/>
              </w:rPr>
              <w:t>4</w:t>
            </w:r>
            <w:r>
              <w:t>、公司在人才管理和</w:t>
            </w:r>
            <w:r>
              <w:t>人才激励方面的经验和措施；</w:t>
            </w:r>
            <w:r>
              <w:rPr>
                <w:rFonts w:ascii="Times New Roman" w:eastAsia="Times New Roman" w:hAnsi="Times New Roman" w:cs="Times New Roman"/>
              </w:rPr>
              <w:t>5</w:t>
            </w:r>
            <w:r>
              <w:t>、滑板底盘具有较高的技术含量，成本也挺高，未来是否有可能在低端车上落地；</w:t>
            </w:r>
            <w:r>
              <w:rPr>
                <w:rFonts w:ascii="Times New Roman" w:eastAsia="Times New Roman" w:hAnsi="Times New Roman" w:cs="Times New Roman"/>
              </w:rPr>
              <w:t>6</w:t>
            </w:r>
            <w:r>
              <w:t>、前瞻布局的底盘等技术，多久能实现量产等内容。未提供资料</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深交所互动易投资者关系活动记录表（编号：</w:t>
            </w:r>
            <w:r>
              <w:rPr>
                <w:rFonts w:ascii="Times New Roman" w:eastAsia="Times New Roman" w:hAnsi="Times New Roman" w:cs="Times New Roman"/>
              </w:rPr>
              <w:t>2022-001</w:t>
            </w:r>
            <w:r>
              <w:t>）</w:t>
            </w:r>
            <w:r>
              <w:rPr>
                <w:rFonts w:ascii="Times New Roman" w:eastAsia="Times New Roman" w:hAnsi="Times New Roman" w:cs="Times New Roman"/>
              </w:rPr>
              <w:t xml:space="preserve"> </w:t>
            </w:r>
          </w:p>
        </w:tc>
      </w:tr>
      <w:tr w:rsidR="00684A9E">
        <w:trPr>
          <w:trHeight w:val="1925"/>
        </w:trPr>
        <w:tc>
          <w:tcPr>
            <w:tcW w:w="17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线上</w:t>
            </w:r>
            <w:r>
              <w:rPr>
                <w:rFonts w:ascii="Times New Roman" w:eastAsia="Times New Roman" w:hAnsi="Times New Roman" w:cs="Times New Roman"/>
              </w:rPr>
              <w:t xml:space="preserve"> </w:t>
            </w:r>
          </w:p>
        </w:tc>
        <w:tc>
          <w:tcPr>
            <w:tcW w:w="11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其他</w:t>
            </w:r>
            <w:r>
              <w:rPr>
                <w:rFonts w:ascii="Times New Roman" w:eastAsia="Times New Roman" w:hAnsi="Times New Roman" w:cs="Times New Roman"/>
              </w:rPr>
              <w:t xml:space="preserve"> </w:t>
            </w:r>
          </w:p>
        </w:tc>
        <w:tc>
          <w:tcPr>
            <w:tcW w:w="15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其他</w:t>
            </w:r>
            <w:r>
              <w:rPr>
                <w:rFonts w:ascii="Times New Roman" w:eastAsia="Times New Roman" w:hAnsi="Times New Roman" w:cs="Times New Roman"/>
              </w:rPr>
              <w:t xml:space="preserve"> </w:t>
            </w:r>
          </w:p>
        </w:tc>
        <w:tc>
          <w:tcPr>
            <w:tcW w:w="31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1" w:firstLine="0"/>
            </w:pPr>
            <w:r>
              <w:t>通过</w:t>
            </w:r>
            <w:r>
              <w:rPr>
                <w:rFonts w:ascii="Times New Roman" w:eastAsia="Times New Roman" w:hAnsi="Times New Roman" w:cs="Times New Roman"/>
              </w:rPr>
              <w:t>“</w:t>
            </w:r>
            <w:r>
              <w:t>全景</w:t>
            </w:r>
            <w:r>
              <w:rPr>
                <w:rFonts w:ascii="Times New Roman" w:eastAsia="Times New Roman" w:hAnsi="Times New Roman" w:cs="Times New Roman"/>
              </w:rPr>
              <w:t>•</w:t>
            </w:r>
            <w:r>
              <w:t>路演天下</w:t>
            </w:r>
            <w:r>
              <w:rPr>
                <w:rFonts w:ascii="Times New Roman" w:eastAsia="Times New Roman" w:hAnsi="Times New Roman" w:cs="Times New Roman"/>
              </w:rPr>
              <w:t>”</w:t>
            </w:r>
          </w:p>
          <w:p w:rsidR="00684A9E" w:rsidRDefault="00BE6CD1">
            <w:pPr>
              <w:spacing w:after="0" w:line="259" w:lineRule="auto"/>
              <w:ind w:left="1" w:firstLine="0"/>
            </w:pPr>
            <w:r>
              <w:t>（</w:t>
            </w:r>
            <w:r>
              <w:rPr>
                <w:rFonts w:ascii="Times New Roman" w:eastAsia="Times New Roman" w:hAnsi="Times New Roman" w:cs="Times New Roman"/>
              </w:rPr>
              <w:t>http://ir.p5w.net</w:t>
            </w:r>
            <w:r>
              <w:t>）参与公司</w:t>
            </w:r>
            <w:r>
              <w:t xml:space="preserve"> </w:t>
            </w:r>
            <w:r>
              <w:rPr>
                <w:rFonts w:ascii="Times New Roman" w:eastAsia="Times New Roman" w:hAnsi="Times New Roman" w:cs="Times New Roman"/>
              </w:rPr>
              <w:t xml:space="preserve">2021 </w:t>
            </w:r>
            <w:r>
              <w:t>年度业绩说明会的投资者</w:t>
            </w:r>
            <w:r>
              <w:rPr>
                <w:rFonts w:ascii="Times New Roman" w:eastAsia="Times New Roman" w:hAnsi="Times New Roman" w:cs="Times New Roman"/>
              </w:rPr>
              <w:t xml:space="preserve"> </w:t>
            </w:r>
          </w:p>
        </w:tc>
        <w:tc>
          <w:tcPr>
            <w:tcW w:w="35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1</w:t>
            </w:r>
            <w:r>
              <w:t>、支撑公司业绩持续发展的核心竞争力及公司如何保持领先以获取市场；</w:t>
            </w:r>
            <w:r>
              <w:rPr>
                <w:rFonts w:ascii="Times New Roman" w:eastAsia="Times New Roman" w:hAnsi="Times New Roman" w:cs="Times New Roman"/>
              </w:rPr>
              <w:t>2</w:t>
            </w:r>
            <w:r>
              <w:t>、公司未来如何规划；</w:t>
            </w:r>
            <w:r>
              <w:rPr>
                <w:rFonts w:ascii="Times New Roman" w:eastAsia="Times New Roman" w:hAnsi="Times New Roman" w:cs="Times New Roman"/>
              </w:rPr>
              <w:t>3</w:t>
            </w:r>
            <w:r>
              <w:t>、新能源车持续涨价对公司业务会有影响吗；</w:t>
            </w:r>
            <w:r>
              <w:rPr>
                <w:rFonts w:ascii="Times New Roman" w:eastAsia="Times New Roman" w:hAnsi="Times New Roman" w:cs="Times New Roman"/>
              </w:rPr>
              <w:t>4</w:t>
            </w:r>
            <w:r>
              <w:t>、目前在手的研发订单、零部件订单；</w:t>
            </w:r>
            <w:r>
              <w:rPr>
                <w:rFonts w:ascii="Times New Roman" w:eastAsia="Times New Roman" w:hAnsi="Times New Roman" w:cs="Times New Roman"/>
              </w:rPr>
              <w:t>5</w:t>
            </w:r>
            <w:r>
              <w:t>、五菱的</w:t>
            </w:r>
            <w:r>
              <w:t xml:space="preserve"> </w:t>
            </w:r>
            <w:r>
              <w:rPr>
                <w:rFonts w:ascii="Times New Roman" w:eastAsia="Times New Roman" w:hAnsi="Times New Roman" w:cs="Times New Roman"/>
              </w:rPr>
              <w:t xml:space="preserve">DHT </w:t>
            </w:r>
            <w:r>
              <w:t>是否已经完成研发下线；</w:t>
            </w:r>
            <w:r>
              <w:rPr>
                <w:rFonts w:ascii="Times New Roman" w:eastAsia="Times New Roman" w:hAnsi="Times New Roman" w:cs="Times New Roman"/>
              </w:rPr>
              <w:t>6</w:t>
            </w:r>
            <w:r>
              <w:t>、公司零部件板块的技术优势及市场开拓思路，目前市场开拓情况等内容。未提供资料</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深交所互动易投资者关系活动记录表（编号：</w:t>
            </w:r>
            <w:r>
              <w:rPr>
                <w:rFonts w:ascii="Times New Roman" w:eastAsia="Times New Roman" w:hAnsi="Times New Roman" w:cs="Times New Roman"/>
              </w:rPr>
              <w:t>2022-002</w:t>
            </w:r>
            <w:r>
              <w:t>）</w:t>
            </w:r>
            <w:r>
              <w:rPr>
                <w:rFonts w:ascii="Times New Roman" w:eastAsia="Times New Roman" w:hAnsi="Times New Roman" w:cs="Times New Roman"/>
              </w:rPr>
              <w:t xml:space="preserve"> </w:t>
            </w:r>
          </w:p>
        </w:tc>
      </w:tr>
      <w:tr w:rsidR="00684A9E">
        <w:trPr>
          <w:trHeight w:val="1445"/>
        </w:trPr>
        <w:tc>
          <w:tcPr>
            <w:tcW w:w="17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07 </w:t>
            </w:r>
            <w:r>
              <w:t>日</w:t>
            </w: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四川阿尔特新能源</w:t>
            </w:r>
            <w:r>
              <w:rPr>
                <w:rFonts w:ascii="Times New Roman" w:eastAsia="Times New Roman" w:hAnsi="Times New Roman" w:cs="Times New Roman"/>
              </w:rPr>
              <w:t xml:space="preserve"> </w:t>
            </w:r>
          </w:p>
        </w:tc>
        <w:tc>
          <w:tcPr>
            <w:tcW w:w="11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实地调研</w:t>
            </w:r>
            <w:r>
              <w:rPr>
                <w:rFonts w:ascii="Times New Roman" w:eastAsia="Times New Roman" w:hAnsi="Times New Roman" w:cs="Times New Roman"/>
              </w:rPr>
              <w:t xml:space="preserve"> </w:t>
            </w:r>
          </w:p>
        </w:tc>
        <w:tc>
          <w:tcPr>
            <w:tcW w:w="15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机构</w:t>
            </w:r>
            <w:r>
              <w:rPr>
                <w:rFonts w:ascii="Times New Roman" w:eastAsia="Times New Roman" w:hAnsi="Times New Roman" w:cs="Times New Roman"/>
              </w:rPr>
              <w:t xml:space="preserve"> </w:t>
            </w:r>
          </w:p>
        </w:tc>
        <w:tc>
          <w:tcPr>
            <w:tcW w:w="31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中金公司、中信建投、中信证券、华泰证券、广发证券、兴业证券、南方基金等机构的多名参与对象</w:t>
            </w:r>
            <w:r>
              <w:rPr>
                <w:rFonts w:ascii="Times New Roman" w:eastAsia="Times New Roman" w:hAnsi="Times New Roman" w:cs="Times New Roman"/>
              </w:rPr>
              <w:t xml:space="preserve"> </w:t>
            </w:r>
          </w:p>
        </w:tc>
        <w:tc>
          <w:tcPr>
            <w:tcW w:w="35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1</w:t>
            </w:r>
            <w:r>
              <w:t>、公司不做机械加工，只做研发、集成制造和整合的原因；</w:t>
            </w:r>
            <w:r>
              <w:rPr>
                <w:rFonts w:ascii="Times New Roman" w:eastAsia="Times New Roman" w:hAnsi="Times New Roman" w:cs="Times New Roman"/>
              </w:rPr>
              <w:t>2</w:t>
            </w:r>
            <w:r>
              <w:t>、零部件业务的竞争激烈，阿尔特做零部件的优势及公司能够打动客户采购我们产品的卖点；</w:t>
            </w:r>
            <w:r>
              <w:rPr>
                <w:rFonts w:ascii="Times New Roman" w:eastAsia="Times New Roman" w:hAnsi="Times New Roman" w:cs="Times New Roman"/>
              </w:rPr>
              <w:t>3</w:t>
            </w:r>
            <w:r>
              <w:t>、公司滑板式底盘业务推进的怎样；</w:t>
            </w:r>
            <w:r>
              <w:rPr>
                <w:rFonts w:ascii="Times New Roman" w:eastAsia="Times New Roman" w:hAnsi="Times New Roman" w:cs="Times New Roman"/>
              </w:rPr>
              <w:t>4</w:t>
            </w:r>
            <w:r>
              <w:t>、公司人员招聘计划等内容。未提供资料</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深交所互动易投资者关系活动记录表（编号：</w:t>
            </w:r>
            <w:r>
              <w:rPr>
                <w:rFonts w:ascii="Times New Roman" w:eastAsia="Times New Roman" w:hAnsi="Times New Roman" w:cs="Times New Roman"/>
              </w:rPr>
              <w:t>2022-003</w:t>
            </w:r>
            <w:r>
              <w:t>）</w:t>
            </w:r>
            <w:r>
              <w:rPr>
                <w:rFonts w:ascii="Times New Roman" w:eastAsia="Times New Roman" w:hAnsi="Times New Roman" w:cs="Times New Roman"/>
              </w:rPr>
              <w:t xml:space="preserve"> </w:t>
            </w:r>
          </w:p>
        </w:tc>
      </w:tr>
    </w:tbl>
    <w:p w:rsidR="00684A9E" w:rsidRDefault="00BE6CD1">
      <w:pPr>
        <w:spacing w:after="3" w:line="265" w:lineRule="auto"/>
        <w:ind w:left="10"/>
        <w:jc w:val="right"/>
      </w:pPr>
      <w:r>
        <w:t>52</w:t>
      </w:r>
      <w:r>
        <w:rPr>
          <w:rFonts w:ascii="Calibri" w:eastAsia="Calibri" w:hAnsi="Calibri" w:cs="Calibri"/>
          <w:sz w:val="21"/>
        </w:rPr>
        <w:t xml:space="preserve"> </w:t>
      </w:r>
    </w:p>
    <w:p w:rsidR="00684A9E" w:rsidRDefault="00684A9E">
      <w:pPr>
        <w:sectPr w:rsidR="00684A9E">
          <w:headerReference w:type="even" r:id="rId61"/>
          <w:headerReference w:type="default" r:id="rId62"/>
          <w:footerReference w:type="even" r:id="rId63"/>
          <w:footerReference w:type="default" r:id="rId64"/>
          <w:headerReference w:type="first" r:id="rId65"/>
          <w:footerReference w:type="first" r:id="rId66"/>
          <w:pgSz w:w="16841" w:h="11904" w:orient="landscape"/>
          <w:pgMar w:top="1440" w:right="1437" w:bottom="1440" w:left="1440" w:header="720" w:footer="720" w:gutter="0"/>
          <w:cols w:space="720"/>
        </w:sectPr>
      </w:pPr>
    </w:p>
    <w:p w:rsidR="00684A9E" w:rsidRDefault="00BE6CD1">
      <w:pPr>
        <w:pStyle w:val="1"/>
        <w:ind w:left="1960" w:right="2133"/>
      </w:pPr>
      <w:bookmarkStart w:id="4" w:name="_Toc939015"/>
      <w:r>
        <w:lastRenderedPageBreak/>
        <w:t>第四节</w:t>
      </w:r>
      <w:r>
        <w:rPr>
          <w:rFonts w:ascii="Times New Roman" w:eastAsia="Times New Roman" w:hAnsi="Times New Roman" w:cs="Times New Roman"/>
          <w:b/>
        </w:rPr>
        <w:t xml:space="preserve"> </w:t>
      </w:r>
      <w:r>
        <w:t>公司治理</w:t>
      </w:r>
      <w:r>
        <w:rPr>
          <w:rFonts w:ascii="Times New Roman" w:eastAsia="Times New Roman" w:hAnsi="Times New Roman" w:cs="Times New Roman"/>
          <w:b/>
        </w:rPr>
        <w:t xml:space="preserve"> </w:t>
      </w:r>
      <w:bookmarkEnd w:id="4"/>
    </w:p>
    <w:p w:rsidR="00684A9E" w:rsidRDefault="00BE6CD1">
      <w:pPr>
        <w:pStyle w:val="3"/>
        <w:spacing w:after="264"/>
        <w:ind w:left="-5"/>
      </w:pPr>
      <w:r>
        <w:t>一、公司治理的基本状况</w:t>
      </w:r>
      <w:r>
        <w:rPr>
          <w:rFonts w:ascii="Times New Roman" w:eastAsia="Times New Roman" w:hAnsi="Times New Roman" w:cs="Times New Roman"/>
          <w:b/>
        </w:rPr>
        <w:t xml:space="preserve"> </w:t>
      </w:r>
    </w:p>
    <w:p w:rsidR="00684A9E" w:rsidRDefault="00BE6CD1">
      <w:pPr>
        <w:spacing w:after="183" w:line="332" w:lineRule="auto"/>
        <w:ind w:left="-15" w:right="174" w:firstLine="439"/>
        <w:jc w:val="both"/>
      </w:pPr>
      <w:r>
        <w:t>报告期内，公司严格按照《公司法》、《证券法》、《上市公司治理准则》、《深圳证券交易所创业板股票上市规则》、《上市公司自律监管指引第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创业板上市公司规范运作》等法律、法规和中国证监会有关法律法规等的要求，不断完善公司的法人治理结构，建立健全公司内部管理和控制制度，持续深入开展公司治理活动，促进了公司规范运作，提高了公司治理水平。截至报告期末，公司治理的实际状况符合《上市公司治理准则》和《上市公司自律监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创业板上市公司规范运作》的要求。</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t>1</w:t>
      </w:r>
      <w:r>
        <w:t>、关于股东与股东大会</w:t>
      </w:r>
      <w:r>
        <w:rPr>
          <w:rFonts w:ascii="Times New Roman" w:eastAsia="Times New Roman" w:hAnsi="Times New Roman" w:cs="Times New Roman"/>
        </w:rPr>
        <w:t xml:space="preserve"> </w:t>
      </w:r>
    </w:p>
    <w:p w:rsidR="00684A9E" w:rsidRDefault="00BE6CD1">
      <w:pPr>
        <w:spacing w:after="188" w:line="322" w:lineRule="auto"/>
        <w:ind w:left="-15" w:right="1" w:firstLine="439"/>
      </w:pPr>
      <w:r>
        <w:t>公司严格按照《公司法》、《上市公司股东大会规则》、《公司章程》、《股东大会议事规则》和深交所创业板的相关规定和要求，规范股东大会的召集、召开和表决程序。报告期内</w:t>
      </w:r>
      <w:r>
        <w:t>，公司召开的股东大会均由公司董事会召集召开，邀请见证律师进行现场见证并出具了法律意见书。在股东大会上能够保证各位股东有充分的发言权，确保全体股东特别是中小股东享有平等地位，充分行使自己的权利。</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t>2</w:t>
      </w:r>
      <w:r>
        <w:t>、关于公司与控股股东</w:t>
      </w:r>
      <w:r>
        <w:rPr>
          <w:rFonts w:ascii="Times New Roman" w:eastAsia="Times New Roman" w:hAnsi="Times New Roman" w:cs="Times New Roman"/>
          <w:b/>
        </w:rPr>
        <w:t xml:space="preserve"> </w:t>
      </w:r>
    </w:p>
    <w:p w:rsidR="00684A9E" w:rsidRDefault="00BE6CD1">
      <w:pPr>
        <w:spacing w:after="182" w:line="328" w:lineRule="auto"/>
        <w:ind w:left="-15" w:right="1" w:firstLine="439"/>
      </w:pPr>
      <w:r>
        <w:t>公司控股股东严格按照《上市公司治理准则》、《深圳证券交易所创业板股票上市规则》、《上市公司自律监管指引第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创业板上市公司规范运作》、《公司章程》等规定和要求，规范自己的行为，不存在超越公司股东大会直接或间接干预公司的决策和经营活动的行为，未损害公司及其他股东的利益，不存在控股股东</w:t>
      </w:r>
      <w:r>
        <w:t>占用公司资金的现象，公司亦无为控股股东提供担保的情形。公司拥有独立完整的业务和自主经营能力，在业务、资产、人员、机构、财务上独立于控股股东，公司董事会、监事会和内部机构能够独立运作。</w:t>
      </w:r>
      <w:r>
        <w:rPr>
          <w:rFonts w:ascii="Times New Roman" w:eastAsia="Times New Roman" w:hAnsi="Times New Roman" w:cs="Times New Roman"/>
        </w:rPr>
        <w:t xml:space="preserve"> </w:t>
      </w:r>
    </w:p>
    <w:p w:rsidR="00684A9E" w:rsidRDefault="00BE6CD1">
      <w:pPr>
        <w:pStyle w:val="4"/>
        <w:spacing w:after="166"/>
        <w:ind w:left="452"/>
      </w:pPr>
      <w:r>
        <w:rPr>
          <w:rFonts w:ascii="Times New Roman" w:eastAsia="Times New Roman" w:hAnsi="Times New Roman" w:cs="Times New Roman"/>
          <w:b/>
        </w:rPr>
        <w:t>3</w:t>
      </w:r>
      <w:r>
        <w:t>、关于董事与董事会</w:t>
      </w:r>
      <w:r>
        <w:rPr>
          <w:rFonts w:ascii="Times New Roman" w:eastAsia="Times New Roman" w:hAnsi="Times New Roman" w:cs="Times New Roman"/>
          <w:b/>
        </w:rPr>
        <w:t xml:space="preserve"> </w:t>
      </w:r>
    </w:p>
    <w:p w:rsidR="00684A9E" w:rsidRDefault="00BE6CD1">
      <w:pPr>
        <w:spacing w:after="157" w:line="332" w:lineRule="auto"/>
        <w:ind w:left="-15" w:right="174" w:firstLine="439"/>
        <w:jc w:val="both"/>
      </w:pPr>
      <w:r>
        <w:t>公司董事会现设董事</w:t>
      </w:r>
      <w:r>
        <w:t xml:space="preserve"> </w:t>
      </w:r>
      <w:r>
        <w:rPr>
          <w:rFonts w:ascii="Times New Roman" w:eastAsia="Times New Roman" w:hAnsi="Times New Roman" w:cs="Times New Roman"/>
        </w:rPr>
        <w:t xml:space="preserve">7 </w:t>
      </w:r>
      <w:r>
        <w:t>名，其中独立董事</w:t>
      </w:r>
      <w:r>
        <w:t xml:space="preserve"> </w:t>
      </w:r>
      <w:r>
        <w:rPr>
          <w:rFonts w:ascii="Times New Roman" w:eastAsia="Times New Roman" w:hAnsi="Times New Roman" w:cs="Times New Roman"/>
        </w:rPr>
        <w:t xml:space="preserve">3 </w:t>
      </w:r>
      <w:r>
        <w:t>名，独立董事人数超过公司董事会总人数的</w:t>
      </w:r>
      <w:r>
        <w:t xml:space="preserve"> </w:t>
      </w:r>
      <w:r>
        <w:rPr>
          <w:rFonts w:ascii="Times New Roman" w:eastAsia="Times New Roman" w:hAnsi="Times New Roman" w:cs="Times New Roman"/>
        </w:rPr>
        <w:t>1/3</w:t>
      </w:r>
      <w:r>
        <w:t>；董事会的人数及人员构成符合法律、法规和《公司章程》的要求。各位董事能够依据《董事会议事规则》、《独立董事制度》、《上市公司自律监管指引第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创业板上市公司规范运作》等开展工作，出席董事会、董事会专门委员会和股东大会，勤勉尽责地履行职责和义务，同时积极参加相关培训，熟悉法律法规。</w:t>
      </w:r>
      <w:r>
        <w:rPr>
          <w:rFonts w:ascii="Times New Roman" w:eastAsia="Times New Roman" w:hAnsi="Times New Roman" w:cs="Times New Roman"/>
        </w:rPr>
        <w:t xml:space="preserve"> </w:t>
      </w:r>
    </w:p>
    <w:p w:rsidR="00684A9E" w:rsidRDefault="00BE6CD1">
      <w:pPr>
        <w:spacing w:after="188" w:line="323" w:lineRule="auto"/>
        <w:ind w:left="-15" w:right="1" w:firstLine="439"/>
      </w:pPr>
      <w:r>
        <w:t>董事会下设战略委员会、薪酬与考核委员会、审计委员会和提名委员会四个专门委员会。专门委员会成员全部由董事组成，除战略委员会由董事长担任主任委员以外，其他专门委员会均由独立董事担任主任委员，为董事会的决策提供了科学和专业的意见和参考。</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t>4</w:t>
      </w:r>
      <w:r>
        <w:t>、关于监事与监事会</w:t>
      </w:r>
      <w:r>
        <w:rPr>
          <w:rFonts w:ascii="Times New Roman" w:eastAsia="Times New Roman" w:hAnsi="Times New Roman" w:cs="Times New Roman"/>
          <w:sz w:val="18"/>
        </w:rPr>
        <w:t xml:space="preserve"> </w:t>
      </w:r>
    </w:p>
    <w:p w:rsidR="00684A9E" w:rsidRDefault="00BE6CD1">
      <w:pPr>
        <w:spacing w:after="188" w:line="323" w:lineRule="auto"/>
        <w:ind w:left="-15" w:right="1" w:firstLine="439"/>
      </w:pPr>
      <w:r>
        <w:t>公司监事会的构成和来源均符合有关法律法规的规定，由监事会主席召集并主持，所有监事均出席历次会议。各位监事能够按照</w:t>
      </w:r>
      <w:r>
        <w:t>《监事会议事规则》的要求，认真履行自己的职责，对公司的重大事项、关联交易、财务状况以及董事、高级管理人员履行职责的合法合规性进行监督和检查，维护公司及股东的合法权益。</w:t>
      </w:r>
      <w:r>
        <w:rPr>
          <w:rFonts w:ascii="Times New Roman" w:eastAsia="Times New Roman" w:hAnsi="Times New Roman" w:cs="Times New Roman"/>
        </w:rPr>
        <w:t xml:space="preserve"> </w:t>
      </w:r>
    </w:p>
    <w:p w:rsidR="00684A9E" w:rsidRDefault="00BE6CD1">
      <w:pPr>
        <w:pStyle w:val="4"/>
        <w:spacing w:after="286"/>
        <w:ind w:left="452"/>
      </w:pPr>
      <w:r>
        <w:rPr>
          <w:rFonts w:ascii="Times New Roman" w:eastAsia="Times New Roman" w:hAnsi="Times New Roman" w:cs="Times New Roman"/>
          <w:b/>
        </w:rPr>
        <w:t>5</w:t>
      </w:r>
      <w:r>
        <w:t>、关于公司与投资者</w:t>
      </w:r>
      <w:r>
        <w:rPr>
          <w:rFonts w:ascii="Times New Roman" w:eastAsia="Times New Roman" w:hAnsi="Times New Roman" w:cs="Times New Roman"/>
          <w:sz w:val="18"/>
        </w:rPr>
        <w:t xml:space="preserve"> </w:t>
      </w:r>
    </w:p>
    <w:p w:rsidR="00684A9E" w:rsidRDefault="00BE6CD1">
      <w:pPr>
        <w:spacing w:after="261" w:line="318" w:lineRule="auto"/>
        <w:ind w:left="-5" w:right="1"/>
      </w:pPr>
      <w:r>
        <w:t>公司依据《深圳证券交易所创业板股票上市规则》、《上市公司信息披露管理办法》等相关法规的要求，制定《信息披露管理办法》、《重大信息内部报告制度》、《内幕信息知情人登记及报备制度》、《年报信息披露重大差错责任追究制度》，并严格执行上述规定，保证公司信息披露的真实、准确、及时、公平、完整。公司指定董事会秘书负责信息披露工作</w:t>
      </w:r>
      <w:r>
        <w:t>，协调公司</w:t>
      </w:r>
      <w:r>
        <w:lastRenderedPageBreak/>
        <w:t>与投资者的关系，接待投资者来访，回答投资者咨询，向投资者提供公司已披露的资料；并指定中国证券报、证券时报、证券日报和巨潮资讯网</w:t>
      </w:r>
      <w:hyperlink r:id="rId67">
        <w:r>
          <w:rPr>
            <w:rFonts w:ascii="Times New Roman" w:eastAsia="Times New Roman" w:hAnsi="Times New Roman" w:cs="Times New Roman"/>
          </w:rPr>
          <w:t>(</w:t>
        </w:r>
      </w:hyperlink>
      <w:hyperlink r:id="rId68">
        <w:r>
          <w:rPr>
            <w:rFonts w:ascii="Times New Roman" w:eastAsia="Times New Roman" w:hAnsi="Times New Roman" w:cs="Times New Roman"/>
            <w:color w:val="0000FF"/>
            <w:u w:val="single" w:color="0000FF"/>
          </w:rPr>
          <w:t>www.cninfo.com.cn)</w:t>
        </w:r>
      </w:hyperlink>
      <w:hyperlink r:id="rId69">
        <w:r>
          <w:t>为</w:t>
        </w:r>
      </w:hyperlink>
      <w:r>
        <w:t>公司信息披露媒体，确保投资者能够有平等的机会获得信息。</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pStyle w:val="4"/>
        <w:spacing w:after="284"/>
        <w:ind w:left="-5"/>
      </w:pPr>
      <w:r>
        <w:rPr>
          <w:rFonts w:ascii="Times New Roman" w:eastAsia="Times New Roman" w:hAnsi="Times New Roman" w:cs="Times New Roman"/>
          <w:sz w:val="18"/>
        </w:rPr>
        <w:t xml:space="preserve">   </w:t>
      </w:r>
      <w:r>
        <w:rPr>
          <w:rFonts w:ascii="Times New Roman" w:eastAsia="Times New Roman" w:hAnsi="Times New Roman" w:cs="Times New Roman"/>
          <w:b/>
        </w:rPr>
        <w:t>6</w:t>
      </w:r>
      <w:r>
        <w:t>、关于绩效评价与激励约束机制</w:t>
      </w:r>
      <w:r>
        <w:rPr>
          <w:rFonts w:ascii="Times New Roman" w:eastAsia="Times New Roman" w:hAnsi="Times New Roman" w:cs="Times New Roman"/>
          <w:b/>
        </w:rPr>
        <w:t xml:space="preserve"> </w:t>
      </w:r>
    </w:p>
    <w:p w:rsidR="00684A9E" w:rsidRDefault="00BE6CD1">
      <w:pPr>
        <w:spacing w:after="180" w:line="332" w:lineRule="auto"/>
        <w:ind w:left="-15" w:right="174" w:firstLine="439"/>
        <w:jc w:val="both"/>
      </w:pPr>
      <w:r>
        <w:t>公司已建立并逐步完善绩效考核标准和激励约束机制，董事会薪酬与考核委员会负责制定薪酬计划或方案，审查公司董事及高级管理人员的履职情况并对其进行年度绩效考评，公司高级管理人员的聘任公开、透明，符合法律、法规的规定。</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t>7</w:t>
      </w:r>
      <w:r>
        <w:t>、关于相关利益者</w:t>
      </w:r>
      <w:r>
        <w:rPr>
          <w:rFonts w:ascii="Times New Roman" w:eastAsia="Times New Roman" w:hAnsi="Times New Roman" w:cs="Times New Roman"/>
          <w:sz w:val="18"/>
        </w:rPr>
        <w:t xml:space="preserve"> </w:t>
      </w:r>
    </w:p>
    <w:p w:rsidR="00684A9E" w:rsidRDefault="00BE6CD1">
      <w:pPr>
        <w:spacing w:after="45" w:line="320" w:lineRule="auto"/>
        <w:ind w:left="-15" w:right="1" w:firstLine="439"/>
      </w:pPr>
      <w:r>
        <w:t>公司充分尊重和维护相关利益者的合法权益，重视公司的社会责任，积极与相关利益者合作，加强与各方的沟通和交流，实现股东、员工、社会等各方利益的协调平衡，共同推动公司持续、健康的发展。</w:t>
      </w:r>
      <w:r>
        <w:rPr>
          <w:rFonts w:ascii="Times New Roman" w:eastAsia="Times New Roman" w:hAnsi="Times New Roman" w:cs="Times New Roman"/>
          <w:sz w:val="24"/>
        </w:rPr>
        <w:t xml:space="preserve"> </w:t>
      </w:r>
    </w:p>
    <w:p w:rsidR="00684A9E" w:rsidRDefault="00BE6CD1">
      <w:pPr>
        <w:spacing w:after="114"/>
        <w:ind w:left="-5" w:right="1"/>
      </w:pPr>
      <w:r>
        <w:t>公司治理的实际状况与法律、行政法规和中国证监会发布的关</w:t>
      </w:r>
      <w:r>
        <w:t>于上市公司治理的规定是否存在重大差异</w:t>
      </w:r>
      <w:r>
        <w:rPr>
          <w:rFonts w:ascii="Times New Roman" w:eastAsia="Times New Roman" w:hAnsi="Times New Roman" w:cs="Times New Roman"/>
        </w:rPr>
        <w:t xml:space="preserve"> </w:t>
      </w:r>
    </w:p>
    <w:p w:rsidR="00684A9E" w:rsidRDefault="00BE6CD1">
      <w:pPr>
        <w:spacing w:after="97"/>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367"/>
        <w:ind w:left="-5" w:right="1"/>
      </w:pPr>
      <w:r>
        <w:t>公司治理的实际状况与法律、行政法规和中国证监会发布的关于上市公司治理的规定不存在重大差异。</w:t>
      </w:r>
      <w:r>
        <w:rPr>
          <w:rFonts w:ascii="Times New Roman" w:eastAsia="Times New Roman" w:hAnsi="Times New Roman" w:cs="Times New Roman"/>
        </w:rPr>
        <w:t xml:space="preserve"> </w:t>
      </w:r>
    </w:p>
    <w:p w:rsidR="00684A9E" w:rsidRDefault="00BE6CD1">
      <w:pPr>
        <w:pStyle w:val="3"/>
        <w:spacing w:after="284"/>
        <w:ind w:left="-5"/>
      </w:pPr>
      <w:r>
        <w:t>二、公司相对于控股股东、实际控制人在保证公司资产、人员、财务、机构、业务等方面的独立情况</w:t>
      </w:r>
      <w:r>
        <w:rPr>
          <w:rFonts w:ascii="Times New Roman" w:eastAsia="Times New Roman" w:hAnsi="Times New Roman" w:cs="Times New Roman"/>
          <w:b/>
        </w:rPr>
        <w:t xml:space="preserve"> </w:t>
      </w:r>
    </w:p>
    <w:p w:rsidR="00684A9E" w:rsidRDefault="00BE6CD1">
      <w:pPr>
        <w:pStyle w:val="4"/>
        <w:spacing w:after="161"/>
        <w:ind w:left="452"/>
      </w:pPr>
      <w:r>
        <w:rPr>
          <w:rFonts w:ascii="Times New Roman" w:eastAsia="Times New Roman" w:hAnsi="Times New Roman" w:cs="Times New Roman"/>
          <w:b/>
        </w:rPr>
        <w:t>1</w:t>
      </w:r>
      <w:r>
        <w:t>、业务独立情况</w:t>
      </w:r>
      <w:r>
        <w:rPr>
          <w:rFonts w:ascii="Times New Roman" w:eastAsia="Times New Roman" w:hAnsi="Times New Roman" w:cs="Times New Roman"/>
          <w:sz w:val="18"/>
        </w:rPr>
        <w:t xml:space="preserve"> </w:t>
      </w:r>
    </w:p>
    <w:p w:rsidR="00684A9E" w:rsidRDefault="00BE6CD1">
      <w:pPr>
        <w:spacing w:after="188" w:line="323" w:lineRule="auto"/>
        <w:ind w:left="-15" w:right="1" w:firstLine="439"/>
      </w:pPr>
      <w:r>
        <w:t>公司业务独立于控股股东、实际控制人及其控制的其他企业，公司拥有独立的业务流程，具备独立完整的研发、采购、营销体系。公司与控股股东、实际控制人及其控制的其他企业之间不存在同业竞争或显失公平的关联交易，具备直接面向市场的独立经营能力。</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t>2</w:t>
      </w:r>
      <w:r>
        <w:t>、人员独立情况</w:t>
      </w:r>
      <w:r>
        <w:rPr>
          <w:rFonts w:ascii="Times New Roman" w:eastAsia="Times New Roman" w:hAnsi="Times New Roman" w:cs="Times New Roman"/>
          <w:sz w:val="18"/>
        </w:rPr>
        <w:t xml:space="preserve"> </w:t>
      </w:r>
    </w:p>
    <w:p w:rsidR="00684A9E" w:rsidRDefault="00BE6CD1">
      <w:pPr>
        <w:spacing w:after="189" w:line="322" w:lineRule="auto"/>
        <w:ind w:left="-15" w:right="1" w:firstLine="439"/>
      </w:pPr>
      <w:r>
        <w:t>公司董事、监事及高级管理人员严格按照《公司法》、《公司章程》的有关规定产生和任职，不存在控股股东及实际控制人超越公司董事会和股东大会做出人事任免的情形；公司高级管理人员、财务人员等均是公司专职人员，且在本公司领薪，均未在控股股东及实际控制人控制的其他公司及关联公司任职及领取报酬；公司的人事及工资管理与股东控制的其他公司及关联公司严格分离。</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t>3</w:t>
      </w:r>
      <w:r>
        <w:t>、资产独立情况</w:t>
      </w:r>
      <w:r>
        <w:rPr>
          <w:rFonts w:ascii="Times New Roman" w:eastAsia="Times New Roman" w:hAnsi="Times New Roman" w:cs="Times New Roman"/>
          <w:sz w:val="18"/>
        </w:rPr>
        <w:t xml:space="preserve"> </w:t>
      </w:r>
    </w:p>
    <w:p w:rsidR="00684A9E" w:rsidRDefault="00BE6CD1">
      <w:pPr>
        <w:spacing w:after="1" w:line="320" w:lineRule="auto"/>
        <w:ind w:left="-15" w:right="1" w:firstLine="439"/>
      </w:pPr>
      <w:r>
        <w:t>公司系由阿尔特有限整体变更设立。公司拥有与生产经营相关的研发、采购、生产和营销体系及资产的合法所有权或使用权。设立时，公司整体承继了阿尔特有限的业务、人员、资产、机构及债权、债务，未进行任何业务和资产剥离。</w:t>
      </w:r>
    </w:p>
    <w:p w:rsidR="00684A9E" w:rsidRDefault="00BE6CD1">
      <w:pPr>
        <w:spacing w:after="188" w:line="323" w:lineRule="auto"/>
        <w:ind w:left="-5" w:right="1"/>
      </w:pPr>
      <w:r>
        <w:t>公司拥有独立于股东的生产经营场所，公司资产独立完整、权属清晰。公司已独立建账管理，合法拥有对所有资产完整的实际控制权，不存在以公司资产、权益或信誉为股东和其他个人提供担保的情况，不存在资产、资金及其他资源被股东占用而损害公司利益的情况。</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t>4</w:t>
      </w:r>
      <w:r>
        <w:t>、机构独立情况</w:t>
      </w:r>
      <w:r>
        <w:rPr>
          <w:rFonts w:ascii="Times New Roman" w:eastAsia="Times New Roman" w:hAnsi="Times New Roman" w:cs="Times New Roman"/>
          <w:sz w:val="18"/>
        </w:rPr>
        <w:t xml:space="preserve"> </w:t>
      </w:r>
    </w:p>
    <w:p w:rsidR="00684A9E" w:rsidRDefault="00BE6CD1">
      <w:pPr>
        <w:spacing w:line="322" w:lineRule="auto"/>
        <w:ind w:left="-15" w:right="1" w:firstLine="439"/>
      </w:pPr>
      <w:r>
        <w:t>公司根据《公司法》和《公司章程》的要求，建立</w:t>
      </w:r>
      <w:r>
        <w:t>了适合自身业务发展需求的、独立和完整的职能机构，设置股东大会作为最高权力机构、设置董事会为决策机构、设置监事会为监督机构，公司设立的各职能部门权责分明，依照《公司章程》和内部控制制度独立运行、相互协作，形成一个协调统一的整体，不受控股股东和实际控制人的干预，与控股股东、实际控制人在机构设置、人员及办公场所等方面完全分开，不存在混合经营、合署办公的情形。</w:t>
      </w:r>
      <w:r>
        <w:rPr>
          <w:rFonts w:ascii="Times New Roman" w:eastAsia="Times New Roman" w:hAnsi="Times New Roman" w:cs="Times New Roman"/>
        </w:rPr>
        <w:t xml:space="preserve"> </w:t>
      </w:r>
    </w:p>
    <w:p w:rsidR="00684A9E" w:rsidRDefault="00BE6CD1">
      <w:pPr>
        <w:pStyle w:val="4"/>
        <w:spacing w:after="161"/>
        <w:ind w:left="452"/>
      </w:pPr>
      <w:r>
        <w:rPr>
          <w:rFonts w:ascii="Times New Roman" w:eastAsia="Times New Roman" w:hAnsi="Times New Roman" w:cs="Times New Roman"/>
          <w:b/>
        </w:rPr>
        <w:lastRenderedPageBreak/>
        <w:t>5</w:t>
      </w:r>
      <w:r>
        <w:t>、财务独立情况</w:t>
      </w:r>
      <w:r>
        <w:rPr>
          <w:rFonts w:ascii="Times New Roman" w:eastAsia="Times New Roman" w:hAnsi="Times New Roman" w:cs="Times New Roman"/>
          <w:sz w:val="18"/>
        </w:rPr>
        <w:t xml:space="preserve"> </w:t>
      </w:r>
    </w:p>
    <w:p w:rsidR="00684A9E" w:rsidRDefault="00BE6CD1">
      <w:pPr>
        <w:spacing w:after="314" w:line="320" w:lineRule="auto"/>
        <w:ind w:left="-15" w:right="1" w:firstLine="442"/>
      </w:pPr>
      <w:r>
        <w:t>公司拥有独立的财务部门，设有财务负责人、并配备有独立的财务会计人员。公司建立了独立的财务核算体系，能够独立做出财务决策，具有规范的财务</w:t>
      </w:r>
      <w:r>
        <w:t>会计制度和财务管理制度。公司的财务人员专职在公司任职，并领取薪酬；公司拥有独立的银行账户，不存在与实际控制人及其控制的其他企业共用同一银行账户的情况。公司可以依法独立做出财务决策，不存在实际控制人干预公司资金使用的情况；公司依法独立核算并独立纳税。</w:t>
      </w:r>
      <w:r>
        <w:rPr>
          <w:rFonts w:ascii="Times New Roman" w:eastAsia="Times New Roman" w:hAnsi="Times New Roman" w:cs="Times New Roman"/>
          <w:sz w:val="24"/>
        </w:rPr>
        <w:t xml:space="preserve"> </w:t>
      </w:r>
    </w:p>
    <w:p w:rsidR="00684A9E" w:rsidRDefault="00BE6CD1">
      <w:pPr>
        <w:spacing w:after="241" w:line="259" w:lineRule="auto"/>
        <w:ind w:left="-5"/>
      </w:pPr>
      <w:r>
        <w:rPr>
          <w:sz w:val="24"/>
        </w:rPr>
        <w:t>三、同业竞争情况</w:t>
      </w:r>
      <w:r>
        <w:rPr>
          <w:rFonts w:ascii="Times New Roman" w:eastAsia="Times New Roman" w:hAnsi="Times New Roman" w:cs="Times New Roman"/>
          <w:b/>
          <w:sz w:val="24"/>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spacing w:after="276"/>
        <w:ind w:left="-5"/>
      </w:pPr>
      <w:r>
        <w:t>四、报告期内召开的年度股东大会和临时股东大会的有关情况</w:t>
      </w:r>
      <w:r>
        <w:rPr>
          <w:rFonts w:ascii="Times New Roman" w:eastAsia="Times New Roman" w:hAnsi="Times New Roman" w:cs="Times New Roman"/>
          <w:b/>
        </w:rPr>
        <w:t xml:space="preserve"> </w:t>
      </w:r>
    </w:p>
    <w:p w:rsidR="00684A9E" w:rsidRDefault="00BE6CD1">
      <w:pPr>
        <w:pStyle w:val="4"/>
        <w:spacing w:after="20"/>
        <w:ind w:left="-5"/>
      </w:pPr>
      <w:r>
        <w:rPr>
          <w:rFonts w:ascii="Times New Roman" w:eastAsia="Times New Roman" w:hAnsi="Times New Roman" w:cs="Times New Roman"/>
          <w:b/>
        </w:rPr>
        <w:t>1</w:t>
      </w:r>
      <w:r>
        <w:t>、本报告期股东大会情况</w:t>
      </w:r>
      <w:r>
        <w:rPr>
          <w:rFonts w:ascii="Times New Roman" w:eastAsia="Times New Roman" w:hAnsi="Times New Roman" w:cs="Times New Roman"/>
          <w:b/>
        </w:rPr>
        <w:t xml:space="preserve"> </w:t>
      </w:r>
    </w:p>
    <w:tbl>
      <w:tblPr>
        <w:tblStyle w:val="TableGrid"/>
        <w:tblW w:w="9823" w:type="dxa"/>
        <w:tblInd w:w="-108" w:type="dxa"/>
        <w:tblCellMar>
          <w:top w:w="39" w:type="dxa"/>
          <w:left w:w="108" w:type="dxa"/>
          <w:bottom w:w="0" w:type="dxa"/>
          <w:right w:w="63" w:type="dxa"/>
        </w:tblCellMar>
        <w:tblLook w:val="04A0" w:firstRow="1" w:lastRow="0" w:firstColumn="1" w:lastColumn="0" w:noHBand="0" w:noVBand="1"/>
      </w:tblPr>
      <w:tblGrid>
        <w:gridCol w:w="1337"/>
        <w:gridCol w:w="1354"/>
        <w:gridCol w:w="1555"/>
        <w:gridCol w:w="1789"/>
        <w:gridCol w:w="1759"/>
        <w:gridCol w:w="2029"/>
      </w:tblGrid>
      <w:tr w:rsidR="00684A9E">
        <w:trPr>
          <w:trHeight w:val="325"/>
        </w:trPr>
        <w:tc>
          <w:tcPr>
            <w:tcW w:w="134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1" w:firstLine="0"/>
              <w:jc w:val="center"/>
            </w:pPr>
            <w:r>
              <w:t>会议届次</w:t>
            </w:r>
            <w:r>
              <w:rPr>
                <w:rFonts w:ascii="Times New Roman" w:eastAsia="Times New Roman" w:hAnsi="Times New Roman" w:cs="Times New Roman"/>
              </w:rPr>
              <w:t xml:space="preserve"> </w:t>
            </w:r>
          </w:p>
        </w:tc>
        <w:tc>
          <w:tcPr>
            <w:tcW w:w="136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会议类型</w:t>
            </w:r>
            <w:r>
              <w:rPr>
                <w:rFonts w:ascii="Times New Roman" w:eastAsia="Times New Roman" w:hAnsi="Times New Roman" w:cs="Times New Roman"/>
              </w:rPr>
              <w:t xml:space="preserve"> </w:t>
            </w:r>
          </w:p>
        </w:tc>
        <w:tc>
          <w:tcPr>
            <w:tcW w:w="15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3" w:firstLine="0"/>
              <w:jc w:val="both"/>
            </w:pPr>
            <w:r>
              <w:t>投资者参与比例</w:t>
            </w:r>
            <w:r>
              <w:rPr>
                <w:rFonts w:ascii="Times New Roman" w:eastAsia="Times New Roman" w:hAnsi="Times New Roman" w:cs="Times New Roman"/>
              </w:rPr>
              <w:t xml:space="preserve"> </w:t>
            </w:r>
          </w:p>
        </w:tc>
        <w:tc>
          <w:tcPr>
            <w:tcW w:w="180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t>召开日期</w:t>
            </w:r>
            <w:r>
              <w:rPr>
                <w:rFonts w:ascii="Times New Roman" w:eastAsia="Times New Roman" w:hAnsi="Times New Roman" w:cs="Times New Roman"/>
              </w:rPr>
              <w:t xml:space="preserve"> </w:t>
            </w:r>
          </w:p>
        </w:tc>
        <w:tc>
          <w:tcPr>
            <w:tcW w:w="17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披露日期</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会议决议</w:t>
            </w:r>
            <w:r>
              <w:rPr>
                <w:rFonts w:ascii="Times New Roman" w:eastAsia="Times New Roman" w:hAnsi="Times New Roman" w:cs="Times New Roman"/>
              </w:rPr>
              <w:t xml:space="preserve"> </w:t>
            </w:r>
          </w:p>
        </w:tc>
      </w:tr>
      <w:tr w:rsidR="00684A9E">
        <w:trPr>
          <w:trHeight w:val="2886"/>
        </w:trPr>
        <w:tc>
          <w:tcPr>
            <w:tcW w:w="134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6" w:line="259" w:lineRule="auto"/>
              <w:ind w:left="2" w:firstLine="0"/>
              <w:jc w:val="both"/>
            </w:pPr>
            <w:r>
              <w:rPr>
                <w:rFonts w:ascii="Times New Roman" w:eastAsia="Times New Roman" w:hAnsi="Times New Roman" w:cs="Times New Roman"/>
              </w:rPr>
              <w:t xml:space="preserve">2022 </w:t>
            </w:r>
            <w:r>
              <w:t>年第一次</w:t>
            </w:r>
          </w:p>
          <w:p w:rsidR="00684A9E" w:rsidRDefault="00BE6CD1">
            <w:pPr>
              <w:spacing w:after="0" w:line="259" w:lineRule="auto"/>
              <w:ind w:left="2" w:firstLine="0"/>
              <w:jc w:val="both"/>
            </w:pPr>
            <w:r>
              <w:t>临时股东大会</w:t>
            </w:r>
            <w:r>
              <w:rPr>
                <w:rFonts w:ascii="Times New Roman" w:eastAsia="Times New Roman" w:hAnsi="Times New Roman" w:cs="Times New Roman"/>
              </w:rPr>
              <w:t xml:space="preserve"> </w:t>
            </w:r>
          </w:p>
        </w:tc>
        <w:tc>
          <w:tcPr>
            <w:tcW w:w="13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临时股东大会</w:t>
            </w:r>
            <w:r>
              <w:rPr>
                <w:rFonts w:ascii="Times New Roman" w:eastAsia="Times New Roman" w:hAnsi="Times New Roman" w:cs="Times New Roman"/>
              </w:rPr>
              <w:t xml:space="preserve"> </w:t>
            </w:r>
          </w:p>
        </w:tc>
        <w:tc>
          <w:tcPr>
            <w:tcW w:w="15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21.66% </w:t>
            </w:r>
          </w:p>
        </w:tc>
        <w:tc>
          <w:tcPr>
            <w:tcW w:w="1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9" w:lineRule="auto"/>
              <w:ind w:left="0" w:firstLine="0"/>
            </w:pPr>
            <w:r>
              <w:t>审议通过了《关于变更公司注册地址、修订</w:t>
            </w:r>
            <w:r>
              <w:rPr>
                <w:rFonts w:ascii="Times New Roman" w:eastAsia="Times New Roman" w:hAnsi="Times New Roman" w:cs="Times New Roman"/>
              </w:rPr>
              <w:t>&lt;</w:t>
            </w:r>
            <w:r>
              <w:t>公司章程</w:t>
            </w:r>
            <w:r>
              <w:rPr>
                <w:rFonts w:ascii="Times New Roman" w:eastAsia="Times New Roman" w:hAnsi="Times New Roman" w:cs="Times New Roman"/>
              </w:rPr>
              <w:t>&gt;</w:t>
            </w:r>
            <w:r>
              <w:t>并办理工商变更登记的议案》、《关于补选独立董事的议案》，详</w:t>
            </w:r>
          </w:p>
          <w:p w:rsidR="00684A9E" w:rsidRDefault="00BE6CD1">
            <w:pPr>
              <w:spacing w:after="0" w:line="259" w:lineRule="auto"/>
              <w:ind w:left="0" w:firstLine="0"/>
            </w:pPr>
            <w:r>
              <w:t>见巨潮资讯网</w:t>
            </w:r>
          </w:p>
          <w:p w:rsidR="00684A9E" w:rsidRDefault="00BE6CD1">
            <w:pPr>
              <w:spacing w:after="0" w:line="257" w:lineRule="auto"/>
              <w:ind w:left="0" w:firstLine="0"/>
            </w:pPr>
            <w:r>
              <w:t>（</w:t>
            </w:r>
            <w:r>
              <w:rPr>
                <w:rFonts w:ascii="Times New Roman" w:eastAsia="Times New Roman" w:hAnsi="Times New Roman" w:cs="Times New Roman"/>
              </w:rPr>
              <w:t xml:space="preserve">www.cninfo.com.cn </w:t>
            </w:r>
            <w:r>
              <w:t>）披露的《</w:t>
            </w:r>
            <w:r>
              <w:rPr>
                <w:rFonts w:ascii="Times New Roman" w:eastAsia="Times New Roman" w:hAnsi="Times New Roman" w:cs="Times New Roman"/>
              </w:rPr>
              <w:t xml:space="preserve">2022 </w:t>
            </w:r>
            <w:r>
              <w:t>年第一次临时股东大会决</w:t>
            </w:r>
          </w:p>
          <w:p w:rsidR="00684A9E" w:rsidRDefault="00BE6CD1">
            <w:pPr>
              <w:spacing w:after="0" w:line="259" w:lineRule="auto"/>
              <w:ind w:left="0" w:firstLine="0"/>
            </w:pPr>
            <w:r>
              <w:t>议公告》（公告编号：</w:t>
            </w:r>
            <w:r>
              <w:rPr>
                <w:rFonts w:ascii="Times New Roman" w:eastAsia="Times New Roman" w:hAnsi="Times New Roman" w:cs="Times New Roman"/>
              </w:rPr>
              <w:t>2022-013</w:t>
            </w:r>
            <w:r>
              <w:t>）。</w:t>
            </w:r>
            <w:r>
              <w:rPr>
                <w:rFonts w:ascii="Times New Roman" w:eastAsia="Times New Roman" w:hAnsi="Times New Roman" w:cs="Times New Roman"/>
              </w:rPr>
              <w:t xml:space="preserve"> </w:t>
            </w:r>
          </w:p>
        </w:tc>
      </w:tr>
      <w:tr w:rsidR="00684A9E">
        <w:trPr>
          <w:trHeight w:val="2405"/>
        </w:trPr>
        <w:tc>
          <w:tcPr>
            <w:tcW w:w="134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6" w:line="259" w:lineRule="auto"/>
              <w:ind w:left="2" w:firstLine="0"/>
              <w:jc w:val="both"/>
            </w:pPr>
            <w:r>
              <w:rPr>
                <w:rFonts w:ascii="Times New Roman" w:eastAsia="Times New Roman" w:hAnsi="Times New Roman" w:cs="Times New Roman"/>
              </w:rPr>
              <w:t xml:space="preserve">2022 </w:t>
            </w:r>
            <w:r>
              <w:t>年第二次</w:t>
            </w:r>
          </w:p>
          <w:p w:rsidR="00684A9E" w:rsidRDefault="00BE6CD1">
            <w:pPr>
              <w:spacing w:after="0" w:line="259" w:lineRule="auto"/>
              <w:ind w:left="2" w:firstLine="0"/>
              <w:jc w:val="both"/>
            </w:pPr>
            <w:r>
              <w:t>临时股东大会</w:t>
            </w:r>
            <w:r>
              <w:rPr>
                <w:rFonts w:ascii="Times New Roman" w:eastAsia="Times New Roman" w:hAnsi="Times New Roman" w:cs="Times New Roman"/>
              </w:rPr>
              <w:t xml:space="preserve"> </w:t>
            </w:r>
          </w:p>
        </w:tc>
        <w:tc>
          <w:tcPr>
            <w:tcW w:w="13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临时股东大会</w:t>
            </w:r>
            <w:r>
              <w:rPr>
                <w:rFonts w:ascii="Times New Roman" w:eastAsia="Times New Roman" w:hAnsi="Times New Roman" w:cs="Times New Roman"/>
              </w:rPr>
              <w:t xml:space="preserve"> </w:t>
            </w:r>
          </w:p>
        </w:tc>
        <w:tc>
          <w:tcPr>
            <w:tcW w:w="15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22.27% </w:t>
            </w:r>
          </w:p>
        </w:tc>
        <w:tc>
          <w:tcPr>
            <w:tcW w:w="1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tcPr>
          <w:p w:rsidR="00684A9E" w:rsidRDefault="00BE6CD1">
            <w:pPr>
              <w:spacing w:after="16" w:line="248" w:lineRule="auto"/>
              <w:ind w:left="0" w:firstLine="0"/>
            </w:pPr>
            <w:r>
              <w:t>审议通过了《关于使用暂时闲置自有资金进行委托理财的议案》等</w:t>
            </w:r>
            <w:r>
              <w:t xml:space="preserve"> </w:t>
            </w:r>
            <w:r>
              <w:rPr>
                <w:rFonts w:ascii="Times New Roman" w:eastAsia="Times New Roman" w:hAnsi="Times New Roman" w:cs="Times New Roman"/>
              </w:rPr>
              <w:t xml:space="preserve">3 </w:t>
            </w:r>
            <w:r>
              <w:t>项议案，详</w:t>
            </w:r>
          </w:p>
          <w:p w:rsidR="00684A9E" w:rsidRDefault="00BE6CD1">
            <w:pPr>
              <w:spacing w:after="0" w:line="259" w:lineRule="auto"/>
              <w:ind w:left="0" w:firstLine="0"/>
            </w:pPr>
            <w:r>
              <w:t>见巨潮资讯网</w:t>
            </w:r>
          </w:p>
          <w:p w:rsidR="00684A9E" w:rsidRDefault="00BE6CD1">
            <w:pPr>
              <w:spacing w:after="0" w:line="257" w:lineRule="auto"/>
              <w:ind w:left="0" w:firstLine="0"/>
            </w:pPr>
            <w:r>
              <w:t>（</w:t>
            </w:r>
            <w:r>
              <w:rPr>
                <w:rFonts w:ascii="Times New Roman" w:eastAsia="Times New Roman" w:hAnsi="Times New Roman" w:cs="Times New Roman"/>
              </w:rPr>
              <w:t xml:space="preserve">www.cninfo.com.cn </w:t>
            </w:r>
            <w:r>
              <w:t>）披露的《</w:t>
            </w:r>
            <w:r>
              <w:rPr>
                <w:rFonts w:ascii="Times New Roman" w:eastAsia="Times New Roman" w:hAnsi="Times New Roman" w:cs="Times New Roman"/>
              </w:rPr>
              <w:t xml:space="preserve">2022 </w:t>
            </w:r>
            <w:r>
              <w:t>年第二次临时股东大会决</w:t>
            </w:r>
          </w:p>
          <w:p w:rsidR="00684A9E" w:rsidRDefault="00BE6CD1">
            <w:pPr>
              <w:spacing w:after="0" w:line="259" w:lineRule="auto"/>
              <w:ind w:left="0" w:firstLine="0"/>
            </w:pPr>
            <w:r>
              <w:t>议公告》（公告编号：</w:t>
            </w:r>
            <w:r>
              <w:rPr>
                <w:rFonts w:ascii="Times New Roman" w:eastAsia="Times New Roman" w:hAnsi="Times New Roman" w:cs="Times New Roman"/>
              </w:rPr>
              <w:t>2022-028</w:t>
            </w:r>
            <w:r>
              <w:t>）。</w:t>
            </w:r>
            <w:r>
              <w:rPr>
                <w:rFonts w:ascii="Times New Roman" w:eastAsia="Times New Roman" w:hAnsi="Times New Roman" w:cs="Times New Roman"/>
              </w:rPr>
              <w:t xml:space="preserve"> </w:t>
            </w:r>
          </w:p>
        </w:tc>
      </w:tr>
      <w:tr w:rsidR="00684A9E">
        <w:trPr>
          <w:trHeight w:val="2405"/>
        </w:trPr>
        <w:tc>
          <w:tcPr>
            <w:tcW w:w="134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2021 </w:t>
            </w:r>
            <w:r>
              <w:t>年年度股东大会</w:t>
            </w:r>
            <w:r>
              <w:rPr>
                <w:rFonts w:ascii="Times New Roman" w:eastAsia="Times New Roman" w:hAnsi="Times New Roman" w:cs="Times New Roman"/>
              </w:rPr>
              <w:t xml:space="preserve"> </w:t>
            </w:r>
          </w:p>
        </w:tc>
        <w:tc>
          <w:tcPr>
            <w:tcW w:w="13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年度股东大会</w:t>
            </w:r>
            <w:r>
              <w:rPr>
                <w:rFonts w:ascii="Times New Roman" w:eastAsia="Times New Roman" w:hAnsi="Times New Roman" w:cs="Times New Roman"/>
              </w:rPr>
              <w:t xml:space="preserve"> </w:t>
            </w:r>
          </w:p>
        </w:tc>
        <w:tc>
          <w:tcPr>
            <w:tcW w:w="15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21.84% </w:t>
            </w:r>
          </w:p>
        </w:tc>
        <w:tc>
          <w:tcPr>
            <w:tcW w:w="1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w:t>
            </w:r>
          </w:p>
          <w:p w:rsidR="00684A9E" w:rsidRDefault="00BE6CD1">
            <w:pPr>
              <w:spacing w:after="0" w:line="259" w:lineRule="auto"/>
              <w:ind w:left="0" w:right="124" w:firstLine="0"/>
              <w:jc w:val="both"/>
            </w:pP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&gt;</w:t>
            </w:r>
            <w:r>
              <w:t>及其摘要的议案》等</w:t>
            </w:r>
            <w:r>
              <w:t xml:space="preserve"> </w:t>
            </w:r>
            <w:r>
              <w:rPr>
                <w:rFonts w:ascii="Times New Roman" w:eastAsia="Times New Roman" w:hAnsi="Times New Roman" w:cs="Times New Roman"/>
              </w:rPr>
              <w:t xml:space="preserve">6 </w:t>
            </w:r>
            <w:r>
              <w:t>项议案，详见巨潮资讯网</w:t>
            </w:r>
          </w:p>
          <w:p w:rsidR="00684A9E" w:rsidRDefault="00BE6CD1">
            <w:pPr>
              <w:spacing w:after="0" w:line="253" w:lineRule="auto"/>
              <w:ind w:left="0" w:firstLine="0"/>
            </w:pPr>
            <w:r>
              <w:t>（</w:t>
            </w:r>
            <w:r>
              <w:rPr>
                <w:rFonts w:ascii="Times New Roman" w:eastAsia="Times New Roman" w:hAnsi="Times New Roman" w:cs="Times New Roman"/>
              </w:rPr>
              <w:t xml:space="preserve">www.cninfo.com.cn </w:t>
            </w:r>
            <w:r>
              <w:t>）披露的《</w:t>
            </w:r>
            <w:r>
              <w:rPr>
                <w:rFonts w:ascii="Times New Roman" w:eastAsia="Times New Roman" w:hAnsi="Times New Roman" w:cs="Times New Roman"/>
              </w:rPr>
              <w:t xml:space="preserve">2021 </w:t>
            </w:r>
            <w:r>
              <w:t>年年度股东大会决议公告》（公告编号：</w:t>
            </w:r>
          </w:p>
          <w:p w:rsidR="00684A9E" w:rsidRDefault="00BE6CD1">
            <w:pPr>
              <w:spacing w:after="0" w:line="259" w:lineRule="auto"/>
              <w:ind w:left="0" w:firstLine="0"/>
            </w:pPr>
            <w:r>
              <w:rPr>
                <w:rFonts w:ascii="Times New Roman" w:eastAsia="Times New Roman" w:hAnsi="Times New Roman" w:cs="Times New Roman"/>
              </w:rPr>
              <w:t>2022-063</w:t>
            </w:r>
            <w:r>
              <w:t>）。</w:t>
            </w:r>
            <w:r>
              <w:rPr>
                <w:rFonts w:ascii="Times New Roman" w:eastAsia="Times New Roman" w:hAnsi="Times New Roman" w:cs="Times New Roman"/>
              </w:rPr>
              <w:t xml:space="preserve"> </w:t>
            </w:r>
          </w:p>
        </w:tc>
      </w:tr>
      <w:tr w:rsidR="00684A9E">
        <w:trPr>
          <w:trHeight w:val="1445"/>
        </w:trPr>
        <w:tc>
          <w:tcPr>
            <w:tcW w:w="134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6" w:line="259" w:lineRule="auto"/>
              <w:ind w:left="2" w:firstLine="0"/>
              <w:jc w:val="both"/>
            </w:pPr>
            <w:r>
              <w:rPr>
                <w:rFonts w:ascii="Times New Roman" w:eastAsia="Times New Roman" w:hAnsi="Times New Roman" w:cs="Times New Roman"/>
              </w:rPr>
              <w:lastRenderedPageBreak/>
              <w:t xml:space="preserve">2022 </w:t>
            </w:r>
            <w:r>
              <w:t>年第三次</w:t>
            </w:r>
          </w:p>
          <w:p w:rsidR="00684A9E" w:rsidRDefault="00BE6CD1">
            <w:pPr>
              <w:spacing w:after="0" w:line="259" w:lineRule="auto"/>
              <w:ind w:left="2" w:firstLine="0"/>
              <w:jc w:val="both"/>
            </w:pPr>
            <w:r>
              <w:t>临时股东大会</w:t>
            </w:r>
            <w:r>
              <w:rPr>
                <w:rFonts w:ascii="Times New Roman" w:eastAsia="Times New Roman" w:hAnsi="Times New Roman" w:cs="Times New Roman"/>
              </w:rPr>
              <w:t xml:space="preserve"> </w:t>
            </w:r>
          </w:p>
        </w:tc>
        <w:tc>
          <w:tcPr>
            <w:tcW w:w="13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临时股东大会</w:t>
            </w:r>
            <w:r>
              <w:rPr>
                <w:rFonts w:ascii="Times New Roman" w:eastAsia="Times New Roman" w:hAnsi="Times New Roman" w:cs="Times New Roman"/>
              </w:rPr>
              <w:t xml:space="preserve"> </w:t>
            </w:r>
          </w:p>
        </w:tc>
        <w:tc>
          <w:tcPr>
            <w:tcW w:w="15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22.65% </w:t>
            </w:r>
          </w:p>
        </w:tc>
        <w:tc>
          <w:tcPr>
            <w:tcW w:w="1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w:t>
            </w:r>
            <w:r>
              <w:rPr>
                <w:rFonts w:ascii="Times New Roman" w:eastAsia="Times New Roman" w:hAnsi="Times New Roman" w:cs="Times New Roman"/>
              </w:rPr>
              <w:t>&lt;</w:t>
            </w:r>
            <w:r>
              <w:t>阿尔特汽车技术股份有限公司第一期员工持股计划（草案）</w:t>
            </w:r>
            <w:r>
              <w:rPr>
                <w:rFonts w:ascii="Times New Roman" w:eastAsia="Times New Roman" w:hAnsi="Times New Roman" w:cs="Times New Roman"/>
              </w:rPr>
              <w:t>&gt;</w:t>
            </w:r>
            <w:r>
              <w:t>及其摘要的议案》等</w:t>
            </w:r>
            <w:r>
              <w:t xml:space="preserve"> </w:t>
            </w:r>
            <w:r>
              <w:rPr>
                <w:rFonts w:ascii="Times New Roman" w:eastAsia="Times New Roman" w:hAnsi="Times New Roman" w:cs="Times New Roman"/>
              </w:rPr>
              <w:t xml:space="preserve">6 </w:t>
            </w:r>
            <w:r>
              <w:t>项议案，详见巨潮资讯</w:t>
            </w:r>
          </w:p>
        </w:tc>
      </w:tr>
      <w:tr w:rsidR="00684A9E">
        <w:trPr>
          <w:trHeight w:val="1445"/>
        </w:trPr>
        <w:tc>
          <w:tcPr>
            <w:tcW w:w="134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6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6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0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77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网</w:t>
            </w:r>
          </w:p>
          <w:p w:rsidR="00684A9E" w:rsidRDefault="00BE6CD1">
            <w:pPr>
              <w:spacing w:after="0" w:line="257" w:lineRule="auto"/>
              <w:ind w:left="0" w:firstLine="0"/>
            </w:pPr>
            <w:r>
              <w:t>（</w:t>
            </w:r>
            <w:r>
              <w:rPr>
                <w:rFonts w:ascii="Times New Roman" w:eastAsia="Times New Roman" w:hAnsi="Times New Roman" w:cs="Times New Roman"/>
              </w:rPr>
              <w:t xml:space="preserve">www.cninfo.com.cn </w:t>
            </w:r>
            <w:r>
              <w:t>）披露的《</w:t>
            </w:r>
            <w:r>
              <w:rPr>
                <w:rFonts w:ascii="Times New Roman" w:eastAsia="Times New Roman" w:hAnsi="Times New Roman" w:cs="Times New Roman"/>
              </w:rPr>
              <w:t xml:space="preserve">2022 </w:t>
            </w:r>
            <w:r>
              <w:t>年第三次临时股东大会决</w:t>
            </w:r>
          </w:p>
          <w:p w:rsidR="00684A9E" w:rsidRDefault="00BE6CD1">
            <w:pPr>
              <w:spacing w:after="0" w:line="259" w:lineRule="auto"/>
              <w:ind w:left="0" w:firstLine="0"/>
            </w:pPr>
            <w:r>
              <w:t>议公告》（公告编号：</w:t>
            </w:r>
            <w:r>
              <w:rPr>
                <w:rFonts w:ascii="Times New Roman" w:eastAsia="Times New Roman" w:hAnsi="Times New Roman" w:cs="Times New Roman"/>
              </w:rPr>
              <w:t>2022-107</w:t>
            </w:r>
            <w:r>
              <w:t>）。</w:t>
            </w:r>
            <w:r>
              <w:rPr>
                <w:rFonts w:ascii="Times New Roman" w:eastAsia="Times New Roman" w:hAnsi="Times New Roman" w:cs="Times New Roman"/>
              </w:rPr>
              <w:t xml:space="preserve"> </w:t>
            </w:r>
          </w:p>
        </w:tc>
      </w:tr>
      <w:tr w:rsidR="00684A9E">
        <w:trPr>
          <w:trHeight w:val="2165"/>
        </w:trPr>
        <w:tc>
          <w:tcPr>
            <w:tcW w:w="134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6" w:line="259" w:lineRule="auto"/>
              <w:ind w:left="3" w:firstLine="0"/>
              <w:jc w:val="both"/>
            </w:pPr>
            <w:r>
              <w:rPr>
                <w:rFonts w:ascii="Times New Roman" w:eastAsia="Times New Roman" w:hAnsi="Times New Roman" w:cs="Times New Roman"/>
              </w:rPr>
              <w:t xml:space="preserve">2022 </w:t>
            </w:r>
            <w:r>
              <w:t>年第四次</w:t>
            </w:r>
          </w:p>
          <w:p w:rsidR="00684A9E" w:rsidRDefault="00BE6CD1">
            <w:pPr>
              <w:spacing w:after="0" w:line="259" w:lineRule="auto"/>
              <w:ind w:left="3" w:firstLine="0"/>
              <w:jc w:val="both"/>
            </w:pPr>
            <w:r>
              <w:t>临时股东大会</w:t>
            </w:r>
            <w:r>
              <w:rPr>
                <w:rFonts w:ascii="Times New Roman" w:eastAsia="Times New Roman" w:hAnsi="Times New Roman" w:cs="Times New Roman"/>
              </w:rPr>
              <w:t xml:space="preserve"> </w:t>
            </w:r>
          </w:p>
        </w:tc>
        <w:tc>
          <w:tcPr>
            <w:tcW w:w="13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临时股东大会</w:t>
            </w:r>
            <w:r>
              <w:rPr>
                <w:rFonts w:ascii="Times New Roman" w:eastAsia="Times New Roman" w:hAnsi="Times New Roman" w:cs="Times New Roman"/>
              </w:rPr>
              <w:t xml:space="preserve"> </w:t>
            </w:r>
          </w:p>
        </w:tc>
        <w:tc>
          <w:tcPr>
            <w:tcW w:w="15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21.11% </w:t>
            </w:r>
          </w:p>
        </w:tc>
        <w:tc>
          <w:tcPr>
            <w:tcW w:w="1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9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3" w:lineRule="auto"/>
              <w:ind w:left="0" w:right="5" w:firstLine="0"/>
            </w:pPr>
            <w:r>
              <w:t>审议通过了《关于续聘</w:t>
            </w:r>
            <w:r>
              <w:t xml:space="preserve"> </w:t>
            </w:r>
            <w:r>
              <w:rPr>
                <w:rFonts w:ascii="Times New Roman" w:eastAsia="Times New Roman" w:hAnsi="Times New Roman" w:cs="Times New Roman"/>
              </w:rPr>
              <w:t xml:space="preserve">2022 </w:t>
            </w:r>
            <w:r>
              <w:t>年度审计机构的议案》，详见巨潮资讯网</w:t>
            </w:r>
          </w:p>
          <w:p w:rsidR="00684A9E" w:rsidRDefault="00BE6CD1">
            <w:pPr>
              <w:spacing w:after="0" w:line="257" w:lineRule="auto"/>
              <w:ind w:left="0" w:firstLine="0"/>
            </w:pPr>
            <w:r>
              <w:t>（</w:t>
            </w:r>
            <w:r>
              <w:rPr>
                <w:rFonts w:ascii="Times New Roman" w:eastAsia="Times New Roman" w:hAnsi="Times New Roman" w:cs="Times New Roman"/>
              </w:rPr>
              <w:t xml:space="preserve">www.cninfo.com.cn </w:t>
            </w:r>
            <w:r>
              <w:t>）披露的《</w:t>
            </w:r>
            <w:r>
              <w:rPr>
                <w:rFonts w:ascii="Times New Roman" w:eastAsia="Times New Roman" w:hAnsi="Times New Roman" w:cs="Times New Roman"/>
              </w:rPr>
              <w:t xml:space="preserve">2022 </w:t>
            </w:r>
            <w:r>
              <w:t>年第四次临时股东大会决</w:t>
            </w:r>
          </w:p>
          <w:p w:rsidR="00684A9E" w:rsidRDefault="00BE6CD1">
            <w:pPr>
              <w:spacing w:after="0" w:line="259" w:lineRule="auto"/>
              <w:ind w:left="0" w:firstLine="0"/>
            </w:pPr>
            <w:r>
              <w:t>议公告》（公告编号：</w:t>
            </w:r>
            <w:r>
              <w:rPr>
                <w:rFonts w:ascii="Times New Roman" w:eastAsia="Times New Roman" w:hAnsi="Times New Roman" w:cs="Times New Roman"/>
              </w:rPr>
              <w:t>2022-115</w:t>
            </w:r>
            <w:r>
              <w:t>）。</w:t>
            </w:r>
            <w:r>
              <w:rPr>
                <w:rFonts w:ascii="Times New Roman" w:eastAsia="Times New Roman" w:hAnsi="Times New Roman" w:cs="Times New Roman"/>
              </w:rPr>
              <w:t xml:space="preserve"> </w:t>
            </w:r>
          </w:p>
        </w:tc>
      </w:tr>
    </w:tbl>
    <w:p w:rsidR="00684A9E" w:rsidRDefault="00BE6CD1">
      <w:pPr>
        <w:spacing w:after="261" w:line="271" w:lineRule="auto"/>
        <w:ind w:left="-5"/>
      </w:pPr>
      <w:r>
        <w:rPr>
          <w:rFonts w:ascii="Times New Roman" w:eastAsia="Times New Roman" w:hAnsi="Times New Roman" w:cs="Times New Roman"/>
          <w:b/>
          <w:sz w:val="21"/>
        </w:rPr>
        <w:t>2</w:t>
      </w:r>
      <w:r>
        <w:rPr>
          <w:sz w:val="21"/>
        </w:rPr>
        <w:t>、表决权恢复的优先股股东请求召开临时股东大会</w:t>
      </w:r>
      <w:r>
        <w:rPr>
          <w:rFonts w:ascii="Times New Roman" w:eastAsia="Times New Roman" w:hAnsi="Times New Roman" w:cs="Times New Roman"/>
          <w:b/>
          <w:sz w:val="21"/>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8"/>
        </w:numPr>
        <w:spacing w:after="241" w:line="259" w:lineRule="auto"/>
        <w:ind w:hanging="482"/>
      </w:pPr>
      <w:r>
        <w:rPr>
          <w:sz w:val="24"/>
        </w:rPr>
        <w:t>公司具有表决权差异安排</w:t>
      </w:r>
      <w:r>
        <w:rPr>
          <w:rFonts w:ascii="Times New Roman" w:eastAsia="Times New Roman" w:hAnsi="Times New Roman" w:cs="Times New Roman"/>
          <w:b/>
          <w:sz w:val="24"/>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8"/>
        </w:numPr>
        <w:spacing w:after="241" w:line="259" w:lineRule="auto"/>
        <w:ind w:hanging="482"/>
      </w:pPr>
      <w:r>
        <w:rPr>
          <w:sz w:val="24"/>
        </w:rPr>
        <w:t>红筹架构公司治理情况</w:t>
      </w:r>
      <w:r>
        <w:rPr>
          <w:rFonts w:ascii="Times New Roman" w:eastAsia="Times New Roman" w:hAnsi="Times New Roman" w:cs="Times New Roman"/>
          <w:b/>
          <w:sz w:val="24"/>
        </w:rPr>
        <w:t xml:space="preserve"> </w:t>
      </w:r>
    </w:p>
    <w:p w:rsidR="00684A9E" w:rsidRDefault="00BE6CD1">
      <w:pPr>
        <w:spacing w:after="369"/>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spacing w:after="274"/>
        <w:ind w:left="-5"/>
      </w:pPr>
      <w:r>
        <w:t>七、董事、监事和高级管理人员情况</w:t>
      </w:r>
      <w:r>
        <w:rPr>
          <w:rFonts w:ascii="Times New Roman" w:eastAsia="Times New Roman" w:hAnsi="Times New Roman" w:cs="Times New Roman"/>
          <w:b/>
        </w:rPr>
        <w:t xml:space="preserve"> </w:t>
      </w:r>
    </w:p>
    <w:p w:rsidR="00684A9E" w:rsidRDefault="00BE6CD1">
      <w:pPr>
        <w:pStyle w:val="4"/>
        <w:spacing w:after="22"/>
        <w:ind w:left="-5"/>
      </w:pPr>
      <w:r>
        <w:rPr>
          <w:rFonts w:ascii="Times New Roman" w:eastAsia="Times New Roman" w:hAnsi="Times New Roman" w:cs="Times New Roman"/>
          <w:b/>
        </w:rPr>
        <w:t>1</w:t>
      </w:r>
      <w:r>
        <w:t>、基本情况</w:t>
      </w:r>
      <w:r>
        <w:rPr>
          <w:rFonts w:ascii="Times New Roman" w:eastAsia="Times New Roman" w:hAnsi="Times New Roman" w:cs="Times New Roman"/>
          <w:b/>
        </w:rPr>
        <w:t xml:space="preserve"> </w:t>
      </w:r>
    </w:p>
    <w:tbl>
      <w:tblPr>
        <w:tblStyle w:val="TableGrid"/>
        <w:tblW w:w="9640" w:type="dxa"/>
        <w:tblInd w:w="-108" w:type="dxa"/>
        <w:tblCellMar>
          <w:top w:w="34" w:type="dxa"/>
          <w:left w:w="107" w:type="dxa"/>
          <w:bottom w:w="0" w:type="dxa"/>
          <w:right w:w="61" w:type="dxa"/>
        </w:tblCellMar>
        <w:tblLook w:val="04A0" w:firstRow="1" w:lastRow="0" w:firstColumn="1" w:lastColumn="0" w:noHBand="0" w:noVBand="1"/>
      </w:tblPr>
      <w:tblGrid>
        <w:gridCol w:w="742"/>
        <w:gridCol w:w="783"/>
        <w:gridCol w:w="701"/>
        <w:gridCol w:w="742"/>
        <w:gridCol w:w="742"/>
        <w:gridCol w:w="743"/>
        <w:gridCol w:w="741"/>
        <w:gridCol w:w="742"/>
        <w:gridCol w:w="742"/>
        <w:gridCol w:w="740"/>
        <w:gridCol w:w="741"/>
        <w:gridCol w:w="742"/>
        <w:gridCol w:w="739"/>
      </w:tblGrid>
      <w:tr w:rsidR="00684A9E">
        <w:trPr>
          <w:trHeight w:val="1523"/>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4" w:firstLine="0"/>
            </w:pPr>
            <w:r>
              <w:t>姓名</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04" w:firstLine="0"/>
            </w:pPr>
            <w:r>
              <w:t>职务</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任职状态</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3" w:firstLine="0"/>
            </w:pPr>
            <w:r>
              <w:t>性别</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2" w:firstLine="0"/>
            </w:pPr>
            <w:r>
              <w:t>年龄</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任期起始日期</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任期终止日期</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46" w:lineRule="auto"/>
              <w:ind w:left="0" w:right="41" w:firstLine="0"/>
              <w:jc w:val="center"/>
            </w:pPr>
            <w:r>
              <w:t>期初持股数</w:t>
            </w:r>
          </w:p>
          <w:p w:rsidR="00684A9E" w:rsidRDefault="00BE6CD1">
            <w:pPr>
              <w:spacing w:after="0" w:line="259" w:lineRule="auto"/>
              <w:ind w:left="82" w:firstLine="0"/>
            </w:pPr>
            <w:r>
              <w:t>（股</w:t>
            </w:r>
          </w:p>
          <w:p w:rsidR="00684A9E" w:rsidRDefault="00BE6CD1">
            <w:pPr>
              <w:spacing w:after="0" w:line="259" w:lineRule="auto"/>
              <w:ind w:left="0" w:right="47" w:firstLine="0"/>
              <w:jc w:val="center"/>
            </w:pPr>
            <w:r>
              <w:t>）</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6" w:lineRule="auto"/>
              <w:ind w:left="0" w:firstLine="0"/>
              <w:jc w:val="center"/>
            </w:pPr>
            <w:r>
              <w:t>本期增持股份数量</w:t>
            </w:r>
          </w:p>
          <w:p w:rsidR="00684A9E" w:rsidRDefault="00BE6CD1">
            <w:pPr>
              <w:spacing w:after="0" w:line="259" w:lineRule="auto"/>
              <w:ind w:left="82" w:firstLine="0"/>
            </w:pPr>
            <w:r>
              <w:t>（股</w:t>
            </w:r>
          </w:p>
          <w:p w:rsidR="00684A9E" w:rsidRDefault="00BE6CD1">
            <w:pPr>
              <w:spacing w:after="0" w:line="259" w:lineRule="auto"/>
              <w:ind w:left="0" w:right="47" w:firstLine="0"/>
              <w:jc w:val="center"/>
            </w:pPr>
            <w:r>
              <w:t>）</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6" w:lineRule="auto"/>
              <w:ind w:left="0" w:firstLine="0"/>
              <w:jc w:val="center"/>
            </w:pPr>
            <w:r>
              <w:t>本期减持股份数量</w:t>
            </w:r>
          </w:p>
          <w:p w:rsidR="00684A9E" w:rsidRDefault="00BE6CD1">
            <w:pPr>
              <w:spacing w:after="0" w:line="259" w:lineRule="auto"/>
              <w:ind w:left="83" w:firstLine="0"/>
            </w:pPr>
            <w:r>
              <w:t>（股</w:t>
            </w:r>
          </w:p>
          <w:p w:rsidR="00684A9E" w:rsidRDefault="00BE6CD1">
            <w:pPr>
              <w:spacing w:after="0" w:line="259" w:lineRule="auto"/>
              <w:ind w:left="0" w:right="44"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46" w:lineRule="auto"/>
              <w:ind w:left="0" w:firstLine="0"/>
              <w:jc w:val="center"/>
            </w:pPr>
            <w:r>
              <w:t>其他增减变动</w:t>
            </w:r>
          </w:p>
          <w:p w:rsidR="00684A9E" w:rsidRDefault="00BE6CD1">
            <w:pPr>
              <w:spacing w:after="0" w:line="259" w:lineRule="auto"/>
              <w:ind w:left="84" w:firstLine="0"/>
            </w:pPr>
            <w:r>
              <w:t>（股</w:t>
            </w:r>
          </w:p>
          <w:p w:rsidR="00684A9E" w:rsidRDefault="00BE6CD1">
            <w:pPr>
              <w:spacing w:after="0" w:line="259" w:lineRule="auto"/>
              <w:ind w:left="0" w:right="43" w:firstLine="0"/>
              <w:jc w:val="center"/>
            </w:pPr>
            <w:r>
              <w:t>）</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46" w:lineRule="auto"/>
              <w:ind w:left="0" w:right="42" w:firstLine="0"/>
              <w:jc w:val="center"/>
            </w:pPr>
            <w:r>
              <w:t>期末持股数</w:t>
            </w:r>
          </w:p>
          <w:p w:rsidR="00684A9E" w:rsidRDefault="00BE6CD1">
            <w:pPr>
              <w:spacing w:after="0" w:line="259" w:lineRule="auto"/>
              <w:ind w:left="82" w:firstLine="0"/>
            </w:pPr>
            <w:r>
              <w:t>（股</w:t>
            </w:r>
          </w:p>
          <w:p w:rsidR="00684A9E" w:rsidRDefault="00BE6CD1">
            <w:pPr>
              <w:spacing w:after="0" w:line="259" w:lineRule="auto"/>
              <w:ind w:left="0" w:right="47" w:firstLine="0"/>
              <w:jc w:val="center"/>
            </w:pPr>
            <w:r>
              <w:t>）</w:t>
            </w: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9" w:firstLine="0"/>
              <w:jc w:val="center"/>
            </w:pPr>
            <w:r>
              <w:t>股份增减变动的原因</w:t>
            </w:r>
            <w:r>
              <w:rPr>
                <w:rFonts w:ascii="Times New Roman" w:eastAsia="Times New Roman" w:hAnsi="Times New Roman" w:cs="Times New Roman"/>
              </w:rPr>
              <w:t xml:space="preserve"> </w:t>
            </w:r>
          </w:p>
        </w:tc>
      </w:tr>
      <w:tr w:rsidR="00684A9E">
        <w:trPr>
          <w:trHeight w:val="1926"/>
        </w:trPr>
        <w:tc>
          <w:tcPr>
            <w:tcW w:w="7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2" w:firstLine="0"/>
            </w:pPr>
            <w:r>
              <w:t>宣奇武</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董事长</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56 </w:t>
            </w:r>
          </w:p>
        </w:tc>
        <w:tc>
          <w:tcPr>
            <w:tcW w:w="7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1" w:firstLine="0"/>
            </w:pPr>
            <w:r>
              <w:rPr>
                <w:rFonts w:ascii="Times New Roman" w:eastAsia="Times New Roman" w:hAnsi="Times New Roman" w:cs="Times New Roman"/>
              </w:rPr>
              <w:t>2012</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jc w:val="center"/>
            </w:pPr>
            <w:r>
              <w:rPr>
                <w:rFonts w:ascii="Times New Roman" w:eastAsia="Times New Roman" w:hAnsi="Times New Roman" w:cs="Times New Roman"/>
              </w:rPr>
              <w:t>3,699,</w:t>
            </w:r>
          </w:p>
          <w:p w:rsidR="00684A9E" w:rsidRDefault="00BE6CD1">
            <w:pPr>
              <w:spacing w:after="0" w:line="259" w:lineRule="auto"/>
              <w:ind w:left="0" w:right="46" w:firstLine="0"/>
              <w:jc w:val="right"/>
            </w:pPr>
            <w:r>
              <w:rPr>
                <w:rFonts w:ascii="Times New Roman" w:eastAsia="Times New Roman" w:hAnsi="Times New Roman" w:cs="Times New Roman"/>
              </w:rPr>
              <w:t xml:space="preserve">681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3" w:firstLine="0"/>
              <w:jc w:val="center"/>
            </w:pPr>
            <w:r>
              <w:rPr>
                <w:rFonts w:ascii="Times New Roman" w:eastAsia="Times New Roman" w:hAnsi="Times New Roman" w:cs="Times New Roman"/>
              </w:rPr>
              <w:t>1,849,</w:t>
            </w:r>
          </w:p>
          <w:p w:rsidR="00684A9E" w:rsidRDefault="00BE6CD1">
            <w:pPr>
              <w:spacing w:after="0" w:line="259" w:lineRule="auto"/>
              <w:ind w:left="0" w:right="44" w:firstLine="0"/>
              <w:jc w:val="right"/>
            </w:pPr>
            <w:r>
              <w:rPr>
                <w:rFonts w:ascii="Times New Roman" w:eastAsia="Times New Roman" w:hAnsi="Times New Roman" w:cs="Times New Roman"/>
              </w:rPr>
              <w:t xml:space="preserve">840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8" w:firstLine="0"/>
              <w:jc w:val="center"/>
            </w:pPr>
            <w:r>
              <w:rPr>
                <w:rFonts w:ascii="Times New Roman" w:eastAsia="Times New Roman" w:hAnsi="Times New Roman" w:cs="Times New Roman"/>
              </w:rPr>
              <w:t>5,549,</w:t>
            </w:r>
          </w:p>
          <w:p w:rsidR="00684A9E" w:rsidRDefault="00BE6CD1">
            <w:pPr>
              <w:spacing w:after="0" w:line="259" w:lineRule="auto"/>
              <w:ind w:left="0" w:right="47" w:firstLine="0"/>
              <w:jc w:val="right"/>
            </w:pPr>
            <w:r>
              <w:rPr>
                <w:rFonts w:ascii="Times New Roman" w:eastAsia="Times New Roman" w:hAnsi="Times New Roman" w:cs="Times New Roman"/>
              </w:rPr>
              <w:t xml:space="preserve">521 </w:t>
            </w:r>
          </w:p>
        </w:tc>
        <w:tc>
          <w:tcPr>
            <w:tcW w:w="7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31" w:firstLine="0"/>
            </w:pPr>
            <w:r>
              <w:rPr>
                <w:rFonts w:ascii="Times New Roman" w:eastAsia="Times New Roman" w:hAnsi="Times New Roman" w:cs="Times New Roman"/>
              </w:rPr>
              <w:t xml:space="preserve">2022 </w:t>
            </w:r>
            <w:r>
              <w:t>年公司以资本公积金转增股本</w:t>
            </w:r>
            <w:r>
              <w:rPr>
                <w:rFonts w:ascii="Times New Roman" w:eastAsia="Times New Roman" w:hAnsi="Times New Roman" w:cs="Times New Roman"/>
              </w:rPr>
              <w:t xml:space="preserve"> </w:t>
            </w:r>
          </w:p>
        </w:tc>
      </w:tr>
      <w:tr w:rsidR="00684A9E">
        <w:trPr>
          <w:trHeight w:val="1925"/>
        </w:trPr>
        <w:tc>
          <w:tcPr>
            <w:tcW w:w="7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lastRenderedPageBreak/>
              <w:t>刘剑</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董事、副总经理</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女</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57 </w:t>
            </w:r>
          </w:p>
        </w:tc>
        <w:tc>
          <w:tcPr>
            <w:tcW w:w="7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1" w:firstLine="0"/>
            </w:pPr>
            <w:r>
              <w:rPr>
                <w:rFonts w:ascii="Times New Roman" w:eastAsia="Times New Roman" w:hAnsi="Times New Roman" w:cs="Times New Roman"/>
              </w:rPr>
              <w:t>2012</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jc w:val="center"/>
            </w:pPr>
            <w:r>
              <w:rPr>
                <w:rFonts w:ascii="Times New Roman" w:eastAsia="Times New Roman" w:hAnsi="Times New Roman" w:cs="Times New Roman"/>
              </w:rPr>
              <w:t>1,400,</w:t>
            </w:r>
          </w:p>
          <w:p w:rsidR="00684A9E" w:rsidRDefault="00BE6CD1">
            <w:pPr>
              <w:spacing w:after="0" w:line="259" w:lineRule="auto"/>
              <w:ind w:left="0" w:right="46" w:firstLine="0"/>
              <w:jc w:val="right"/>
            </w:pPr>
            <w:r>
              <w:rPr>
                <w:rFonts w:ascii="Times New Roman" w:eastAsia="Times New Roman" w:hAnsi="Times New Roman" w:cs="Times New Roman"/>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37" w:hanging="403"/>
            </w:pPr>
            <w:r>
              <w:rPr>
                <w:rFonts w:ascii="Times New Roman" w:eastAsia="Times New Roman" w:hAnsi="Times New Roman" w:cs="Times New Roman"/>
              </w:rPr>
              <w:t xml:space="preserve">700,00 0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8" w:firstLine="0"/>
              <w:jc w:val="center"/>
            </w:pPr>
            <w:r>
              <w:rPr>
                <w:rFonts w:ascii="Times New Roman" w:eastAsia="Times New Roman" w:hAnsi="Times New Roman" w:cs="Times New Roman"/>
              </w:rPr>
              <w:t>2,100,</w:t>
            </w:r>
          </w:p>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7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31" w:firstLine="0"/>
            </w:pPr>
            <w:r>
              <w:rPr>
                <w:rFonts w:ascii="Times New Roman" w:eastAsia="Times New Roman" w:hAnsi="Times New Roman" w:cs="Times New Roman"/>
              </w:rPr>
              <w:t xml:space="preserve">2022 </w:t>
            </w:r>
            <w:r>
              <w:t>年公司以资本公积金转增股本</w:t>
            </w:r>
            <w:r>
              <w:rPr>
                <w:rFonts w:ascii="Times New Roman" w:eastAsia="Times New Roman" w:hAnsi="Times New Roman" w:cs="Times New Roman"/>
              </w:rPr>
              <w:t xml:space="preserve"> </w:t>
            </w:r>
          </w:p>
        </w:tc>
      </w:tr>
    </w:tbl>
    <w:p w:rsidR="00684A9E" w:rsidRDefault="00684A9E">
      <w:pPr>
        <w:spacing w:after="0" w:line="259" w:lineRule="auto"/>
        <w:ind w:left="-1133" w:right="103" w:firstLine="0"/>
      </w:pPr>
    </w:p>
    <w:tbl>
      <w:tblPr>
        <w:tblStyle w:val="TableGrid"/>
        <w:tblW w:w="9641" w:type="dxa"/>
        <w:tblInd w:w="-108" w:type="dxa"/>
        <w:tblCellMar>
          <w:top w:w="33" w:type="dxa"/>
          <w:left w:w="107" w:type="dxa"/>
          <w:bottom w:w="0" w:type="dxa"/>
          <w:right w:w="61" w:type="dxa"/>
        </w:tblCellMar>
        <w:tblLook w:val="04A0" w:firstRow="1" w:lastRow="0" w:firstColumn="1" w:lastColumn="0" w:noHBand="0" w:noVBand="1"/>
      </w:tblPr>
      <w:tblGrid>
        <w:gridCol w:w="616"/>
        <w:gridCol w:w="697"/>
        <w:gridCol w:w="578"/>
        <w:gridCol w:w="606"/>
        <w:gridCol w:w="621"/>
        <w:gridCol w:w="668"/>
        <w:gridCol w:w="669"/>
        <w:gridCol w:w="1071"/>
        <w:gridCol w:w="589"/>
        <w:gridCol w:w="711"/>
        <w:gridCol w:w="1067"/>
        <w:gridCol w:w="1071"/>
        <w:gridCol w:w="677"/>
      </w:tblGrid>
      <w:tr w:rsidR="00684A9E">
        <w:trPr>
          <w:trHeight w:val="240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张立强</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董事、总经理</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49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0" w:firstLine="0"/>
            </w:pPr>
            <w:r>
              <w:rPr>
                <w:rFonts w:ascii="Times New Roman" w:eastAsia="Times New Roman" w:hAnsi="Times New Roman" w:cs="Times New Roman"/>
              </w:rPr>
              <w:t>2012</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8" w:firstLine="0"/>
              <w:jc w:val="center"/>
            </w:pPr>
            <w:r>
              <w:rPr>
                <w:rFonts w:ascii="Times New Roman" w:eastAsia="Times New Roman" w:hAnsi="Times New Roman" w:cs="Times New Roman"/>
              </w:rPr>
              <w:t>6,579,</w:t>
            </w:r>
          </w:p>
          <w:p w:rsidR="00684A9E" w:rsidRDefault="00BE6CD1">
            <w:pPr>
              <w:spacing w:after="0" w:line="259" w:lineRule="auto"/>
              <w:ind w:left="0" w:right="46" w:firstLine="0"/>
              <w:jc w:val="right"/>
            </w:pPr>
            <w:r>
              <w:rPr>
                <w:rFonts w:ascii="Times New Roman" w:eastAsia="Times New Roman" w:hAnsi="Times New Roman" w:cs="Times New Roman"/>
              </w:rP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3" w:firstLine="0"/>
              <w:jc w:val="center"/>
            </w:pPr>
            <w:r>
              <w:rPr>
                <w:rFonts w:ascii="Times New Roman" w:eastAsia="Times New Roman" w:hAnsi="Times New Roman" w:cs="Times New Roman"/>
              </w:rPr>
              <w:t>1,495,</w:t>
            </w:r>
          </w:p>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3" w:firstLine="0"/>
              <w:jc w:val="center"/>
            </w:pPr>
            <w:r>
              <w:rPr>
                <w:rFonts w:ascii="Times New Roman" w:eastAsia="Times New Roman" w:hAnsi="Times New Roman" w:cs="Times New Roman"/>
              </w:rPr>
              <w:t>3,127,</w:t>
            </w:r>
          </w:p>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8" w:firstLine="0"/>
              <w:jc w:val="center"/>
            </w:pPr>
            <w:r>
              <w:rPr>
                <w:rFonts w:ascii="Times New Roman" w:eastAsia="Times New Roman" w:hAnsi="Times New Roman" w:cs="Times New Roman"/>
              </w:rPr>
              <w:t>8,211,</w:t>
            </w:r>
          </w:p>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7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2022 </w:t>
            </w:r>
            <w:r>
              <w:t>年公司以资本公积金转增股本及股份减持</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卢金火</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60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2015</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徐东权</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52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2020</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王圣杰</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55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2021</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沈文春</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48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2017</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7"/>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陈士华</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独立董事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50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2021</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廖冠民</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独立董事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41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2018</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姜胜</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独立董事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50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2022</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罗婷</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独立董事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女</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48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2018</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lastRenderedPageBreak/>
              <w:t>李树军</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独立董事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44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2017</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李奎</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监事会主席</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44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2020</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1" w:firstLine="0"/>
            </w:pPr>
            <w:r>
              <w:t>王洪涛</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职工代表监事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女</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40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2016</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闫鹏</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职工代表监事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36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0" w:firstLine="0"/>
            </w:pPr>
            <w:r>
              <w:rPr>
                <w:rFonts w:ascii="Times New Roman" w:eastAsia="Times New Roman" w:hAnsi="Times New Roman" w:cs="Times New Roman"/>
              </w:rPr>
              <w:t>2021</w:t>
            </w:r>
          </w:p>
          <w:p w:rsidR="00684A9E" w:rsidRDefault="00BE6CD1">
            <w:pPr>
              <w:spacing w:after="0" w:line="259" w:lineRule="auto"/>
              <w:ind w:left="0"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22</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21</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245"/>
        </w:trPr>
        <w:tc>
          <w:tcPr>
            <w:tcW w:w="74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8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01"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2" w:firstLine="0"/>
            </w:pPr>
            <w:r>
              <w:t>李金宏</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监事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36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1" w:firstLine="0"/>
            </w:pPr>
            <w:r>
              <w:rPr>
                <w:rFonts w:ascii="Times New Roman" w:eastAsia="Times New Roman" w:hAnsi="Times New Roman" w:cs="Times New Roman"/>
              </w:rPr>
              <w:t>2021</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07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2" w:firstLine="0"/>
            </w:pPr>
            <w:r>
              <w:t>曾晓伐</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监事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43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1" w:firstLine="0"/>
            </w:pPr>
            <w:r>
              <w:rPr>
                <w:rFonts w:ascii="Times New Roman" w:eastAsia="Times New Roman" w:hAnsi="Times New Roman" w:cs="Times New Roman"/>
              </w:rPr>
              <w:t>2016</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2" w:firstLine="0"/>
            </w:pPr>
            <w:r>
              <w:t>严兵德</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监事</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41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1" w:firstLine="0"/>
            </w:pPr>
            <w:r>
              <w:rPr>
                <w:rFonts w:ascii="Times New Roman" w:eastAsia="Times New Roman" w:hAnsi="Times New Roman" w:cs="Times New Roman"/>
              </w:rPr>
              <w:t>2021</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邱阳</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副总经理、董事会秘书</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女</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44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1" w:firstLine="0"/>
            </w:pPr>
            <w:r>
              <w:rPr>
                <w:rFonts w:ascii="Times New Roman" w:eastAsia="Times New Roman" w:hAnsi="Times New Roman" w:cs="Times New Roman"/>
              </w:rPr>
              <w:t>2022</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1927"/>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林玲</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副总经理</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女</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46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1" w:firstLine="0"/>
            </w:pPr>
            <w:r>
              <w:rPr>
                <w:rFonts w:ascii="Times New Roman" w:eastAsia="Times New Roman" w:hAnsi="Times New Roman" w:cs="Times New Roman"/>
              </w:rPr>
              <w:t>2018</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2" w:firstLine="0"/>
            </w:pPr>
            <w:r>
              <w:rPr>
                <w:rFonts w:ascii="Times New Roman" w:eastAsia="Times New Roman" w:hAnsi="Times New Roman" w:cs="Times New Roman"/>
              </w:rPr>
              <w:t>2023</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jc w:val="center"/>
            </w:pPr>
            <w:r>
              <w:rPr>
                <w:rFonts w:ascii="Times New Roman" w:eastAsia="Times New Roman" w:hAnsi="Times New Roman" w:cs="Times New Roman"/>
              </w:rPr>
              <w:t>8,917,</w:t>
            </w:r>
          </w:p>
          <w:p w:rsidR="00684A9E" w:rsidRDefault="00BE6CD1">
            <w:pPr>
              <w:spacing w:after="0" w:line="259" w:lineRule="auto"/>
              <w:ind w:left="0" w:right="46" w:firstLine="0"/>
              <w:jc w:val="right"/>
            </w:pPr>
            <w:r>
              <w:rPr>
                <w:rFonts w:ascii="Times New Roman" w:eastAsia="Times New Roman" w:hAnsi="Times New Roman" w:cs="Times New Roman"/>
              </w:rP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4" w:firstLine="0"/>
              <w:jc w:val="center"/>
            </w:pPr>
            <w:r>
              <w:rPr>
                <w:rFonts w:ascii="Times New Roman" w:eastAsia="Times New Roman" w:hAnsi="Times New Roman" w:cs="Times New Roman"/>
              </w:rPr>
              <w:t>4,458,</w:t>
            </w:r>
          </w:p>
          <w:p w:rsidR="00684A9E" w:rsidRDefault="00BE6CD1">
            <w:pPr>
              <w:spacing w:after="0" w:line="259" w:lineRule="auto"/>
              <w:ind w:left="0" w:right="44" w:firstLine="0"/>
              <w:jc w:val="right"/>
            </w:pPr>
            <w:r>
              <w:rPr>
                <w:rFonts w:ascii="Times New Roman" w:eastAsia="Times New Roman" w:hAnsi="Times New Roman" w:cs="Times New Roman"/>
              </w:rPr>
              <w:t xml:space="preserve">500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13,375 ,500 </w:t>
            </w:r>
          </w:p>
        </w:tc>
        <w:tc>
          <w:tcPr>
            <w:tcW w:w="7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1" w:firstLine="0"/>
            </w:pPr>
            <w:r>
              <w:rPr>
                <w:rFonts w:ascii="Times New Roman" w:eastAsia="Times New Roman" w:hAnsi="Times New Roman" w:cs="Times New Roman"/>
              </w:rPr>
              <w:t xml:space="preserve">2022 </w:t>
            </w:r>
            <w:r>
              <w:t>年公司以资本公积金转增股本</w:t>
            </w:r>
            <w:r>
              <w:rPr>
                <w:rFonts w:ascii="Times New Roman" w:eastAsia="Times New Roman" w:hAnsi="Times New Roman" w:cs="Times New Roman"/>
              </w:rPr>
              <w:t xml:space="preserve"> </w:t>
            </w:r>
          </w:p>
        </w:tc>
      </w:tr>
      <w:tr w:rsidR="00684A9E">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林玲</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董事会秘书</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离任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女</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46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1" w:firstLine="0"/>
            </w:pPr>
            <w:r>
              <w:rPr>
                <w:rFonts w:ascii="Times New Roman" w:eastAsia="Times New Roman" w:hAnsi="Times New Roman" w:cs="Times New Roman"/>
              </w:rPr>
              <w:t>2012</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2" w:firstLine="0"/>
            </w:pPr>
            <w:r>
              <w:rPr>
                <w:rFonts w:ascii="Times New Roman" w:eastAsia="Times New Roman" w:hAnsi="Times New Roman" w:cs="Times New Roman"/>
              </w:rPr>
              <w:t>2022</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pPr>
            <w:r>
              <w:t>不适用</w:t>
            </w:r>
            <w:r>
              <w:rPr>
                <w:rFonts w:ascii="Times New Roman" w:eastAsia="Times New Roman" w:hAnsi="Times New Roman" w:cs="Times New Roman"/>
              </w:rPr>
              <w:t xml:space="preserve"> </w:t>
            </w:r>
          </w:p>
        </w:tc>
      </w:tr>
      <w:tr w:rsidR="00684A9E">
        <w:trPr>
          <w:trHeight w:val="3126"/>
        </w:trPr>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right="32" w:firstLine="0"/>
            </w:pPr>
            <w:r>
              <w:lastRenderedPageBreak/>
              <w:t>贾居卓</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财务负责人</w:t>
            </w: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现任</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女</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45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1" w:firstLine="0"/>
            </w:pPr>
            <w:r>
              <w:rPr>
                <w:rFonts w:ascii="Times New Roman" w:eastAsia="Times New Roman" w:hAnsi="Times New Roman" w:cs="Times New Roman"/>
              </w:rPr>
              <w:t>2021</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2" w:firstLine="0"/>
            </w:pPr>
            <w:r>
              <w:rPr>
                <w:rFonts w:ascii="Times New Roman" w:eastAsia="Times New Roman" w:hAnsi="Times New Roman" w:cs="Times New Roman"/>
              </w:rPr>
              <w:t>2024</w:t>
            </w:r>
          </w:p>
          <w:p w:rsidR="00684A9E" w:rsidRDefault="00BE6CD1">
            <w:pPr>
              <w:spacing w:after="0" w:line="259" w:lineRule="auto"/>
              <w:ind w:left="2" w:firstLine="0"/>
            </w:pP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50,000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37" w:hanging="403"/>
            </w:pPr>
            <w:r>
              <w:rPr>
                <w:rFonts w:ascii="Times New Roman" w:eastAsia="Times New Roman" w:hAnsi="Times New Roman" w:cs="Times New Roman"/>
              </w:rPr>
              <w:t xml:space="preserve">100,00 0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35" w:hanging="403"/>
            </w:pPr>
            <w:r>
              <w:rPr>
                <w:rFonts w:ascii="Times New Roman" w:eastAsia="Times New Roman" w:hAnsi="Times New Roman" w:cs="Times New Roman"/>
              </w:rPr>
              <w:t xml:space="preserve">150,00 0 </w:t>
            </w:r>
          </w:p>
        </w:tc>
        <w:tc>
          <w:tcPr>
            <w:tcW w:w="7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2022 </w:t>
            </w:r>
            <w:r>
              <w:t>年公司以资本公积金转增股本及股权激励计划股份归属</w:t>
            </w:r>
            <w:r>
              <w:rPr>
                <w:rFonts w:ascii="Times New Roman" w:eastAsia="Times New Roman" w:hAnsi="Times New Roman" w:cs="Times New Roman"/>
              </w:rPr>
              <w:t xml:space="preserve"> </w:t>
            </w:r>
          </w:p>
        </w:tc>
      </w:tr>
      <w:tr w:rsidR="00684A9E">
        <w:trPr>
          <w:trHeight w:val="484"/>
        </w:trPr>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pPr>
            <w:r>
              <w:t>合计</w:t>
            </w:r>
            <w:r>
              <w:rPr>
                <w:rFonts w:ascii="Times New Roman" w:eastAsia="Times New Roman" w:hAnsi="Times New Roman" w:cs="Times New Roman"/>
              </w:rPr>
              <w:t xml:space="preserve"> </w:t>
            </w:r>
          </w:p>
        </w:tc>
        <w:tc>
          <w:tcPr>
            <w:tcW w:w="7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20,645 ,681 </w:t>
            </w:r>
          </w:p>
        </w:tc>
        <w:tc>
          <w:tcPr>
            <w:tcW w:w="7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34" w:firstLine="0"/>
              <w:jc w:val="center"/>
            </w:pPr>
            <w:r>
              <w:rPr>
                <w:rFonts w:ascii="Times New Roman" w:eastAsia="Times New Roman" w:hAnsi="Times New Roman" w:cs="Times New Roman"/>
              </w:rPr>
              <w:t>1,495,</w:t>
            </w:r>
          </w:p>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10,235 ,340 </w:t>
            </w:r>
          </w:p>
        </w:tc>
        <w:tc>
          <w:tcPr>
            <w:tcW w:w="7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29,386 ,021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r>
    </w:tbl>
    <w:p w:rsidR="00684A9E" w:rsidRDefault="00BE6CD1">
      <w:pPr>
        <w:spacing w:after="111"/>
        <w:ind w:left="-5" w:right="1"/>
      </w:pPr>
      <w:r>
        <w:t>报告期是否存在任期内董事、监事离任和高级管理人员解聘的情况</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684A9E" w:rsidRDefault="00BE6CD1">
      <w:pPr>
        <w:numPr>
          <w:ilvl w:val="0"/>
          <w:numId w:val="9"/>
        </w:numPr>
        <w:spacing w:after="11" w:line="328" w:lineRule="auto"/>
        <w:ind w:right="1"/>
      </w:pPr>
      <w:r>
        <w:t>因悦达投资及其一致行动人绿色基金不再是公司合计持股</w:t>
      </w:r>
      <w:r>
        <w:t xml:space="preserve"> </w:t>
      </w:r>
      <w:r>
        <w:rPr>
          <w:rFonts w:ascii="Times New Roman" w:eastAsia="Times New Roman" w:hAnsi="Times New Roman" w:cs="Times New Roman"/>
        </w:rPr>
        <w:t>5%</w:t>
      </w:r>
      <w:r>
        <w:t>以上的主要股东，悦达投资提名的董事王圣杰先生自愿辞去公司第四届董事会董事、第四届董事会薪酬与考核委员会委员职务；悦达投资提名的监事严兵德先生自愿申请辞去公司非职工代表监事职务；绿色基金提名的监事曾晓伐先生自愿辞去公司非职工代表监事职务。因到退休年龄，卢金火先生辞去公司第四届董事会董事职务。</w:t>
      </w:r>
      <w:r>
        <w:rPr>
          <w:rFonts w:ascii="Times New Roman" w:eastAsia="Times New Roman" w:hAnsi="Times New Roman" w:cs="Times New Roman"/>
        </w:rPr>
        <w:t xml:space="preserve"> </w:t>
      </w:r>
    </w:p>
    <w:p w:rsidR="00684A9E" w:rsidRDefault="00BE6CD1">
      <w:pPr>
        <w:numPr>
          <w:ilvl w:val="0"/>
          <w:numId w:val="9"/>
        </w:numPr>
        <w:spacing w:after="0" w:line="339" w:lineRule="auto"/>
        <w:ind w:right="1"/>
      </w:pPr>
      <w:r>
        <w:t>廖冠民先生因其个人原因辞去公司第四届董事会独立董事、第四届董事会战略委员会委员、第四届董事会提名委员会委员、第四届董事会薪酬与考核委员会主任委员职务。</w:t>
      </w:r>
      <w:r>
        <w:rPr>
          <w:rFonts w:ascii="Times New Roman" w:eastAsia="Times New Roman" w:hAnsi="Times New Roman" w:cs="Times New Roman"/>
        </w:rPr>
        <w:t xml:space="preserve"> </w:t>
      </w:r>
    </w:p>
    <w:p w:rsidR="00684A9E" w:rsidRDefault="00BE6CD1">
      <w:pPr>
        <w:numPr>
          <w:ilvl w:val="0"/>
          <w:numId w:val="9"/>
        </w:numPr>
        <w:spacing w:after="78" w:line="339" w:lineRule="auto"/>
        <w:ind w:right="1"/>
      </w:pPr>
      <w:r>
        <w:t>罗婷女士因其个人工作安排原因辞去公司第四届董事会独立董事、第四届董事会审计委员会主任委员、第四届董事会薪酬与考核委员会委员职务。</w:t>
      </w:r>
      <w:r>
        <w:rPr>
          <w:rFonts w:ascii="Times New Roman" w:eastAsia="Times New Roman" w:hAnsi="Times New Roman" w:cs="Times New Roman"/>
        </w:rPr>
        <w:t xml:space="preserve"> 4</w:t>
      </w:r>
      <w:r>
        <w:t>、沈文春先生因其个人工作安排原因辞去公司第四届董事会董事、第四届董事会战略委员会委员职务。</w:t>
      </w:r>
      <w:r>
        <w:rPr>
          <w:rFonts w:ascii="Times New Roman" w:eastAsia="Times New Roman" w:hAnsi="Times New Roman" w:cs="Times New Roman"/>
        </w:rPr>
        <w:t xml:space="preserve"> </w:t>
      </w:r>
    </w:p>
    <w:p w:rsidR="00684A9E" w:rsidRDefault="00BE6CD1">
      <w:pPr>
        <w:ind w:left="-5" w:right="1"/>
      </w:pPr>
      <w:r>
        <w:rPr>
          <w:rFonts w:ascii="Times New Roman" w:eastAsia="Times New Roman" w:hAnsi="Times New Roman" w:cs="Times New Roman"/>
        </w:rPr>
        <w:t>5</w:t>
      </w:r>
      <w:r>
        <w:t>、林玲女士因工作调整辞去公司董事会秘书。</w:t>
      </w:r>
      <w:r>
        <w:rPr>
          <w:rFonts w:ascii="Times New Roman" w:eastAsia="Times New Roman" w:hAnsi="Times New Roman" w:cs="Times New Roman"/>
        </w:rPr>
        <w:t xml:space="preserve"> </w:t>
      </w:r>
    </w:p>
    <w:p w:rsidR="00684A9E" w:rsidRDefault="00BE6CD1">
      <w:pPr>
        <w:spacing w:after="108"/>
        <w:ind w:left="-5" w:right="1"/>
      </w:pPr>
      <w:r>
        <w:t>公司董事、监事、高级管理人员变动情况</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42" w:type="dxa"/>
        <w:tblInd w:w="-108" w:type="dxa"/>
        <w:tblCellMar>
          <w:top w:w="34" w:type="dxa"/>
          <w:left w:w="0" w:type="dxa"/>
          <w:bottom w:w="0" w:type="dxa"/>
          <w:right w:w="70" w:type="dxa"/>
        </w:tblCellMar>
        <w:tblLook w:val="04A0" w:firstRow="1" w:lastRow="0" w:firstColumn="1" w:lastColumn="0" w:noHBand="0" w:noVBand="1"/>
      </w:tblPr>
      <w:tblGrid>
        <w:gridCol w:w="1856"/>
        <w:gridCol w:w="1817"/>
        <w:gridCol w:w="764"/>
        <w:gridCol w:w="1127"/>
        <w:gridCol w:w="2041"/>
        <w:gridCol w:w="2237"/>
      </w:tblGrid>
      <w:tr w:rsidR="00684A9E">
        <w:trPr>
          <w:trHeight w:val="323"/>
        </w:trPr>
        <w:tc>
          <w:tcPr>
            <w:tcW w:w="185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5" w:firstLine="0"/>
              <w:jc w:val="center"/>
            </w:pPr>
            <w:r>
              <w:t>姓名</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1" w:firstLine="0"/>
              <w:jc w:val="center"/>
            </w:pPr>
            <w:r>
              <w:t>担任的职务</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27"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类型</w:t>
            </w:r>
            <w:r>
              <w:rPr>
                <w:rFonts w:ascii="Times New Roman" w:eastAsia="Times New Roman" w:hAnsi="Times New Roman" w:cs="Times New Roman"/>
              </w:rPr>
              <w:t xml:space="preserve"> </w:t>
            </w:r>
          </w:p>
        </w:tc>
        <w:tc>
          <w:tcPr>
            <w:tcW w:w="204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8" w:firstLine="0"/>
              <w:jc w:val="center"/>
            </w:pPr>
            <w:r>
              <w:t>日期</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9" w:firstLine="0"/>
              <w:jc w:val="center"/>
            </w:pPr>
            <w:r>
              <w:t>原因</w:t>
            </w:r>
            <w:r>
              <w:rPr>
                <w:rFonts w:ascii="Times New Roman" w:eastAsia="Times New Roman" w:hAnsi="Times New Roman" w:cs="Times New Roman"/>
              </w:rPr>
              <w:t xml:space="preserve"> </w:t>
            </w:r>
          </w:p>
        </w:tc>
      </w:tr>
      <w:tr w:rsidR="00684A9E">
        <w:trPr>
          <w:trHeight w:val="725"/>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卢金火</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董事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离任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因到退休年龄，卢金火先生申请辞去公司第四届董事会董事职务。</w:t>
            </w:r>
            <w:r>
              <w:rPr>
                <w:rFonts w:ascii="Times New Roman" w:eastAsia="Times New Roman" w:hAnsi="Times New Roman" w:cs="Times New Roman"/>
              </w:rPr>
              <w:t xml:space="preserve"> </w:t>
            </w:r>
          </w:p>
        </w:tc>
      </w:tr>
      <w:tr w:rsidR="00684A9E">
        <w:trPr>
          <w:trHeight w:val="1688"/>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曾晓伐</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监事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离任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1" w:lineRule="auto"/>
              <w:ind w:left="107" w:firstLine="0"/>
            </w:pPr>
            <w:r>
              <w:t>悦达投资及其一致行动人绿色基金不再是公司合计持股</w:t>
            </w:r>
            <w:r>
              <w:t xml:space="preserve"> </w:t>
            </w:r>
            <w:r>
              <w:rPr>
                <w:rFonts w:ascii="Times New Roman" w:eastAsia="Times New Roman" w:hAnsi="Times New Roman" w:cs="Times New Roman"/>
              </w:rPr>
              <w:t>5%</w:t>
            </w:r>
            <w:r>
              <w:t>以上的主要股东，绿色基金提名的监事曾晓伐先生自愿申请辞去</w:t>
            </w:r>
          </w:p>
          <w:p w:rsidR="00684A9E" w:rsidRDefault="00BE6CD1">
            <w:pPr>
              <w:spacing w:after="0" w:line="259" w:lineRule="auto"/>
              <w:ind w:left="107" w:firstLine="0"/>
            </w:pPr>
            <w:r>
              <w:t>公司非职工代表监事职务。</w:t>
            </w:r>
            <w:r>
              <w:rPr>
                <w:rFonts w:ascii="Times New Roman" w:eastAsia="Times New Roman" w:hAnsi="Times New Roman" w:cs="Times New Roman"/>
              </w:rPr>
              <w:t xml:space="preserve"> </w:t>
            </w:r>
          </w:p>
        </w:tc>
      </w:tr>
      <w:tr w:rsidR="00684A9E">
        <w:trPr>
          <w:trHeight w:val="1685"/>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严兵德</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监事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离任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1" w:lineRule="auto"/>
              <w:ind w:left="107" w:firstLine="0"/>
            </w:pPr>
            <w:r>
              <w:t>悦达投资及其一致行动人绿色基金不再是公司合计持股</w:t>
            </w:r>
            <w:r>
              <w:t xml:space="preserve"> </w:t>
            </w:r>
            <w:r>
              <w:rPr>
                <w:rFonts w:ascii="Times New Roman" w:eastAsia="Times New Roman" w:hAnsi="Times New Roman" w:cs="Times New Roman"/>
              </w:rPr>
              <w:t>5%</w:t>
            </w:r>
            <w:r>
              <w:t>以上的主要股东，悦达投资提名的监事严兵德先生自愿申请辞去</w:t>
            </w:r>
          </w:p>
          <w:p w:rsidR="00684A9E" w:rsidRDefault="00BE6CD1">
            <w:pPr>
              <w:spacing w:after="0" w:line="259" w:lineRule="auto"/>
              <w:ind w:left="107" w:firstLine="0"/>
            </w:pPr>
            <w:r>
              <w:t>公司非职工代表监事职务。</w:t>
            </w:r>
            <w:r>
              <w:rPr>
                <w:rFonts w:ascii="Times New Roman" w:eastAsia="Times New Roman" w:hAnsi="Times New Roman" w:cs="Times New Roman"/>
              </w:rPr>
              <w:t xml:space="preserve"> </w:t>
            </w:r>
          </w:p>
        </w:tc>
      </w:tr>
      <w:tr w:rsidR="00684A9E">
        <w:trPr>
          <w:trHeight w:val="1925"/>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lastRenderedPageBreak/>
              <w:t>王圣杰</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董事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离任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悦达投资及其一致行动人绿色基金不再是公司合计持股</w:t>
            </w:r>
            <w:r>
              <w:t xml:space="preserve"> </w:t>
            </w:r>
            <w:r>
              <w:rPr>
                <w:rFonts w:ascii="Times New Roman" w:eastAsia="Times New Roman" w:hAnsi="Times New Roman" w:cs="Times New Roman"/>
              </w:rPr>
              <w:t>5%</w:t>
            </w:r>
            <w:r>
              <w:t>以上的主要股东，悦达投资提名的董事王圣杰先生自愿申请辞去公司第四届董事会董事、第四届董事会薪酬与考核委员会委员职务。</w:t>
            </w:r>
            <w:r>
              <w:rPr>
                <w:rFonts w:ascii="Times New Roman" w:eastAsia="Times New Roman" w:hAnsi="Times New Roman" w:cs="Times New Roman"/>
              </w:rPr>
              <w:t xml:space="preserve"> </w:t>
            </w:r>
          </w:p>
        </w:tc>
      </w:tr>
      <w:tr w:rsidR="00684A9E">
        <w:trPr>
          <w:trHeight w:val="245"/>
        </w:trPr>
        <w:tc>
          <w:tcPr>
            <w:tcW w:w="185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姜胜</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t>独立董事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9" w:firstLine="0"/>
              <w:jc w:val="both"/>
            </w:pPr>
            <w:r>
              <w:t>被选举</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 </w:t>
            </w:r>
          </w:p>
        </w:tc>
      </w:tr>
      <w:tr w:rsidR="00684A9E">
        <w:trPr>
          <w:trHeight w:val="1685"/>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廖冠民</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独立董事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离任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因其个人原因申请辞去公司第四届董事会独立董事、第四届董事会战略委员会委员、第四届董事会提名委员会委员、第四届董事会薪酬与考核委员会主任委员职务。</w:t>
            </w:r>
            <w:r>
              <w:rPr>
                <w:rFonts w:ascii="Times New Roman" w:eastAsia="Times New Roman" w:hAnsi="Times New Roman" w:cs="Times New Roman"/>
              </w:rPr>
              <w:t xml:space="preserve"> </w:t>
            </w:r>
          </w:p>
        </w:tc>
      </w:tr>
      <w:tr w:rsidR="00684A9E">
        <w:trPr>
          <w:trHeight w:val="1445"/>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罗婷</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独立董事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离任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因其个人工作安排原因申请辞去公司第四届董事会独立董事、第四届董事会审计委员会主任委员、第四届董事会薪酬与考核委员会委员职务。</w:t>
            </w:r>
            <w:r>
              <w:rPr>
                <w:rFonts w:ascii="Times New Roman" w:eastAsia="Times New Roman" w:hAnsi="Times New Roman" w:cs="Times New Roman"/>
              </w:rPr>
              <w:t xml:space="preserve"> </w:t>
            </w:r>
          </w:p>
        </w:tc>
      </w:tr>
      <w:tr w:rsidR="00684A9E">
        <w:trPr>
          <w:trHeight w:val="965"/>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沈文春</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董事</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离任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因其个人工作安排原因申请辞去公司第四届董事会董事、第四届董事会战略委员会委员职务。</w:t>
            </w:r>
            <w:r>
              <w:rPr>
                <w:rFonts w:ascii="Times New Roman" w:eastAsia="Times New Roman" w:hAnsi="Times New Roman" w:cs="Times New Roman"/>
              </w:rPr>
              <w:t xml:space="preserve"> </w:t>
            </w:r>
          </w:p>
        </w:tc>
      </w:tr>
      <w:tr w:rsidR="00684A9E">
        <w:trPr>
          <w:trHeight w:val="245"/>
        </w:trPr>
        <w:tc>
          <w:tcPr>
            <w:tcW w:w="185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邱阳</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t>董事会秘书</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9" w:firstLine="0"/>
            </w:pPr>
            <w:r>
              <w:t>聘任</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 </w:t>
            </w:r>
          </w:p>
        </w:tc>
      </w:tr>
      <w:tr w:rsidR="00684A9E">
        <w:trPr>
          <w:trHeight w:val="965"/>
        </w:trPr>
        <w:tc>
          <w:tcPr>
            <w:tcW w:w="18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林玲</w:t>
            </w:r>
            <w:r>
              <w:rPr>
                <w:rFonts w:ascii="Times New Roman" w:eastAsia="Times New Roman" w:hAnsi="Times New Roman" w:cs="Times New Roman"/>
              </w:rPr>
              <w:t xml:space="preserve"> </w:t>
            </w:r>
          </w:p>
        </w:tc>
        <w:tc>
          <w:tcPr>
            <w:tcW w:w="18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董事会秘书</w:t>
            </w:r>
            <w:r>
              <w:rPr>
                <w:rFonts w:ascii="Times New Roman" w:eastAsia="Times New Roman" w:hAnsi="Times New Roman" w:cs="Times New Roman"/>
              </w:rPr>
              <w:t xml:space="preserve"> </w:t>
            </w:r>
          </w:p>
        </w:tc>
        <w:tc>
          <w:tcPr>
            <w:tcW w:w="764"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9" w:firstLine="0"/>
            </w:pPr>
            <w:r>
              <w:t>任免</w:t>
            </w:r>
            <w:r>
              <w:rPr>
                <w:rFonts w:ascii="Times New Roman" w:eastAsia="Times New Roman" w:hAnsi="Times New Roman" w:cs="Times New Roman"/>
              </w:rPr>
              <w:t xml:space="preserve"> </w:t>
            </w:r>
          </w:p>
        </w:tc>
        <w:tc>
          <w:tcPr>
            <w:tcW w:w="1127"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因工作调整，申请不再兼任公司董事会秘书职务，截至报告期末仍将担任公司副总经理职务。</w:t>
            </w:r>
            <w:r>
              <w:rPr>
                <w:rFonts w:ascii="Times New Roman" w:eastAsia="Times New Roman" w:hAnsi="Times New Roman" w:cs="Times New Roman"/>
              </w:rPr>
              <w:t xml:space="preserve"> </w:t>
            </w:r>
          </w:p>
        </w:tc>
      </w:tr>
    </w:tbl>
    <w:p w:rsidR="00684A9E" w:rsidRDefault="00BE6CD1">
      <w:pPr>
        <w:spacing w:after="261" w:line="271" w:lineRule="auto"/>
        <w:ind w:left="-5"/>
      </w:pPr>
      <w:r>
        <w:rPr>
          <w:rFonts w:ascii="Times New Roman" w:eastAsia="Times New Roman" w:hAnsi="Times New Roman" w:cs="Times New Roman"/>
          <w:b/>
          <w:sz w:val="21"/>
        </w:rPr>
        <w:t>2</w:t>
      </w:r>
      <w:r>
        <w:rPr>
          <w:sz w:val="21"/>
        </w:rPr>
        <w:t>、任职情况</w:t>
      </w:r>
      <w:r>
        <w:rPr>
          <w:rFonts w:ascii="Times New Roman" w:eastAsia="Times New Roman" w:hAnsi="Times New Roman" w:cs="Times New Roman"/>
          <w:b/>
          <w:sz w:val="21"/>
        </w:rPr>
        <w:t xml:space="preserve"> </w:t>
      </w:r>
    </w:p>
    <w:p w:rsidR="00684A9E" w:rsidRDefault="00BE6CD1">
      <w:pPr>
        <w:spacing w:after="247"/>
        <w:ind w:left="-5" w:right="1"/>
      </w:pPr>
      <w:r>
        <w:t>公司现任董事、监事、高级管理人员专业背景、主要工作经历以及目前在公司的主要职责</w:t>
      </w:r>
      <w:r>
        <w:rPr>
          <w:rFonts w:ascii="Times New Roman" w:eastAsia="Times New Roman" w:hAnsi="Times New Roman" w:cs="Times New Roman"/>
        </w:rPr>
        <w:t xml:space="preserve"> </w:t>
      </w:r>
    </w:p>
    <w:p w:rsidR="00684A9E" w:rsidRDefault="00BE6CD1">
      <w:pPr>
        <w:spacing w:after="301" w:line="271" w:lineRule="auto"/>
        <w:ind w:left="-5"/>
      </w:pPr>
      <w:r>
        <w:rPr>
          <w:sz w:val="21"/>
        </w:rPr>
        <w:t>（</w:t>
      </w:r>
      <w:r>
        <w:rPr>
          <w:rFonts w:ascii="Times New Roman" w:eastAsia="Times New Roman" w:hAnsi="Times New Roman" w:cs="Times New Roman"/>
          <w:b/>
          <w:sz w:val="21"/>
        </w:rPr>
        <w:t>1</w:t>
      </w:r>
      <w:r>
        <w:rPr>
          <w:sz w:val="21"/>
        </w:rPr>
        <w:t>）董事</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1</w:t>
      </w:r>
      <w:r>
        <w:t>）宣奇武先生</w:t>
      </w:r>
      <w:r>
        <w:rPr>
          <w:rFonts w:ascii="Times New Roman" w:eastAsia="Times New Roman" w:hAnsi="Times New Roman" w:cs="Times New Roman"/>
          <w:sz w:val="18"/>
        </w:rPr>
        <w:t xml:space="preserve"> </w:t>
      </w:r>
    </w:p>
    <w:p w:rsidR="00684A9E" w:rsidRDefault="00BE6CD1">
      <w:pPr>
        <w:spacing w:after="225" w:line="332" w:lineRule="auto"/>
        <w:ind w:left="-15" w:right="174" w:firstLine="420"/>
        <w:jc w:val="both"/>
      </w:pPr>
      <w:r>
        <w:t>宣奇武，男，</w:t>
      </w:r>
      <w:r>
        <w:rPr>
          <w:rFonts w:ascii="Times New Roman" w:eastAsia="Times New Roman" w:hAnsi="Times New Roman" w:cs="Times New Roman"/>
        </w:rPr>
        <w:t xml:space="preserve">1966 </w:t>
      </w:r>
      <w:r>
        <w:t>年出生，中国国籍，具有日本永久居留权，日本九州大学博士学历。曾任一汽集团工程师、日本三菱汽车公司开发本部主任、阿尔特（中国）汽车技术有限公司董事长、北京驭锋汽车科技有限公司董事长、上海卡耐新能源有限公司董事；北京希艾益科技有限公司执行董事、经理；宁波伊诺威汽车科技有限公司执行董事、上海帕疆汽车科技有限公司执行董事、江西阿尔特汽车技术有限公司执行董事、重庆阿尔特汽车技术有限公司执行董事、</w:t>
      </w:r>
      <w:r>
        <w:rPr>
          <w:rFonts w:ascii="Times New Roman" w:eastAsia="Times New Roman" w:hAnsi="Times New Roman" w:cs="Times New Roman"/>
        </w:rPr>
        <w:t xml:space="preserve"> </w:t>
      </w:r>
      <w:r>
        <w:t>北汽泰普越野车科技有限公司董事长、北京秉望汽车产业基金管理有限公司董事长、上海诺昂汽车技术有限公司执行董事、天津阿尔特汽车</w:t>
      </w:r>
      <w:r>
        <w:t>工程技术开发有限公司执行董事、广州阿尔特汽车科技有限公司执行董事；现任阿尔特投资执行董事、壁虎科技董事、北京优若威科技有限公司执行董事兼经理、重庆阿尔特新能源动力设备有限公司董事、四川阿尔特新能源董事长、柳州菱特董事长、阿尔特汽车设计宜兴有限公司执行董事兼总经理、广州阿尔特汽车技术有限公司董事、北方凯达汽车技术研发有限公司副董事长、阿尔特（成都）汽车设计有限公司董事长兼总经理、成都智暄董事长、武汉路驰汽</w:t>
      </w:r>
      <w:r>
        <w:lastRenderedPageBreak/>
        <w:t>车技术有限公司执行董事兼总经理、威固阿尔特武汉汽车传动有限公司董事、北方凯达汽车技术研发有限公司副董事长、</w:t>
      </w:r>
      <w:r>
        <w:t>阿尔特（开曼）控股有限公司董事。</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2 </w:t>
      </w:r>
      <w:r>
        <w:t>月至今任本公司董事长。</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2</w:t>
      </w:r>
      <w:r>
        <w:t>）刘剑女士</w:t>
      </w:r>
      <w:r>
        <w:rPr>
          <w:rFonts w:ascii="Times New Roman" w:eastAsia="Times New Roman" w:hAnsi="Times New Roman" w:cs="Times New Roman"/>
          <w:sz w:val="18"/>
        </w:rPr>
        <w:t xml:space="preserve"> </w:t>
      </w:r>
    </w:p>
    <w:p w:rsidR="00684A9E" w:rsidRDefault="00BE6CD1">
      <w:pPr>
        <w:spacing w:after="9" w:line="332" w:lineRule="auto"/>
        <w:ind w:left="-15" w:right="174" w:firstLine="420"/>
        <w:jc w:val="both"/>
      </w:pPr>
      <w:r>
        <w:t>刘剑，女，</w:t>
      </w:r>
      <w:r>
        <w:rPr>
          <w:rFonts w:ascii="Times New Roman" w:eastAsia="Times New Roman" w:hAnsi="Times New Roman" w:cs="Times New Roman"/>
        </w:rPr>
        <w:t xml:space="preserve">1965 </w:t>
      </w:r>
      <w:r>
        <w:t>年出生，中国国籍，具有日本永久居留权。刘剑女士</w:t>
      </w:r>
      <w:r>
        <w:t xml:space="preserve"> </w:t>
      </w:r>
      <w:r>
        <w:rPr>
          <w:rFonts w:ascii="Times New Roman" w:eastAsia="Times New Roman" w:hAnsi="Times New Roman" w:cs="Times New Roman"/>
        </w:rPr>
        <w:t xml:space="preserve">1987 </w:t>
      </w:r>
      <w:r>
        <w:t>年毕业于哈尔滨理工大学自动化专业；</w:t>
      </w:r>
      <w:r>
        <w:t xml:space="preserve"> </w:t>
      </w:r>
      <w:r>
        <w:rPr>
          <w:rFonts w:ascii="Times New Roman" w:eastAsia="Times New Roman" w:hAnsi="Times New Roman" w:cs="Times New Roman"/>
        </w:rPr>
        <w:t xml:space="preserve">1997 </w:t>
      </w:r>
      <w:r>
        <w:t>年毕业于日本九州大学农业部。曾任一汽集团变速箱分厂动力科动力员、阿尔特（中国）汽车技术有限公司董事、阿尔特（开曼）控股有限公司董事、北京驭锋汽车科技有限公司董事；现任株式会社</w:t>
      </w:r>
      <w:r>
        <w:t xml:space="preserve"> </w:t>
      </w:r>
      <w:r>
        <w:rPr>
          <w:rFonts w:ascii="Times New Roman" w:eastAsia="Times New Roman" w:hAnsi="Times New Roman" w:cs="Times New Roman"/>
        </w:rPr>
        <w:t xml:space="preserve">IAT </w:t>
      </w:r>
      <w:r>
        <w:t>董事兼社长、株式会社</w:t>
      </w:r>
      <w:r>
        <w:t xml:space="preserve"> </w:t>
      </w:r>
      <w:r>
        <w:rPr>
          <w:rFonts w:ascii="Times New Roman" w:eastAsia="Times New Roman" w:hAnsi="Times New Roman" w:cs="Times New Roman"/>
        </w:rPr>
        <w:t xml:space="preserve">BEAT </w:t>
      </w:r>
    </w:p>
    <w:p w:rsidR="00684A9E" w:rsidRDefault="00BE6CD1">
      <w:pPr>
        <w:spacing w:after="291"/>
        <w:ind w:left="-5" w:right="1"/>
      </w:pPr>
      <w:r>
        <w:rPr>
          <w:rFonts w:ascii="Times New Roman" w:eastAsia="Times New Roman" w:hAnsi="Times New Roman" w:cs="Times New Roman"/>
        </w:rPr>
        <w:t xml:space="preserve">POWER </w:t>
      </w:r>
      <w:r>
        <w:t>董事。</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2 </w:t>
      </w:r>
      <w:r>
        <w:t>月至今任本公司董事、副总经理。</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3</w:t>
      </w:r>
      <w:r>
        <w:t>）张立</w:t>
      </w:r>
      <w:r>
        <w:t>强先生</w:t>
      </w:r>
      <w:r>
        <w:rPr>
          <w:rFonts w:ascii="Times New Roman" w:eastAsia="Times New Roman" w:hAnsi="Times New Roman" w:cs="Times New Roman"/>
          <w:sz w:val="18"/>
        </w:rPr>
        <w:t xml:space="preserve"> </w:t>
      </w:r>
    </w:p>
    <w:p w:rsidR="00684A9E" w:rsidRDefault="00BE6CD1">
      <w:pPr>
        <w:spacing w:after="220" w:line="332" w:lineRule="auto"/>
        <w:ind w:left="-15" w:right="174" w:firstLine="420"/>
        <w:jc w:val="both"/>
      </w:pPr>
      <w:r>
        <w:t>张立强，男，</w:t>
      </w:r>
      <w:r>
        <w:rPr>
          <w:rFonts w:ascii="Times New Roman" w:eastAsia="Times New Roman" w:hAnsi="Times New Roman" w:cs="Times New Roman"/>
        </w:rPr>
        <w:t xml:space="preserve">1974 </w:t>
      </w:r>
      <w:r>
        <w:t>年出生，中国国籍，无境外永久居留权，硕士学位。曾任巨龙信息技术有限责任公司财务金融部总经理、中国普天信息产业股份有限公司财务部财务管理主管、经理、阿尔特（中国）汽车技术有限公司财务总监、北京弘润昊远投资顾问有限公司执行董事及总经理、北汽泰普越野车科技有限公司董事、上海诺昂汽车技术有限公司总经理、本公司财务负责人等职务。现任重庆阿尔特新能源动力设备有限公司董事长、四川阿尔特新能源董事兼总经理、柳州菱特董事兼总经理、阿尔特（成都）汽车设计有限公司董事、</w:t>
      </w:r>
      <w:r>
        <w:rPr>
          <w:rFonts w:ascii="Times New Roman" w:eastAsia="Times New Roman" w:hAnsi="Times New Roman" w:cs="Times New Roman"/>
        </w:rPr>
        <w:t>IAT Automobile</w:t>
      </w:r>
      <w:r>
        <w:rPr>
          <w:rFonts w:ascii="Times New Roman" w:eastAsia="Times New Roman" w:hAnsi="Times New Roman" w:cs="Times New Roman"/>
        </w:rPr>
        <w:t xml:space="preserve"> Design LLC </w:t>
      </w:r>
      <w:r>
        <w:t>董事长、总经理、财务长等职务。现任本公司董事、总经理。</w:t>
      </w:r>
      <w:r>
        <w:rPr>
          <w:rFonts w:ascii="Times New Roman" w:eastAsia="Times New Roman" w:hAnsi="Times New Roman" w:cs="Times New Roman"/>
        </w:rPr>
        <w:t xml:space="preserve"> </w:t>
      </w:r>
    </w:p>
    <w:p w:rsidR="00684A9E" w:rsidRDefault="00BE6CD1">
      <w:pPr>
        <w:pStyle w:val="4"/>
        <w:spacing w:after="210"/>
        <w:ind w:left="432"/>
      </w:pPr>
      <w:r>
        <w:rPr>
          <w:rFonts w:ascii="Times New Roman" w:eastAsia="Times New Roman" w:hAnsi="Times New Roman" w:cs="Times New Roman"/>
          <w:b/>
        </w:rPr>
        <w:t>4</w:t>
      </w:r>
      <w:r>
        <w:t>）徐东权先生</w:t>
      </w:r>
      <w:r>
        <w:rPr>
          <w:rFonts w:ascii="Times New Roman" w:eastAsia="Times New Roman" w:hAnsi="Times New Roman" w:cs="Times New Roman"/>
          <w:sz w:val="18"/>
        </w:rPr>
        <w:t xml:space="preserve"> </w:t>
      </w:r>
    </w:p>
    <w:p w:rsidR="00684A9E" w:rsidRDefault="00BE6CD1">
      <w:pPr>
        <w:spacing w:after="223" w:line="332" w:lineRule="auto"/>
        <w:ind w:left="-15" w:right="174" w:firstLine="420"/>
        <w:jc w:val="both"/>
      </w:pPr>
      <w:r>
        <w:t>徐东权，男，</w:t>
      </w:r>
      <w:r>
        <w:rPr>
          <w:rFonts w:ascii="Times New Roman" w:eastAsia="Times New Roman" w:hAnsi="Times New Roman" w:cs="Times New Roman"/>
        </w:rPr>
        <w:t xml:space="preserve">1970 </w:t>
      </w:r>
      <w:r>
        <w:t>年出生，中国国籍，无境外永久居留权，</w:t>
      </w:r>
      <w:r>
        <w:rPr>
          <w:rFonts w:ascii="Times New Roman" w:eastAsia="Times New Roman" w:hAnsi="Times New Roman" w:cs="Times New Roman"/>
        </w:rPr>
        <w:t xml:space="preserve">2001 </w:t>
      </w:r>
      <w:r>
        <w:t>年获韩国仁川大学工商管理研究生学历。曾任中国铁道建筑总公司第十九集团公司项目总工、韩国</w:t>
      </w:r>
      <w:r>
        <w:t xml:space="preserve"> </w:t>
      </w:r>
      <w:r>
        <w:rPr>
          <w:rFonts w:ascii="Times New Roman" w:eastAsia="Times New Roman" w:hAnsi="Times New Roman" w:cs="Times New Roman"/>
        </w:rPr>
        <w:t xml:space="preserve">GIS </w:t>
      </w:r>
      <w:r>
        <w:t>公司中国市场经理、北京奥北新星科贸有限公司总经理、韩国</w:t>
      </w:r>
      <w:r>
        <w:t xml:space="preserve"> </w:t>
      </w:r>
      <w:r>
        <w:rPr>
          <w:rFonts w:ascii="Times New Roman" w:eastAsia="Times New Roman" w:hAnsi="Times New Roman" w:cs="Times New Roman"/>
        </w:rPr>
        <w:t xml:space="preserve">21 </w:t>
      </w:r>
      <w:r>
        <w:t>世纪株式会社市场总监、中国城市房地产建设集团开发中心总经理、新加坡凯德置地集团雅诗阁基金管理公司业务拓展部总监、</w:t>
      </w:r>
      <w:r>
        <w:rPr>
          <w:rFonts w:ascii="Times New Roman" w:eastAsia="Times New Roman" w:hAnsi="Times New Roman" w:cs="Times New Roman"/>
        </w:rPr>
        <w:t xml:space="preserve">SOHO </w:t>
      </w:r>
      <w:r>
        <w:t>中国有限公司企业拓展部总监、邦信资产管理有限公司房地产金融部总经理等职务。现任东方邦信盛世投资基金管理（北京）有限公司董事长、杭州万通邦信置业有限公司董事长、上海瑞丰国际大厦企业管理有限公司董事长、上海东兴投资控股发展有限公司助理总经理等职务。</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月至今任本公司董事。</w:t>
      </w:r>
      <w:r>
        <w:rPr>
          <w:rFonts w:ascii="Times New Roman" w:eastAsia="Times New Roman" w:hAnsi="Times New Roman" w:cs="Times New Roman"/>
        </w:rPr>
        <w:t xml:space="preserve"> </w:t>
      </w:r>
    </w:p>
    <w:p w:rsidR="00684A9E" w:rsidRDefault="00BE6CD1">
      <w:pPr>
        <w:pStyle w:val="4"/>
        <w:ind w:left="430"/>
      </w:pPr>
      <w:r>
        <w:rPr>
          <w:rFonts w:ascii="Times New Roman" w:eastAsia="Times New Roman" w:hAnsi="Times New Roman" w:cs="Times New Roman"/>
          <w:b/>
        </w:rPr>
        <w:t>5</w:t>
      </w:r>
      <w:r>
        <w:t>）陈士华先生</w:t>
      </w:r>
      <w:r>
        <w:rPr>
          <w:rFonts w:ascii="Times New Roman" w:eastAsia="Times New Roman" w:hAnsi="Times New Roman" w:cs="Times New Roman"/>
          <w:sz w:val="18"/>
        </w:rPr>
        <w:t xml:space="preserve"> </w:t>
      </w:r>
    </w:p>
    <w:p w:rsidR="00684A9E" w:rsidRDefault="00BE6CD1">
      <w:pPr>
        <w:spacing w:after="223" w:line="332" w:lineRule="auto"/>
        <w:ind w:left="-15" w:right="174" w:firstLine="420"/>
        <w:jc w:val="both"/>
      </w:pPr>
      <w:r>
        <w:t>陈士华，男，</w:t>
      </w:r>
      <w:r>
        <w:rPr>
          <w:rFonts w:ascii="Times New Roman" w:eastAsia="Times New Roman" w:hAnsi="Times New Roman" w:cs="Times New Roman"/>
        </w:rPr>
        <w:t xml:space="preserve">1973 </w:t>
      </w:r>
      <w:r>
        <w:t>年出生，高级经济师，中国国籍，无境外永久居留权，硕士学位。</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3 </w:t>
      </w:r>
      <w:r>
        <w:t>月至今历任中国汽车工业协会行业信息部主任、秘书长助理等职务。现任中国汽车工业协会副秘书长、中国汽车工业经济技术信息研究所有限公司总经理。</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月至今任本公司独立董事。</w:t>
      </w:r>
      <w:r>
        <w:rPr>
          <w:rFonts w:ascii="Times New Roman" w:eastAsia="Times New Roman" w:hAnsi="Times New Roman" w:cs="Times New Roman"/>
        </w:rPr>
        <w:t xml:space="preserve"> </w:t>
      </w:r>
    </w:p>
    <w:p w:rsidR="00684A9E" w:rsidRDefault="00BE6CD1">
      <w:pPr>
        <w:pStyle w:val="4"/>
        <w:spacing w:after="209"/>
        <w:ind w:left="430"/>
      </w:pPr>
      <w:r>
        <w:rPr>
          <w:rFonts w:ascii="Times New Roman" w:eastAsia="Times New Roman" w:hAnsi="Times New Roman" w:cs="Times New Roman"/>
          <w:b/>
        </w:rPr>
        <w:t>6</w:t>
      </w:r>
      <w:r>
        <w:t>）李树军先生</w:t>
      </w:r>
      <w:r>
        <w:rPr>
          <w:rFonts w:ascii="Times New Roman" w:eastAsia="Times New Roman" w:hAnsi="Times New Roman" w:cs="Times New Roman"/>
          <w:sz w:val="18"/>
        </w:rPr>
        <w:t xml:space="preserve"> </w:t>
      </w:r>
    </w:p>
    <w:p w:rsidR="00684A9E" w:rsidRDefault="00BE6CD1">
      <w:pPr>
        <w:spacing w:after="225" w:line="332" w:lineRule="auto"/>
        <w:ind w:left="-15" w:right="7" w:firstLine="420"/>
        <w:jc w:val="both"/>
      </w:pPr>
      <w:r>
        <w:t>李树军，男，</w:t>
      </w:r>
      <w:r>
        <w:rPr>
          <w:rFonts w:ascii="Times New Roman" w:eastAsia="Times New Roman" w:hAnsi="Times New Roman" w:cs="Times New Roman"/>
        </w:rPr>
        <w:t xml:space="preserve">1978 </w:t>
      </w:r>
      <w:r>
        <w:t>年出生，中国国籍，无境外永久居住权，硕士学位。曾任北京华夏正风会计师事务所项目经理、信永中和会计师事务所高级项目经理、内蒙古满世煤炭集团股份有限公司财务部长兼董事会秘书、满世投资集团有限公司财务总监等职务、常州星宇车灯股份有限公司董事会秘书。现任常州星宇车灯股份有限公司副总经理兼财务总监、</w:t>
      </w:r>
      <w:r>
        <w:t>国投招商投资管理有限公司董事。</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5 </w:t>
      </w:r>
      <w:r>
        <w:t>月至今担任本公司独立董事。</w:t>
      </w:r>
      <w:r>
        <w:rPr>
          <w:rFonts w:ascii="Times New Roman" w:eastAsia="Times New Roman" w:hAnsi="Times New Roman" w:cs="Times New Roman"/>
        </w:rPr>
        <w:t xml:space="preserve"> </w:t>
      </w:r>
    </w:p>
    <w:p w:rsidR="00684A9E" w:rsidRDefault="00BE6CD1">
      <w:pPr>
        <w:pStyle w:val="4"/>
        <w:spacing w:after="210"/>
        <w:ind w:left="430"/>
      </w:pPr>
      <w:r>
        <w:rPr>
          <w:rFonts w:ascii="Times New Roman" w:eastAsia="Times New Roman" w:hAnsi="Times New Roman" w:cs="Times New Roman"/>
          <w:b/>
        </w:rPr>
        <w:t>7</w:t>
      </w:r>
      <w:r>
        <w:t>）姜胜先生</w:t>
      </w:r>
      <w:r>
        <w:rPr>
          <w:rFonts w:ascii="Times New Roman" w:eastAsia="Times New Roman" w:hAnsi="Times New Roman" w:cs="Times New Roman"/>
          <w:sz w:val="18"/>
        </w:rPr>
        <w:t xml:space="preserve"> </w:t>
      </w:r>
    </w:p>
    <w:p w:rsidR="00684A9E" w:rsidRDefault="00BE6CD1">
      <w:pPr>
        <w:spacing w:after="219" w:line="332" w:lineRule="auto"/>
        <w:ind w:left="-15" w:right="174" w:firstLine="420"/>
        <w:jc w:val="both"/>
      </w:pPr>
      <w:r>
        <w:t>姜胜，男，</w:t>
      </w:r>
      <w:r>
        <w:rPr>
          <w:rFonts w:ascii="Times New Roman" w:eastAsia="Times New Roman" w:hAnsi="Times New Roman" w:cs="Times New Roman"/>
        </w:rPr>
        <w:t xml:space="preserve">1972 </w:t>
      </w:r>
      <w:r>
        <w:t>年出生，中国国籍，无境外永久居留权，硕士学位。</w:t>
      </w:r>
      <w:r>
        <w:rPr>
          <w:rFonts w:ascii="Times New Roman" w:eastAsia="Times New Roman" w:hAnsi="Times New Roman" w:cs="Times New Roman"/>
        </w:rPr>
        <w:t xml:space="preserve">1993 </w:t>
      </w:r>
      <w:r>
        <w:t>年至今历任中英贸易（英国）有限公司合伙人、科能声学（中国）有限公司总经理、恒星能源（北京）有限公司副总裁、正和岛信息科技有限公司高级合伙人兼国际部总经理、蓝熙健康管理集团有限公司集团副总裁等职务，现任百诚源科技有限公司</w:t>
      </w:r>
      <w:r>
        <w:t xml:space="preserve"> </w:t>
      </w:r>
      <w:r>
        <w:rPr>
          <w:rFonts w:ascii="Times New Roman" w:eastAsia="Times New Roman" w:hAnsi="Times New Roman" w:cs="Times New Roman"/>
        </w:rPr>
        <w:t>CEO</w:t>
      </w:r>
      <w:r>
        <w:t>、副董事长。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月至今担任本公司独立董事。</w:t>
      </w:r>
      <w:r>
        <w:rPr>
          <w:rFonts w:ascii="Times New Roman" w:eastAsia="Times New Roman" w:hAnsi="Times New Roman" w:cs="Times New Roman"/>
        </w:rPr>
        <w:t xml:space="preserve"> </w:t>
      </w:r>
    </w:p>
    <w:p w:rsidR="00684A9E" w:rsidRDefault="00BE6CD1">
      <w:pPr>
        <w:spacing w:after="301" w:line="271" w:lineRule="auto"/>
        <w:ind w:left="-5"/>
      </w:pPr>
      <w:r>
        <w:rPr>
          <w:sz w:val="21"/>
        </w:rPr>
        <w:lastRenderedPageBreak/>
        <w:t>（</w:t>
      </w:r>
      <w:r>
        <w:rPr>
          <w:rFonts w:ascii="Times New Roman" w:eastAsia="Times New Roman" w:hAnsi="Times New Roman" w:cs="Times New Roman"/>
          <w:b/>
          <w:sz w:val="21"/>
        </w:rPr>
        <w:t>2</w:t>
      </w:r>
      <w:r>
        <w:rPr>
          <w:sz w:val="21"/>
        </w:rPr>
        <w:t>）监事</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1</w:t>
      </w:r>
      <w:r>
        <w:t>）李奎先生</w:t>
      </w:r>
      <w:r>
        <w:rPr>
          <w:rFonts w:ascii="Times New Roman" w:eastAsia="Times New Roman" w:hAnsi="Times New Roman" w:cs="Times New Roman"/>
          <w:sz w:val="18"/>
        </w:rPr>
        <w:t xml:space="preserve"> </w:t>
      </w:r>
    </w:p>
    <w:p w:rsidR="00684A9E" w:rsidRDefault="00BE6CD1">
      <w:pPr>
        <w:spacing w:after="225" w:line="332" w:lineRule="auto"/>
        <w:ind w:left="-15" w:right="174" w:firstLine="420"/>
        <w:jc w:val="both"/>
      </w:pPr>
      <w:r>
        <w:t>李奎，男，</w:t>
      </w:r>
      <w:r>
        <w:rPr>
          <w:rFonts w:ascii="Times New Roman" w:eastAsia="Times New Roman" w:hAnsi="Times New Roman" w:cs="Times New Roman"/>
        </w:rPr>
        <w:t xml:space="preserve">1979 </w:t>
      </w:r>
      <w:r>
        <w:t>年出生</w:t>
      </w:r>
      <w:r>
        <w:t>，中国国籍，无境外永久居留权，高级会计师，本科学历。曾任北京首钢建设集团有限公司总账会计、北京锐意泰克汽车电子有限公司成本会计。现任柳州菱特监事、阿尔特汽车设计宜兴有限公司监事、江西阿尔特汽车技术有限公司监事、重庆阿尔特汽车技术有限公司监事、上海诺昂汽车技术有限公司监事、四川阿尔特新能源财务总监、本公司财务经理等职务。</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月至今担任本公司监事会主席。</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2</w:t>
      </w:r>
      <w:r>
        <w:t>）王洪涛女士</w:t>
      </w:r>
      <w:r>
        <w:rPr>
          <w:rFonts w:ascii="Times New Roman" w:eastAsia="Times New Roman" w:hAnsi="Times New Roman" w:cs="Times New Roman"/>
          <w:sz w:val="18"/>
        </w:rPr>
        <w:t xml:space="preserve"> </w:t>
      </w:r>
    </w:p>
    <w:p w:rsidR="00684A9E" w:rsidRDefault="00BE6CD1">
      <w:pPr>
        <w:spacing w:after="224" w:line="332" w:lineRule="auto"/>
        <w:ind w:left="-15" w:right="11" w:firstLine="420"/>
        <w:jc w:val="both"/>
      </w:pPr>
      <w:r>
        <w:t>王洪涛，女，</w:t>
      </w:r>
      <w:r>
        <w:rPr>
          <w:rFonts w:ascii="Times New Roman" w:eastAsia="Times New Roman" w:hAnsi="Times New Roman" w:cs="Times New Roman"/>
        </w:rPr>
        <w:t xml:space="preserve">1982 </w:t>
      </w:r>
      <w:r>
        <w:t>年出生，中国国籍，无境外永久居留权，北京交通大学本科学历。曾任北京华教烛光教育信息咨询有限公司副总经理助理、阿尔特（中国）汽车技术有限公司行政主管、北京驭锋汽车科技有限公司综合管理部部长、公司行政经理、行政管理部部长等职务。现任北京亚坤泰达企业管理咨询有限公司执行董事、经理；公司市场营销部大客户经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4 </w:t>
      </w:r>
      <w:r>
        <w:t>月至今任本公司职工代表监事。</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3</w:t>
      </w:r>
      <w:r>
        <w:t>）闫鹏先生</w:t>
      </w:r>
      <w:r>
        <w:rPr>
          <w:rFonts w:ascii="Times New Roman" w:eastAsia="Times New Roman" w:hAnsi="Times New Roman" w:cs="Times New Roman"/>
          <w:sz w:val="18"/>
        </w:rPr>
        <w:t xml:space="preserve"> </w:t>
      </w:r>
    </w:p>
    <w:p w:rsidR="00684A9E" w:rsidRDefault="00BE6CD1">
      <w:pPr>
        <w:spacing w:after="218" w:line="332" w:lineRule="auto"/>
        <w:ind w:left="-15" w:right="174" w:firstLine="420"/>
        <w:jc w:val="both"/>
      </w:pPr>
      <w:r>
        <w:t>闫鹏，男，</w:t>
      </w:r>
      <w:r>
        <w:rPr>
          <w:rFonts w:ascii="Times New Roman" w:eastAsia="Times New Roman" w:hAnsi="Times New Roman" w:cs="Times New Roman"/>
        </w:rPr>
        <w:t xml:space="preserve">1987 </w:t>
      </w:r>
      <w:r>
        <w:t>年出生，中国国籍，无境外永久居留权，毕业于中国管理软件学院。曾任阿尔特汽车技术股份有限公司项目助理、北京伊诺盛北广广告有限公司综合管理部</w:t>
      </w:r>
      <w:r>
        <w:rPr>
          <w:rFonts w:ascii="Times New Roman" w:eastAsia="Times New Roman" w:hAnsi="Times New Roman" w:cs="Times New Roman"/>
        </w:rPr>
        <w:t xml:space="preserve"> IT </w:t>
      </w:r>
      <w:r>
        <w:t>管理等职位。现任本公司</w:t>
      </w:r>
      <w:r>
        <w:rPr>
          <w:rFonts w:ascii="Times New Roman" w:eastAsia="Times New Roman" w:hAnsi="Times New Roman" w:cs="Times New Roman"/>
        </w:rPr>
        <w:t xml:space="preserve"> IT </w:t>
      </w:r>
      <w:r>
        <w:t>管理部部长。</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月至今任公司职工代表监事。</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4</w:t>
      </w:r>
      <w:r>
        <w:t>）李金宏先生</w:t>
      </w:r>
      <w:r>
        <w:rPr>
          <w:rFonts w:ascii="Times New Roman" w:eastAsia="Times New Roman" w:hAnsi="Times New Roman" w:cs="Times New Roman"/>
          <w:sz w:val="18"/>
        </w:rPr>
        <w:t xml:space="preserve"> </w:t>
      </w:r>
    </w:p>
    <w:p w:rsidR="00684A9E" w:rsidRDefault="00BE6CD1">
      <w:pPr>
        <w:spacing w:after="217" w:line="338" w:lineRule="auto"/>
        <w:ind w:left="-15" w:right="1" w:firstLine="420"/>
      </w:pPr>
      <w:r>
        <w:t>李金宏，男，</w:t>
      </w:r>
      <w:r>
        <w:rPr>
          <w:rFonts w:ascii="Times New Roman" w:eastAsia="Times New Roman" w:hAnsi="Times New Roman" w:cs="Times New Roman"/>
        </w:rPr>
        <w:t xml:space="preserve">1987 </w:t>
      </w:r>
      <w:r>
        <w:t>年出生，中国国籍，无永久境外居留权。毕业于华北师范大学，本科学历，人力资源管理师二级。</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5 </w:t>
      </w:r>
      <w:r>
        <w:t>月就职于本公司，现任公司人力资源部部长。</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5 </w:t>
      </w:r>
      <w:r>
        <w:t>月至今任公司监事。</w:t>
      </w:r>
      <w:r>
        <w:rPr>
          <w:rFonts w:ascii="Times New Roman" w:eastAsia="Times New Roman" w:hAnsi="Times New Roman" w:cs="Times New Roman"/>
        </w:rPr>
        <w:t xml:space="preserve"> </w:t>
      </w:r>
    </w:p>
    <w:p w:rsidR="00684A9E" w:rsidRDefault="00BE6CD1">
      <w:pPr>
        <w:spacing w:after="302" w:line="271" w:lineRule="auto"/>
        <w:ind w:left="432"/>
      </w:pPr>
      <w:r>
        <w:rPr>
          <w:sz w:val="21"/>
        </w:rPr>
        <w:t>（</w:t>
      </w:r>
      <w:r>
        <w:rPr>
          <w:rFonts w:ascii="Times New Roman" w:eastAsia="Times New Roman" w:hAnsi="Times New Roman" w:cs="Times New Roman"/>
          <w:b/>
          <w:sz w:val="21"/>
        </w:rPr>
        <w:t>3</w:t>
      </w:r>
      <w:r>
        <w:rPr>
          <w:sz w:val="21"/>
        </w:rPr>
        <w:t>）高级管理人员</w:t>
      </w:r>
      <w:r>
        <w:rPr>
          <w:rFonts w:ascii="Times New Roman" w:eastAsia="Times New Roman" w:hAnsi="Times New Roman" w:cs="Times New Roman"/>
        </w:rPr>
        <w:t xml:space="preserve"> </w:t>
      </w:r>
    </w:p>
    <w:p w:rsidR="00684A9E" w:rsidRDefault="00BE6CD1">
      <w:pPr>
        <w:numPr>
          <w:ilvl w:val="0"/>
          <w:numId w:val="10"/>
        </w:numPr>
        <w:spacing w:after="211" w:line="271" w:lineRule="auto"/>
        <w:ind w:hanging="317"/>
      </w:pPr>
      <w:r>
        <w:rPr>
          <w:sz w:val="21"/>
        </w:rPr>
        <w:t>张立强先生</w:t>
      </w:r>
      <w:r>
        <w:rPr>
          <w:rFonts w:ascii="Times New Roman" w:eastAsia="Times New Roman" w:hAnsi="Times New Roman" w:cs="Times New Roman"/>
        </w:rPr>
        <w:t xml:space="preserve"> </w:t>
      </w:r>
    </w:p>
    <w:p w:rsidR="00684A9E" w:rsidRDefault="00BE6CD1">
      <w:pPr>
        <w:ind w:left="430" w:right="1"/>
      </w:pPr>
      <w:r>
        <w:t>张立强任本公司总经</w:t>
      </w:r>
      <w:r>
        <w:t>理，简历见本节</w:t>
      </w:r>
      <w:r>
        <w:rPr>
          <w:rFonts w:ascii="Times New Roman" w:eastAsia="Times New Roman" w:hAnsi="Times New Roman" w:cs="Times New Roman"/>
        </w:rPr>
        <w:t>“</w:t>
      </w:r>
      <w:r>
        <w:t>董事</w:t>
      </w:r>
      <w:r>
        <w:rPr>
          <w:rFonts w:ascii="Times New Roman" w:eastAsia="Times New Roman" w:hAnsi="Times New Roman" w:cs="Times New Roman"/>
        </w:rPr>
        <w:t>”</w:t>
      </w:r>
      <w:r>
        <w:t>部分。</w:t>
      </w:r>
      <w:r>
        <w:rPr>
          <w:rFonts w:ascii="Times New Roman" w:eastAsia="Times New Roman" w:hAnsi="Times New Roman" w:cs="Times New Roman"/>
        </w:rPr>
        <w:t xml:space="preserve"> </w:t>
      </w:r>
    </w:p>
    <w:p w:rsidR="00684A9E" w:rsidRDefault="00BE6CD1">
      <w:pPr>
        <w:numPr>
          <w:ilvl w:val="0"/>
          <w:numId w:val="10"/>
        </w:numPr>
        <w:spacing w:after="211" w:line="271" w:lineRule="auto"/>
        <w:ind w:hanging="317"/>
      </w:pPr>
      <w:r>
        <w:rPr>
          <w:sz w:val="21"/>
        </w:rPr>
        <w:t>刘剑女士</w:t>
      </w:r>
      <w:r>
        <w:rPr>
          <w:rFonts w:ascii="Times New Roman" w:eastAsia="Times New Roman" w:hAnsi="Times New Roman" w:cs="Times New Roman"/>
        </w:rPr>
        <w:t xml:space="preserve"> </w:t>
      </w:r>
    </w:p>
    <w:p w:rsidR="00684A9E" w:rsidRDefault="00BE6CD1">
      <w:pPr>
        <w:spacing w:after="289"/>
        <w:ind w:left="430" w:right="1"/>
      </w:pPr>
      <w:r>
        <w:t>刘剑任本公司副总经理，简历见本节</w:t>
      </w:r>
      <w:r>
        <w:rPr>
          <w:rFonts w:ascii="Times New Roman" w:eastAsia="Times New Roman" w:hAnsi="Times New Roman" w:cs="Times New Roman"/>
        </w:rPr>
        <w:t>“</w:t>
      </w:r>
      <w:r>
        <w:t>董事</w:t>
      </w:r>
      <w:r>
        <w:rPr>
          <w:rFonts w:ascii="Times New Roman" w:eastAsia="Times New Roman" w:hAnsi="Times New Roman" w:cs="Times New Roman"/>
        </w:rPr>
        <w:t>”</w:t>
      </w:r>
      <w:r>
        <w:t>部分。</w:t>
      </w:r>
      <w:r>
        <w:rPr>
          <w:rFonts w:ascii="Times New Roman" w:eastAsia="Times New Roman" w:hAnsi="Times New Roman" w:cs="Times New Roman"/>
        </w:rPr>
        <w:t xml:space="preserve"> </w:t>
      </w:r>
    </w:p>
    <w:p w:rsidR="00684A9E" w:rsidRDefault="00BE6CD1">
      <w:pPr>
        <w:pStyle w:val="4"/>
        <w:spacing w:after="209"/>
        <w:ind w:left="432"/>
      </w:pPr>
      <w:r>
        <w:rPr>
          <w:rFonts w:ascii="Times New Roman" w:eastAsia="Times New Roman" w:hAnsi="Times New Roman" w:cs="Times New Roman"/>
          <w:b/>
        </w:rPr>
        <w:t>3</w:t>
      </w:r>
      <w:r>
        <w:t>）邱阳女士</w:t>
      </w:r>
      <w:r>
        <w:rPr>
          <w:rFonts w:ascii="Times New Roman" w:eastAsia="Times New Roman" w:hAnsi="Times New Roman" w:cs="Times New Roman"/>
          <w:sz w:val="18"/>
        </w:rPr>
        <w:t xml:space="preserve"> </w:t>
      </w:r>
    </w:p>
    <w:p w:rsidR="00684A9E" w:rsidRDefault="00BE6CD1">
      <w:pPr>
        <w:spacing w:after="76"/>
        <w:ind w:left="430" w:right="1"/>
      </w:pPr>
      <w:r>
        <w:t>邱阳，女，</w:t>
      </w:r>
      <w:r>
        <w:rPr>
          <w:rFonts w:ascii="Times New Roman" w:eastAsia="Times New Roman" w:hAnsi="Times New Roman" w:cs="Times New Roman"/>
        </w:rPr>
        <w:t xml:space="preserve">1979 </w:t>
      </w:r>
      <w:r>
        <w:t>年出生，中国国籍，无境外永久居留权，复旦大学硕士学历。曾任普华永道中天会计师事务所</w:t>
      </w:r>
    </w:p>
    <w:p w:rsidR="00684A9E" w:rsidRDefault="00BE6CD1">
      <w:pPr>
        <w:spacing w:after="233" w:line="322" w:lineRule="auto"/>
        <w:ind w:left="-5" w:right="1"/>
      </w:pPr>
      <w:r>
        <w:t>（特殊普通合伙）审计经理、上海联升创业投资有限公司财务总监、德同（上海）私募基金管理股份有限公司财务总监、厚朴京华（北京）投资咨询有限公司旗下厚安创新基金财务及运营总监、珠海观睿私募基金管理有限公司创始合伙人、人保资本股权投资有限公司董事总经理、壁虎科技董事。</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日至今任公司副总经理、董事会秘书。</w:t>
      </w:r>
      <w:r>
        <w:rPr>
          <w:rFonts w:ascii="Times New Roman" w:eastAsia="Times New Roman" w:hAnsi="Times New Roman" w:cs="Times New Roman"/>
        </w:rPr>
        <w:t xml:space="preserve"> </w:t>
      </w:r>
    </w:p>
    <w:p w:rsidR="00684A9E" w:rsidRDefault="00BE6CD1">
      <w:pPr>
        <w:pStyle w:val="4"/>
        <w:spacing w:after="209"/>
        <w:ind w:left="430"/>
      </w:pPr>
      <w:r>
        <w:rPr>
          <w:rFonts w:ascii="Times New Roman" w:eastAsia="Times New Roman" w:hAnsi="Times New Roman" w:cs="Times New Roman"/>
          <w:b/>
        </w:rPr>
        <w:t>4</w:t>
      </w:r>
      <w:r>
        <w:t>）贾居卓女士</w:t>
      </w:r>
      <w:r>
        <w:rPr>
          <w:rFonts w:ascii="Times New Roman" w:eastAsia="Times New Roman" w:hAnsi="Times New Roman" w:cs="Times New Roman"/>
          <w:sz w:val="18"/>
        </w:rPr>
        <w:t xml:space="preserve"> </w:t>
      </w:r>
    </w:p>
    <w:p w:rsidR="00684A9E" w:rsidRDefault="00BE6CD1">
      <w:pPr>
        <w:spacing w:after="71" w:line="344" w:lineRule="auto"/>
        <w:ind w:left="-15" w:right="1" w:firstLine="420"/>
      </w:pPr>
      <w:r>
        <w:t>贾居卓，女，</w:t>
      </w:r>
      <w:r>
        <w:rPr>
          <w:rFonts w:ascii="Times New Roman" w:eastAsia="Times New Roman" w:hAnsi="Times New Roman" w:cs="Times New Roman"/>
        </w:rPr>
        <w:t xml:space="preserve">1978 </w:t>
      </w:r>
      <w:r>
        <w:t>年出生，中国国籍，无境外永久居留权，中级会计师，本科学历。曾在石家庄通合电子科技股份有限公司任职会计，</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11 </w:t>
      </w:r>
      <w:r>
        <w:t>月至今在公司任职，现任公司财务控制部部长。</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5 </w:t>
      </w:r>
      <w:r>
        <w:t>月至今任本公司财务负责人。</w:t>
      </w:r>
      <w:r>
        <w:rPr>
          <w:rFonts w:ascii="Times New Roman" w:eastAsia="Times New Roman" w:hAnsi="Times New Roman" w:cs="Times New Roman"/>
        </w:rPr>
        <w:t xml:space="preserve"> </w:t>
      </w:r>
    </w:p>
    <w:p w:rsidR="00684A9E" w:rsidRDefault="00BE6CD1">
      <w:pPr>
        <w:spacing w:after="108"/>
        <w:ind w:left="-5" w:right="1"/>
      </w:pPr>
      <w:r>
        <w:t>在股东单位任职情况</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47" w:type="dxa"/>
        <w:tblInd w:w="-108" w:type="dxa"/>
        <w:tblCellMar>
          <w:top w:w="35" w:type="dxa"/>
          <w:left w:w="107" w:type="dxa"/>
          <w:bottom w:w="0" w:type="dxa"/>
          <w:right w:w="113" w:type="dxa"/>
        </w:tblCellMar>
        <w:tblLook w:val="04A0" w:firstRow="1" w:lastRow="0" w:firstColumn="1" w:lastColumn="0" w:noHBand="0" w:noVBand="1"/>
      </w:tblPr>
      <w:tblGrid>
        <w:gridCol w:w="1640"/>
        <w:gridCol w:w="1736"/>
        <w:gridCol w:w="1662"/>
        <w:gridCol w:w="1732"/>
        <w:gridCol w:w="1424"/>
        <w:gridCol w:w="1653"/>
      </w:tblGrid>
      <w:tr w:rsidR="00684A9E">
        <w:trPr>
          <w:trHeight w:val="563"/>
        </w:trPr>
        <w:tc>
          <w:tcPr>
            <w:tcW w:w="16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3" w:firstLine="0"/>
            </w:pPr>
            <w:r>
              <w:t>任职人员姓名</w:t>
            </w:r>
            <w:r>
              <w:rPr>
                <w:rFonts w:ascii="Times New Roman" w:eastAsia="Times New Roman" w:hAnsi="Times New Roman" w:cs="Times New Roman"/>
              </w:rPr>
              <w:t xml:space="preserve"> </w:t>
            </w:r>
          </w:p>
        </w:tc>
        <w:tc>
          <w:tcPr>
            <w:tcW w:w="17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jc w:val="center"/>
            </w:pPr>
            <w:r>
              <w:t>股东单位名称</w:t>
            </w:r>
            <w:r>
              <w:rPr>
                <w:rFonts w:ascii="Times New Roman" w:eastAsia="Times New Roman" w:hAnsi="Times New Roman" w:cs="Times New Roman"/>
              </w:rPr>
              <w:t xml:space="preserve"> </w:t>
            </w:r>
          </w:p>
        </w:tc>
        <w:tc>
          <w:tcPr>
            <w:tcW w:w="166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在股东单位担任的职务</w:t>
            </w:r>
            <w:r>
              <w:rPr>
                <w:rFonts w:ascii="Times New Roman" w:eastAsia="Times New Roman" w:hAnsi="Times New Roman" w:cs="Times New Roman"/>
              </w:rPr>
              <w:t xml:space="preserve"> </w:t>
            </w:r>
          </w:p>
        </w:tc>
        <w:tc>
          <w:tcPr>
            <w:tcW w:w="17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jc w:val="center"/>
            </w:pPr>
            <w:r>
              <w:t>任期起始日期</w:t>
            </w:r>
            <w:r>
              <w:rPr>
                <w:rFonts w:ascii="Times New Roman" w:eastAsia="Times New Roman" w:hAnsi="Times New Roman" w:cs="Times New Roman"/>
              </w:rPr>
              <w:t xml:space="preserve"> </w:t>
            </w:r>
          </w:p>
        </w:tc>
        <w:tc>
          <w:tcPr>
            <w:tcW w:w="142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3" w:firstLine="0"/>
            </w:pPr>
            <w:r>
              <w:t>任期终止日期</w:t>
            </w: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在股东单位是否领取报酬津贴</w:t>
            </w:r>
            <w:r>
              <w:rPr>
                <w:rFonts w:ascii="Times New Roman" w:eastAsia="Times New Roman" w:hAnsi="Times New Roman" w:cs="Times New Roman"/>
              </w:rPr>
              <w:t xml:space="preserve"> </w:t>
            </w:r>
          </w:p>
        </w:tc>
      </w:tr>
      <w:tr w:rsidR="00684A9E">
        <w:trPr>
          <w:trHeight w:val="245"/>
        </w:trPr>
        <w:tc>
          <w:tcPr>
            <w:tcW w:w="16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73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阿尔特投资</w:t>
            </w:r>
            <w:r>
              <w:rPr>
                <w:rFonts w:ascii="Times New Roman" w:eastAsia="Times New Roman" w:hAnsi="Times New Roman" w:cs="Times New Roman"/>
              </w:rPr>
              <w:t xml:space="preserve"> </w:t>
            </w:r>
          </w:p>
        </w:tc>
        <w:tc>
          <w:tcPr>
            <w:tcW w:w="166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执行董事</w:t>
            </w:r>
            <w:r>
              <w:rPr>
                <w:rFonts w:ascii="Times New Roman" w:eastAsia="Times New Roman" w:hAnsi="Times New Roman" w:cs="Times New Roman"/>
              </w:rPr>
              <w:t xml:space="preserve"> </w:t>
            </w:r>
          </w:p>
        </w:tc>
        <w:tc>
          <w:tcPr>
            <w:tcW w:w="17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08 </w:t>
            </w:r>
            <w:r>
              <w:t>月</w:t>
            </w:r>
            <w:r>
              <w:rPr>
                <w:rFonts w:ascii="Times New Roman" w:eastAsia="Times New Roman" w:hAnsi="Times New Roman" w:cs="Times New Roman"/>
              </w:rPr>
              <w:t xml:space="preserve"> </w:t>
            </w:r>
          </w:p>
        </w:tc>
        <w:tc>
          <w:tcPr>
            <w:tcW w:w="142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8"/>
        </w:trPr>
        <w:tc>
          <w:tcPr>
            <w:tcW w:w="16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王洪涛</w:t>
            </w:r>
            <w:r>
              <w:rPr>
                <w:rFonts w:ascii="Times New Roman" w:eastAsia="Times New Roman" w:hAnsi="Times New Roman" w:cs="Times New Roman"/>
              </w:rPr>
              <w:t xml:space="preserve"> </w:t>
            </w:r>
          </w:p>
        </w:tc>
        <w:tc>
          <w:tcPr>
            <w:tcW w:w="173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北京亚坤泰达企业管理咨询有限公司</w:t>
            </w:r>
            <w:r>
              <w:rPr>
                <w:rFonts w:ascii="Times New Roman" w:eastAsia="Times New Roman" w:hAnsi="Times New Roman" w:cs="Times New Roman"/>
              </w:rPr>
              <w:t xml:space="preserve"> </w:t>
            </w:r>
          </w:p>
        </w:tc>
        <w:tc>
          <w:tcPr>
            <w:tcW w:w="16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执行董事、经理</w:t>
            </w:r>
            <w:r>
              <w:rPr>
                <w:rFonts w:ascii="Times New Roman" w:eastAsia="Times New Roman" w:hAnsi="Times New Roman" w:cs="Times New Roman"/>
              </w:rPr>
              <w:t xml:space="preserve"> </w:t>
            </w:r>
          </w:p>
        </w:tc>
        <w:tc>
          <w:tcPr>
            <w:tcW w:w="17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14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563"/>
        </w:trPr>
        <w:tc>
          <w:tcPr>
            <w:tcW w:w="164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在股东单位任职情况的说明</w:t>
            </w:r>
            <w:r>
              <w:rPr>
                <w:rFonts w:ascii="Times New Roman" w:eastAsia="Times New Roman" w:hAnsi="Times New Roman" w:cs="Times New Roman"/>
              </w:rPr>
              <w:t xml:space="preserve"> </w:t>
            </w:r>
          </w:p>
        </w:tc>
        <w:tc>
          <w:tcPr>
            <w:tcW w:w="1736"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1662"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732"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424"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5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108"/>
        <w:ind w:left="-5" w:right="1"/>
      </w:pPr>
      <w:r>
        <w:t>在其他单位任职情况</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42" w:type="dxa"/>
        <w:tblInd w:w="-108" w:type="dxa"/>
        <w:tblCellMar>
          <w:top w:w="34" w:type="dxa"/>
          <w:left w:w="107" w:type="dxa"/>
          <w:bottom w:w="0" w:type="dxa"/>
          <w:right w:w="115" w:type="dxa"/>
        </w:tblCellMar>
        <w:tblLook w:val="04A0" w:firstRow="1" w:lastRow="0" w:firstColumn="1" w:lastColumn="0" w:noHBand="0" w:noVBand="1"/>
      </w:tblPr>
      <w:tblGrid>
        <w:gridCol w:w="1516"/>
        <w:gridCol w:w="1964"/>
        <w:gridCol w:w="1632"/>
        <w:gridCol w:w="1622"/>
        <w:gridCol w:w="1454"/>
        <w:gridCol w:w="1654"/>
      </w:tblGrid>
      <w:tr w:rsidR="00684A9E">
        <w:trPr>
          <w:trHeight w:val="563"/>
        </w:trPr>
        <w:tc>
          <w:tcPr>
            <w:tcW w:w="15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1" w:firstLine="0"/>
            </w:pPr>
            <w:r>
              <w:t>任职人员姓名</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 w:firstLine="0"/>
              <w:jc w:val="center"/>
            </w:pPr>
            <w:r>
              <w:t>其他单位名称</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在其他单位担任的职务</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64" w:firstLine="0"/>
            </w:pPr>
            <w:r>
              <w:t>任期起始日期</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2" w:firstLine="0"/>
            </w:pPr>
            <w:r>
              <w:t>任期终止日期</w:t>
            </w: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在其他单位是否领取报酬津贴</w:t>
            </w:r>
            <w:r>
              <w:rPr>
                <w:rFonts w:ascii="Times New Roman" w:eastAsia="Times New Roman" w:hAnsi="Times New Roman" w:cs="Times New Roman"/>
              </w:rPr>
              <w:t xml:space="preserve"> </w:t>
            </w:r>
          </w:p>
        </w:tc>
      </w:tr>
      <w:tr w:rsidR="00684A9E">
        <w:trPr>
          <w:trHeight w:val="488"/>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北方凯达汽车技术研发有限公司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副董事长</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威固阿尔特武汉汽车传动有限公司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广州阿尔特汽车技术有限公司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04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阿尔特（开曼）控股有限公司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04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245"/>
        </w:trPr>
        <w:tc>
          <w:tcPr>
            <w:tcW w:w="151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成都智暄</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董事长</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245"/>
        </w:trPr>
        <w:tc>
          <w:tcPr>
            <w:tcW w:w="151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壁虎科技</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北京优若威科技有限公司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执行董事兼经理</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刘剑</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株式会社</w:t>
            </w:r>
            <w:r>
              <w:rPr>
                <w:rFonts w:ascii="Times New Roman" w:eastAsia="Times New Roman" w:hAnsi="Times New Roman" w:cs="Times New Roman"/>
              </w:rPr>
              <w:t xml:space="preserve"> BEAT POWER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245"/>
        </w:trPr>
        <w:tc>
          <w:tcPr>
            <w:tcW w:w="151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陈士华</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中国汽车工业协会</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副秘书长</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72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陈士华</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中国汽车工业经济技术信息研究所有限公司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总经理</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李树军</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常州星宇车灯股份有限公司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副总经理、财务总监</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04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李树军</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国投招商投资管理有限公司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247"/>
        </w:trPr>
        <w:tc>
          <w:tcPr>
            <w:tcW w:w="151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王洪涛</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北京亚坤泰达企业管</w:t>
            </w:r>
          </w:p>
        </w:tc>
        <w:tc>
          <w:tcPr>
            <w:tcW w:w="16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执行董事、经理</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245"/>
        </w:trPr>
        <w:tc>
          <w:tcPr>
            <w:tcW w:w="151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理咨询有限公司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2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5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5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林玲</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北京昱阳金润科技有限公司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04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245"/>
        </w:trPr>
        <w:tc>
          <w:tcPr>
            <w:tcW w:w="151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姜胜</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百诚源科技有限公司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CEO</w:t>
            </w:r>
            <w:r>
              <w:t>、副董事长</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上海东兴投资控股发展有限公司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助理总经理</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72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东方邦信盛世投资基金管理（北京）有限公司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董事长、法定代表人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05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7"/>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杭州万通邦信置业有限公司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董事长</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寒舍旅游投资管理集团有限公司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09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72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lastRenderedPageBreak/>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邦信金投（北京）股权投资基金管理有限公司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04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陕西中开房地产开发有限公司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上海保利建熹房地产有限公司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11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上海时空五星创业投资管理有限公司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吉林市锦东家温泉房地产开发有限公司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03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72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东方万通（天津）股权投资基金管理有限公司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09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陕西中都房地产开发有限公司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05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6"/>
        </w:trPr>
        <w:tc>
          <w:tcPr>
            <w:tcW w:w="15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9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上海瑞丰国际大厦企业管理有限公司</w:t>
            </w:r>
            <w:r>
              <w:rPr>
                <w:rFonts w:ascii="Times New Roman" w:eastAsia="Times New Roman" w:hAnsi="Times New Roman" w:cs="Times New Roman"/>
              </w:rPr>
              <w:t xml:space="preserve"> </w:t>
            </w:r>
          </w:p>
        </w:tc>
        <w:tc>
          <w:tcPr>
            <w:tcW w:w="16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董事长</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01 </w:t>
            </w:r>
            <w:r>
              <w:t>月</w:t>
            </w:r>
            <w:r>
              <w:rPr>
                <w:rFonts w:ascii="Times New Roman" w:eastAsia="Times New Roman" w:hAnsi="Times New Roman" w:cs="Times New Roman"/>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6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565"/>
        </w:trPr>
        <w:tc>
          <w:tcPr>
            <w:tcW w:w="151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在其他单位任职情况的说明</w:t>
            </w:r>
            <w:r>
              <w:rPr>
                <w:rFonts w:ascii="Times New Roman" w:eastAsia="Times New Roman" w:hAnsi="Times New Roman" w:cs="Times New Roman"/>
              </w:rPr>
              <w:t xml:space="preserve"> </w:t>
            </w:r>
          </w:p>
        </w:tc>
        <w:tc>
          <w:tcPr>
            <w:tcW w:w="5218" w:type="dxa"/>
            <w:gridSpan w:val="3"/>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2" w:firstLine="0"/>
            </w:pPr>
            <w:r>
              <w:t>无</w:t>
            </w:r>
            <w:r>
              <w:rPr>
                <w:rFonts w:ascii="Times New Roman" w:eastAsia="Times New Roman" w:hAnsi="Times New Roman" w:cs="Times New Roman"/>
              </w:rPr>
              <w:t xml:space="preserve"> </w:t>
            </w:r>
          </w:p>
        </w:tc>
        <w:tc>
          <w:tcPr>
            <w:tcW w:w="3108" w:type="dxa"/>
            <w:gridSpan w:val="2"/>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108"/>
        <w:ind w:left="-5" w:right="1"/>
      </w:pPr>
      <w:r>
        <w:t>公司现任及报告期内离任董事、监事和高级管理人员近三年证券监管机构处罚的情况</w:t>
      </w:r>
      <w:r>
        <w:rPr>
          <w:rFonts w:ascii="Times New Roman" w:eastAsia="Times New Roman" w:hAnsi="Times New Roman" w:cs="Times New Roman"/>
        </w:rPr>
        <w:t xml:space="preserve"> </w:t>
      </w:r>
    </w:p>
    <w:p w:rsidR="00684A9E" w:rsidRDefault="00BE6CD1">
      <w:pPr>
        <w:spacing w:after="339"/>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w:t>
      </w:r>
      <w:r>
        <w:t>、董事、监事、高级管理人员报酬情况</w:t>
      </w:r>
      <w:r>
        <w:rPr>
          <w:rFonts w:ascii="Times New Roman" w:eastAsia="Times New Roman" w:hAnsi="Times New Roman" w:cs="Times New Roman"/>
          <w:b/>
        </w:rPr>
        <w:t xml:space="preserve"> </w:t>
      </w:r>
    </w:p>
    <w:p w:rsidR="00684A9E" w:rsidRDefault="00BE6CD1">
      <w:pPr>
        <w:ind w:left="-5" w:right="1"/>
      </w:pPr>
      <w:r>
        <w:t>董事、监事、高级管理人员报酬的决策程序、确定依据、实际支付情况</w:t>
      </w:r>
      <w:r>
        <w:rPr>
          <w:rFonts w:ascii="Times New Roman" w:eastAsia="Times New Roman" w:hAnsi="Times New Roman" w:cs="Times New Roman"/>
        </w:rPr>
        <w:t xml:space="preserve"> </w:t>
      </w:r>
    </w:p>
    <w:p w:rsidR="00684A9E" w:rsidRDefault="00BE6CD1">
      <w:pPr>
        <w:spacing w:after="55" w:line="265" w:lineRule="auto"/>
        <w:ind w:left="10" w:right="11"/>
        <w:jc w:val="right"/>
      </w:pPr>
      <w:r>
        <w:t>公司内部董事、监事及高级管理人的薪酬由工资和奖金组成，并依据其所处岗位、工作年限、绩效考核结果等确定。</w:t>
      </w:r>
    </w:p>
    <w:p w:rsidR="00684A9E" w:rsidRDefault="00BE6CD1">
      <w:pPr>
        <w:spacing w:after="79" w:line="332" w:lineRule="auto"/>
        <w:ind w:left="-15" w:right="174" w:firstLine="0"/>
        <w:jc w:val="both"/>
      </w:pPr>
      <w:r>
        <w:t>公司董事会薪酬与考核委员会按照薪酬计划及绩效考核结果，提出具体的薪酬指标，报董事会批准后执行；公司独立董事在公司所领取的津贴，参照其他上市公司的津贴标准拟定，并经股东大会批准确定。报告期内，公司实际支付董事、监事、高级管理人员薪酬合计</w:t>
      </w:r>
      <w:r>
        <w:t xml:space="preserve"> </w:t>
      </w:r>
      <w:r>
        <w:rPr>
          <w:rFonts w:ascii="Times New Roman" w:eastAsia="Times New Roman" w:hAnsi="Times New Roman" w:cs="Times New Roman"/>
        </w:rPr>
        <w:t xml:space="preserve">826.11 </w:t>
      </w:r>
      <w:r>
        <w:t>万元人民币。其中财务负责人贾居卓女士的薪酬包含公司</w:t>
      </w:r>
      <w:r>
        <w:t xml:space="preserve"> </w:t>
      </w:r>
      <w:r>
        <w:rPr>
          <w:rFonts w:ascii="Times New Roman" w:eastAsia="Times New Roman" w:hAnsi="Times New Roman" w:cs="Times New Roman"/>
        </w:rPr>
        <w:t xml:space="preserve">2020 </w:t>
      </w:r>
      <w:r>
        <w:t>年度限制性股票激励计划第二个归属期归属的</w:t>
      </w:r>
      <w:r>
        <w:t xml:space="preserve"> </w:t>
      </w:r>
      <w:r>
        <w:rPr>
          <w:rFonts w:ascii="Times New Roman" w:eastAsia="Times New Roman" w:hAnsi="Times New Roman" w:cs="Times New Roman"/>
        </w:rPr>
        <w:t xml:space="preserve">7.5 </w:t>
      </w:r>
      <w:r>
        <w:t>万股股票对应的金额</w:t>
      </w:r>
      <w:r>
        <w:t xml:space="preserve"> </w:t>
      </w:r>
      <w:r>
        <w:rPr>
          <w:rFonts w:ascii="Times New Roman" w:eastAsia="Times New Roman" w:hAnsi="Times New Roman" w:cs="Times New Roman"/>
        </w:rPr>
        <w:t xml:space="preserve">38.03 </w:t>
      </w:r>
      <w:r>
        <w:t>万元。</w:t>
      </w:r>
      <w:r>
        <w:rPr>
          <w:rFonts w:ascii="Times New Roman" w:eastAsia="Times New Roman" w:hAnsi="Times New Roman" w:cs="Times New Roman"/>
        </w:rPr>
        <w:t xml:space="preserve"> </w:t>
      </w:r>
    </w:p>
    <w:p w:rsidR="00684A9E" w:rsidRDefault="00BE6CD1">
      <w:pPr>
        <w:spacing w:after="125"/>
        <w:ind w:left="-5" w:right="1"/>
      </w:pPr>
      <w:r>
        <w:t>公司报告期内董事、监事和高级管理人员报酬情况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单位：万元</w:t>
      </w:r>
      <w:r>
        <w:rPr>
          <w:rFonts w:ascii="Times New Roman" w:eastAsia="Times New Roman" w:hAnsi="Times New Roman" w:cs="Times New Roman"/>
        </w:rPr>
        <w:t xml:space="preserve"> </w:t>
      </w:r>
    </w:p>
    <w:tbl>
      <w:tblPr>
        <w:tblStyle w:val="TableGrid"/>
        <w:tblW w:w="9849" w:type="dxa"/>
        <w:tblInd w:w="-108" w:type="dxa"/>
        <w:tblCellMar>
          <w:top w:w="34" w:type="dxa"/>
          <w:left w:w="0" w:type="dxa"/>
          <w:bottom w:w="0" w:type="dxa"/>
          <w:right w:w="44" w:type="dxa"/>
        </w:tblCellMar>
        <w:tblLook w:val="04A0" w:firstRow="1" w:lastRow="0" w:firstColumn="1" w:lastColumn="0" w:noHBand="0" w:noVBand="1"/>
      </w:tblPr>
      <w:tblGrid>
        <w:gridCol w:w="1409"/>
        <w:gridCol w:w="1408"/>
        <w:gridCol w:w="643"/>
        <w:gridCol w:w="763"/>
        <w:gridCol w:w="852"/>
        <w:gridCol w:w="555"/>
        <w:gridCol w:w="1408"/>
        <w:gridCol w:w="1405"/>
        <w:gridCol w:w="645"/>
        <w:gridCol w:w="761"/>
      </w:tblGrid>
      <w:tr w:rsidR="00684A9E">
        <w:trPr>
          <w:trHeight w:val="565"/>
        </w:trPr>
        <w:tc>
          <w:tcPr>
            <w:tcW w:w="1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姓名</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职务</w:t>
            </w:r>
            <w:r>
              <w:rPr>
                <w:rFonts w:ascii="Times New Roman" w:eastAsia="Times New Roman" w:hAnsi="Times New Roman" w:cs="Times New Roman"/>
              </w:rPr>
              <w:t xml:space="preserve"> </w:t>
            </w:r>
          </w:p>
        </w:tc>
        <w:tc>
          <w:tcPr>
            <w:tcW w:w="14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性别</w:t>
            </w:r>
            <w:r>
              <w:rPr>
                <w:rFonts w:ascii="Times New Roman" w:eastAsia="Times New Roman" w:hAnsi="Times New Roman" w:cs="Times New Roman"/>
              </w:rPr>
              <w:t xml:space="preserve"> </w:t>
            </w:r>
          </w:p>
        </w:tc>
        <w:tc>
          <w:tcPr>
            <w:tcW w:w="14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年龄</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任职状态</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从公司获得的税前报酬总额</w:t>
            </w:r>
            <w:r>
              <w:rPr>
                <w:rFonts w:ascii="Times New Roman" w:eastAsia="Times New Roman" w:hAnsi="Times New Roman" w:cs="Times New Roman"/>
              </w:rPr>
              <w:t xml:space="preserve"> </w:t>
            </w:r>
          </w:p>
        </w:tc>
        <w:tc>
          <w:tcPr>
            <w:tcW w:w="1406"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是否在公司关联方获取报酬</w:t>
            </w:r>
            <w:r>
              <w:rPr>
                <w:rFonts w:ascii="Times New Roman" w:eastAsia="Times New Roman" w:hAnsi="Times New Roman" w:cs="Times New Roman"/>
              </w:rPr>
              <w:t xml:space="preserve"> </w:t>
            </w: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宣奇武</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董事长</w:t>
            </w:r>
            <w:r>
              <w:rPr>
                <w:rFonts w:ascii="Times New Roman" w:eastAsia="Times New Roman" w:hAnsi="Times New Roman" w:cs="Times New Roman"/>
              </w:rPr>
              <w:t xml:space="preserve"> </w:t>
            </w:r>
          </w:p>
        </w:tc>
        <w:tc>
          <w:tcPr>
            <w:tcW w:w="140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1407"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56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133.79 </w:t>
            </w:r>
          </w:p>
        </w:tc>
        <w:tc>
          <w:tcPr>
            <w:tcW w:w="140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否</w:t>
            </w:r>
            <w:r>
              <w:rPr>
                <w:rFonts w:ascii="Times New Roman" w:eastAsia="Times New Roman" w:hAnsi="Times New Roman" w:cs="Times New Roman"/>
              </w:rPr>
              <w:t xml:space="preserve"> </w:t>
            </w:r>
          </w:p>
        </w:tc>
      </w:tr>
      <w:tr w:rsidR="00684A9E">
        <w:trPr>
          <w:trHeight w:val="485"/>
        </w:trPr>
        <w:tc>
          <w:tcPr>
            <w:tcW w:w="14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刘剑</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董事、副总经理</w:t>
            </w:r>
            <w:r>
              <w:rPr>
                <w:rFonts w:ascii="Times New Roman" w:eastAsia="Times New Roman" w:hAnsi="Times New Roman" w:cs="Times New Roman"/>
              </w:rPr>
              <w:t xml:space="preserve"> </w:t>
            </w:r>
          </w:p>
        </w:tc>
        <w:tc>
          <w:tcPr>
            <w:tcW w:w="1406"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女</w:t>
            </w:r>
            <w:r>
              <w:rPr>
                <w:rFonts w:ascii="Times New Roman" w:eastAsia="Times New Roman" w:hAnsi="Times New Roman" w:cs="Times New Roman"/>
              </w:rPr>
              <w:t xml:space="preserve"> </w:t>
            </w:r>
          </w:p>
        </w:tc>
        <w:tc>
          <w:tcPr>
            <w:tcW w:w="1407"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57 </w:t>
            </w:r>
          </w:p>
        </w:tc>
        <w:tc>
          <w:tcPr>
            <w:tcW w:w="14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167.48 </w:t>
            </w:r>
          </w:p>
        </w:tc>
        <w:tc>
          <w:tcPr>
            <w:tcW w:w="1406"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否</w:t>
            </w:r>
            <w:r>
              <w:rPr>
                <w:rFonts w:ascii="Times New Roman" w:eastAsia="Times New Roman" w:hAnsi="Times New Roman" w:cs="Times New Roman"/>
              </w:rPr>
              <w:t xml:space="preserve"> </w:t>
            </w: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张立强</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董事、总经理</w:t>
            </w:r>
            <w:r>
              <w:rPr>
                <w:rFonts w:ascii="Times New Roman" w:eastAsia="Times New Roman" w:hAnsi="Times New Roman" w:cs="Times New Roman"/>
              </w:rPr>
              <w:t xml:space="preserve"> </w:t>
            </w:r>
          </w:p>
        </w:tc>
        <w:tc>
          <w:tcPr>
            <w:tcW w:w="140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男</w:t>
            </w:r>
            <w:r>
              <w:rPr>
                <w:rFonts w:ascii="Times New Roman" w:eastAsia="Times New Roman" w:hAnsi="Times New Roman" w:cs="Times New Roman"/>
              </w:rPr>
              <w:t xml:space="preserve"> </w:t>
            </w:r>
          </w:p>
        </w:tc>
        <w:tc>
          <w:tcPr>
            <w:tcW w:w="1407"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49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177.06 </w:t>
            </w:r>
          </w:p>
        </w:tc>
        <w:tc>
          <w:tcPr>
            <w:tcW w:w="140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否</w:t>
            </w:r>
            <w:r>
              <w:rPr>
                <w:rFonts w:ascii="Times New Roman" w:eastAsia="Times New Roman" w:hAnsi="Times New Roman" w:cs="Times New Roman"/>
              </w:rPr>
              <w:t xml:space="preserve"> </w:t>
            </w: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徐东权</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52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0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陈士华</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独立董事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50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1" w:firstLine="0"/>
              <w:jc w:val="right"/>
            </w:pPr>
            <w:r>
              <w:rPr>
                <w:rFonts w:ascii="Times New Roman" w:eastAsia="Times New Roman" w:hAnsi="Times New Roman" w:cs="Times New Roman"/>
              </w:rPr>
              <w:t xml:space="preserve">12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李树军</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独立董事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44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1" w:firstLine="0"/>
              <w:jc w:val="right"/>
            </w:pPr>
            <w:r>
              <w:rPr>
                <w:rFonts w:ascii="Times New Roman" w:eastAsia="Times New Roman" w:hAnsi="Times New Roman" w:cs="Times New Roman"/>
              </w:rPr>
              <w:t xml:space="preserve">12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是</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姜胜</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独立董事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50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10.52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是</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李奎</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监事会主席</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44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43.19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7"/>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lastRenderedPageBreak/>
              <w:t>李金宏</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监事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36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36.32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闫鹏</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职工监事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36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25.14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王洪涛</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职工监事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女</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40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25.78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485"/>
        </w:trPr>
        <w:tc>
          <w:tcPr>
            <w:tcW w:w="14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邱阳</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董事会秘书、副总经理</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08" w:firstLine="0"/>
            </w:pPr>
            <w:r>
              <w:t>女</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vAlign w:val="center"/>
          </w:tcPr>
          <w:p w:rsidR="00684A9E" w:rsidRDefault="00BE6CD1">
            <w:pPr>
              <w:spacing w:after="0" w:line="259" w:lineRule="auto"/>
              <w:ind w:left="0" w:right="64" w:firstLine="0"/>
              <w:jc w:val="right"/>
            </w:pPr>
            <w:r>
              <w:rPr>
                <w:rFonts w:ascii="Times New Roman" w:eastAsia="Times New Roman" w:hAnsi="Times New Roman" w:cs="Times New Roman"/>
              </w:rPr>
              <w:t xml:space="preserve">44 </w:t>
            </w:r>
          </w:p>
        </w:tc>
        <w:tc>
          <w:tcPr>
            <w:tcW w:w="14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10.76 </w:t>
            </w:r>
          </w:p>
        </w:tc>
        <w:tc>
          <w:tcPr>
            <w:tcW w:w="645"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林玲</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副总经理</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女</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46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58.44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贾居卓</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财务负责人</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女</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45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现任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105.74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卢金火</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60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离任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3.25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王圣杰</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55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离任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0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沈文春</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48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离任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0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廖冠民</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独立董事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41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离任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1.48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罗婷</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独立董事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女</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48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离任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3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曾晓伐</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监事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43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离任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0.08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8"/>
        </w:trPr>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严兵德</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监事</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08" w:firstLine="0"/>
            </w:pPr>
            <w:r>
              <w:t>男</w:t>
            </w:r>
            <w:r>
              <w:rPr>
                <w:rFonts w:ascii="Times New Roman" w:eastAsia="Times New Roman" w:hAnsi="Times New Roman" w:cs="Times New Roman"/>
              </w:rPr>
              <w:t xml:space="preserve"> </w:t>
            </w:r>
          </w:p>
        </w:tc>
        <w:tc>
          <w:tcPr>
            <w:tcW w:w="763"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85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5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4" w:firstLine="0"/>
              <w:jc w:val="right"/>
            </w:pPr>
            <w:r>
              <w:rPr>
                <w:rFonts w:ascii="Times New Roman" w:eastAsia="Times New Roman" w:hAnsi="Times New Roman" w:cs="Times New Roman"/>
              </w:rPr>
              <w:t xml:space="preserve">41 </w:t>
            </w:r>
          </w:p>
        </w:tc>
        <w:tc>
          <w:tcPr>
            <w:tcW w:w="14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离任</w:t>
            </w: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0.08 </w:t>
            </w:r>
          </w:p>
        </w:tc>
        <w:tc>
          <w:tcPr>
            <w:tcW w:w="645"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否</w:t>
            </w:r>
            <w:r>
              <w:rPr>
                <w:rFonts w:ascii="Times New Roman" w:eastAsia="Times New Roman" w:hAnsi="Times New Roman" w:cs="Times New Roman"/>
              </w:rPr>
              <w:t xml:space="preserve"> </w:t>
            </w:r>
          </w:p>
        </w:tc>
        <w:tc>
          <w:tcPr>
            <w:tcW w:w="76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323"/>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4" w:firstLine="0"/>
              <w:jc w:val="center"/>
            </w:pP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763"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852"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45" w:firstLine="0"/>
              <w:jc w:val="right"/>
            </w:pPr>
            <w:r>
              <w:rPr>
                <w:rFonts w:ascii="Times New Roman" w:eastAsia="Times New Roman" w:hAnsi="Times New Roman" w:cs="Times New Roman"/>
              </w:rPr>
              <w:t xml:space="preserve">-- </w:t>
            </w:r>
          </w:p>
        </w:tc>
        <w:tc>
          <w:tcPr>
            <w:tcW w:w="55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7" w:firstLine="0"/>
              <w:jc w:val="center"/>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826.11 </w:t>
            </w:r>
          </w:p>
        </w:tc>
        <w:tc>
          <w:tcPr>
            <w:tcW w:w="645"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761"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 </w:t>
            </w:r>
          </w:p>
        </w:tc>
      </w:tr>
    </w:tbl>
    <w:p w:rsidR="00684A9E" w:rsidRDefault="00BE6CD1">
      <w:pPr>
        <w:pStyle w:val="3"/>
        <w:spacing w:after="272"/>
        <w:ind w:left="-5"/>
      </w:pPr>
      <w:r>
        <w:t>八、报告期内董事履行职责的情况</w:t>
      </w:r>
      <w:r>
        <w:rPr>
          <w:rFonts w:ascii="Times New Roman" w:eastAsia="Times New Roman" w:hAnsi="Times New Roman" w:cs="Times New Roman"/>
          <w:b/>
        </w:rPr>
        <w:t xml:space="preserve"> </w:t>
      </w:r>
    </w:p>
    <w:p w:rsidR="00684A9E" w:rsidRDefault="00BE6CD1">
      <w:pPr>
        <w:pStyle w:val="4"/>
        <w:spacing w:after="23"/>
        <w:ind w:left="-5"/>
      </w:pPr>
      <w:r>
        <w:rPr>
          <w:rFonts w:ascii="Times New Roman" w:eastAsia="Times New Roman" w:hAnsi="Times New Roman" w:cs="Times New Roman"/>
          <w:b/>
        </w:rPr>
        <w:t>1</w:t>
      </w:r>
      <w:r>
        <w:t>、本报告期董事会情况</w:t>
      </w:r>
      <w:r>
        <w:rPr>
          <w:rFonts w:ascii="Times New Roman" w:eastAsia="Times New Roman" w:hAnsi="Times New Roman" w:cs="Times New Roman"/>
          <w:b/>
        </w:rPr>
        <w:t xml:space="preserve"> </w:t>
      </w:r>
    </w:p>
    <w:tbl>
      <w:tblPr>
        <w:tblStyle w:val="TableGrid"/>
        <w:tblW w:w="9837" w:type="dxa"/>
        <w:tblInd w:w="-108" w:type="dxa"/>
        <w:tblCellMar>
          <w:top w:w="39" w:type="dxa"/>
          <w:left w:w="108" w:type="dxa"/>
          <w:bottom w:w="0" w:type="dxa"/>
          <w:right w:w="70" w:type="dxa"/>
        </w:tblCellMar>
        <w:tblLook w:val="04A0" w:firstRow="1" w:lastRow="0" w:firstColumn="1" w:lastColumn="0" w:noHBand="0" w:noVBand="1"/>
      </w:tblPr>
      <w:tblGrid>
        <w:gridCol w:w="2446"/>
        <w:gridCol w:w="1899"/>
        <w:gridCol w:w="2237"/>
        <w:gridCol w:w="3255"/>
      </w:tblGrid>
      <w:tr w:rsidR="00684A9E">
        <w:trPr>
          <w:trHeight w:val="323"/>
        </w:trPr>
        <w:tc>
          <w:tcPr>
            <w:tcW w:w="24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6" w:firstLine="0"/>
              <w:jc w:val="center"/>
            </w:pPr>
            <w:r>
              <w:t>会议届次</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0" w:firstLine="0"/>
              <w:jc w:val="center"/>
            </w:pPr>
            <w:r>
              <w:t>召开日期</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8" w:firstLine="0"/>
              <w:jc w:val="center"/>
            </w:pPr>
            <w:r>
              <w:t>披露日期</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8" w:firstLine="0"/>
              <w:jc w:val="center"/>
            </w:pPr>
            <w:r>
              <w:t>会议决议</w:t>
            </w:r>
            <w:r>
              <w:rPr>
                <w:rFonts w:ascii="Times New Roman" w:eastAsia="Times New Roman" w:hAnsi="Times New Roman" w:cs="Times New Roman"/>
              </w:rPr>
              <w:t xml:space="preserve"> </w:t>
            </w:r>
          </w:p>
        </w:tc>
      </w:tr>
      <w:tr w:rsidR="00684A9E">
        <w:trPr>
          <w:trHeight w:val="1448"/>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第四届董事会第十三次会议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审议通过了《关于变更公司注册地址、修订</w:t>
            </w:r>
            <w:r>
              <w:rPr>
                <w:rFonts w:ascii="Times New Roman" w:eastAsia="Times New Roman" w:hAnsi="Times New Roman" w:cs="Times New Roman"/>
              </w:rPr>
              <w:t>&lt;</w:t>
            </w:r>
            <w:r>
              <w:t>公司章程</w:t>
            </w:r>
            <w:r>
              <w:rPr>
                <w:rFonts w:ascii="Times New Roman" w:eastAsia="Times New Roman" w:hAnsi="Times New Roman" w:cs="Times New Roman"/>
              </w:rPr>
              <w:t>&gt;</w:t>
            </w:r>
            <w:r>
              <w:t>并办理工商变更登记的议案》等</w:t>
            </w:r>
            <w:r>
              <w:t xml:space="preserve"> </w:t>
            </w:r>
            <w:r>
              <w:rPr>
                <w:rFonts w:ascii="Times New Roman" w:eastAsia="Times New Roman" w:hAnsi="Times New Roman" w:cs="Times New Roman"/>
              </w:rPr>
              <w:t xml:space="preserve">4 </w:t>
            </w:r>
            <w:r>
              <w:t>项议案，详见巨潮资讯网（</w:t>
            </w:r>
            <w:r>
              <w:rPr>
                <w:rFonts w:ascii="Times New Roman" w:eastAsia="Times New Roman" w:hAnsi="Times New Roman" w:cs="Times New Roman"/>
              </w:rPr>
              <w:t>www.cninfo.com.cn</w:t>
            </w:r>
            <w:r>
              <w:t>）披露的《第四届董事会第十三次会议决议公告》（公告编号：</w:t>
            </w:r>
            <w:r>
              <w:rPr>
                <w:rFonts w:ascii="Times New Roman" w:eastAsia="Times New Roman" w:hAnsi="Times New Roman" w:cs="Times New Roman"/>
              </w:rPr>
              <w:t>2022-005</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第四届董事会第十四次会议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审议通过了《关于与关联方共同投资</w:t>
            </w:r>
          </w:p>
          <w:p w:rsidR="00684A9E" w:rsidRDefault="00BE6CD1">
            <w:pPr>
              <w:spacing w:after="0" w:line="259" w:lineRule="auto"/>
              <w:ind w:left="0" w:firstLine="0"/>
            </w:pPr>
            <w:r>
              <w:t>的议案》，详见巨潮资讯网</w:t>
            </w:r>
          </w:p>
          <w:p w:rsidR="00684A9E" w:rsidRDefault="00BE6CD1">
            <w:pPr>
              <w:spacing w:after="0" w:line="253" w:lineRule="auto"/>
              <w:ind w:left="0" w:firstLine="0"/>
            </w:pPr>
            <w:r>
              <w:t>（</w:t>
            </w:r>
            <w:r>
              <w:rPr>
                <w:rFonts w:ascii="Times New Roman" w:eastAsia="Times New Roman" w:hAnsi="Times New Roman" w:cs="Times New Roman"/>
              </w:rPr>
              <w:t>www.cninfo.com.cn</w:t>
            </w:r>
            <w:r>
              <w:t>）披露的《第四届董事会第十四次会议决议公告》</w:t>
            </w:r>
          </w:p>
          <w:p w:rsidR="00684A9E" w:rsidRDefault="00BE6CD1">
            <w:pPr>
              <w:spacing w:after="0" w:line="259" w:lineRule="auto"/>
              <w:ind w:left="0" w:firstLine="0"/>
            </w:pPr>
            <w:r>
              <w:t>（公告编号：</w:t>
            </w:r>
            <w:r>
              <w:rPr>
                <w:rFonts w:ascii="Times New Roman" w:eastAsia="Times New Roman" w:hAnsi="Times New Roman" w:cs="Times New Roman"/>
              </w:rPr>
              <w:t>2022-016</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第四届董事会第十五次会议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63" w:lineRule="auto"/>
              <w:ind w:left="0" w:firstLine="0"/>
            </w:pPr>
            <w:r>
              <w:t>审议通过了《关于预计</w:t>
            </w:r>
            <w:r>
              <w:t xml:space="preserve"> </w:t>
            </w:r>
            <w:r>
              <w:rPr>
                <w:rFonts w:ascii="Times New Roman" w:eastAsia="Times New Roman" w:hAnsi="Times New Roman" w:cs="Times New Roman"/>
              </w:rPr>
              <w:t xml:space="preserve">2022 </w:t>
            </w:r>
            <w:r>
              <w:t>年度日常性关联交易的议案》等</w:t>
            </w:r>
            <w:r>
              <w:t xml:space="preserve"> </w:t>
            </w:r>
            <w:r>
              <w:rPr>
                <w:rFonts w:ascii="Times New Roman" w:eastAsia="Times New Roman" w:hAnsi="Times New Roman" w:cs="Times New Roman"/>
              </w:rPr>
              <w:t xml:space="preserve">6 </w:t>
            </w:r>
            <w:r>
              <w:t>项议案，详见巨潮资讯网（</w:t>
            </w:r>
            <w:r>
              <w:rPr>
                <w:rFonts w:ascii="Times New Roman" w:eastAsia="Times New Roman" w:hAnsi="Times New Roman" w:cs="Times New Roman"/>
              </w:rPr>
              <w:t>www.cninfo.com.cn</w:t>
            </w:r>
            <w:r>
              <w:t>）披露的《第四届董事会第十五次会议</w:t>
            </w:r>
          </w:p>
          <w:p w:rsidR="00684A9E" w:rsidRDefault="00BE6CD1">
            <w:pPr>
              <w:spacing w:after="0" w:line="259" w:lineRule="auto"/>
              <w:ind w:left="0" w:firstLine="0"/>
              <w:jc w:val="both"/>
            </w:pPr>
            <w:r>
              <w:t>决议公告》（公告编号：</w:t>
            </w:r>
            <w:r>
              <w:rPr>
                <w:rFonts w:ascii="Times New Roman" w:eastAsia="Times New Roman" w:hAnsi="Times New Roman" w:cs="Times New Roman"/>
              </w:rPr>
              <w:t>2022-020</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第四届董事会第十六次会议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审议通过了《关于补选公司第四届董事会专门委员会委员的议案》，详见巨潮资讯网（</w:t>
            </w:r>
            <w:r>
              <w:rPr>
                <w:rFonts w:ascii="Times New Roman" w:eastAsia="Times New Roman" w:hAnsi="Times New Roman" w:cs="Times New Roman"/>
              </w:rPr>
              <w:t>www.cninfo.com.cn</w:t>
            </w:r>
            <w:r>
              <w:t>）披露的《第四届董事会第十六次会议决议公告》（公告编号：</w:t>
            </w:r>
            <w:r>
              <w:rPr>
                <w:rFonts w:ascii="Times New Roman" w:eastAsia="Times New Roman" w:hAnsi="Times New Roman" w:cs="Times New Roman"/>
              </w:rPr>
              <w:t>2022-035</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lastRenderedPageBreak/>
              <w:t>第四届董事会第十七次会议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15" w:firstLine="0"/>
              <w:jc w:val="both"/>
            </w:pPr>
            <w:r>
              <w:t>审议通过了《关于</w:t>
            </w:r>
            <w:r>
              <w:rPr>
                <w:rFonts w:ascii="Times New Roman" w:eastAsia="Times New Roman" w:hAnsi="Times New Roman" w:cs="Times New Roman"/>
              </w:rPr>
              <w:t xml:space="preserve">&lt;2021 </w:t>
            </w:r>
            <w:r>
              <w:t>年年度报告</w:t>
            </w:r>
            <w:r>
              <w:rPr>
                <w:rFonts w:ascii="Times New Roman" w:eastAsia="Times New Roman" w:hAnsi="Times New Roman" w:cs="Times New Roman"/>
              </w:rPr>
              <w:t xml:space="preserve">&gt; </w:t>
            </w:r>
            <w:r>
              <w:t>及其摘要的议案》等</w:t>
            </w:r>
            <w:r>
              <w:t xml:space="preserve"> </w:t>
            </w:r>
            <w:r>
              <w:rPr>
                <w:rFonts w:ascii="Times New Roman" w:eastAsia="Times New Roman" w:hAnsi="Times New Roman" w:cs="Times New Roman"/>
              </w:rPr>
              <w:t xml:space="preserve">10 </w:t>
            </w:r>
            <w:r>
              <w:t>项议案，详见巨潮资讯网（</w:t>
            </w:r>
            <w:r>
              <w:rPr>
                <w:rFonts w:ascii="Times New Roman" w:eastAsia="Times New Roman" w:hAnsi="Times New Roman" w:cs="Times New Roman"/>
              </w:rPr>
              <w:t>www.cninfo.com.cn</w:t>
            </w:r>
            <w:r>
              <w:t>）披露的《第四届董事会第十七次会议决议公告》（公告编号：</w:t>
            </w:r>
            <w:r>
              <w:rPr>
                <w:rFonts w:ascii="Times New Roman" w:eastAsia="Times New Roman" w:hAnsi="Times New Roman" w:cs="Times New Roman"/>
              </w:rPr>
              <w:t>2022-039</w:t>
            </w:r>
            <w:r>
              <w:t>）。</w:t>
            </w:r>
            <w:r>
              <w:rPr>
                <w:rFonts w:ascii="Times New Roman" w:eastAsia="Times New Roman" w:hAnsi="Times New Roman" w:cs="Times New Roman"/>
              </w:rPr>
              <w:t xml:space="preserve"> </w:t>
            </w:r>
          </w:p>
        </w:tc>
      </w:tr>
      <w:tr w:rsidR="00684A9E">
        <w:trPr>
          <w:trHeight w:val="72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第四届董事会第十八次会议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w:t>
            </w:r>
            <w:r>
              <w:rPr>
                <w:rFonts w:ascii="Times New Roman" w:eastAsia="Times New Roman" w:hAnsi="Times New Roman" w:cs="Times New Roman"/>
              </w:rPr>
              <w:t xml:space="preserve">&lt;2022 </w:t>
            </w:r>
            <w:r>
              <w:t>年第一季度报告</w:t>
            </w:r>
            <w:r>
              <w:rPr>
                <w:rFonts w:ascii="Times New Roman" w:eastAsia="Times New Roman" w:hAnsi="Times New Roman" w:cs="Times New Roman"/>
              </w:rPr>
              <w:t>&gt;</w:t>
            </w:r>
            <w:r>
              <w:t>的议案》（该次会议仅审议定期报告一项议案，未披露）</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第四届董事会第十九次会议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审议通过了《关于回购公司股份方案</w:t>
            </w:r>
          </w:p>
          <w:p w:rsidR="00684A9E" w:rsidRDefault="00BE6CD1">
            <w:pPr>
              <w:spacing w:after="0" w:line="259" w:lineRule="auto"/>
              <w:ind w:left="0" w:firstLine="0"/>
            </w:pPr>
            <w:r>
              <w:t>的议案》，详见巨潮资讯网</w:t>
            </w:r>
          </w:p>
          <w:p w:rsidR="00684A9E" w:rsidRDefault="00BE6CD1">
            <w:pPr>
              <w:spacing w:after="0" w:line="253" w:lineRule="auto"/>
              <w:ind w:left="0" w:firstLine="0"/>
            </w:pPr>
            <w:r>
              <w:t>（</w:t>
            </w:r>
            <w:r>
              <w:rPr>
                <w:rFonts w:ascii="Times New Roman" w:eastAsia="Times New Roman" w:hAnsi="Times New Roman" w:cs="Times New Roman"/>
              </w:rPr>
              <w:t>www.cninfo.com.cn</w:t>
            </w:r>
            <w:r>
              <w:t>）披露的《第四届董事会第十九次会议决议公告》</w:t>
            </w:r>
          </w:p>
          <w:p w:rsidR="00684A9E" w:rsidRDefault="00BE6CD1">
            <w:pPr>
              <w:spacing w:after="0" w:line="259" w:lineRule="auto"/>
              <w:ind w:left="0" w:firstLine="0"/>
            </w:pPr>
            <w:r>
              <w:t>（公告编号：</w:t>
            </w:r>
            <w:r>
              <w:rPr>
                <w:rFonts w:ascii="Times New Roman" w:eastAsia="Times New Roman" w:hAnsi="Times New Roman" w:cs="Times New Roman"/>
              </w:rPr>
              <w:t>2022-054</w:t>
            </w:r>
            <w:r>
              <w:t>）。</w:t>
            </w:r>
            <w:r>
              <w:rPr>
                <w:rFonts w:ascii="Times New Roman" w:eastAsia="Times New Roman" w:hAnsi="Times New Roman" w:cs="Times New Roman"/>
              </w:rPr>
              <w:t xml:space="preserve"> </w:t>
            </w:r>
          </w:p>
        </w:tc>
      </w:tr>
      <w:tr w:rsidR="00684A9E">
        <w:trPr>
          <w:trHeight w:val="144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jc w:val="both"/>
            </w:pPr>
            <w:r>
              <w:t>第四届董事会第二十次会议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8" w:lineRule="auto"/>
              <w:ind w:left="0" w:firstLine="0"/>
            </w:pPr>
            <w:r>
              <w:t>审议通过了《关于向银行申请综合授信额度并接受关联方担保的议案》等</w:t>
            </w:r>
            <w:r>
              <w:t xml:space="preserve"> </w:t>
            </w:r>
            <w:r>
              <w:rPr>
                <w:rFonts w:ascii="Times New Roman" w:eastAsia="Times New Roman" w:hAnsi="Times New Roman" w:cs="Times New Roman"/>
              </w:rPr>
              <w:t xml:space="preserve">2 </w:t>
            </w:r>
            <w:r>
              <w:t>项议案，详见巨潮资讯网</w:t>
            </w:r>
          </w:p>
          <w:p w:rsidR="00684A9E" w:rsidRDefault="00BE6CD1">
            <w:pPr>
              <w:spacing w:after="0" w:line="253" w:lineRule="auto"/>
              <w:ind w:left="0" w:firstLine="0"/>
            </w:pPr>
            <w:r>
              <w:t>（</w:t>
            </w:r>
            <w:r>
              <w:rPr>
                <w:rFonts w:ascii="Times New Roman" w:eastAsia="Times New Roman" w:hAnsi="Times New Roman" w:cs="Times New Roman"/>
              </w:rPr>
              <w:t>www.cninfo.com.cn</w:t>
            </w:r>
            <w:r>
              <w:t>）披露的《第四届董事会第二十次会议决议公告》</w:t>
            </w:r>
          </w:p>
          <w:p w:rsidR="00684A9E" w:rsidRDefault="00BE6CD1">
            <w:pPr>
              <w:spacing w:after="0" w:line="259" w:lineRule="auto"/>
              <w:ind w:left="0" w:firstLine="0"/>
            </w:pPr>
            <w:r>
              <w:t>（公告编号：</w:t>
            </w:r>
            <w:r>
              <w:rPr>
                <w:rFonts w:ascii="Times New Roman" w:eastAsia="Times New Roman" w:hAnsi="Times New Roman" w:cs="Times New Roman"/>
              </w:rPr>
              <w:t>2022-057</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第四届董事会第二十一次会议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08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审议通过了《关于第二期回购公司股</w:t>
            </w:r>
          </w:p>
          <w:p w:rsidR="00684A9E" w:rsidRDefault="00BE6CD1">
            <w:pPr>
              <w:spacing w:after="0" w:line="259" w:lineRule="auto"/>
              <w:ind w:left="0" w:firstLine="0"/>
            </w:pPr>
            <w:r>
              <w:t>份方案的议案》，详见巨潮资讯网</w:t>
            </w:r>
          </w:p>
          <w:p w:rsidR="00684A9E" w:rsidRDefault="00BE6CD1">
            <w:pPr>
              <w:spacing w:after="0" w:line="253" w:lineRule="auto"/>
              <w:ind w:left="0" w:firstLine="0"/>
            </w:pPr>
            <w:r>
              <w:t>（</w:t>
            </w:r>
            <w:r>
              <w:rPr>
                <w:rFonts w:ascii="Times New Roman" w:eastAsia="Times New Roman" w:hAnsi="Times New Roman" w:cs="Times New Roman"/>
              </w:rPr>
              <w:t>www.cninfo.com.cn</w:t>
            </w:r>
            <w:r>
              <w:t>）披露的《第四届董事会第二十一次会议决议公告》</w:t>
            </w:r>
          </w:p>
          <w:p w:rsidR="00684A9E" w:rsidRDefault="00BE6CD1">
            <w:pPr>
              <w:spacing w:after="0" w:line="259" w:lineRule="auto"/>
              <w:ind w:left="0" w:firstLine="0"/>
            </w:pPr>
            <w:r>
              <w:t>（公告编号：</w:t>
            </w:r>
            <w:r>
              <w:rPr>
                <w:rFonts w:ascii="Times New Roman" w:eastAsia="Times New Roman" w:hAnsi="Times New Roman" w:cs="Times New Roman"/>
              </w:rPr>
              <w:t>2022-078</w:t>
            </w:r>
            <w:r>
              <w:t>）。</w:t>
            </w:r>
            <w:r>
              <w:rPr>
                <w:rFonts w:ascii="Times New Roman" w:eastAsia="Times New Roman" w:hAnsi="Times New Roman" w:cs="Times New Roman"/>
              </w:rPr>
              <w:t xml:space="preserve"> </w:t>
            </w:r>
          </w:p>
        </w:tc>
      </w:tr>
      <w:tr w:rsidR="00684A9E">
        <w:trPr>
          <w:trHeight w:val="144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第四届董事会第二十二次会议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9" w:line="259" w:lineRule="auto"/>
              <w:ind w:left="0" w:firstLine="0"/>
            </w:pPr>
            <w:r>
              <w:t>审议通过了《关于</w:t>
            </w:r>
            <w:r>
              <w:rPr>
                <w:rFonts w:ascii="Times New Roman" w:eastAsia="Times New Roman" w:hAnsi="Times New Roman" w:cs="Times New Roman"/>
              </w:rPr>
              <w:t xml:space="preserve">&lt;2022 </w:t>
            </w:r>
            <w:r>
              <w:t>年半年度报</w:t>
            </w:r>
          </w:p>
          <w:p w:rsidR="00684A9E" w:rsidRDefault="00BE6CD1">
            <w:pPr>
              <w:spacing w:after="4" w:line="257" w:lineRule="auto"/>
              <w:ind w:left="0" w:firstLine="0"/>
            </w:pPr>
            <w:r>
              <w:t>告</w:t>
            </w:r>
            <w:r>
              <w:rPr>
                <w:rFonts w:ascii="Times New Roman" w:eastAsia="Times New Roman" w:hAnsi="Times New Roman" w:cs="Times New Roman"/>
              </w:rPr>
              <w:t>&gt;</w:t>
            </w:r>
            <w:r>
              <w:t>及其摘要的议案》等</w:t>
            </w:r>
            <w:r>
              <w:t xml:space="preserve"> </w:t>
            </w:r>
            <w:r>
              <w:rPr>
                <w:rFonts w:ascii="Times New Roman" w:eastAsia="Times New Roman" w:hAnsi="Times New Roman" w:cs="Times New Roman"/>
              </w:rPr>
              <w:t xml:space="preserve">3 </w:t>
            </w:r>
            <w:r>
              <w:t>项议案，详见巨潮资讯网（</w:t>
            </w:r>
            <w:r>
              <w:rPr>
                <w:rFonts w:ascii="Times New Roman" w:eastAsia="Times New Roman" w:hAnsi="Times New Roman" w:cs="Times New Roman"/>
              </w:rPr>
              <w:t>www.cninfo.com.cn</w:t>
            </w:r>
            <w:r>
              <w:t>）披露的《第四届董事会第二十二次会议决议公告》（公告编号：</w:t>
            </w:r>
            <w:r>
              <w:rPr>
                <w:rFonts w:ascii="Times New Roman" w:eastAsia="Times New Roman" w:hAnsi="Times New Roman" w:cs="Times New Roman"/>
              </w:rPr>
              <w:t>2022-</w:t>
            </w:r>
          </w:p>
          <w:p w:rsidR="00684A9E" w:rsidRDefault="00BE6CD1">
            <w:pPr>
              <w:spacing w:after="0" w:line="259" w:lineRule="auto"/>
              <w:ind w:left="0" w:firstLine="0"/>
            </w:pPr>
            <w:r>
              <w:rPr>
                <w:rFonts w:ascii="Times New Roman" w:eastAsia="Times New Roman" w:hAnsi="Times New Roman" w:cs="Times New Roman"/>
              </w:rPr>
              <w:t>082</w:t>
            </w:r>
            <w:r>
              <w:t>）。</w:t>
            </w:r>
            <w:r>
              <w:rPr>
                <w:rFonts w:ascii="Times New Roman" w:eastAsia="Times New Roman" w:hAnsi="Times New Roman" w:cs="Times New Roman"/>
              </w:rPr>
              <w:t xml:space="preserve"> </w:t>
            </w:r>
          </w:p>
        </w:tc>
      </w:tr>
      <w:tr w:rsidR="00684A9E">
        <w:trPr>
          <w:trHeight w:val="144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第四届董事会第二十三次会议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61" w:lineRule="auto"/>
              <w:ind w:left="0" w:firstLine="0"/>
            </w:pPr>
            <w:r>
              <w:t>审议通过了《关于调整</w:t>
            </w:r>
            <w:r>
              <w:t xml:space="preserve"> </w:t>
            </w:r>
            <w:r>
              <w:rPr>
                <w:rFonts w:ascii="Times New Roman" w:eastAsia="Times New Roman" w:hAnsi="Times New Roman" w:cs="Times New Roman"/>
              </w:rPr>
              <w:t xml:space="preserve">2020 </w:t>
            </w:r>
            <w:r>
              <w:t>年限制性股票激励计划授予价格及授予权益数量的议案》等</w:t>
            </w:r>
            <w:r>
              <w:t xml:space="preserve"> </w:t>
            </w:r>
            <w:r>
              <w:rPr>
                <w:rFonts w:ascii="Times New Roman" w:eastAsia="Times New Roman" w:hAnsi="Times New Roman" w:cs="Times New Roman"/>
              </w:rPr>
              <w:t xml:space="preserve">3 </w:t>
            </w:r>
            <w:r>
              <w:t>项议案，详见巨潮资讯网（</w:t>
            </w:r>
            <w:r>
              <w:rPr>
                <w:rFonts w:ascii="Times New Roman" w:eastAsia="Times New Roman" w:hAnsi="Times New Roman" w:cs="Times New Roman"/>
              </w:rPr>
              <w:t>www.cninfo.com.cn</w:t>
            </w:r>
            <w:r>
              <w:t>）披露的</w:t>
            </w:r>
          </w:p>
          <w:p w:rsidR="00684A9E" w:rsidRDefault="00BE6CD1">
            <w:pPr>
              <w:spacing w:after="0" w:line="259" w:lineRule="auto"/>
              <w:ind w:left="0" w:firstLine="0"/>
            </w:pPr>
            <w:r>
              <w:t>《第四届董事会第二十三次会议决议公告》（公告编号：</w:t>
            </w:r>
            <w:r>
              <w:rPr>
                <w:rFonts w:ascii="Times New Roman" w:eastAsia="Times New Roman" w:hAnsi="Times New Roman" w:cs="Times New Roman"/>
              </w:rPr>
              <w:t>2022-089</w:t>
            </w:r>
            <w:r>
              <w:t>）。</w:t>
            </w:r>
            <w:r>
              <w:rPr>
                <w:rFonts w:ascii="Times New Roman" w:eastAsia="Times New Roman" w:hAnsi="Times New Roman" w:cs="Times New Roman"/>
              </w:rPr>
              <w:t xml:space="preserve"> </w:t>
            </w:r>
          </w:p>
        </w:tc>
      </w:tr>
      <w:tr w:rsidR="00684A9E">
        <w:trPr>
          <w:trHeight w:val="1688"/>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第四届董事会第二十四次会议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8" w:lineRule="auto"/>
              <w:ind w:left="0" w:firstLine="0"/>
            </w:pPr>
            <w:r>
              <w:t>审议通过了《关于</w:t>
            </w:r>
            <w:r>
              <w:rPr>
                <w:rFonts w:ascii="Times New Roman" w:eastAsia="Times New Roman" w:hAnsi="Times New Roman" w:cs="Times New Roman"/>
              </w:rPr>
              <w:t>&lt;</w:t>
            </w:r>
            <w:r>
              <w:t>阿尔特汽车技术股份有限公司第一期员工持股计划（草案）</w:t>
            </w:r>
            <w:r>
              <w:rPr>
                <w:rFonts w:ascii="Times New Roman" w:eastAsia="Times New Roman" w:hAnsi="Times New Roman" w:cs="Times New Roman"/>
              </w:rPr>
              <w:t>&gt;</w:t>
            </w:r>
            <w:r>
              <w:t>及其摘要的议案》等</w:t>
            </w:r>
            <w:r>
              <w:t xml:space="preserve"> </w:t>
            </w:r>
            <w:r>
              <w:rPr>
                <w:rFonts w:ascii="Times New Roman" w:eastAsia="Times New Roman" w:hAnsi="Times New Roman" w:cs="Times New Roman"/>
              </w:rPr>
              <w:t xml:space="preserve">7 </w:t>
            </w:r>
            <w:r>
              <w:t>项议案，详见巨潮资讯网</w:t>
            </w:r>
          </w:p>
          <w:p w:rsidR="00684A9E" w:rsidRDefault="00BE6CD1">
            <w:pPr>
              <w:spacing w:after="0" w:line="253" w:lineRule="auto"/>
              <w:ind w:left="0" w:firstLine="0"/>
            </w:pPr>
            <w:r>
              <w:t>（</w:t>
            </w:r>
            <w:r>
              <w:rPr>
                <w:rFonts w:ascii="Times New Roman" w:eastAsia="Times New Roman" w:hAnsi="Times New Roman" w:cs="Times New Roman"/>
              </w:rPr>
              <w:t>www.cninfo.com.cn</w:t>
            </w:r>
            <w:r>
              <w:t>）披露的《第四届董事会第二十四次会议决议公告》</w:t>
            </w:r>
          </w:p>
          <w:p w:rsidR="00684A9E" w:rsidRDefault="00BE6CD1">
            <w:pPr>
              <w:spacing w:after="0" w:line="259" w:lineRule="auto"/>
              <w:ind w:left="0" w:firstLine="0"/>
            </w:pPr>
            <w:r>
              <w:t>（公告编号：</w:t>
            </w:r>
            <w:r>
              <w:rPr>
                <w:rFonts w:ascii="Times New Roman" w:eastAsia="Times New Roman" w:hAnsi="Times New Roman" w:cs="Times New Roman"/>
              </w:rPr>
              <w:t>2022-101</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第四届董事会第二十五次会议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审议通过了《关于续聘</w:t>
            </w:r>
            <w:r>
              <w:t xml:space="preserve"> </w:t>
            </w:r>
            <w:r>
              <w:rPr>
                <w:rFonts w:ascii="Times New Roman" w:eastAsia="Times New Roman" w:hAnsi="Times New Roman" w:cs="Times New Roman"/>
              </w:rPr>
              <w:t xml:space="preserve">2022 </w:t>
            </w:r>
            <w:r>
              <w:t>年度审计机构的议案》等</w:t>
            </w:r>
            <w:r>
              <w:t xml:space="preserve"> </w:t>
            </w:r>
            <w:r>
              <w:rPr>
                <w:rFonts w:ascii="Times New Roman" w:eastAsia="Times New Roman" w:hAnsi="Times New Roman" w:cs="Times New Roman"/>
              </w:rPr>
              <w:t xml:space="preserve">4 </w:t>
            </w:r>
            <w:r>
              <w:t>项议案，详见巨潮资讯网（</w:t>
            </w:r>
            <w:r>
              <w:rPr>
                <w:rFonts w:ascii="Times New Roman" w:eastAsia="Times New Roman" w:hAnsi="Times New Roman" w:cs="Times New Roman"/>
              </w:rPr>
              <w:t>www.cninfo.com.cn</w:t>
            </w:r>
            <w:r>
              <w:t>）披露的《第四届董事会第二十五次会议决议公告》（公告编号：</w:t>
            </w:r>
            <w:r>
              <w:rPr>
                <w:rFonts w:ascii="Times New Roman" w:eastAsia="Times New Roman" w:hAnsi="Times New Roman" w:cs="Times New Roman"/>
              </w:rPr>
              <w:t>2022-108</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第四届董事会第二十六次会议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1" w:line="249" w:lineRule="auto"/>
              <w:ind w:left="0" w:firstLine="0"/>
            </w:pPr>
            <w:r>
              <w:t>审议通过了《关于对参股公司增资暨关联交易的议案》，详见巨潮资讯网（</w:t>
            </w:r>
            <w:r>
              <w:rPr>
                <w:rFonts w:ascii="Times New Roman" w:eastAsia="Times New Roman" w:hAnsi="Times New Roman" w:cs="Times New Roman"/>
              </w:rPr>
              <w:t>www.cninfo.com.cn</w:t>
            </w:r>
            <w:r>
              <w:t>）披露的《第四届董事会第二十六次会议决议公告》</w:t>
            </w:r>
          </w:p>
          <w:p w:rsidR="00684A9E" w:rsidRDefault="00BE6CD1">
            <w:pPr>
              <w:spacing w:after="0" w:line="259" w:lineRule="auto"/>
              <w:ind w:left="0" w:firstLine="0"/>
            </w:pPr>
            <w:r>
              <w:t>（公告编号：</w:t>
            </w:r>
            <w:r>
              <w:rPr>
                <w:rFonts w:ascii="Times New Roman" w:eastAsia="Times New Roman" w:hAnsi="Times New Roman" w:cs="Times New Roman"/>
              </w:rPr>
              <w:t>2022-116</w:t>
            </w:r>
            <w:r>
              <w:t>）。</w:t>
            </w:r>
            <w:r>
              <w:rPr>
                <w:rFonts w:ascii="Times New Roman" w:eastAsia="Times New Roman" w:hAnsi="Times New Roman" w:cs="Times New Roman"/>
              </w:rPr>
              <w:t xml:space="preserve"> </w:t>
            </w:r>
          </w:p>
        </w:tc>
      </w:tr>
      <w:tr w:rsidR="00684A9E">
        <w:trPr>
          <w:trHeight w:val="1205"/>
        </w:trPr>
        <w:tc>
          <w:tcPr>
            <w:tcW w:w="24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lastRenderedPageBreak/>
              <w:t>第四届董事会第二十七次会议</w:t>
            </w:r>
            <w:r>
              <w:rPr>
                <w:rFonts w:ascii="Times New Roman" w:eastAsia="Times New Roman" w:hAnsi="Times New Roman" w:cs="Times New Roman"/>
              </w:rPr>
              <w:t xml:space="preserve"> </w:t>
            </w:r>
          </w:p>
        </w:tc>
        <w:tc>
          <w:tcPr>
            <w:tcW w:w="18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22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32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审议通过了《关于聘任公司副总经</w:t>
            </w:r>
          </w:p>
          <w:p w:rsidR="00684A9E" w:rsidRDefault="00BE6CD1">
            <w:pPr>
              <w:spacing w:after="0" w:line="259" w:lineRule="auto"/>
              <w:ind w:left="0" w:firstLine="0"/>
            </w:pPr>
            <w:r>
              <w:t>理、董事会秘书的议案》，详见巨潮资讯网（</w:t>
            </w:r>
            <w:r>
              <w:rPr>
                <w:rFonts w:ascii="Times New Roman" w:eastAsia="Times New Roman" w:hAnsi="Times New Roman" w:cs="Times New Roman"/>
              </w:rPr>
              <w:t>www.cninfo.com.cn</w:t>
            </w:r>
            <w:r>
              <w:t>）披露的《第四届董事会第二十七次会议决议公告》（公告编号：</w:t>
            </w:r>
            <w:r>
              <w:rPr>
                <w:rFonts w:ascii="Times New Roman" w:eastAsia="Times New Roman" w:hAnsi="Times New Roman" w:cs="Times New Roman"/>
              </w:rPr>
              <w:t>2022-121</w:t>
            </w:r>
            <w:r>
              <w:t>）。</w:t>
            </w:r>
            <w:r>
              <w:rPr>
                <w:rFonts w:ascii="Times New Roman" w:eastAsia="Times New Roman" w:hAnsi="Times New Roman" w:cs="Times New Roman"/>
              </w:rPr>
              <w:t xml:space="preserve"> </w:t>
            </w:r>
          </w:p>
        </w:tc>
      </w:tr>
    </w:tbl>
    <w:p w:rsidR="00684A9E" w:rsidRDefault="00BE6CD1">
      <w:pPr>
        <w:pStyle w:val="4"/>
        <w:spacing w:after="23"/>
        <w:ind w:left="-5"/>
      </w:pPr>
      <w:r>
        <w:rPr>
          <w:rFonts w:ascii="Times New Roman" w:eastAsia="Times New Roman" w:hAnsi="Times New Roman" w:cs="Times New Roman"/>
          <w:b/>
        </w:rPr>
        <w:t>2</w:t>
      </w:r>
      <w:r>
        <w:t>、董事出席董事会及股东大会的情况</w:t>
      </w:r>
      <w:r>
        <w:rPr>
          <w:rFonts w:ascii="Times New Roman" w:eastAsia="Times New Roman" w:hAnsi="Times New Roman" w:cs="Times New Roman"/>
          <w:b/>
        </w:rPr>
        <w:t xml:space="preserve"> </w:t>
      </w:r>
    </w:p>
    <w:tbl>
      <w:tblPr>
        <w:tblStyle w:val="TableGrid"/>
        <w:tblW w:w="9854" w:type="dxa"/>
        <w:tblInd w:w="-108" w:type="dxa"/>
        <w:tblCellMar>
          <w:top w:w="34" w:type="dxa"/>
          <w:left w:w="109" w:type="dxa"/>
          <w:bottom w:w="0" w:type="dxa"/>
          <w:right w:w="61" w:type="dxa"/>
        </w:tblCellMar>
        <w:tblLook w:val="04A0" w:firstRow="1" w:lastRow="0" w:firstColumn="1" w:lastColumn="0" w:noHBand="0" w:noVBand="1"/>
      </w:tblPr>
      <w:tblGrid>
        <w:gridCol w:w="1229"/>
        <w:gridCol w:w="1231"/>
        <w:gridCol w:w="1229"/>
        <w:gridCol w:w="1231"/>
        <w:gridCol w:w="1229"/>
        <w:gridCol w:w="1232"/>
        <w:gridCol w:w="1229"/>
        <w:gridCol w:w="1244"/>
      </w:tblGrid>
      <w:tr w:rsidR="00684A9E">
        <w:trPr>
          <w:trHeight w:val="323"/>
        </w:trPr>
        <w:tc>
          <w:tcPr>
            <w:tcW w:w="122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23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4921" w:type="dxa"/>
            <w:gridSpan w:val="4"/>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31" w:firstLine="0"/>
              <w:jc w:val="center"/>
            </w:pPr>
            <w:r>
              <w:t>董事出席董事会及股东大会的情况</w:t>
            </w:r>
            <w:r>
              <w:rPr>
                <w:rFonts w:ascii="Times New Roman" w:eastAsia="Times New Roman" w:hAnsi="Times New Roman" w:cs="Times New Roman"/>
              </w:rPr>
              <w:t xml:space="preserve"> </w:t>
            </w:r>
          </w:p>
        </w:tc>
        <w:tc>
          <w:tcPr>
            <w:tcW w:w="122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4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563"/>
        </w:trPr>
        <w:tc>
          <w:tcPr>
            <w:tcW w:w="12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93" w:firstLine="0"/>
            </w:pPr>
            <w:r>
              <w:t>董事姓名</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本报告期应参加董事会</w:t>
            </w:r>
          </w:p>
        </w:tc>
        <w:tc>
          <w:tcPr>
            <w:tcW w:w="12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现场出席董事会次数</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以通讯方式参加董事会</w:t>
            </w:r>
          </w:p>
        </w:tc>
        <w:tc>
          <w:tcPr>
            <w:tcW w:w="12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委托出席董事会次数</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缺席董事会次数</w:t>
            </w:r>
            <w:r>
              <w:rPr>
                <w:rFonts w:ascii="Times New Roman" w:eastAsia="Times New Roman" w:hAnsi="Times New Roman" w:cs="Times New Roman"/>
              </w:rPr>
              <w:t xml:space="preserve"> </w:t>
            </w:r>
          </w:p>
        </w:tc>
        <w:tc>
          <w:tcPr>
            <w:tcW w:w="12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是否连续两次未亲自参</w:t>
            </w:r>
          </w:p>
        </w:tc>
        <w:tc>
          <w:tcPr>
            <w:tcW w:w="124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出席股东大会次数</w:t>
            </w:r>
            <w:r>
              <w:rPr>
                <w:rFonts w:ascii="Times New Roman" w:eastAsia="Times New Roman" w:hAnsi="Times New Roman" w:cs="Times New Roman"/>
              </w:rPr>
              <w:t xml:space="preserve"> </w:t>
            </w:r>
          </w:p>
        </w:tc>
      </w:tr>
      <w:tr w:rsidR="00684A9E">
        <w:trPr>
          <w:trHeight w:val="525"/>
        </w:trPr>
        <w:tc>
          <w:tcPr>
            <w:tcW w:w="12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次数</w:t>
            </w:r>
            <w:r>
              <w:rPr>
                <w:rFonts w:ascii="Times New Roman" w:eastAsia="Times New Roman" w:hAnsi="Times New Roman" w:cs="Times New Roman"/>
              </w:rPr>
              <w:t xml:space="preserve"> </w:t>
            </w:r>
          </w:p>
        </w:tc>
        <w:tc>
          <w:tcPr>
            <w:tcW w:w="12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次数</w:t>
            </w:r>
            <w:r>
              <w:rPr>
                <w:rFonts w:ascii="Times New Roman" w:eastAsia="Times New Roman" w:hAnsi="Times New Roman" w:cs="Times New Roman"/>
              </w:rPr>
              <w:t xml:space="preserve"> </w:t>
            </w:r>
          </w:p>
        </w:tc>
        <w:tc>
          <w:tcPr>
            <w:tcW w:w="12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5" w:firstLine="0"/>
              <w:jc w:val="center"/>
            </w:pPr>
            <w:r>
              <w:t>加董事会会议</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宣奇武</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刘剑</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张立强</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徐东权</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陈士华</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李树军</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姜胜</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卢金火</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1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247"/>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沈文春</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7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罗婷</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4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廖冠民</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1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 </w:t>
            </w:r>
          </w:p>
        </w:tc>
      </w:tr>
      <w:tr w:rsidR="00684A9E">
        <w:trPr>
          <w:trHeight w:val="245"/>
        </w:trPr>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王圣杰</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1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0</w:t>
            </w:r>
            <w:r>
              <w:rPr>
                <w:rFonts w:ascii="Times New Roman" w:eastAsia="Times New Roman" w:hAnsi="Times New Roman" w:cs="Times New Roman"/>
              </w:rPr>
              <w:t xml:space="preserve"> </w:t>
            </w:r>
          </w:p>
        </w:tc>
        <w:tc>
          <w:tcPr>
            <w:tcW w:w="12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4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bl>
    <w:p w:rsidR="00684A9E" w:rsidRDefault="00BE6CD1">
      <w:pPr>
        <w:spacing w:after="236" w:line="366" w:lineRule="auto"/>
        <w:ind w:left="-5" w:right="6710"/>
      </w:pPr>
      <w:r>
        <w:t>连续两次未亲自出席董事会的说明无</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w:t>
      </w:r>
      <w:r>
        <w:t>、董事对公司有关事项提出异议的情况</w:t>
      </w:r>
      <w:r>
        <w:rPr>
          <w:rFonts w:ascii="Times New Roman" w:eastAsia="Times New Roman" w:hAnsi="Times New Roman" w:cs="Times New Roman"/>
          <w:b/>
        </w:rPr>
        <w:t xml:space="preserve"> </w:t>
      </w:r>
    </w:p>
    <w:p w:rsidR="00684A9E" w:rsidRDefault="00BE6CD1">
      <w:pPr>
        <w:spacing w:after="113"/>
        <w:ind w:left="-5" w:right="1"/>
      </w:pPr>
      <w:r>
        <w:t>董事对公司有关事项是否提出异议</w:t>
      </w:r>
      <w:r>
        <w:rPr>
          <w:rFonts w:ascii="Times New Roman" w:eastAsia="Times New Roman" w:hAnsi="Times New Roman" w:cs="Times New Roman"/>
        </w:rPr>
        <w:t xml:space="preserve"> </w:t>
      </w:r>
    </w:p>
    <w:p w:rsidR="00684A9E" w:rsidRDefault="00BE6CD1">
      <w:pPr>
        <w:spacing w:after="97"/>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342"/>
        <w:ind w:left="-5" w:right="1"/>
      </w:pPr>
      <w:r>
        <w:t>报告期内董事对公司有关事项未提出异议。</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w:t>
      </w:r>
      <w:r>
        <w:t>、董事履行职责的其他说明</w:t>
      </w:r>
      <w:r>
        <w:rPr>
          <w:rFonts w:ascii="Times New Roman" w:eastAsia="Times New Roman" w:hAnsi="Times New Roman" w:cs="Times New Roman"/>
          <w:b/>
        </w:rPr>
        <w:t xml:space="preserve"> </w:t>
      </w:r>
    </w:p>
    <w:p w:rsidR="00684A9E" w:rsidRDefault="00BE6CD1">
      <w:pPr>
        <w:spacing w:after="114"/>
        <w:ind w:left="-5" w:right="1"/>
      </w:pPr>
      <w:r>
        <w:t>董事对公司有关建议是否被采纳</w:t>
      </w:r>
      <w:r>
        <w:rPr>
          <w:rFonts w:ascii="Times New Roman" w:eastAsia="Times New Roman" w:hAnsi="Times New Roman" w:cs="Times New Roman"/>
        </w:rPr>
        <w:t xml:space="preserve"> </w:t>
      </w:r>
    </w:p>
    <w:p w:rsidR="00684A9E" w:rsidRDefault="00BE6CD1">
      <w:pPr>
        <w:spacing w:after="97"/>
        <w:ind w:left="-5" w:right="1"/>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684A9E" w:rsidRDefault="00BE6CD1">
      <w:pPr>
        <w:spacing w:after="368"/>
        <w:ind w:left="-5" w:right="1"/>
      </w:pPr>
      <w:r>
        <w:t>董事对公司有关建议被采纳或未被采纳的说明</w:t>
      </w:r>
      <w:r>
        <w:rPr>
          <w:rFonts w:ascii="Times New Roman" w:eastAsia="Times New Roman" w:hAnsi="Times New Roman" w:cs="Times New Roman"/>
        </w:rPr>
        <w:t xml:space="preserve"> </w:t>
      </w:r>
    </w:p>
    <w:p w:rsidR="00684A9E" w:rsidRDefault="00BE6CD1">
      <w:pPr>
        <w:spacing w:after="380"/>
        <w:ind w:left="-5" w:right="1"/>
      </w:pPr>
      <w:r>
        <w:t>报告期内，董事对公司提出的各项合理建议均被采纳。</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pStyle w:val="3"/>
        <w:spacing w:after="0"/>
        <w:ind w:left="-5"/>
      </w:pPr>
      <w:r>
        <w:t>九、董事会下设专门委员会在报告期内的情况</w:t>
      </w:r>
      <w:r>
        <w:rPr>
          <w:rFonts w:ascii="Times New Roman" w:eastAsia="Times New Roman" w:hAnsi="Times New Roman" w:cs="Times New Roman"/>
          <w:b/>
        </w:rPr>
        <w:t xml:space="preserve"> </w:t>
      </w:r>
    </w:p>
    <w:tbl>
      <w:tblPr>
        <w:tblStyle w:val="TableGrid"/>
        <w:tblW w:w="9839" w:type="dxa"/>
        <w:tblInd w:w="-108" w:type="dxa"/>
        <w:tblCellMar>
          <w:top w:w="40" w:type="dxa"/>
          <w:left w:w="108" w:type="dxa"/>
          <w:bottom w:w="0" w:type="dxa"/>
          <w:right w:w="61" w:type="dxa"/>
        </w:tblCellMar>
        <w:tblLook w:val="04A0" w:firstRow="1" w:lastRow="0" w:firstColumn="1" w:lastColumn="0" w:noHBand="0" w:noVBand="1"/>
      </w:tblPr>
      <w:tblGrid>
        <w:gridCol w:w="1153"/>
        <w:gridCol w:w="976"/>
        <w:gridCol w:w="962"/>
        <w:gridCol w:w="1824"/>
        <w:gridCol w:w="1088"/>
        <w:gridCol w:w="1768"/>
        <w:gridCol w:w="1072"/>
        <w:gridCol w:w="996"/>
      </w:tblGrid>
      <w:tr w:rsidR="00684A9E">
        <w:trPr>
          <w:trHeight w:val="805"/>
        </w:trPr>
        <w:tc>
          <w:tcPr>
            <w:tcW w:w="11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9" w:firstLine="0"/>
              <w:jc w:val="both"/>
            </w:pPr>
            <w:r>
              <w:t>委员会名称</w:t>
            </w:r>
            <w:r>
              <w:rPr>
                <w:rFonts w:ascii="Times New Roman" w:eastAsia="Times New Roman" w:hAnsi="Times New Roman" w:cs="Times New Roman"/>
              </w:rPr>
              <w:t xml:space="preserve"> </w:t>
            </w:r>
          </w:p>
        </w:tc>
        <w:tc>
          <w:tcPr>
            <w:tcW w:w="9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1" w:firstLine="0"/>
              <w:jc w:val="both"/>
            </w:pPr>
            <w:r>
              <w:t>成员情况</w:t>
            </w:r>
            <w:r>
              <w:rPr>
                <w:rFonts w:ascii="Times New Roman" w:eastAsia="Times New Roman" w:hAnsi="Times New Roman" w:cs="Times New Roman"/>
              </w:rPr>
              <w:t xml:space="preserve"> </w:t>
            </w:r>
          </w:p>
        </w:tc>
        <w:tc>
          <w:tcPr>
            <w:tcW w:w="9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召开会议次数</w:t>
            </w:r>
            <w:r>
              <w:rPr>
                <w:rFonts w:ascii="Times New Roman" w:eastAsia="Times New Roman" w:hAnsi="Times New Roman" w:cs="Times New Roman"/>
              </w:rPr>
              <w:t xml:space="preserve"> </w:t>
            </w:r>
          </w:p>
        </w:tc>
        <w:tc>
          <w:tcPr>
            <w:tcW w:w="182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召开日期</w:t>
            </w:r>
            <w:r>
              <w:rPr>
                <w:rFonts w:ascii="Times New Roman" w:eastAsia="Times New Roman" w:hAnsi="Times New Roman" w:cs="Times New Roman"/>
              </w:rPr>
              <w:t xml:space="preserve"> </w:t>
            </w:r>
          </w:p>
        </w:tc>
        <w:tc>
          <w:tcPr>
            <w:tcW w:w="10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6" w:firstLine="0"/>
            </w:pPr>
            <w:r>
              <w:t>会议内容</w:t>
            </w:r>
            <w:r>
              <w:rPr>
                <w:rFonts w:ascii="Times New Roman" w:eastAsia="Times New Roman" w:hAnsi="Times New Roman" w:cs="Times New Roman"/>
              </w:rPr>
              <w:t xml:space="preserve"> </w:t>
            </w:r>
          </w:p>
        </w:tc>
        <w:tc>
          <w:tcPr>
            <w:tcW w:w="17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提出的重要意见和建议</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6" w:firstLine="0"/>
              <w:jc w:val="center"/>
            </w:pPr>
            <w:r>
              <w:t>其他履行职责的情况</w:t>
            </w:r>
            <w:r>
              <w:rPr>
                <w:rFonts w:ascii="Times New Roman" w:eastAsia="Times New Roman" w:hAnsi="Times New Roman" w:cs="Times New Roman"/>
              </w:rPr>
              <w:t xml:space="preserve"> </w:t>
            </w:r>
          </w:p>
        </w:tc>
        <w:tc>
          <w:tcPr>
            <w:tcW w:w="99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1" w:line="248" w:lineRule="auto"/>
              <w:ind w:left="0" w:firstLine="0"/>
              <w:jc w:val="center"/>
            </w:pPr>
            <w:r>
              <w:t>异议事项具体情况</w:t>
            </w:r>
          </w:p>
          <w:p w:rsidR="00684A9E" w:rsidRDefault="00BE6CD1">
            <w:pPr>
              <w:spacing w:after="0" w:line="259" w:lineRule="auto"/>
              <w:ind w:left="30" w:firstLine="0"/>
              <w:jc w:val="both"/>
            </w:pPr>
            <w:r>
              <w:t>（如有）</w:t>
            </w:r>
            <w:r>
              <w:rPr>
                <w:rFonts w:ascii="Times New Roman" w:eastAsia="Times New Roman" w:hAnsi="Times New Roman" w:cs="Times New Roman"/>
              </w:rPr>
              <w:t xml:space="preserve"> </w:t>
            </w:r>
          </w:p>
        </w:tc>
      </w:tr>
      <w:tr w:rsidR="00684A9E">
        <w:trPr>
          <w:trHeight w:val="1206"/>
        </w:trPr>
        <w:tc>
          <w:tcPr>
            <w:tcW w:w="1152"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lastRenderedPageBreak/>
              <w:t>第四届董事会审计委员会</w:t>
            </w:r>
            <w:r>
              <w:rPr>
                <w:rFonts w:ascii="Times New Roman" w:eastAsia="Times New Roman" w:hAnsi="Times New Roman" w:cs="Times New Roman"/>
              </w:rPr>
              <w:t xml:space="preserve"> </w:t>
            </w:r>
          </w:p>
        </w:tc>
        <w:tc>
          <w:tcPr>
            <w:tcW w:w="976"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3 </w:t>
            </w:r>
            <w:r>
              <w:t>人</w:t>
            </w:r>
            <w:r>
              <w:rPr>
                <w:rFonts w:ascii="Times New Roman" w:eastAsia="Times New Roman" w:hAnsi="Times New Roman" w:cs="Times New Roman"/>
              </w:rPr>
              <w:t xml:space="preserve"> </w:t>
            </w:r>
          </w:p>
        </w:tc>
        <w:tc>
          <w:tcPr>
            <w:tcW w:w="962"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10 </w:t>
            </w: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08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审议通过《关于与关联方共同投资的议案》</w:t>
            </w:r>
            <w:r>
              <w:rPr>
                <w:rFonts w:ascii="Times New Roman" w:eastAsia="Times New Roman" w:hAnsi="Times New Roman" w:cs="Times New Roman"/>
              </w:rPr>
              <w:t xml:space="preserve"> </w:t>
            </w:r>
          </w:p>
        </w:tc>
        <w:tc>
          <w:tcPr>
            <w:tcW w:w="1768"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8" w:hanging="8"/>
              <w:jc w:val="center"/>
            </w:pPr>
            <w:r>
              <w:t>审计委员会严格按照《公司法》、《公司章程》、</w:t>
            </w:r>
          </w:p>
          <w:p w:rsidR="00684A9E" w:rsidRDefault="00BE6CD1">
            <w:pPr>
              <w:spacing w:after="0" w:line="259" w:lineRule="auto"/>
              <w:ind w:left="0" w:right="14" w:firstLine="0"/>
              <w:jc w:val="center"/>
            </w:pPr>
            <w:r>
              <w:t>《董事会议事规则》、《董事会审计委员会工作细则》等相关法律法规，勤勉尽责地开展工作，根据公司的实际情况，提出了相关的意见，经过充分沟通讨论，一致通过所有议案。</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r>
      <w:tr w:rsidR="00684A9E">
        <w:trPr>
          <w:trHeight w:val="192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08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审议通过《关于使用暂时闲置自有资金进行委托理财的议案》等议案。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r>
      <w:tr w:rsidR="00684A9E">
        <w:trPr>
          <w:trHeight w:val="7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108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w:t>
            </w:r>
          </w:p>
          <w:p w:rsidR="00684A9E" w:rsidRDefault="00BE6CD1">
            <w:pPr>
              <w:spacing w:after="0" w:line="259" w:lineRule="auto"/>
              <w:ind w:left="2" w:firstLine="0"/>
            </w:pPr>
            <w:r>
              <w:t>《关于</w:t>
            </w:r>
          </w:p>
          <w:p w:rsidR="00684A9E" w:rsidRDefault="00BE6CD1">
            <w:pPr>
              <w:spacing w:after="0" w:line="259" w:lineRule="auto"/>
              <w:ind w:left="2" w:firstLine="0"/>
            </w:pPr>
            <w:r>
              <w:rPr>
                <w:rFonts w:ascii="Times New Roman" w:eastAsia="Times New Roman" w:hAnsi="Times New Roman" w:cs="Times New Roman"/>
              </w:rPr>
              <w:t xml:space="preserve">&lt;2021 </w:t>
            </w:r>
            <w:r>
              <w:t>年年</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r>
    </w:tbl>
    <w:p w:rsidR="00684A9E" w:rsidRDefault="00684A9E">
      <w:pPr>
        <w:spacing w:after="0" w:line="259" w:lineRule="auto"/>
        <w:ind w:left="-1133" w:right="10768" w:firstLine="0"/>
      </w:pPr>
    </w:p>
    <w:tbl>
      <w:tblPr>
        <w:tblStyle w:val="TableGrid"/>
        <w:tblW w:w="9840" w:type="dxa"/>
        <w:tblInd w:w="-108" w:type="dxa"/>
        <w:tblCellMar>
          <w:top w:w="39" w:type="dxa"/>
          <w:left w:w="108" w:type="dxa"/>
          <w:bottom w:w="0" w:type="dxa"/>
          <w:right w:w="115" w:type="dxa"/>
        </w:tblCellMar>
        <w:tblLook w:val="04A0" w:firstRow="1" w:lastRow="0" w:firstColumn="1" w:lastColumn="0" w:noHBand="0" w:noVBand="1"/>
      </w:tblPr>
      <w:tblGrid>
        <w:gridCol w:w="1153"/>
        <w:gridCol w:w="975"/>
        <w:gridCol w:w="963"/>
        <w:gridCol w:w="1824"/>
        <w:gridCol w:w="1087"/>
        <w:gridCol w:w="1769"/>
        <w:gridCol w:w="1070"/>
        <w:gridCol w:w="999"/>
      </w:tblGrid>
      <w:tr w:rsidR="00684A9E">
        <w:trPr>
          <w:trHeight w:val="965"/>
        </w:trPr>
        <w:tc>
          <w:tcPr>
            <w:tcW w:w="1152" w:type="dxa"/>
            <w:vMerge w:val="restart"/>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74" w:type="dxa"/>
            <w:vMerge w:val="restart"/>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63" w:type="dxa"/>
            <w:vMerge w:val="restart"/>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度报告</w:t>
            </w:r>
            <w:r>
              <w:rPr>
                <w:rFonts w:ascii="Times New Roman" w:eastAsia="Times New Roman" w:hAnsi="Times New Roman" w:cs="Times New Roman"/>
              </w:rPr>
              <w:t>&gt;</w:t>
            </w:r>
            <w:r>
              <w:t>及其摘要的议案》等议案。</w:t>
            </w:r>
            <w:r>
              <w:rPr>
                <w:rFonts w:ascii="Times New Roman" w:eastAsia="Times New Roman" w:hAnsi="Times New Roman" w:cs="Times New Roman"/>
              </w:rPr>
              <w:t xml:space="preserve"> </w:t>
            </w:r>
          </w:p>
        </w:tc>
        <w:tc>
          <w:tcPr>
            <w:tcW w:w="1769" w:type="dxa"/>
            <w:vMerge w:val="restart"/>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9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44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w:t>
            </w:r>
          </w:p>
          <w:p w:rsidR="00684A9E" w:rsidRDefault="00BE6CD1">
            <w:pPr>
              <w:spacing w:after="0" w:line="259" w:lineRule="auto"/>
              <w:ind w:left="2" w:firstLine="0"/>
            </w:pPr>
            <w:r>
              <w:t>《关于</w:t>
            </w:r>
          </w:p>
          <w:p w:rsidR="00684A9E" w:rsidRDefault="00BE6CD1">
            <w:pPr>
              <w:spacing w:after="0" w:line="259" w:lineRule="auto"/>
              <w:ind w:left="2" w:firstLine="0"/>
            </w:pPr>
            <w:r>
              <w:rPr>
                <w:rFonts w:ascii="Times New Roman" w:eastAsia="Times New Roman" w:hAnsi="Times New Roman" w:cs="Times New Roman"/>
              </w:rPr>
              <w:t xml:space="preserve">&lt;2022 </w:t>
            </w:r>
            <w:r>
              <w:t>年第一季度报告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92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审议通过《关于向银行申请综合授信额度并接受关联方担保的议案》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68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w:t>
            </w:r>
          </w:p>
          <w:p w:rsidR="00684A9E" w:rsidRDefault="00BE6CD1">
            <w:pPr>
              <w:spacing w:after="0" w:line="259" w:lineRule="auto"/>
              <w:ind w:left="2" w:firstLine="0"/>
            </w:pPr>
            <w:r>
              <w:t>《关于</w:t>
            </w:r>
          </w:p>
          <w:p w:rsidR="00684A9E" w:rsidRDefault="00BE6CD1">
            <w:pPr>
              <w:spacing w:after="0" w:line="259" w:lineRule="auto"/>
              <w:ind w:left="2" w:firstLine="0"/>
            </w:pPr>
            <w:r>
              <w:rPr>
                <w:rFonts w:ascii="Times New Roman" w:eastAsia="Times New Roman" w:hAnsi="Times New Roman" w:cs="Times New Roman"/>
              </w:rPr>
              <w:t xml:space="preserve">&lt;2022 </w:t>
            </w:r>
            <w:r>
              <w:t>年半年度报告</w:t>
            </w:r>
            <w:r>
              <w:rPr>
                <w:rFonts w:ascii="Times New Roman" w:eastAsia="Times New Roman" w:hAnsi="Times New Roman" w:cs="Times New Roman"/>
              </w:rPr>
              <w:t xml:space="preserve">&gt; </w:t>
            </w:r>
            <w:r>
              <w:t>及其摘要的议案》等议案。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360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3" w:line="246" w:lineRule="auto"/>
              <w:ind w:left="2" w:firstLine="0"/>
            </w:pPr>
            <w:r>
              <w:t>审议通过《关于公</w:t>
            </w:r>
          </w:p>
          <w:p w:rsidR="00684A9E" w:rsidRDefault="00BE6CD1">
            <w:pPr>
              <w:spacing w:after="0" w:line="259" w:lineRule="auto"/>
              <w:ind w:left="2" w:firstLine="0"/>
            </w:pPr>
            <w:r>
              <w:t>司</w:t>
            </w:r>
            <w:r>
              <w:t xml:space="preserve"> </w:t>
            </w:r>
            <w:r>
              <w:rPr>
                <w:rFonts w:ascii="Times New Roman" w:eastAsia="Times New Roman" w:hAnsi="Times New Roman" w:cs="Times New Roman"/>
              </w:rPr>
              <w:t xml:space="preserve">2020 </w:t>
            </w:r>
            <w:r>
              <w:t>年限制性股票激励计划首次授予部分第二个归属期及预留授予部分第一个归属期归属条件成就的议案》等议案。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688"/>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审议通过《关于使用暂时闲置募集资金进行现金管理的议案》。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68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2" w:line="246" w:lineRule="auto"/>
              <w:ind w:left="2" w:firstLine="0"/>
            </w:pPr>
            <w:r>
              <w:t>审议通过《关于公</w:t>
            </w:r>
          </w:p>
          <w:p w:rsidR="00684A9E" w:rsidRDefault="00BE6CD1">
            <w:pPr>
              <w:spacing w:after="0" w:line="259" w:lineRule="auto"/>
              <w:ind w:left="2" w:firstLine="0"/>
            </w:pPr>
            <w:r>
              <w:t>司</w:t>
            </w:r>
            <w:r>
              <w:rPr>
                <w:rFonts w:ascii="Times New Roman" w:eastAsia="Times New Roman" w:hAnsi="Times New Roman" w:cs="Times New Roman"/>
              </w:rPr>
              <w:t xml:space="preserve">&lt;2022 </w:t>
            </w:r>
            <w:r>
              <w:t>年第三季度报告的议案》等议案。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7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审议通过《关于对参股公司</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bl>
    <w:p w:rsidR="00684A9E" w:rsidRDefault="00684A9E">
      <w:pPr>
        <w:spacing w:after="0" w:line="259" w:lineRule="auto"/>
        <w:ind w:left="-1133" w:right="10768" w:firstLine="0"/>
      </w:pPr>
    </w:p>
    <w:tbl>
      <w:tblPr>
        <w:tblStyle w:val="TableGrid"/>
        <w:tblW w:w="9840" w:type="dxa"/>
        <w:tblInd w:w="-108" w:type="dxa"/>
        <w:tblCellMar>
          <w:top w:w="40" w:type="dxa"/>
          <w:left w:w="108" w:type="dxa"/>
          <w:bottom w:w="0" w:type="dxa"/>
          <w:right w:w="61" w:type="dxa"/>
        </w:tblCellMar>
        <w:tblLook w:val="04A0" w:firstRow="1" w:lastRow="0" w:firstColumn="1" w:lastColumn="0" w:noHBand="0" w:noVBand="1"/>
      </w:tblPr>
      <w:tblGrid>
        <w:gridCol w:w="1153"/>
        <w:gridCol w:w="975"/>
        <w:gridCol w:w="963"/>
        <w:gridCol w:w="1824"/>
        <w:gridCol w:w="1087"/>
        <w:gridCol w:w="1769"/>
        <w:gridCol w:w="1070"/>
        <w:gridCol w:w="999"/>
      </w:tblGrid>
      <w:tr w:rsidR="00684A9E">
        <w:trPr>
          <w:trHeight w:val="725"/>
        </w:trPr>
        <w:tc>
          <w:tcPr>
            <w:tcW w:w="115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7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6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增资暨关联交易的议案》。</w:t>
            </w:r>
            <w:r>
              <w:rPr>
                <w:rFonts w:ascii="Times New Roman" w:eastAsia="Times New Roman" w:hAnsi="Times New Roman" w:cs="Times New Roman"/>
              </w:rPr>
              <w:t xml:space="preserve"> </w:t>
            </w:r>
          </w:p>
        </w:tc>
        <w:tc>
          <w:tcPr>
            <w:tcW w:w="176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9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05"/>
        </w:trPr>
        <w:tc>
          <w:tcPr>
            <w:tcW w:w="1152"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第四届董事会提名委员会</w:t>
            </w:r>
            <w:r>
              <w:rPr>
                <w:rFonts w:ascii="Times New Roman" w:eastAsia="Times New Roman" w:hAnsi="Times New Roman" w:cs="Times New Roman"/>
              </w:rPr>
              <w:t xml:space="preserve"> </w:t>
            </w:r>
          </w:p>
        </w:tc>
        <w:tc>
          <w:tcPr>
            <w:tcW w:w="974"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3 </w:t>
            </w:r>
            <w:r>
              <w:t>人</w:t>
            </w:r>
            <w:r>
              <w:rPr>
                <w:rFonts w:ascii="Times New Roman" w:eastAsia="Times New Roman" w:hAnsi="Times New Roman" w:cs="Times New Roman"/>
              </w:rPr>
              <w:t xml:space="preserve"> </w:t>
            </w:r>
          </w:p>
        </w:tc>
        <w:tc>
          <w:tcPr>
            <w:tcW w:w="963"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 </w:t>
            </w: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2" w:firstLine="0"/>
            </w:pPr>
            <w:r>
              <w:t>审议通过《关于补选独立董</w:t>
            </w:r>
          </w:p>
          <w:p w:rsidR="00684A9E" w:rsidRDefault="00BE6CD1">
            <w:pPr>
              <w:spacing w:after="0" w:line="259" w:lineRule="auto"/>
              <w:ind w:left="2" w:firstLine="0"/>
            </w:pPr>
            <w:r>
              <w:t>事的议案》。</w:t>
            </w:r>
            <w:r>
              <w:rPr>
                <w:rFonts w:ascii="Times New Roman" w:eastAsia="Times New Roman" w:hAnsi="Times New Roman" w:cs="Times New Roman"/>
              </w:rPr>
              <w:t xml:space="preserve"> </w:t>
            </w:r>
          </w:p>
        </w:tc>
        <w:tc>
          <w:tcPr>
            <w:tcW w:w="1769"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2" w:firstLine="0"/>
            </w:pPr>
            <w:r>
              <w:t>提名委员会就董事、高管候选人资格进行了认真审</w:t>
            </w:r>
          </w:p>
          <w:p w:rsidR="00684A9E" w:rsidRDefault="00BE6CD1">
            <w:pPr>
              <w:spacing w:after="0" w:line="259" w:lineRule="auto"/>
              <w:ind w:left="2" w:firstLine="0"/>
            </w:pPr>
            <w:r>
              <w:t>查，一致同意相关议案。</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92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2" w:firstLine="0"/>
            </w:pPr>
            <w:r>
              <w:t>审议通过《关于补选公司第四届董事会专门委员会委员</w:t>
            </w:r>
          </w:p>
          <w:p w:rsidR="00684A9E" w:rsidRDefault="00BE6CD1">
            <w:pPr>
              <w:spacing w:after="0" w:line="259" w:lineRule="auto"/>
              <w:ind w:left="2" w:firstLine="0"/>
            </w:pPr>
            <w:r>
              <w:t>的议</w:t>
            </w:r>
          </w:p>
          <w:p w:rsidR="00684A9E" w:rsidRDefault="00BE6CD1">
            <w:pPr>
              <w:spacing w:after="0" w:line="259" w:lineRule="auto"/>
              <w:ind w:left="2" w:firstLine="0"/>
            </w:pPr>
            <w:r>
              <w:t>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68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2" w:firstLine="0"/>
            </w:pPr>
            <w:r>
              <w:t>审议通过《关于聘任公司副总经理、董事会秘</w:t>
            </w:r>
          </w:p>
          <w:p w:rsidR="00684A9E" w:rsidRDefault="00BE6CD1">
            <w:pPr>
              <w:spacing w:after="0" w:line="259" w:lineRule="auto"/>
              <w:ind w:left="2" w:firstLine="0"/>
            </w:pPr>
            <w:r>
              <w:t>书的议案》。</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2165"/>
        </w:trPr>
        <w:tc>
          <w:tcPr>
            <w:tcW w:w="1152"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第四届董事会薪酬与考核委员会</w:t>
            </w:r>
            <w:r>
              <w:rPr>
                <w:rFonts w:ascii="Times New Roman" w:eastAsia="Times New Roman" w:hAnsi="Times New Roman" w:cs="Times New Roman"/>
              </w:rPr>
              <w:t xml:space="preserve"> </w:t>
            </w:r>
          </w:p>
        </w:tc>
        <w:tc>
          <w:tcPr>
            <w:tcW w:w="974"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3 </w:t>
            </w:r>
            <w:r>
              <w:t>人</w:t>
            </w:r>
            <w:r>
              <w:rPr>
                <w:rFonts w:ascii="Times New Roman" w:eastAsia="Times New Roman" w:hAnsi="Times New Roman" w:cs="Times New Roman"/>
              </w:rPr>
              <w:t xml:space="preserve"> </w:t>
            </w:r>
          </w:p>
        </w:tc>
        <w:tc>
          <w:tcPr>
            <w:tcW w:w="963"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 </w:t>
            </w: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w:t>
            </w:r>
          </w:p>
          <w:p w:rsidR="00684A9E" w:rsidRDefault="00BE6CD1">
            <w:pPr>
              <w:spacing w:after="0" w:line="259" w:lineRule="auto"/>
              <w:ind w:left="2" w:firstLine="0"/>
            </w:pPr>
            <w:r>
              <w:t>《关于</w:t>
            </w:r>
          </w:p>
          <w:p w:rsidR="00684A9E" w:rsidRDefault="00BE6CD1">
            <w:pPr>
              <w:spacing w:after="0" w:line="249" w:lineRule="auto"/>
              <w:ind w:left="2" w:firstLine="0"/>
            </w:pPr>
            <w:r>
              <w:rPr>
                <w:rFonts w:ascii="Times New Roman" w:eastAsia="Times New Roman" w:hAnsi="Times New Roman" w:cs="Times New Roman"/>
              </w:rPr>
              <w:t xml:space="preserve">2021 </w:t>
            </w:r>
            <w:r>
              <w:t>年度董事、高管的履职情况及年度薪酬确</w:t>
            </w:r>
          </w:p>
          <w:p w:rsidR="00684A9E" w:rsidRDefault="00BE6CD1">
            <w:pPr>
              <w:spacing w:after="0" w:line="259" w:lineRule="auto"/>
              <w:ind w:left="2" w:right="16" w:firstLine="0"/>
            </w:pPr>
            <w:r>
              <w:t>认的议案》</w:t>
            </w:r>
            <w:r>
              <w:rPr>
                <w:rFonts w:ascii="Times New Roman" w:eastAsia="Times New Roman" w:hAnsi="Times New Roman" w:cs="Times New Roman"/>
              </w:rPr>
              <w:t xml:space="preserve"> </w:t>
            </w:r>
          </w:p>
        </w:tc>
        <w:tc>
          <w:tcPr>
            <w:tcW w:w="1769"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薪酬与考核委员会对限制性股票激励计划相关事项、董事及高级管理人员薪酬方案进行了认真审议，一致同意相关议案。</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3608"/>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3" w:line="246" w:lineRule="auto"/>
              <w:ind w:left="2" w:firstLine="0"/>
            </w:pPr>
            <w:r>
              <w:t>审议通过《关于公</w:t>
            </w:r>
          </w:p>
          <w:p w:rsidR="00684A9E" w:rsidRDefault="00BE6CD1">
            <w:pPr>
              <w:spacing w:after="0" w:line="259" w:lineRule="auto"/>
              <w:ind w:left="2" w:firstLine="0"/>
            </w:pPr>
            <w:r>
              <w:t>司</w:t>
            </w:r>
            <w:r>
              <w:t xml:space="preserve"> </w:t>
            </w:r>
            <w:r>
              <w:rPr>
                <w:rFonts w:ascii="Times New Roman" w:eastAsia="Times New Roman" w:hAnsi="Times New Roman" w:cs="Times New Roman"/>
              </w:rPr>
              <w:t xml:space="preserve">2020 </w:t>
            </w:r>
            <w:r>
              <w:t>年限制性股票激励计划首次授予部分第二个归属期及预留授予部分第一个归属期归属条件成就的议案》等议案。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264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w:t>
            </w:r>
          </w:p>
          <w:p w:rsidR="00684A9E" w:rsidRDefault="00BE6CD1">
            <w:pPr>
              <w:spacing w:after="0" w:line="259" w:lineRule="auto"/>
              <w:ind w:left="2" w:firstLine="0"/>
            </w:pPr>
            <w:r>
              <w:t>《关于</w:t>
            </w:r>
            <w:r>
              <w:rPr>
                <w:rFonts w:ascii="Times New Roman" w:eastAsia="Times New Roman" w:hAnsi="Times New Roman" w:cs="Times New Roman"/>
              </w:rPr>
              <w:t>&lt;</w:t>
            </w:r>
            <w:r>
              <w:t>阿尔特汽车技术股份有限公司第一期员工持股计划（草案）</w:t>
            </w:r>
            <w:r>
              <w:rPr>
                <w:rFonts w:ascii="Times New Roman" w:eastAsia="Times New Roman" w:hAnsi="Times New Roman" w:cs="Times New Roman"/>
              </w:rPr>
              <w:t>&gt;</w:t>
            </w:r>
            <w:r>
              <w:t>及其摘要的议案》</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205"/>
        </w:trPr>
        <w:tc>
          <w:tcPr>
            <w:tcW w:w="1152"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第四届董事会战略委员会</w:t>
            </w:r>
            <w:r>
              <w:rPr>
                <w:rFonts w:ascii="Times New Roman" w:eastAsia="Times New Roman" w:hAnsi="Times New Roman" w:cs="Times New Roman"/>
              </w:rPr>
              <w:t xml:space="preserve"> </w:t>
            </w:r>
          </w:p>
        </w:tc>
        <w:tc>
          <w:tcPr>
            <w:tcW w:w="974"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5 </w:t>
            </w:r>
            <w:r>
              <w:t>人</w:t>
            </w:r>
            <w:r>
              <w:rPr>
                <w:rFonts w:ascii="Times New Roman" w:eastAsia="Times New Roman" w:hAnsi="Times New Roman" w:cs="Times New Roman"/>
              </w:rPr>
              <w:t xml:space="preserve"> </w:t>
            </w:r>
          </w:p>
        </w:tc>
        <w:tc>
          <w:tcPr>
            <w:tcW w:w="963"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 </w:t>
            </w: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审议通过《关于与关联方共同投资的议案》。</w:t>
            </w:r>
            <w:r>
              <w:rPr>
                <w:rFonts w:ascii="Times New Roman" w:eastAsia="Times New Roman" w:hAnsi="Times New Roman" w:cs="Times New Roman"/>
              </w:rPr>
              <w:t xml:space="preserve"> </w:t>
            </w:r>
          </w:p>
        </w:tc>
        <w:tc>
          <w:tcPr>
            <w:tcW w:w="1769" w:type="dxa"/>
            <w:vMerge w:val="restart"/>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战略委员会利用自身行业经验，对行业及上下游的发展深入把握，对影响公司向特定对象发行股票及参与投资设立基金的重大事项进行研究并提出建议。</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20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审议通过《关于回购公司股份方案的议案》。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20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审议通过《关于投资设立合资公司的议案》。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44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08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审议通过《关于第二期回购公司股份方案的议案》。</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r w:rsidR="00684A9E">
        <w:trPr>
          <w:trHeight w:val="1447"/>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8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0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审议通过《关于对参股公司增资暨关联交易的议案》。</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9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无</w:t>
            </w:r>
            <w:r>
              <w:rPr>
                <w:rFonts w:ascii="Times New Roman" w:eastAsia="Times New Roman" w:hAnsi="Times New Roman" w:cs="Times New Roman"/>
              </w:rPr>
              <w:t xml:space="preserve"> </w:t>
            </w:r>
          </w:p>
        </w:tc>
      </w:tr>
    </w:tbl>
    <w:p w:rsidR="00684A9E" w:rsidRDefault="00BE6CD1">
      <w:pPr>
        <w:pStyle w:val="3"/>
        <w:ind w:left="-5"/>
      </w:pPr>
      <w:r>
        <w:t>十、监事会工作情况</w:t>
      </w:r>
      <w:r>
        <w:rPr>
          <w:rFonts w:ascii="Times New Roman" w:eastAsia="Times New Roman" w:hAnsi="Times New Roman" w:cs="Times New Roman"/>
          <w:b/>
        </w:rPr>
        <w:t xml:space="preserve"> </w:t>
      </w:r>
    </w:p>
    <w:p w:rsidR="00684A9E" w:rsidRDefault="00BE6CD1">
      <w:pPr>
        <w:spacing w:after="114"/>
        <w:ind w:left="-5" w:right="1"/>
      </w:pPr>
      <w:r>
        <w:t>监事会在报告期内的监督活动中发现公司是否存在风险</w:t>
      </w:r>
      <w:r>
        <w:rPr>
          <w:rFonts w:ascii="Times New Roman" w:eastAsia="Times New Roman" w:hAnsi="Times New Roman" w:cs="Times New Roman"/>
        </w:rPr>
        <w:t xml:space="preserve"> </w:t>
      </w:r>
    </w:p>
    <w:p w:rsidR="00684A9E" w:rsidRDefault="00BE6CD1">
      <w:pPr>
        <w:spacing w:after="97"/>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374"/>
        <w:ind w:left="-5" w:right="1"/>
      </w:pPr>
      <w:r>
        <w:t>监事会对报告期内的监督事项无异议。</w:t>
      </w:r>
      <w:r>
        <w:rPr>
          <w:rFonts w:ascii="Times New Roman" w:eastAsia="Times New Roman" w:hAnsi="Times New Roman" w:cs="Times New Roman"/>
        </w:rPr>
        <w:t xml:space="preserve"> </w:t>
      </w:r>
    </w:p>
    <w:p w:rsidR="00684A9E" w:rsidRDefault="00BE6CD1">
      <w:pPr>
        <w:pStyle w:val="3"/>
        <w:spacing w:after="275"/>
        <w:ind w:left="-5"/>
      </w:pPr>
      <w:r>
        <w:t>十一、公司员工情况</w:t>
      </w:r>
      <w:r>
        <w:rPr>
          <w:rFonts w:ascii="Times New Roman" w:eastAsia="Times New Roman" w:hAnsi="Times New Roman" w:cs="Times New Roman"/>
          <w:b/>
        </w:rPr>
        <w:t xml:space="preserve"> </w:t>
      </w:r>
    </w:p>
    <w:p w:rsidR="00684A9E" w:rsidRDefault="00BE6CD1">
      <w:pPr>
        <w:pStyle w:val="4"/>
        <w:spacing w:after="20"/>
        <w:ind w:left="-5"/>
      </w:pPr>
      <w:r>
        <w:rPr>
          <w:rFonts w:ascii="Times New Roman" w:eastAsia="Times New Roman" w:hAnsi="Times New Roman" w:cs="Times New Roman"/>
          <w:b/>
        </w:rPr>
        <w:t>1</w:t>
      </w:r>
      <w:r>
        <w:t>、员工数量、专业构成及教育程度</w:t>
      </w:r>
      <w:r>
        <w:rPr>
          <w:rFonts w:ascii="Times New Roman" w:eastAsia="Times New Roman" w:hAnsi="Times New Roman" w:cs="Times New Roman"/>
          <w:b/>
        </w:rPr>
        <w:t xml:space="preserve"> </w:t>
      </w:r>
    </w:p>
    <w:tbl>
      <w:tblPr>
        <w:tblStyle w:val="TableGrid"/>
        <w:tblW w:w="9640" w:type="dxa"/>
        <w:tblInd w:w="-108" w:type="dxa"/>
        <w:tblCellMar>
          <w:top w:w="34" w:type="dxa"/>
          <w:left w:w="0" w:type="dxa"/>
          <w:bottom w:w="0" w:type="dxa"/>
          <w:right w:w="61" w:type="dxa"/>
        </w:tblCellMar>
        <w:tblLook w:val="04A0" w:firstRow="1" w:lastRow="0" w:firstColumn="1" w:lastColumn="0" w:noHBand="0" w:noVBand="1"/>
      </w:tblPr>
      <w:tblGrid>
        <w:gridCol w:w="1871"/>
        <w:gridCol w:w="2591"/>
        <w:gridCol w:w="359"/>
        <w:gridCol w:w="1289"/>
        <w:gridCol w:w="671"/>
        <w:gridCol w:w="2169"/>
        <w:gridCol w:w="179"/>
        <w:gridCol w:w="511"/>
      </w:tblGrid>
      <w:tr w:rsidR="00684A9E">
        <w:trPr>
          <w:trHeight w:val="326"/>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报告期末母公司在职员工的数量（人）</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824 </w:t>
            </w:r>
          </w:p>
        </w:tc>
      </w:tr>
      <w:tr w:rsidR="00684A9E">
        <w:trPr>
          <w:trHeight w:val="324"/>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报告期末主要子公司在职员工的数量（人）</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1,336 </w:t>
            </w:r>
          </w:p>
        </w:tc>
      </w:tr>
      <w:tr w:rsidR="00684A9E">
        <w:trPr>
          <w:trHeight w:val="325"/>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报告期末在职员工的数量合计（人）</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2,160 </w:t>
            </w:r>
          </w:p>
        </w:tc>
      </w:tr>
      <w:tr w:rsidR="00684A9E">
        <w:trPr>
          <w:trHeight w:val="326"/>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当期领取薪酬员工总人数（人）</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2,170 </w:t>
            </w:r>
          </w:p>
        </w:tc>
      </w:tr>
      <w:tr w:rsidR="00684A9E">
        <w:trPr>
          <w:trHeight w:val="324"/>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母公司及主要子公司需承担费用的离退休职工人数（人）</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10 </w:t>
            </w:r>
          </w:p>
        </w:tc>
      </w:tr>
      <w:tr w:rsidR="00684A9E">
        <w:trPr>
          <w:trHeight w:val="326"/>
        </w:trPr>
        <w:tc>
          <w:tcPr>
            <w:tcW w:w="6111" w:type="dxa"/>
            <w:gridSpan w:val="4"/>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868" w:firstLine="0"/>
              <w:jc w:val="right"/>
            </w:pPr>
            <w:r>
              <w:t>专业构成</w:t>
            </w:r>
            <w:r>
              <w:rPr>
                <w:rFonts w:ascii="Times New Roman" w:eastAsia="Times New Roman" w:hAnsi="Times New Roman" w:cs="Times New Roman"/>
              </w:rPr>
              <w:t xml:space="preserve"> </w:t>
            </w:r>
          </w:p>
        </w:tc>
        <w:tc>
          <w:tcPr>
            <w:tcW w:w="2840"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4"/>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专业构成类别</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199" w:firstLine="0"/>
            </w:pPr>
            <w:r>
              <w:t>专业构成人数（人）</w:t>
            </w:r>
            <w:r>
              <w:rPr>
                <w:rFonts w:ascii="Times New Roman" w:eastAsia="Times New Roman" w:hAnsi="Times New Roman" w:cs="Times New Roman"/>
              </w:rPr>
              <w:t xml:space="preserve"> </w:t>
            </w:r>
          </w:p>
        </w:tc>
        <w:tc>
          <w:tcPr>
            <w:tcW w:w="689" w:type="dxa"/>
            <w:gridSpan w:val="2"/>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6"/>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生产人员</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vAlign w:val="bottom"/>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210 </w:t>
            </w:r>
          </w:p>
        </w:tc>
      </w:tr>
      <w:tr w:rsidR="00684A9E">
        <w:trPr>
          <w:trHeight w:val="324"/>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销售人员</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30 </w:t>
            </w:r>
          </w:p>
        </w:tc>
      </w:tr>
      <w:tr w:rsidR="00684A9E">
        <w:trPr>
          <w:trHeight w:val="324"/>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技术人员</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1,690 </w:t>
            </w:r>
          </w:p>
        </w:tc>
      </w:tr>
      <w:tr w:rsidR="00684A9E">
        <w:trPr>
          <w:trHeight w:val="326"/>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财务人员</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34 </w:t>
            </w:r>
          </w:p>
        </w:tc>
      </w:tr>
      <w:tr w:rsidR="00684A9E">
        <w:trPr>
          <w:trHeight w:val="323"/>
        </w:trPr>
        <w:tc>
          <w:tcPr>
            <w:tcW w:w="4822"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行政人员</w:t>
            </w:r>
            <w:r>
              <w:rPr>
                <w:rFonts w:ascii="Times New Roman" w:eastAsia="Times New Roman" w:hAnsi="Times New Roman" w:cs="Times New Roman"/>
              </w:rPr>
              <w:t xml:space="preserve"> </w:t>
            </w:r>
          </w:p>
        </w:tc>
        <w:tc>
          <w:tcPr>
            <w:tcW w:w="12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84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689" w:type="dxa"/>
            <w:gridSpan w:val="2"/>
            <w:tcBorders>
              <w:top w:val="single" w:sz="2" w:space="0" w:color="000000"/>
              <w:left w:val="nil"/>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196 </w:t>
            </w:r>
          </w:p>
        </w:tc>
      </w:tr>
      <w:tr w:rsidR="00684A9E">
        <w:trPr>
          <w:trHeight w:val="325"/>
        </w:trPr>
        <w:tc>
          <w:tcPr>
            <w:tcW w:w="1872"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25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5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960" w:type="dxa"/>
            <w:gridSpan w:val="2"/>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34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511"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2,160 </w:t>
            </w:r>
          </w:p>
        </w:tc>
      </w:tr>
      <w:tr w:rsidR="00684A9E">
        <w:trPr>
          <w:trHeight w:val="325"/>
        </w:trPr>
        <w:tc>
          <w:tcPr>
            <w:tcW w:w="187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5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2319" w:type="dxa"/>
            <w:gridSpan w:val="3"/>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pPr>
            <w:r>
              <w:t>教育程度</w:t>
            </w:r>
            <w:r>
              <w:rPr>
                <w:rFonts w:ascii="Times New Roman" w:eastAsia="Times New Roman" w:hAnsi="Times New Roman" w:cs="Times New Roman"/>
              </w:rPr>
              <w:t xml:space="preserve"> </w:t>
            </w:r>
          </w:p>
        </w:tc>
        <w:tc>
          <w:tcPr>
            <w:tcW w:w="2348"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51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3"/>
        </w:trPr>
        <w:tc>
          <w:tcPr>
            <w:tcW w:w="187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591"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pPr>
            <w:r>
              <w:t>教育程度类别</w:t>
            </w:r>
            <w:r>
              <w:rPr>
                <w:rFonts w:ascii="Times New Roman" w:eastAsia="Times New Roman" w:hAnsi="Times New Roman" w:cs="Times New Roman"/>
              </w:rPr>
              <w:t xml:space="preserve"> </w:t>
            </w:r>
          </w:p>
        </w:tc>
        <w:tc>
          <w:tcPr>
            <w:tcW w:w="359" w:type="dxa"/>
            <w:tcBorders>
              <w:top w:val="single" w:sz="2" w:space="0" w:color="000000"/>
              <w:left w:val="nil"/>
              <w:bottom w:val="single" w:sz="2" w:space="0" w:color="000000"/>
              <w:right w:val="single" w:sz="2" w:space="0" w:color="000000"/>
            </w:tcBorders>
            <w:shd w:val="clear" w:color="auto" w:fill="D3D3D3"/>
            <w:vAlign w:val="bottom"/>
          </w:tcPr>
          <w:p w:rsidR="00684A9E" w:rsidRDefault="00684A9E">
            <w:pPr>
              <w:spacing w:after="160" w:line="259" w:lineRule="auto"/>
              <w:ind w:left="0" w:firstLine="0"/>
            </w:pPr>
          </w:p>
        </w:tc>
        <w:tc>
          <w:tcPr>
            <w:tcW w:w="1960" w:type="dxa"/>
            <w:gridSpan w:val="2"/>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348"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pPr>
            <w:r>
              <w:t>数量（人）</w:t>
            </w:r>
            <w:r>
              <w:rPr>
                <w:rFonts w:ascii="Times New Roman" w:eastAsia="Times New Roman" w:hAnsi="Times New Roman" w:cs="Times New Roman"/>
              </w:rPr>
              <w:t xml:space="preserve"> </w:t>
            </w:r>
          </w:p>
        </w:tc>
        <w:tc>
          <w:tcPr>
            <w:tcW w:w="51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187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lastRenderedPageBreak/>
              <w:t>研究生及以上</w:t>
            </w:r>
            <w:r>
              <w:rPr>
                <w:rFonts w:ascii="Times New Roman" w:eastAsia="Times New Roman" w:hAnsi="Times New Roman" w:cs="Times New Roman"/>
              </w:rPr>
              <w:t xml:space="preserve"> </w:t>
            </w:r>
          </w:p>
        </w:tc>
        <w:tc>
          <w:tcPr>
            <w:tcW w:w="2591"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59"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960" w:type="dxa"/>
            <w:gridSpan w:val="2"/>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34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511" w:type="dxa"/>
            <w:tcBorders>
              <w:top w:val="single" w:sz="2" w:space="0" w:color="000000"/>
              <w:left w:val="nil"/>
              <w:bottom w:val="single" w:sz="2" w:space="0" w:color="000000"/>
              <w:right w:val="single" w:sz="2" w:space="0" w:color="000000"/>
            </w:tcBorders>
          </w:tcPr>
          <w:p w:rsidR="00684A9E" w:rsidRDefault="00BE6CD1">
            <w:pPr>
              <w:spacing w:after="0" w:line="259" w:lineRule="auto"/>
              <w:ind w:left="134" w:firstLine="0"/>
            </w:pPr>
            <w:r>
              <w:rPr>
                <w:rFonts w:ascii="Times New Roman" w:eastAsia="Times New Roman" w:hAnsi="Times New Roman" w:cs="Times New Roman"/>
              </w:rPr>
              <w:t xml:space="preserve">120 </w:t>
            </w:r>
          </w:p>
        </w:tc>
      </w:tr>
      <w:tr w:rsidR="00684A9E">
        <w:trPr>
          <w:trHeight w:val="245"/>
        </w:trPr>
        <w:tc>
          <w:tcPr>
            <w:tcW w:w="187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大学本科</w:t>
            </w:r>
            <w:r>
              <w:rPr>
                <w:rFonts w:ascii="Times New Roman" w:eastAsia="Times New Roman" w:hAnsi="Times New Roman" w:cs="Times New Roman"/>
              </w:rPr>
              <w:t xml:space="preserve"> </w:t>
            </w:r>
          </w:p>
        </w:tc>
        <w:tc>
          <w:tcPr>
            <w:tcW w:w="2591"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59"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960" w:type="dxa"/>
            <w:gridSpan w:val="2"/>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34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511"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1,467 </w:t>
            </w:r>
          </w:p>
        </w:tc>
      </w:tr>
      <w:tr w:rsidR="00684A9E">
        <w:trPr>
          <w:trHeight w:val="248"/>
        </w:trPr>
        <w:tc>
          <w:tcPr>
            <w:tcW w:w="187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大专及以下</w:t>
            </w:r>
            <w:r>
              <w:rPr>
                <w:rFonts w:ascii="Times New Roman" w:eastAsia="Times New Roman" w:hAnsi="Times New Roman" w:cs="Times New Roman"/>
              </w:rPr>
              <w:t xml:space="preserve"> </w:t>
            </w:r>
          </w:p>
        </w:tc>
        <w:tc>
          <w:tcPr>
            <w:tcW w:w="2591"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59"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960" w:type="dxa"/>
            <w:gridSpan w:val="2"/>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34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511" w:type="dxa"/>
            <w:tcBorders>
              <w:top w:val="single" w:sz="2" w:space="0" w:color="000000"/>
              <w:left w:val="nil"/>
              <w:bottom w:val="single" w:sz="2" w:space="0" w:color="000000"/>
              <w:right w:val="single" w:sz="2" w:space="0" w:color="000000"/>
            </w:tcBorders>
          </w:tcPr>
          <w:p w:rsidR="00684A9E" w:rsidRDefault="00BE6CD1">
            <w:pPr>
              <w:spacing w:after="0" w:line="259" w:lineRule="auto"/>
              <w:ind w:left="134" w:firstLine="0"/>
            </w:pPr>
            <w:r>
              <w:rPr>
                <w:rFonts w:ascii="Times New Roman" w:eastAsia="Times New Roman" w:hAnsi="Times New Roman" w:cs="Times New Roman"/>
              </w:rPr>
              <w:t xml:space="preserve">573 </w:t>
            </w:r>
          </w:p>
        </w:tc>
      </w:tr>
      <w:tr w:rsidR="00684A9E">
        <w:trPr>
          <w:trHeight w:val="323"/>
        </w:trPr>
        <w:tc>
          <w:tcPr>
            <w:tcW w:w="1872"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25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5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960" w:type="dxa"/>
            <w:gridSpan w:val="2"/>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234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511"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2,160 </w:t>
            </w:r>
          </w:p>
        </w:tc>
      </w:tr>
    </w:tbl>
    <w:p w:rsidR="00684A9E" w:rsidRDefault="00BE6CD1">
      <w:pPr>
        <w:pStyle w:val="4"/>
        <w:spacing w:after="283"/>
        <w:ind w:left="-5"/>
      </w:pPr>
      <w:r>
        <w:rPr>
          <w:rFonts w:ascii="Times New Roman" w:eastAsia="Times New Roman" w:hAnsi="Times New Roman" w:cs="Times New Roman"/>
          <w:b/>
        </w:rPr>
        <w:t>2</w:t>
      </w:r>
      <w:r>
        <w:t>、薪酬政策</w:t>
      </w:r>
      <w:r>
        <w:rPr>
          <w:rFonts w:ascii="Times New Roman" w:eastAsia="Times New Roman" w:hAnsi="Times New Roman" w:cs="Times New Roman"/>
          <w:b/>
        </w:rPr>
        <w:t xml:space="preserve"> </w:t>
      </w:r>
    </w:p>
    <w:p w:rsidR="00684A9E" w:rsidRDefault="00BE6CD1">
      <w:pPr>
        <w:spacing w:after="319" w:line="325" w:lineRule="auto"/>
        <w:ind w:left="-5" w:right="1"/>
      </w:pPr>
      <w:r>
        <w:t>薪酬由基础工资、奖金和补贴组成，根据职位等级和能力等级确定基础工资，根据绩效评价结果确定奖金，根据公司规定及各职位的特性发放补助。</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w:t>
      </w:r>
      <w:r>
        <w:t>、培训计划</w:t>
      </w:r>
      <w:r>
        <w:rPr>
          <w:rFonts w:ascii="Times New Roman" w:eastAsia="Times New Roman" w:hAnsi="Times New Roman" w:cs="Times New Roman"/>
          <w:b/>
        </w:rPr>
        <w:t xml:space="preserve"> </w:t>
      </w:r>
    </w:p>
    <w:p w:rsidR="00684A9E" w:rsidRDefault="00BE6CD1">
      <w:pPr>
        <w:spacing w:after="323" w:line="321" w:lineRule="auto"/>
        <w:ind w:left="-5" w:right="1"/>
      </w:pPr>
      <w:r>
        <w:t>公司培训分为新员工入职培训、内部培训、外部培训三类。人力资源部负责定期组织新员工参加入职培训并编制课件，其他职能部分配合人力资源部编制课件，向新员工介绍本部门职责范围内的管理制度；内部培训由公司员工或外籍专家编制课件并担任讲师，包括针对本部门人员所做培训，以及面向公司全员或部分人员开展的培训；公司不定期组织由其他企业、机构组织的培训课程，或者从外部聘请讲师进行培训。公司培训计划以内部培训为主，外部培训为辅，公司通过组织开展专业和全面的培训工作，提高员工的技能，提升公司整体绩效。</w:t>
      </w:r>
      <w:r>
        <w:rPr>
          <w:rFonts w:ascii="Times New Roman" w:eastAsia="Times New Roman" w:hAnsi="Times New Roman" w:cs="Times New Roman"/>
        </w:rPr>
        <w:t xml:space="preserve"> </w:t>
      </w:r>
    </w:p>
    <w:p w:rsidR="00684A9E" w:rsidRDefault="00BE6CD1">
      <w:pPr>
        <w:spacing w:after="261" w:line="271" w:lineRule="auto"/>
        <w:ind w:left="-5"/>
      </w:pPr>
      <w:r>
        <w:rPr>
          <w:rFonts w:ascii="Times New Roman" w:eastAsia="Times New Roman" w:hAnsi="Times New Roman" w:cs="Times New Roman"/>
          <w:b/>
          <w:sz w:val="21"/>
        </w:rPr>
        <w:t>4</w:t>
      </w:r>
      <w:r>
        <w:rPr>
          <w:sz w:val="21"/>
        </w:rPr>
        <w:t>、劳务外包情况</w:t>
      </w:r>
      <w:r>
        <w:rPr>
          <w:rFonts w:ascii="Times New Roman" w:eastAsia="Times New Roman" w:hAnsi="Times New Roman" w:cs="Times New Roman"/>
          <w:b/>
          <w:sz w:val="21"/>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t>十二、公司利润分配及资本公积金转增股本情况</w:t>
      </w:r>
      <w:r>
        <w:rPr>
          <w:rFonts w:ascii="Times New Roman" w:eastAsia="Times New Roman" w:hAnsi="Times New Roman" w:cs="Times New Roman"/>
          <w:b/>
        </w:rPr>
        <w:t xml:space="preserve"> </w:t>
      </w:r>
    </w:p>
    <w:p w:rsidR="00684A9E" w:rsidRDefault="00BE6CD1">
      <w:pPr>
        <w:spacing w:after="110"/>
        <w:ind w:left="-5" w:right="1"/>
      </w:pPr>
      <w:r>
        <w:t>报告期内利润分配政策，特别是现金分红政策的制定、执行或调整情况</w:t>
      </w:r>
      <w:r>
        <w:rPr>
          <w:rFonts w:ascii="Times New Roman" w:eastAsia="Times New Roman" w:hAnsi="Times New Roman" w:cs="Times New Roman"/>
        </w:rPr>
        <w:t xml:space="preserve"> </w:t>
      </w:r>
    </w:p>
    <w:p w:rsidR="00684A9E" w:rsidRDefault="00BE6CD1">
      <w:pPr>
        <w:spacing w:after="306"/>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48"/>
        <w:ind w:left="-5" w:right="1"/>
      </w:pPr>
      <w:r>
        <w:t>报告期内，公司严格按照《公司章程》相关利润分配政策和审议程序实施利润分配方案，分红标准和分红比例明确、清晰，相关的决策程序和机制完备；相关议案经由公司董事会、监事会审议后提交股东大会审议，公司独立董事发表了独立意见，保证了全体股东的利益。</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bl>
      <w:tblPr>
        <w:tblStyle w:val="TableGrid"/>
        <w:tblW w:w="9640" w:type="dxa"/>
        <w:tblInd w:w="-108" w:type="dxa"/>
        <w:tblCellMar>
          <w:top w:w="77" w:type="dxa"/>
          <w:left w:w="110" w:type="dxa"/>
          <w:bottom w:w="0" w:type="dxa"/>
          <w:right w:w="115" w:type="dxa"/>
        </w:tblCellMar>
        <w:tblLook w:val="04A0" w:firstRow="1" w:lastRow="0" w:firstColumn="1" w:lastColumn="0" w:noHBand="0" w:noVBand="1"/>
      </w:tblPr>
      <w:tblGrid>
        <w:gridCol w:w="4820"/>
        <w:gridCol w:w="4820"/>
      </w:tblGrid>
      <w:tr w:rsidR="00684A9E">
        <w:trPr>
          <w:trHeight w:val="326"/>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 w:firstLine="0"/>
              <w:jc w:val="center"/>
            </w:pPr>
            <w:r>
              <w:t>现金分红政策的专项说明</w:t>
            </w: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是否符合公司章程的规定或股东大会决议的要求：</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327"/>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分红标准和比例是否明确和清晰：</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相关的决策程序和机制是否完备：</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独立董事是否履职尽责并发挥了应有的作用：</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56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中小股东是否有充分表达意见和诉求的机会，其合法权益是否得到了充分保护：</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是</w:t>
            </w:r>
            <w:r>
              <w:rPr>
                <w:rFonts w:ascii="Times New Roman" w:eastAsia="Times New Roman" w:hAnsi="Times New Roman" w:cs="Times New Roman"/>
              </w:rPr>
              <w:t xml:space="preserve"> </w:t>
            </w:r>
          </w:p>
        </w:tc>
      </w:tr>
      <w:tr w:rsidR="00684A9E">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现金分红政策进行调整或变更的，条件及程序是否合规、透明：</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r>
    </w:tbl>
    <w:p w:rsidR="00684A9E" w:rsidRDefault="00BE6CD1">
      <w:pPr>
        <w:spacing w:after="112"/>
        <w:ind w:left="-5" w:right="1"/>
      </w:pPr>
      <w:r>
        <w:t>公司报告期利润分配预案及资本公积金转增股本预案与公司章程和分红管理办法等的相关规定一致</w:t>
      </w:r>
      <w:r>
        <w:rPr>
          <w:rFonts w:ascii="Times New Roman" w:eastAsia="Times New Roman" w:hAnsi="Times New Roman" w:cs="Times New Roman"/>
        </w:rPr>
        <w:t xml:space="preserve"> </w:t>
      </w:r>
    </w:p>
    <w:p w:rsidR="00684A9E" w:rsidRDefault="00BE6CD1">
      <w:pPr>
        <w:spacing w:after="99"/>
        <w:ind w:left="-5" w:right="1"/>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0"/>
        <w:ind w:left="-5" w:right="1"/>
      </w:pPr>
      <w:r>
        <w:t>公司报告期利润分配预案及资本公积金转增股本预案符合公司章程等的相关规定。本年度利润分配及资本公积金转增股本情况</w:t>
      </w:r>
      <w:r>
        <w:rPr>
          <w:rFonts w:ascii="Times New Roman" w:eastAsia="Times New Roman" w:hAnsi="Times New Roman" w:cs="Times New Roman"/>
        </w:rPr>
        <w:t xml:space="preserve"> </w:t>
      </w:r>
    </w:p>
    <w:tbl>
      <w:tblPr>
        <w:tblStyle w:val="TableGrid"/>
        <w:tblW w:w="9640" w:type="dxa"/>
        <w:tblInd w:w="-108" w:type="dxa"/>
        <w:tblCellMar>
          <w:top w:w="40" w:type="dxa"/>
          <w:left w:w="0" w:type="dxa"/>
          <w:bottom w:w="0" w:type="dxa"/>
          <w:right w:w="61" w:type="dxa"/>
        </w:tblCellMar>
        <w:tblLook w:val="04A0" w:firstRow="1" w:lastRow="0" w:firstColumn="1" w:lastColumn="0" w:noHBand="0" w:noVBand="1"/>
      </w:tblPr>
      <w:tblGrid>
        <w:gridCol w:w="4820"/>
        <w:gridCol w:w="3588"/>
        <w:gridCol w:w="1232"/>
      </w:tblGrid>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lastRenderedPageBreak/>
              <w:t>每</w:t>
            </w:r>
            <w:r>
              <w:t xml:space="preserve"> </w:t>
            </w:r>
            <w:r>
              <w:rPr>
                <w:rFonts w:ascii="Times New Roman" w:eastAsia="Times New Roman" w:hAnsi="Times New Roman" w:cs="Times New Roman"/>
              </w:rPr>
              <w:t xml:space="preserve">10 </w:t>
            </w:r>
            <w:r>
              <w:t>股送红股数（股）</w:t>
            </w:r>
            <w:r>
              <w:rPr>
                <w:rFonts w:ascii="Times New Roman" w:eastAsia="Times New Roman" w:hAnsi="Times New Roman" w:cs="Times New Roman"/>
              </w:rPr>
              <w:t xml:space="preserve"> </w:t>
            </w:r>
          </w:p>
        </w:tc>
        <w:tc>
          <w:tcPr>
            <w:tcW w:w="35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每</w:t>
            </w:r>
            <w:r>
              <w:t xml:space="preserve"> </w:t>
            </w:r>
            <w:r>
              <w:rPr>
                <w:rFonts w:ascii="Times New Roman" w:eastAsia="Times New Roman" w:hAnsi="Times New Roman" w:cs="Times New Roman"/>
              </w:rPr>
              <w:t xml:space="preserve">10 </w:t>
            </w:r>
            <w:r>
              <w:t>股派息数（元）（含税）</w:t>
            </w:r>
            <w:r>
              <w:rPr>
                <w:rFonts w:ascii="Times New Roman" w:eastAsia="Times New Roman" w:hAnsi="Times New Roman" w:cs="Times New Roman"/>
              </w:rPr>
              <w:t xml:space="preserve"> </w:t>
            </w:r>
          </w:p>
        </w:tc>
        <w:tc>
          <w:tcPr>
            <w:tcW w:w="35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每</w:t>
            </w:r>
            <w:r>
              <w:t xml:space="preserve"> </w:t>
            </w:r>
            <w:r>
              <w:rPr>
                <w:rFonts w:ascii="Times New Roman" w:eastAsia="Times New Roman" w:hAnsi="Times New Roman" w:cs="Times New Roman"/>
              </w:rPr>
              <w:t xml:space="preserve">10 </w:t>
            </w:r>
            <w:r>
              <w:t>股转增数（股）</w:t>
            </w:r>
            <w:r>
              <w:rPr>
                <w:rFonts w:ascii="Times New Roman" w:eastAsia="Times New Roman" w:hAnsi="Times New Roman" w:cs="Times New Roman"/>
              </w:rPr>
              <w:t xml:space="preserve"> </w:t>
            </w:r>
          </w:p>
        </w:tc>
        <w:tc>
          <w:tcPr>
            <w:tcW w:w="35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以其他方式（如回购股份）现金分红金额（元）</w:t>
            </w:r>
            <w:r>
              <w:rPr>
                <w:rFonts w:ascii="Times New Roman" w:eastAsia="Times New Roman" w:hAnsi="Times New Roman" w:cs="Times New Roman"/>
              </w:rPr>
              <w:t xml:space="preserve"> </w:t>
            </w:r>
          </w:p>
        </w:tc>
        <w:tc>
          <w:tcPr>
            <w:tcW w:w="358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199,552,453.76 </w:t>
            </w:r>
          </w:p>
        </w:tc>
      </w:tr>
      <w:tr w:rsidR="00684A9E">
        <w:trPr>
          <w:trHeight w:val="323"/>
        </w:trPr>
        <w:tc>
          <w:tcPr>
            <w:tcW w:w="8409"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96" w:firstLine="0"/>
              <w:jc w:val="center"/>
            </w:pPr>
            <w:r>
              <w:t>本次现金分红情况</w:t>
            </w:r>
            <w:r>
              <w:rPr>
                <w:rFonts w:ascii="Times New Roman" w:eastAsia="Times New Roman" w:hAnsi="Times New Roman" w:cs="Times New Roman"/>
              </w:rPr>
              <w:t xml:space="preserve"> </w:t>
            </w:r>
          </w:p>
        </w:tc>
        <w:tc>
          <w:tcPr>
            <w:tcW w:w="123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6"/>
        </w:trPr>
        <w:tc>
          <w:tcPr>
            <w:tcW w:w="8409" w:type="dxa"/>
            <w:gridSpan w:val="2"/>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其他</w:t>
            </w:r>
            <w:r>
              <w:rPr>
                <w:rFonts w:ascii="Times New Roman" w:eastAsia="Times New Roman" w:hAnsi="Times New Roman" w:cs="Times New Roman"/>
              </w:rPr>
              <w:t xml:space="preserve"> </w:t>
            </w:r>
          </w:p>
        </w:tc>
        <w:tc>
          <w:tcPr>
            <w:tcW w:w="1232"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325"/>
        </w:trPr>
        <w:tc>
          <w:tcPr>
            <w:tcW w:w="8409"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2931" w:firstLine="0"/>
            </w:pPr>
            <w:r>
              <w:t>利润分配或资本公积金转增预案的详细情况说明</w:t>
            </w:r>
            <w:r>
              <w:rPr>
                <w:rFonts w:ascii="Times New Roman" w:eastAsia="Times New Roman" w:hAnsi="Times New Roman" w:cs="Times New Roman"/>
              </w:rPr>
              <w:t xml:space="preserve"> </w:t>
            </w:r>
          </w:p>
        </w:tc>
        <w:tc>
          <w:tcPr>
            <w:tcW w:w="123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8409" w:type="dxa"/>
            <w:gridSpan w:val="2"/>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公司</w:t>
            </w:r>
            <w:r>
              <w:t xml:space="preserve"> </w:t>
            </w:r>
            <w:r>
              <w:rPr>
                <w:rFonts w:ascii="Times New Roman" w:eastAsia="Times New Roman" w:hAnsi="Times New Roman" w:cs="Times New Roman"/>
              </w:rPr>
              <w:t xml:space="preserve">2022 </w:t>
            </w:r>
            <w:r>
              <w:t>年度利润分配方案：</w:t>
            </w:r>
            <w:r>
              <w:rPr>
                <w:rFonts w:ascii="Times New Roman" w:eastAsia="Times New Roman" w:hAnsi="Times New Roman" w:cs="Times New Roman"/>
              </w:rPr>
              <w:t xml:space="preserve">2022 </w:t>
            </w:r>
            <w:r>
              <w:t>年度不派发现金红利</w:t>
            </w:r>
            <w:r>
              <w:rPr>
                <w:rFonts w:ascii="Times New Roman" w:eastAsia="Times New Roman" w:hAnsi="Times New Roman" w:cs="Times New Roman"/>
              </w:rPr>
              <w:t>,</w:t>
            </w:r>
            <w:r>
              <w:t>不送红股</w:t>
            </w:r>
            <w:r>
              <w:rPr>
                <w:rFonts w:ascii="Times New Roman" w:eastAsia="Times New Roman" w:hAnsi="Times New Roman" w:cs="Times New Roman"/>
              </w:rPr>
              <w:t>,</w:t>
            </w:r>
            <w:r>
              <w:t>不以公积金转增股本。</w:t>
            </w:r>
            <w:r>
              <w:rPr>
                <w:rFonts w:ascii="Times New Roman" w:eastAsia="Times New Roman" w:hAnsi="Times New Roman" w:cs="Times New Roman"/>
              </w:rPr>
              <w:t xml:space="preserve"> </w:t>
            </w:r>
          </w:p>
        </w:tc>
        <w:tc>
          <w:tcPr>
            <w:tcW w:w="1232"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108"/>
        <w:ind w:left="-5" w:right="1"/>
      </w:pPr>
      <w:r>
        <w:t>公司报告期内盈利且母公司可供股东分配利润为正但未提出现金红利分配预案</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108" w:type="dxa"/>
        <w:tblCellMar>
          <w:top w:w="40" w:type="dxa"/>
          <w:left w:w="109" w:type="dxa"/>
          <w:bottom w:w="0" w:type="dxa"/>
          <w:right w:w="127" w:type="dxa"/>
        </w:tblCellMar>
        <w:tblLook w:val="04A0" w:firstRow="1" w:lastRow="0" w:firstColumn="1" w:lastColumn="0" w:noHBand="0" w:noVBand="1"/>
      </w:tblPr>
      <w:tblGrid>
        <w:gridCol w:w="4822"/>
        <w:gridCol w:w="4818"/>
      </w:tblGrid>
      <w:tr w:rsidR="00684A9E">
        <w:trPr>
          <w:trHeight w:val="56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报告期内盈利且母公司可供股东分配利润为正但未提出现金红利分配预案的原因</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8" w:firstLine="0"/>
              <w:jc w:val="center"/>
            </w:pPr>
            <w:r>
              <w:t>公司未分配利润的用途和使用计划</w:t>
            </w:r>
            <w:r>
              <w:rPr>
                <w:rFonts w:ascii="Times New Roman" w:eastAsia="Times New Roman" w:hAnsi="Times New Roman" w:cs="Times New Roman"/>
              </w:rPr>
              <w:t xml:space="preserve"> </w:t>
            </w:r>
          </w:p>
        </w:tc>
      </w:tr>
      <w:tr w:rsidR="00684A9E">
        <w:trPr>
          <w:trHeight w:val="26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59" w:lineRule="auto"/>
              <w:ind w:left="2" w:firstLine="0"/>
              <w:jc w:val="both"/>
            </w:pPr>
            <w:r>
              <w:rPr>
                <w:rFonts w:ascii="Times New Roman" w:eastAsia="Times New Roman" w:hAnsi="Times New Roman" w:cs="Times New Roman"/>
              </w:rPr>
              <w:t xml:space="preserve">2022 </w:t>
            </w:r>
            <w:r>
              <w:t>年度，公司使用自有资金采用集中竞价方式回购社会公众股份，回购金额达</w:t>
            </w:r>
            <w:r>
              <w:t xml:space="preserve"> </w:t>
            </w:r>
            <w:r>
              <w:rPr>
                <w:rFonts w:ascii="Times New Roman" w:eastAsia="Times New Roman" w:hAnsi="Times New Roman" w:cs="Times New Roman"/>
              </w:rPr>
              <w:t xml:space="preserve">199,552,453.76 </w:t>
            </w:r>
            <w:r>
              <w:t>元，按照《深圳证券交易所上市公司自律监管指引第</w:t>
            </w:r>
            <w:r>
              <w:t xml:space="preserve"> </w:t>
            </w:r>
            <w:r>
              <w:rPr>
                <w:rFonts w:ascii="Times New Roman" w:eastAsia="Times New Roman" w:hAnsi="Times New Roman" w:cs="Times New Roman"/>
              </w:rPr>
              <w:t xml:space="preserve">9 </w:t>
            </w:r>
            <w:r>
              <w:t>号</w:t>
            </w:r>
            <w:r>
              <w:rPr>
                <w:rFonts w:ascii="Times New Roman" w:eastAsia="Times New Roman" w:hAnsi="Times New Roman" w:cs="Times New Roman"/>
              </w:rPr>
              <w:t>——</w:t>
            </w:r>
            <w:r>
              <w:t>回购股份》中第七条</w:t>
            </w:r>
            <w:r>
              <w:rPr>
                <w:rFonts w:ascii="Times New Roman" w:eastAsia="Times New Roman" w:hAnsi="Times New Roman" w:cs="Times New Roman"/>
              </w:rPr>
              <w:t>“</w:t>
            </w:r>
            <w:r>
              <w:t>上市公司以现金为对价，采用要约方式、集中竞价方式回购股份的，当年已实施的回购股份金额视同现金分红金额，纳入该年度现金分红的相关比例计算。</w:t>
            </w:r>
            <w:r>
              <w:rPr>
                <w:rFonts w:ascii="Times New Roman" w:eastAsia="Times New Roman" w:hAnsi="Times New Roman" w:cs="Times New Roman"/>
              </w:rPr>
              <w:t xml:space="preserve">” </w:t>
            </w:r>
            <w:r>
              <w:t>公司考虑了经济大环境、公司所处行业特点、自身发展需求、已回购股份金额等因素，为实现公司可持续发展，为股东创造更多价值，因此决定</w:t>
            </w:r>
            <w:r>
              <w:t xml:space="preserve"> </w:t>
            </w:r>
            <w:r>
              <w:rPr>
                <w:rFonts w:ascii="Times New Roman" w:eastAsia="Times New Roman" w:hAnsi="Times New Roman" w:cs="Times New Roman"/>
              </w:rPr>
              <w:t xml:space="preserve">2022 </w:t>
            </w:r>
            <w:r>
              <w:t>年度利润分配方案为：</w:t>
            </w:r>
          </w:p>
          <w:p w:rsidR="00684A9E" w:rsidRDefault="00BE6CD1">
            <w:pPr>
              <w:spacing w:after="0" w:line="259" w:lineRule="auto"/>
              <w:ind w:left="2" w:firstLine="0"/>
            </w:pPr>
            <w:r>
              <w:t>拟不派发现金红利，不送红股，不以资本公积金转增股本。</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司未分配利润主要用于支持公司经营发展需要，为公司发展战略的顺利实施以及健康、可持续发展提供可靠的保障。公司将严格按照《公司法》、《证券法》、《公司章程》和监管部门的要求，从有利于公司发展和投资者回报的角度出发，综合考虑与利润分配相关的各种因素，致力于为股东创造长期的投资价值。</w:t>
            </w:r>
            <w:r>
              <w:rPr>
                <w:rFonts w:ascii="Times New Roman" w:eastAsia="Times New Roman" w:hAnsi="Times New Roman" w:cs="Times New Roman"/>
              </w:rPr>
              <w:t xml:space="preserve"> </w:t>
            </w:r>
          </w:p>
        </w:tc>
      </w:tr>
    </w:tbl>
    <w:p w:rsidR="00684A9E" w:rsidRDefault="00BE6CD1">
      <w:pPr>
        <w:pStyle w:val="3"/>
        <w:ind w:left="-5"/>
      </w:pPr>
      <w:r>
        <w:t>十三、公司股权激励计划、员工持股计划或其他员工激励措施的实施情况</w:t>
      </w:r>
      <w:r>
        <w:rPr>
          <w:rFonts w:ascii="Times New Roman" w:eastAsia="Times New Roman" w:hAnsi="Times New Roman" w:cs="Times New Roman"/>
          <w:b/>
        </w:rPr>
        <w:t xml:space="preserve"> </w:t>
      </w:r>
    </w:p>
    <w:p w:rsidR="00684A9E" w:rsidRDefault="00BE6CD1">
      <w:pPr>
        <w:spacing w:after="336"/>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pStyle w:val="4"/>
        <w:spacing w:after="285"/>
        <w:ind w:left="-5"/>
      </w:pPr>
      <w:r>
        <w:rPr>
          <w:rFonts w:ascii="Times New Roman" w:eastAsia="Times New Roman" w:hAnsi="Times New Roman" w:cs="Times New Roman"/>
          <w:b/>
        </w:rPr>
        <w:t>1</w:t>
      </w:r>
      <w:r>
        <w:t>、股权激励</w:t>
      </w:r>
      <w:r>
        <w:rPr>
          <w:rFonts w:ascii="Times New Roman" w:eastAsia="Times New Roman" w:hAnsi="Times New Roman" w:cs="Times New Roman"/>
          <w:b/>
        </w:rPr>
        <w:t xml:space="preserve"> </w:t>
      </w:r>
    </w:p>
    <w:p w:rsidR="00684A9E" w:rsidRDefault="00BE6CD1">
      <w:pPr>
        <w:spacing w:after="7" w:line="332" w:lineRule="auto"/>
        <w:ind w:left="-15" w:right="174" w:firstLine="439"/>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日，公司第四届董事会第二十三次会议和第四届监事会第十八次会议审议通过了《关于调整</w:t>
      </w:r>
      <w:r>
        <w:rPr>
          <w:rFonts w:ascii="Times New Roman" w:eastAsia="Times New Roman" w:hAnsi="Times New Roman" w:cs="Times New Roman"/>
        </w:rPr>
        <w:t xml:space="preserve"> 2020 </w:t>
      </w:r>
      <w:r>
        <w:t>年限制性股票激励计划授予价格及授予权益数量的议案》、《关于公司</w:t>
      </w:r>
      <w:r>
        <w:rPr>
          <w:rFonts w:ascii="Times New Roman" w:eastAsia="Times New Roman" w:hAnsi="Times New Roman" w:cs="Times New Roman"/>
        </w:rPr>
        <w:t xml:space="preserve"> 2020 </w:t>
      </w:r>
      <w:r>
        <w:t>年限制性股票激励计划首次授予部分第二个归属期及预留授予部分第一个归属期归属条件成就的议案》、《关于作废部分已授予尚未归属的限制性股票的议案》。</w:t>
      </w:r>
      <w:r>
        <w:rPr>
          <w:rFonts w:ascii="Times New Roman" w:eastAsia="Times New Roman" w:hAnsi="Times New Roman" w:cs="Times New Roman"/>
        </w:rPr>
        <w:t xml:space="preserve"> </w:t>
      </w:r>
    </w:p>
    <w:p w:rsidR="00684A9E" w:rsidRDefault="00BE6CD1">
      <w:pPr>
        <w:numPr>
          <w:ilvl w:val="0"/>
          <w:numId w:val="11"/>
        </w:numPr>
        <w:spacing w:after="5" w:line="332" w:lineRule="auto"/>
        <w:ind w:right="174" w:firstLine="439"/>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19 </w:t>
      </w:r>
      <w:r>
        <w:t>日以资本公积金向全体股东每</w:t>
      </w:r>
      <w:r>
        <w:rPr>
          <w:rFonts w:ascii="Times New Roman" w:eastAsia="Times New Roman" w:hAnsi="Times New Roman" w:cs="Times New Roman"/>
        </w:rPr>
        <w:t xml:space="preserve"> 10 </w:t>
      </w:r>
      <w:r>
        <w:t>股转增</w:t>
      </w:r>
      <w:r>
        <w:rPr>
          <w:rFonts w:ascii="Times New Roman" w:eastAsia="Times New Roman" w:hAnsi="Times New Roman" w:cs="Times New Roman"/>
        </w:rPr>
        <w:t xml:space="preserve"> 5 </w:t>
      </w:r>
      <w:r>
        <w:t>股，</w:t>
      </w:r>
      <w:r>
        <w:rPr>
          <w:rFonts w:ascii="Times New Roman" w:eastAsia="Times New Roman" w:hAnsi="Times New Roman" w:cs="Times New Roman"/>
        </w:rPr>
        <w:t xml:space="preserve"> </w:t>
      </w:r>
      <w:r>
        <w:t>根据相关规定应对本次股权激励计划授予价格及授予权益数量进行相应调整：首次及预留授予价格调整后</w:t>
      </w:r>
      <w:r>
        <w:rPr>
          <w:rFonts w:ascii="Times New Roman" w:eastAsia="Times New Roman" w:hAnsi="Times New Roman" w:cs="Times New Roman"/>
        </w:rPr>
        <w:t>=11.79/</w:t>
      </w:r>
      <w:r>
        <w:t>（</w:t>
      </w:r>
      <w:r>
        <w:rPr>
          <w:rFonts w:ascii="Times New Roman" w:eastAsia="Times New Roman" w:hAnsi="Times New Roman" w:cs="Times New Roman"/>
        </w:rPr>
        <w:t>1+0.5</w:t>
      </w:r>
      <w:r>
        <w:t>）</w:t>
      </w:r>
      <w:r>
        <w:rPr>
          <w:rFonts w:ascii="Times New Roman" w:eastAsia="Times New Roman" w:hAnsi="Times New Roman" w:cs="Times New Roman"/>
        </w:rPr>
        <w:t xml:space="preserve">=7.86 </w:t>
      </w:r>
      <w:r>
        <w:t>元</w:t>
      </w:r>
      <w:r>
        <w:rPr>
          <w:rFonts w:ascii="Times New Roman" w:eastAsia="Times New Roman" w:hAnsi="Times New Roman" w:cs="Times New Roman"/>
        </w:rPr>
        <w:t>/</w:t>
      </w:r>
      <w:r>
        <w:t>股，首次已授予但尚未归属的限制性股票调整后</w:t>
      </w:r>
      <w:r>
        <w:rPr>
          <w:rFonts w:ascii="Times New Roman" w:eastAsia="Times New Roman" w:hAnsi="Times New Roman" w:cs="Times New Roman"/>
        </w:rPr>
        <w:t>=210.50×</w:t>
      </w:r>
      <w:r>
        <w:t>（</w:t>
      </w:r>
      <w:r>
        <w:rPr>
          <w:rFonts w:ascii="Times New Roman" w:eastAsia="Times New Roman" w:hAnsi="Times New Roman" w:cs="Times New Roman"/>
        </w:rPr>
        <w:t>1+0.5</w:t>
      </w:r>
      <w:r>
        <w:t>）</w:t>
      </w:r>
      <w:r>
        <w:rPr>
          <w:rFonts w:ascii="Times New Roman" w:eastAsia="Times New Roman" w:hAnsi="Times New Roman" w:cs="Times New Roman"/>
        </w:rPr>
        <w:t xml:space="preserve">=315.75 </w:t>
      </w:r>
      <w:r>
        <w:t>万股，预留已授予但尚未归属的限制性股票调整后</w:t>
      </w:r>
      <w:r>
        <w:rPr>
          <w:rFonts w:ascii="Times New Roman" w:eastAsia="Times New Roman" w:hAnsi="Times New Roman" w:cs="Times New Roman"/>
        </w:rPr>
        <w:t>=98.00×</w:t>
      </w:r>
      <w:r>
        <w:t>（</w:t>
      </w:r>
      <w:r>
        <w:rPr>
          <w:rFonts w:ascii="Times New Roman" w:eastAsia="Times New Roman" w:hAnsi="Times New Roman" w:cs="Times New Roman"/>
        </w:rPr>
        <w:t>1+0.5</w:t>
      </w:r>
      <w:r>
        <w:t>）</w:t>
      </w:r>
    </w:p>
    <w:p w:rsidR="00684A9E" w:rsidRDefault="00BE6CD1">
      <w:pPr>
        <w:spacing w:after="71" w:line="259" w:lineRule="auto"/>
        <w:ind w:left="-5"/>
      </w:pPr>
      <w:r>
        <w:rPr>
          <w:rFonts w:ascii="Times New Roman" w:eastAsia="Times New Roman" w:hAnsi="Times New Roman" w:cs="Times New Roman"/>
        </w:rPr>
        <w:t xml:space="preserve">=147.00 </w:t>
      </w:r>
      <w:r>
        <w:t>万股。</w:t>
      </w:r>
      <w:r>
        <w:rPr>
          <w:rFonts w:ascii="Times New Roman" w:eastAsia="Times New Roman" w:hAnsi="Times New Roman" w:cs="Times New Roman"/>
        </w:rPr>
        <w:t xml:space="preserve"> </w:t>
      </w:r>
    </w:p>
    <w:p w:rsidR="00684A9E" w:rsidRDefault="00BE6CD1">
      <w:pPr>
        <w:numPr>
          <w:ilvl w:val="0"/>
          <w:numId w:val="11"/>
        </w:numPr>
        <w:spacing w:after="0" w:line="341" w:lineRule="auto"/>
        <w:ind w:right="174" w:firstLine="439"/>
        <w:jc w:val="both"/>
      </w:pPr>
      <w:r>
        <w:t>首次授予部分第二个归属期归属股票</w:t>
      </w:r>
      <w:r>
        <w:t xml:space="preserve"> </w:t>
      </w:r>
      <w:r>
        <w:rPr>
          <w:rFonts w:ascii="Times New Roman" w:eastAsia="Times New Roman" w:hAnsi="Times New Roman" w:cs="Times New Roman"/>
        </w:rPr>
        <w:t xml:space="preserve">3,120,000 </w:t>
      </w:r>
      <w:r>
        <w:t>股，涉及激励对象</w:t>
      </w:r>
      <w:r>
        <w:t xml:space="preserve"> </w:t>
      </w:r>
      <w:r>
        <w:rPr>
          <w:rFonts w:ascii="Times New Roman" w:eastAsia="Times New Roman" w:hAnsi="Times New Roman" w:cs="Times New Roman"/>
        </w:rPr>
        <w:t xml:space="preserve">88 </w:t>
      </w:r>
      <w:r>
        <w:t>人，预留授予部分第一个归属期归属股票</w:t>
      </w:r>
      <w:r>
        <w:t xml:space="preserve"> </w:t>
      </w:r>
      <w:r>
        <w:rPr>
          <w:rFonts w:ascii="Times New Roman" w:eastAsia="Times New Roman" w:hAnsi="Times New Roman" w:cs="Times New Roman"/>
        </w:rPr>
        <w:t xml:space="preserve">665,625 </w:t>
      </w:r>
      <w:r>
        <w:t>股，涉及激励对象</w:t>
      </w:r>
      <w:r>
        <w:t xml:space="preserve"> </w:t>
      </w:r>
      <w:r>
        <w:rPr>
          <w:rFonts w:ascii="Times New Roman" w:eastAsia="Times New Roman" w:hAnsi="Times New Roman" w:cs="Times New Roman"/>
        </w:rPr>
        <w:t xml:space="preserve">103 </w:t>
      </w:r>
      <w:r>
        <w:t>人，本次合计</w:t>
      </w:r>
      <w:r>
        <w:t>归属限制性股票</w:t>
      </w:r>
      <w:r>
        <w:t xml:space="preserve"> </w:t>
      </w:r>
      <w:r>
        <w:rPr>
          <w:rFonts w:ascii="Times New Roman" w:eastAsia="Times New Roman" w:hAnsi="Times New Roman" w:cs="Times New Roman"/>
        </w:rPr>
        <w:t xml:space="preserve">3,785,625 </w:t>
      </w:r>
      <w:r>
        <w:t>股，于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22 </w:t>
      </w:r>
      <w:r>
        <w:t>日上市流通。</w:t>
      </w:r>
      <w:r>
        <w:rPr>
          <w:rFonts w:ascii="Times New Roman" w:eastAsia="Times New Roman" w:hAnsi="Times New Roman" w:cs="Times New Roman"/>
        </w:rPr>
        <w:t xml:space="preserve"> </w:t>
      </w:r>
    </w:p>
    <w:p w:rsidR="00684A9E" w:rsidRDefault="00BE6CD1">
      <w:pPr>
        <w:numPr>
          <w:ilvl w:val="0"/>
          <w:numId w:val="11"/>
        </w:numPr>
        <w:spacing w:after="14" w:line="332" w:lineRule="auto"/>
        <w:ind w:right="174" w:firstLine="439"/>
        <w:jc w:val="both"/>
      </w:pPr>
      <w:r>
        <w:t>根据相关规定，由于首次授予限制性股票的</w:t>
      </w:r>
      <w:r>
        <w:t xml:space="preserve"> </w:t>
      </w:r>
      <w:r>
        <w:rPr>
          <w:rFonts w:ascii="Times New Roman" w:eastAsia="Times New Roman" w:hAnsi="Times New Roman" w:cs="Times New Roman"/>
        </w:rPr>
        <w:t xml:space="preserve">2 </w:t>
      </w:r>
      <w:r>
        <w:t>名激励对象离职，已不符合激励资格，其已获授但尚未归属的</w:t>
      </w:r>
      <w:r>
        <w:t xml:space="preserve"> </w:t>
      </w:r>
      <w:r>
        <w:rPr>
          <w:rFonts w:ascii="Times New Roman" w:eastAsia="Times New Roman" w:hAnsi="Times New Roman" w:cs="Times New Roman"/>
        </w:rPr>
        <w:t xml:space="preserve">37,500 </w:t>
      </w:r>
      <w:r>
        <w:t>股限制性股票不得归属并由公司作废，预留授予的</w:t>
      </w:r>
      <w:r>
        <w:t xml:space="preserve"> </w:t>
      </w:r>
      <w:r>
        <w:rPr>
          <w:rFonts w:ascii="Times New Roman" w:eastAsia="Times New Roman" w:hAnsi="Times New Roman" w:cs="Times New Roman"/>
        </w:rPr>
        <w:t xml:space="preserve">14 </w:t>
      </w:r>
      <w:r>
        <w:t>名激励对象离职，已不符合激励资格，其已获授但尚未归属的</w:t>
      </w:r>
      <w:r>
        <w:t xml:space="preserve"> </w:t>
      </w:r>
      <w:r>
        <w:rPr>
          <w:rFonts w:ascii="Times New Roman" w:eastAsia="Times New Roman" w:hAnsi="Times New Roman" w:cs="Times New Roman"/>
        </w:rPr>
        <w:t xml:space="preserve">138,750 </w:t>
      </w:r>
      <w:r>
        <w:t>股限制性股票不得归属并由公司作废。本次合计作废</w:t>
      </w:r>
      <w:r>
        <w:rPr>
          <w:rFonts w:ascii="Times New Roman" w:eastAsia="Times New Roman" w:hAnsi="Times New Roman" w:cs="Times New Roman"/>
        </w:rPr>
        <w:t xml:space="preserve"> 176,250 </w:t>
      </w:r>
      <w:r>
        <w:t>股限制性股票。</w:t>
      </w:r>
      <w:r>
        <w:rPr>
          <w:rFonts w:ascii="Times New Roman" w:eastAsia="Times New Roman" w:hAnsi="Times New Roman" w:cs="Times New Roman"/>
        </w:rPr>
        <w:t xml:space="preserve"> </w:t>
      </w:r>
    </w:p>
    <w:p w:rsidR="00684A9E" w:rsidRDefault="00BE6CD1">
      <w:pPr>
        <w:spacing w:after="61" w:line="259" w:lineRule="auto"/>
        <w:ind w:left="0" w:firstLine="0"/>
      </w:pPr>
      <w:r>
        <w:rPr>
          <w:rFonts w:ascii="Times New Roman" w:eastAsia="Times New Roman" w:hAnsi="Times New Roman" w:cs="Times New Roman"/>
        </w:rPr>
        <w:t xml:space="preserve"> </w:t>
      </w:r>
    </w:p>
    <w:p w:rsidR="00684A9E" w:rsidRDefault="00BE6CD1">
      <w:pPr>
        <w:spacing w:after="48"/>
        <w:ind w:left="-5" w:right="1"/>
      </w:pPr>
      <w:r>
        <w:t>董事、高级管理人员获得的股权激励</w:t>
      </w:r>
      <w:r>
        <w:rPr>
          <w:rFonts w:ascii="Times New Roman" w:eastAsia="Times New Roman" w:hAnsi="Times New Roman" w:cs="Times New Roman"/>
        </w:rPr>
        <w:t xml:space="preserve"> </w:t>
      </w:r>
    </w:p>
    <w:p w:rsidR="00684A9E" w:rsidRDefault="00BE6CD1">
      <w:pPr>
        <w:spacing w:after="124"/>
        <w:ind w:left="-5" w:right="1"/>
      </w:pPr>
      <w:r>
        <w:rPr>
          <w:rFonts w:ascii="Wingdings 2" w:eastAsia="Wingdings 2" w:hAnsi="Wingdings 2" w:cs="Wingdings 2"/>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单位：股</w:t>
      </w:r>
      <w:r>
        <w:rPr>
          <w:rFonts w:ascii="Times New Roman" w:eastAsia="Times New Roman" w:hAnsi="Times New Roman" w:cs="Times New Roman"/>
        </w:rPr>
        <w:t xml:space="preserve"> </w:t>
      </w:r>
    </w:p>
    <w:tbl>
      <w:tblPr>
        <w:tblStyle w:val="TableGrid"/>
        <w:tblW w:w="9640" w:type="dxa"/>
        <w:tblInd w:w="-108" w:type="dxa"/>
        <w:tblCellMar>
          <w:top w:w="33" w:type="dxa"/>
          <w:left w:w="109" w:type="dxa"/>
          <w:bottom w:w="0" w:type="dxa"/>
          <w:right w:w="61" w:type="dxa"/>
        </w:tblCellMar>
        <w:tblLook w:val="04A0" w:firstRow="1" w:lastRow="0" w:firstColumn="1" w:lastColumn="0" w:noHBand="0" w:noVBand="1"/>
      </w:tblPr>
      <w:tblGrid>
        <w:gridCol w:w="689"/>
        <w:gridCol w:w="690"/>
        <w:gridCol w:w="689"/>
        <w:gridCol w:w="689"/>
        <w:gridCol w:w="689"/>
        <w:gridCol w:w="689"/>
        <w:gridCol w:w="689"/>
        <w:gridCol w:w="688"/>
        <w:gridCol w:w="688"/>
        <w:gridCol w:w="689"/>
        <w:gridCol w:w="688"/>
        <w:gridCol w:w="688"/>
        <w:gridCol w:w="689"/>
        <w:gridCol w:w="686"/>
      </w:tblGrid>
      <w:tr w:rsidR="00684A9E">
        <w:trPr>
          <w:trHeight w:val="2243"/>
        </w:trPr>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7" w:firstLine="0"/>
            </w:pPr>
            <w:r>
              <w:t>姓名</w:t>
            </w:r>
            <w:r>
              <w:rPr>
                <w:rFonts w:ascii="Times New Roman" w:eastAsia="Times New Roman" w:hAnsi="Times New Roman" w:cs="Times New Roman"/>
              </w:rPr>
              <w:t xml:space="preserve"> </w:t>
            </w:r>
          </w:p>
        </w:tc>
        <w:tc>
          <w:tcPr>
            <w:tcW w:w="6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6" w:firstLine="0"/>
            </w:pPr>
            <w:r>
              <w:t>职务</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年初持有股票期权数量</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报告期新授予股票期权数量</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4" w:firstLine="0"/>
              <w:jc w:val="center"/>
            </w:pPr>
            <w:r>
              <w:t>报告期内可行权股数</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5" w:firstLine="0"/>
              <w:jc w:val="center"/>
            </w:pPr>
            <w:r>
              <w:t>报告期内已行权股数</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5" w:line="246" w:lineRule="auto"/>
              <w:ind w:left="0" w:right="15" w:firstLine="0"/>
              <w:jc w:val="center"/>
            </w:pPr>
            <w:r>
              <w:t>报告期内已行权股数行权价格</w:t>
            </w:r>
          </w:p>
          <w:p w:rsidR="00684A9E" w:rsidRDefault="00BE6CD1">
            <w:pPr>
              <w:spacing w:after="0" w:line="259" w:lineRule="auto"/>
              <w:ind w:left="0" w:firstLine="0"/>
              <w:jc w:val="center"/>
            </w:pP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期末持有股票期权数量</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报告期末市价（元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6" w:firstLine="0"/>
              <w:jc w:val="center"/>
            </w:pPr>
            <w:r>
              <w:t>期初持有限制性股票数量</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4" w:firstLine="0"/>
              <w:jc w:val="center"/>
            </w:pPr>
            <w:r>
              <w:t>本期已解锁股份数量</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3" w:firstLine="0"/>
              <w:jc w:val="center"/>
            </w:pPr>
            <w:r>
              <w:t>报告期新授予限制性股票数量</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限制性股票的授予价格（元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3" w:firstLine="0"/>
              <w:jc w:val="center"/>
            </w:pPr>
            <w:r>
              <w:t>期末持有限制性股票数量</w:t>
            </w:r>
            <w:r>
              <w:rPr>
                <w:rFonts w:ascii="Times New Roman" w:eastAsia="Times New Roman" w:hAnsi="Times New Roman" w:cs="Times New Roman"/>
              </w:rPr>
              <w:t xml:space="preserve"> </w:t>
            </w:r>
          </w:p>
        </w:tc>
      </w:tr>
      <w:tr w:rsidR="00684A9E">
        <w:trPr>
          <w:trHeight w:val="728"/>
        </w:trPr>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贾居卓</w:t>
            </w:r>
            <w:r>
              <w:rPr>
                <w:rFonts w:ascii="Times New Roman" w:eastAsia="Times New Roman" w:hAnsi="Times New Roman" w:cs="Times New Roman"/>
              </w:rPr>
              <w:t xml:space="preserve"> </w:t>
            </w:r>
          </w:p>
        </w:tc>
        <w:tc>
          <w:tcPr>
            <w:tcW w:w="69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财务负责人</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7.86 </w:t>
            </w:r>
          </w:p>
        </w:tc>
        <w:tc>
          <w:tcPr>
            <w:tcW w:w="6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484"/>
        </w:trPr>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6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1" w:firstLine="0"/>
              <w:jc w:val="center"/>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75,00 0 </w:t>
            </w:r>
          </w:p>
        </w:tc>
        <w:tc>
          <w:tcPr>
            <w:tcW w:w="68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1" w:firstLine="0"/>
              <w:jc w:val="center"/>
            </w:pPr>
            <w:r>
              <w:rPr>
                <w:rFonts w:ascii="Times New Roman" w:eastAsia="Times New Roman" w:hAnsi="Times New Roman" w:cs="Times New Roman"/>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725"/>
        </w:trPr>
        <w:tc>
          <w:tcPr>
            <w:tcW w:w="137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both"/>
            </w:pPr>
            <w:r>
              <w:t>备注（如有）</w:t>
            </w:r>
            <w:r>
              <w:rPr>
                <w:rFonts w:ascii="Times New Roman" w:eastAsia="Times New Roman" w:hAnsi="Times New Roman" w:cs="Times New Roman"/>
              </w:rPr>
              <w:t xml:space="preserve"> </w:t>
            </w:r>
          </w:p>
        </w:tc>
        <w:tc>
          <w:tcPr>
            <w:tcW w:w="8261" w:type="dxa"/>
            <w:gridSpan w:val="1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52" w:firstLine="0"/>
              <w:jc w:val="both"/>
            </w:pPr>
            <w:r>
              <w:t>财务负责人贾居卓女士于</w:t>
            </w:r>
            <w:r>
              <w:t xml:space="preserve"> </w:t>
            </w:r>
            <w:r>
              <w:rPr>
                <w:rFonts w:ascii="Times New Roman" w:eastAsia="Times New Roman" w:hAnsi="Times New Roman" w:cs="Times New Roman"/>
              </w:rPr>
              <w:t xml:space="preserve">2021 </w:t>
            </w:r>
            <w:r>
              <w:t>年获得的</w:t>
            </w:r>
            <w:r>
              <w:t xml:space="preserve"> </w:t>
            </w:r>
            <w:r>
              <w:rPr>
                <w:rFonts w:ascii="Times New Roman" w:eastAsia="Times New Roman" w:hAnsi="Times New Roman" w:cs="Times New Roman"/>
              </w:rPr>
              <w:t xml:space="preserve">10 </w:t>
            </w:r>
            <w:r>
              <w:t>万股股权激励，</w:t>
            </w:r>
            <w:r>
              <w:rPr>
                <w:rFonts w:ascii="Times New Roman" w:eastAsia="Times New Roman" w:hAnsi="Times New Roman" w:cs="Times New Roman"/>
              </w:rPr>
              <w:t xml:space="preserve">2021 </w:t>
            </w:r>
            <w:r>
              <w:t>年度第一个归属期条件成就，已经归属</w:t>
            </w:r>
            <w:r>
              <w:t xml:space="preserve"> </w:t>
            </w:r>
            <w:r>
              <w:rPr>
                <w:rFonts w:ascii="Times New Roman" w:eastAsia="Times New Roman" w:hAnsi="Times New Roman" w:cs="Times New Roman"/>
              </w:rPr>
              <w:t xml:space="preserve">5 </w:t>
            </w:r>
            <w:r>
              <w:t>万股，由于公司</w:t>
            </w:r>
            <w:r>
              <w:t xml:space="preserve"> </w:t>
            </w:r>
            <w:r>
              <w:rPr>
                <w:rFonts w:ascii="Times New Roman" w:eastAsia="Times New Roman" w:hAnsi="Times New Roman" w:cs="Times New Roman"/>
              </w:rPr>
              <w:t xml:space="preserve">2022 </w:t>
            </w:r>
            <w:r>
              <w:t>年以资本公积金向全体股东每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5 </w:t>
            </w:r>
            <w:r>
              <w:t>股，</w:t>
            </w:r>
            <w:r>
              <w:rPr>
                <w:rFonts w:ascii="Times New Roman" w:eastAsia="Times New Roman" w:hAnsi="Times New Roman" w:cs="Times New Roman"/>
              </w:rPr>
              <w:t xml:space="preserve">2021 </w:t>
            </w:r>
            <w:r>
              <w:t>年度第一期归属的</w:t>
            </w:r>
            <w:r>
              <w:t xml:space="preserve"> </w:t>
            </w:r>
            <w:r>
              <w:rPr>
                <w:rFonts w:ascii="Times New Roman" w:eastAsia="Times New Roman" w:hAnsi="Times New Roman" w:cs="Times New Roman"/>
              </w:rPr>
              <w:t xml:space="preserve">5 </w:t>
            </w:r>
            <w:r>
              <w:t>万股和</w:t>
            </w:r>
            <w:r>
              <w:t xml:space="preserve"> </w:t>
            </w:r>
            <w:r>
              <w:rPr>
                <w:rFonts w:ascii="Times New Roman" w:eastAsia="Times New Roman" w:hAnsi="Times New Roman" w:cs="Times New Roman"/>
              </w:rPr>
              <w:t xml:space="preserve">2022 </w:t>
            </w:r>
            <w:r>
              <w:t>年度第二期归属的</w:t>
            </w:r>
            <w:r>
              <w:t xml:space="preserve"> </w:t>
            </w:r>
            <w:r>
              <w:rPr>
                <w:rFonts w:ascii="Times New Roman" w:eastAsia="Times New Roman" w:hAnsi="Times New Roman" w:cs="Times New Roman"/>
              </w:rPr>
              <w:t xml:space="preserve">5 </w:t>
            </w:r>
            <w:r>
              <w:t>万股限制性股票均调整为</w:t>
            </w:r>
            <w:r>
              <w:t xml:space="preserve"> </w:t>
            </w:r>
            <w:r>
              <w:rPr>
                <w:rFonts w:ascii="Times New Roman" w:eastAsia="Times New Roman" w:hAnsi="Times New Roman" w:cs="Times New Roman"/>
              </w:rPr>
              <w:t xml:space="preserve">7.5 </w:t>
            </w:r>
            <w:r>
              <w:t>万股，授予价格调整为</w:t>
            </w:r>
            <w:r>
              <w:t xml:space="preserve"> </w:t>
            </w:r>
            <w:r>
              <w:rPr>
                <w:rFonts w:ascii="Times New Roman" w:eastAsia="Times New Roman" w:hAnsi="Times New Roman" w:cs="Times New Roman"/>
              </w:rPr>
              <w:t xml:space="preserve">7.86 </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r>
    </w:tbl>
    <w:p w:rsidR="00684A9E" w:rsidRDefault="00BE6CD1">
      <w:pPr>
        <w:spacing w:after="127"/>
        <w:ind w:left="-5" w:right="1"/>
      </w:pPr>
      <w:r>
        <w:t>高级管理人员的考评机制及激励情况</w:t>
      </w:r>
      <w:r>
        <w:rPr>
          <w:rFonts w:ascii="Times New Roman" w:eastAsia="Times New Roman" w:hAnsi="Times New Roman" w:cs="Times New Roman"/>
        </w:rPr>
        <w:t xml:space="preserve"> </w:t>
      </w:r>
    </w:p>
    <w:p w:rsidR="00684A9E" w:rsidRDefault="00BE6CD1">
      <w:pPr>
        <w:spacing w:after="16" w:line="323" w:lineRule="auto"/>
        <w:ind w:left="-15" w:right="1" w:firstLine="360"/>
      </w:pPr>
      <w:r>
        <w:t>公司已建立健全绩效评价激励体系，本着经营者的收入与企业经营业绩挂钩的原则，遵循公开、公平、公正的流程聘任高级管理人员，并持续和及时完善考核机制，建立起了符合公司发展需求和行业实际情况的薪酬体系，保障高级管理人员积极能动地发挥职业经理人作用。</w:t>
      </w:r>
      <w:r>
        <w:rPr>
          <w:rFonts w:ascii="Times New Roman" w:eastAsia="Times New Roman" w:hAnsi="Times New Roman" w:cs="Times New Roman"/>
        </w:rPr>
        <w:t xml:space="preserve"> </w:t>
      </w:r>
    </w:p>
    <w:p w:rsidR="00684A9E" w:rsidRDefault="00BE6CD1">
      <w:pPr>
        <w:spacing w:after="314" w:line="332" w:lineRule="auto"/>
        <w:ind w:left="-15" w:right="174" w:firstLine="352"/>
        <w:jc w:val="both"/>
      </w:pPr>
      <w:r>
        <w:t>公司实施了</w:t>
      </w:r>
      <w:r>
        <w:t xml:space="preserve"> </w:t>
      </w:r>
      <w:r>
        <w:rPr>
          <w:rFonts w:ascii="Times New Roman" w:eastAsia="Times New Roman" w:hAnsi="Times New Roman" w:cs="Times New Roman"/>
        </w:rPr>
        <w:t xml:space="preserve">2020 </w:t>
      </w:r>
      <w:r>
        <w:t>年限制性股票激励计划，对部分高级管理人员和中层管理人员、核心技术（业务）骨干进行长期激励，并相应制定了配套的考核办法，对参与限制性股票激励计划的高级管理人员、中层管理人员、核心技术（业务）骨干进行科学化、规范化、制度化的考核管理。公司通过合理健全</w:t>
      </w:r>
      <w:r>
        <w:t>、机动有效的薪酬福利体系，以及股权激励计划为主的长期利益机制，达到保障核心团队、骨干员工稳定性和调动其积极性的作用。具体内容详见公司于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7 </w:t>
      </w:r>
      <w:r>
        <w:t>日在巨潮资讯网（</w:t>
      </w:r>
      <w:r>
        <w:rPr>
          <w:rFonts w:ascii="Times New Roman" w:eastAsia="Times New Roman" w:hAnsi="Times New Roman" w:cs="Times New Roman"/>
        </w:rPr>
        <w:t>www.cninfo.com.cn</w:t>
      </w:r>
      <w:r>
        <w:t>）披露的《</w:t>
      </w:r>
      <w:r>
        <w:rPr>
          <w:rFonts w:ascii="Times New Roman" w:eastAsia="Times New Roman" w:hAnsi="Times New Roman" w:cs="Times New Roman"/>
        </w:rPr>
        <w:t xml:space="preserve">2020 </w:t>
      </w:r>
      <w:r>
        <w:t>年限制性股票激励计划（草案）》。</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w:t>
      </w:r>
      <w:r>
        <w:t>、员工持股计划的实施情况</w:t>
      </w:r>
      <w:r>
        <w:rPr>
          <w:rFonts w:ascii="Times New Roman" w:eastAsia="Times New Roman" w:hAnsi="Times New Roman" w:cs="Times New Roman"/>
          <w:b/>
        </w:rPr>
        <w:t xml:space="preserve"> </w:t>
      </w:r>
    </w:p>
    <w:p w:rsidR="00684A9E" w:rsidRDefault="00BE6CD1">
      <w:pPr>
        <w:spacing w:after="10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0"/>
        <w:ind w:left="-5" w:right="1"/>
      </w:pPr>
      <w:r>
        <w:t>报告期内全部有效的员工持股计划情况</w:t>
      </w:r>
      <w:r>
        <w:rPr>
          <w:rFonts w:ascii="Times New Roman" w:eastAsia="Times New Roman" w:hAnsi="Times New Roman" w:cs="Times New Roman"/>
        </w:rPr>
        <w:t xml:space="preserve"> </w:t>
      </w:r>
    </w:p>
    <w:tbl>
      <w:tblPr>
        <w:tblStyle w:val="TableGrid"/>
        <w:tblW w:w="9638" w:type="dxa"/>
        <w:tblInd w:w="-108" w:type="dxa"/>
        <w:tblCellMar>
          <w:top w:w="43" w:type="dxa"/>
          <w:left w:w="107" w:type="dxa"/>
          <w:bottom w:w="0" w:type="dxa"/>
          <w:right w:w="62" w:type="dxa"/>
        </w:tblCellMar>
        <w:tblLook w:val="04A0" w:firstRow="1" w:lastRow="0" w:firstColumn="1" w:lastColumn="0" w:noHBand="0" w:noVBand="1"/>
      </w:tblPr>
      <w:tblGrid>
        <w:gridCol w:w="2176"/>
        <w:gridCol w:w="1261"/>
        <w:gridCol w:w="1620"/>
        <w:gridCol w:w="1369"/>
        <w:gridCol w:w="1607"/>
        <w:gridCol w:w="1605"/>
      </w:tblGrid>
      <w:tr w:rsidR="00684A9E">
        <w:trPr>
          <w:trHeight w:val="563"/>
        </w:trPr>
        <w:tc>
          <w:tcPr>
            <w:tcW w:w="21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员工的范围</w:t>
            </w:r>
            <w:r>
              <w:rPr>
                <w:rFonts w:ascii="Times New Roman" w:eastAsia="Times New Roman" w:hAnsi="Times New Roman" w:cs="Times New Roman"/>
              </w:rPr>
              <w:t xml:space="preserve"> </w:t>
            </w:r>
          </w:p>
        </w:tc>
        <w:tc>
          <w:tcPr>
            <w:tcW w:w="12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63" w:firstLine="0"/>
            </w:pPr>
            <w:r>
              <w:t>员工人数</w:t>
            </w:r>
            <w:r>
              <w:rPr>
                <w:rFonts w:ascii="Times New Roman" w:eastAsia="Times New Roman" w:hAnsi="Times New Roman" w:cs="Times New Roman"/>
              </w:rPr>
              <w:t xml:space="preserve"> </w:t>
            </w:r>
          </w:p>
        </w:tc>
        <w:tc>
          <w:tcPr>
            <w:tcW w:w="16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3" w:firstLine="0"/>
            </w:pPr>
            <w:r>
              <w:t>持有的股票总数</w:t>
            </w:r>
          </w:p>
          <w:p w:rsidR="00684A9E" w:rsidRDefault="00BE6CD1">
            <w:pPr>
              <w:spacing w:after="0" w:line="259" w:lineRule="auto"/>
              <w:ind w:left="0" w:right="44" w:firstLine="0"/>
              <w:jc w:val="center"/>
            </w:pPr>
            <w:r>
              <w:t>（股）</w:t>
            </w:r>
            <w:r>
              <w:rPr>
                <w:rFonts w:ascii="Times New Roman" w:eastAsia="Times New Roman" w:hAnsi="Times New Roman" w:cs="Times New Roman"/>
              </w:rPr>
              <w:t xml:space="preserve"> </w:t>
            </w:r>
          </w:p>
        </w:tc>
        <w:tc>
          <w:tcPr>
            <w:tcW w:w="136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变更情况</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占上市公司股本总额的比例</w:t>
            </w: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实施计划的资金来源</w:t>
            </w:r>
            <w:r>
              <w:rPr>
                <w:rFonts w:ascii="Times New Roman" w:eastAsia="Times New Roman" w:hAnsi="Times New Roman" w:cs="Times New Roman"/>
              </w:rPr>
              <w:t xml:space="preserve"> </w:t>
            </w:r>
          </w:p>
        </w:tc>
      </w:tr>
      <w:tr w:rsidR="00684A9E">
        <w:trPr>
          <w:trHeight w:val="2168"/>
        </w:trPr>
        <w:tc>
          <w:tcPr>
            <w:tcW w:w="21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3" w:firstLine="0"/>
            </w:pPr>
            <w:r>
              <w:t>本次员工持股计划的参与对象为对公司整体业绩和中长期发展具有重要作用和影响的公司</w:t>
            </w:r>
          </w:p>
          <w:p w:rsidR="00684A9E" w:rsidRDefault="00BE6CD1">
            <w:pPr>
              <w:spacing w:after="1" w:line="246" w:lineRule="auto"/>
              <w:ind w:left="3" w:firstLine="0"/>
            </w:pPr>
            <w:r>
              <w:t>（含控股子公司）董事（不含独立董事）、高级管理人员、中层管理</w:t>
            </w:r>
          </w:p>
          <w:p w:rsidR="00684A9E" w:rsidRDefault="00BE6CD1">
            <w:pPr>
              <w:spacing w:after="0" w:line="259" w:lineRule="auto"/>
              <w:ind w:left="3" w:firstLine="0"/>
            </w:pPr>
            <w:r>
              <w:t>人员及核心技术（业务）骨干</w:t>
            </w:r>
            <w:r>
              <w:rPr>
                <w:rFonts w:ascii="Times New Roman" w:eastAsia="Times New Roman" w:hAnsi="Times New Roman" w:cs="Times New Roman"/>
              </w:rPr>
              <w:t xml:space="preserve"> </w:t>
            </w:r>
          </w:p>
        </w:tc>
        <w:tc>
          <w:tcPr>
            <w:tcW w:w="12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349 </w:t>
            </w:r>
          </w:p>
        </w:tc>
        <w:tc>
          <w:tcPr>
            <w:tcW w:w="16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9,765,000 </w:t>
            </w:r>
          </w:p>
        </w:tc>
        <w:tc>
          <w:tcPr>
            <w:tcW w:w="1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1.95%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包括员工合法薪酬、自筹资金以及法律法规允许的其他方式</w:t>
            </w:r>
            <w:r>
              <w:rPr>
                <w:rFonts w:ascii="Times New Roman" w:eastAsia="Times New Roman" w:hAnsi="Times New Roman" w:cs="Times New Roman"/>
              </w:rPr>
              <w:t xml:space="preserve"> </w:t>
            </w:r>
          </w:p>
        </w:tc>
      </w:tr>
    </w:tbl>
    <w:p w:rsidR="00684A9E" w:rsidRDefault="00BE6CD1">
      <w:pPr>
        <w:spacing w:after="0"/>
        <w:ind w:left="-5" w:right="1"/>
      </w:pPr>
      <w:r>
        <w:t>报告期内董事、监事、高级管理人员在员工持股计划中的持股情况</w:t>
      </w:r>
      <w:r>
        <w:rPr>
          <w:rFonts w:ascii="Times New Roman" w:eastAsia="Times New Roman" w:hAnsi="Times New Roman" w:cs="Times New Roman"/>
        </w:rPr>
        <w:t xml:space="preserve"> </w:t>
      </w:r>
    </w:p>
    <w:tbl>
      <w:tblPr>
        <w:tblStyle w:val="TableGrid"/>
        <w:tblW w:w="9640" w:type="dxa"/>
        <w:tblInd w:w="-108" w:type="dxa"/>
        <w:tblCellMar>
          <w:top w:w="34"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姓名</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t>职务</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报告期初持股数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报告期末持股数</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占上市公司股本总额的比例</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董事长</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800,000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0.16% </w:t>
            </w:r>
          </w:p>
        </w:tc>
      </w:tr>
      <w:tr w:rsidR="00684A9E">
        <w:trPr>
          <w:trHeight w:val="247"/>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刘剑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董事、副总经理</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700,000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0.14%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lastRenderedPageBreak/>
              <w:t>贾居卓</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财务负责人</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0.02% </w:t>
            </w:r>
          </w:p>
        </w:tc>
      </w:tr>
    </w:tbl>
    <w:p w:rsidR="00684A9E" w:rsidRDefault="00BE6CD1">
      <w:pPr>
        <w:spacing w:after="108"/>
        <w:ind w:left="-5" w:right="1"/>
      </w:pPr>
      <w:r>
        <w:t>报告期内资产管理机构的变更情况</w:t>
      </w:r>
      <w:r>
        <w:rPr>
          <w:rFonts w:ascii="Times New Roman" w:eastAsia="Times New Roman" w:hAnsi="Times New Roman" w:cs="Times New Roman"/>
        </w:rPr>
        <w:t xml:space="preserve"> </w:t>
      </w:r>
    </w:p>
    <w:p w:rsidR="00684A9E" w:rsidRDefault="00BE6CD1">
      <w:pPr>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11"/>
        <w:ind w:left="-5" w:right="1"/>
      </w:pPr>
      <w:r>
        <w:t>报告期内因持有人处置份额等引起的权益变动情况</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09"/>
        <w:ind w:left="-5" w:right="1"/>
      </w:pPr>
      <w:r>
        <w:t>报告期内股东权利行使的情况</w:t>
      </w:r>
      <w:r>
        <w:rPr>
          <w:rFonts w:ascii="Times New Roman" w:eastAsia="Times New Roman" w:hAnsi="Times New Roman" w:cs="Times New Roman"/>
        </w:rPr>
        <w:t xml:space="preserve"> </w:t>
      </w:r>
    </w:p>
    <w:p w:rsidR="00684A9E" w:rsidRDefault="00BE6CD1">
      <w:pPr>
        <w:spacing w:after="225" w:line="320" w:lineRule="auto"/>
        <w:ind w:left="-5" w:right="1"/>
      </w:pPr>
      <w:r>
        <w:t>本次员工持股计划的持有人仅按其实际持有的份额享有本计划所持标的股票的资产收益权，并自愿放弃其通过本计划所持标的股票的出席权、提案权、表决权及除资产收益权外的其他股东权利。</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spacing w:after="108"/>
        <w:ind w:left="-5" w:right="1"/>
      </w:pPr>
      <w:r>
        <w:t>报告期内员工持股计划的其他相关情形及说明</w:t>
      </w:r>
      <w:r>
        <w:rPr>
          <w:rFonts w:ascii="Times New Roman" w:eastAsia="Times New Roman" w:hAnsi="Times New Roman" w:cs="Times New Roman"/>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10"/>
        <w:ind w:left="-5" w:right="1"/>
      </w:pPr>
      <w:r>
        <w:t>员工持股计划管理委员会成员发生变化</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11"/>
        <w:ind w:left="-5" w:right="1"/>
      </w:pPr>
      <w:r>
        <w:t>员工持股计划对报告期上市公司的财务影响及相关会计处理</w:t>
      </w:r>
      <w:r>
        <w:rPr>
          <w:rFonts w:ascii="Times New Roman" w:eastAsia="Times New Roman" w:hAnsi="Times New Roman" w:cs="Times New Roman"/>
        </w:rPr>
        <w:t xml:space="preserve"> </w:t>
      </w:r>
    </w:p>
    <w:p w:rsidR="00684A9E" w:rsidRDefault="00BE6CD1">
      <w:pPr>
        <w:spacing w:after="31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75"/>
        <w:ind w:left="-5" w:right="1"/>
      </w:pPr>
      <w:r>
        <w:t>按照《企业会计准则第</w:t>
      </w:r>
      <w:r>
        <w:t xml:space="preserve"> </w:t>
      </w:r>
      <w:r>
        <w:rPr>
          <w:rFonts w:ascii="Times New Roman" w:eastAsia="Times New Roman" w:hAnsi="Times New Roman" w:cs="Times New Roman"/>
        </w:rPr>
        <w:t xml:space="preserve">11 </w:t>
      </w:r>
      <w:r>
        <w:t>号</w:t>
      </w:r>
      <w:r>
        <w:rPr>
          <w:rFonts w:ascii="Times New Roman" w:eastAsia="Times New Roman" w:hAnsi="Times New Roman" w:cs="Times New Roman"/>
        </w:rPr>
        <w:t>——</w:t>
      </w:r>
      <w:r>
        <w:t>股份支付》和《企业会计准则第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金融工具确认和计量》的相关规定：完成等</w:t>
      </w:r>
    </w:p>
    <w:p w:rsidR="00684A9E" w:rsidRDefault="00BE6CD1">
      <w:pPr>
        <w:spacing w:after="294" w:line="323" w:lineRule="auto"/>
        <w:ind w:left="-5" w:right="1"/>
      </w:pPr>
      <w:r>
        <w:t>待期内的服务或达到规定业绩条件才可行权的换取职工服务的以权益结算的股份支付，在等待期内的每个资产负债表日，应当以对可行权权益工具数量的最佳估计为基础，按照权益工具授予日的公允价值，将当期取得的服务计入相关成本或费用和资本公积。</w:t>
      </w:r>
      <w:r>
        <w:rPr>
          <w:rFonts w:ascii="Times New Roman" w:eastAsia="Times New Roman" w:hAnsi="Times New Roman" w:cs="Times New Roman"/>
        </w:rPr>
        <w:t xml:space="preserve"> </w:t>
      </w:r>
    </w:p>
    <w:p w:rsidR="00684A9E" w:rsidRDefault="00BE6CD1">
      <w:pPr>
        <w:spacing w:after="82"/>
        <w:ind w:left="-5" w:right="1"/>
      </w:pPr>
      <w:r>
        <w:t>公司以董事会审议第一期员工持股计</w:t>
      </w:r>
      <w:r>
        <w:t>划草案当日收盘价</w:t>
      </w:r>
      <w:r>
        <w:t xml:space="preserve"> </w:t>
      </w:r>
      <w:r>
        <w:rPr>
          <w:rFonts w:ascii="Times New Roman" w:eastAsia="Times New Roman" w:hAnsi="Times New Roman" w:cs="Times New Roman"/>
        </w:rPr>
        <w:t xml:space="preserve">12.37 </w:t>
      </w:r>
      <w:r>
        <w:t>元</w:t>
      </w:r>
      <w:r>
        <w:rPr>
          <w:rFonts w:ascii="Times New Roman" w:eastAsia="Times New Roman" w:hAnsi="Times New Roman" w:cs="Times New Roman"/>
        </w:rPr>
        <w:t>/</w:t>
      </w:r>
      <w:r>
        <w:t>股作为权益工具授予日的公允价值，本期员工持股计划</w:t>
      </w:r>
    </w:p>
    <w:p w:rsidR="00684A9E" w:rsidRDefault="00BE6CD1">
      <w:pPr>
        <w:spacing w:after="280" w:line="343" w:lineRule="auto"/>
        <w:ind w:left="-5" w:right="1"/>
      </w:pPr>
      <w:r>
        <w:t>受让价格为</w:t>
      </w:r>
      <w:r>
        <w:t xml:space="preserve"> </w:t>
      </w:r>
      <w:r>
        <w:rPr>
          <w:rFonts w:ascii="Times New Roman" w:eastAsia="Times New Roman" w:hAnsi="Times New Roman" w:cs="Times New Roman"/>
        </w:rPr>
        <w:t xml:space="preserve">6.18 </w:t>
      </w:r>
      <w:r>
        <w:t>元</w:t>
      </w:r>
      <w:r>
        <w:rPr>
          <w:rFonts w:ascii="Times New Roman" w:eastAsia="Times New Roman" w:hAnsi="Times New Roman" w:cs="Times New Roman"/>
        </w:rPr>
        <w:t>/</w:t>
      </w:r>
      <w:r>
        <w:t>股，受让价格与权益工具授予日公允价值的差额部分记入相关成本或费用化和资本公积，经初步测算，公司应确认总费用为</w:t>
      </w:r>
      <w:r>
        <w:t xml:space="preserve"> </w:t>
      </w:r>
      <w:r>
        <w:rPr>
          <w:rFonts w:ascii="Times New Roman" w:eastAsia="Times New Roman" w:hAnsi="Times New Roman" w:cs="Times New Roman"/>
        </w:rPr>
        <w:t xml:space="preserve">6,072.39 </w:t>
      </w:r>
      <w:r>
        <w:t>万元，该费用在锁定期内按解锁比例进行分摊。</w:t>
      </w:r>
      <w:r>
        <w:rPr>
          <w:rFonts w:ascii="Times New Roman" w:eastAsia="Times New Roman" w:hAnsi="Times New Roman" w:cs="Times New Roman"/>
        </w:rPr>
        <w:t xml:space="preserve"> </w:t>
      </w:r>
    </w:p>
    <w:p w:rsidR="00684A9E" w:rsidRDefault="00BE6CD1">
      <w:pPr>
        <w:spacing w:after="362"/>
        <w:ind w:left="-5" w:right="1"/>
      </w:pPr>
      <w:r>
        <w:t>报告期，上述员工持股计划摊销费用为</w:t>
      </w:r>
      <w:r>
        <w:t xml:space="preserve"> </w:t>
      </w:r>
      <w:r>
        <w:rPr>
          <w:rFonts w:ascii="Times New Roman" w:eastAsia="Times New Roman" w:hAnsi="Times New Roman" w:cs="Times New Roman"/>
        </w:rPr>
        <w:t xml:space="preserve">388.77 </w:t>
      </w:r>
      <w:r>
        <w:t>万。</w:t>
      </w:r>
      <w:r>
        <w:rPr>
          <w:rFonts w:ascii="Times New Roman" w:eastAsia="Times New Roman" w:hAnsi="Times New Roman" w:cs="Times New Roman"/>
        </w:rPr>
        <w:t xml:space="preserve"> </w:t>
      </w:r>
    </w:p>
    <w:p w:rsidR="00684A9E" w:rsidRDefault="00BE6CD1">
      <w:pPr>
        <w:spacing w:after="331"/>
        <w:ind w:left="-5" w:right="1"/>
      </w:pPr>
      <w:r>
        <w:t>报告期内员工持股计划终止的情况</w:t>
      </w:r>
      <w:r>
        <w:rPr>
          <w:rFonts w:ascii="Times New Roman" w:eastAsia="Times New Roman" w:hAnsi="Times New Roman" w:cs="Times New Roman"/>
        </w:rPr>
        <w:t xml:space="preserve"> </w:t>
      </w:r>
    </w:p>
    <w:p w:rsidR="00684A9E" w:rsidRDefault="00BE6CD1">
      <w:pPr>
        <w:spacing w:after="239" w:line="365" w:lineRule="auto"/>
        <w:ind w:left="-5" w:right="747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684A9E" w:rsidRDefault="00BE6CD1">
      <w:pPr>
        <w:spacing w:after="261" w:line="271" w:lineRule="auto"/>
        <w:ind w:left="-5"/>
      </w:pPr>
      <w:r>
        <w:rPr>
          <w:rFonts w:ascii="Times New Roman" w:eastAsia="Times New Roman" w:hAnsi="Times New Roman" w:cs="Times New Roman"/>
          <w:b/>
          <w:sz w:val="21"/>
        </w:rPr>
        <w:t>3</w:t>
      </w:r>
      <w:r>
        <w:rPr>
          <w:sz w:val="21"/>
        </w:rPr>
        <w:t>、其他员工激励措施</w:t>
      </w:r>
      <w:r>
        <w:rPr>
          <w:rFonts w:ascii="Times New Roman" w:eastAsia="Times New Roman" w:hAnsi="Times New Roman" w:cs="Times New Roman"/>
          <w:b/>
          <w:sz w:val="21"/>
        </w:rPr>
        <w:t xml:space="preserve"> </w:t>
      </w:r>
    </w:p>
    <w:p w:rsidR="00684A9E" w:rsidRDefault="00BE6CD1">
      <w:pPr>
        <w:spacing w:after="36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spacing w:after="276"/>
        <w:ind w:left="-5"/>
      </w:pPr>
      <w:r>
        <w:t>十四、报告期内的内部控制制度建设及实施情况</w:t>
      </w:r>
      <w:r>
        <w:rPr>
          <w:rFonts w:ascii="Times New Roman" w:eastAsia="Times New Roman" w:hAnsi="Times New Roman" w:cs="Times New Roman"/>
          <w:b/>
        </w:rPr>
        <w:t xml:space="preserve"> </w:t>
      </w:r>
    </w:p>
    <w:p w:rsidR="00684A9E" w:rsidRDefault="00BE6CD1">
      <w:pPr>
        <w:pStyle w:val="4"/>
        <w:spacing w:after="284"/>
        <w:ind w:left="-5"/>
      </w:pPr>
      <w:r>
        <w:rPr>
          <w:rFonts w:ascii="Times New Roman" w:eastAsia="Times New Roman" w:hAnsi="Times New Roman" w:cs="Times New Roman"/>
          <w:b/>
        </w:rPr>
        <w:t>1</w:t>
      </w:r>
      <w:r>
        <w:t>、内部控制建设及实施情况</w:t>
      </w:r>
      <w:r>
        <w:rPr>
          <w:rFonts w:ascii="Times New Roman" w:eastAsia="Times New Roman" w:hAnsi="Times New Roman" w:cs="Times New Roman"/>
          <w:b/>
        </w:rPr>
        <w:t xml:space="preserve"> </w:t>
      </w:r>
    </w:p>
    <w:p w:rsidR="00684A9E" w:rsidRDefault="00BE6CD1">
      <w:pPr>
        <w:spacing w:after="13" w:line="326" w:lineRule="auto"/>
        <w:ind w:left="-15" w:right="1" w:firstLine="360"/>
      </w:pPr>
      <w:r>
        <w:t>报告期内，公司在严格依照中国证监会、深圳证券交易所的有关规定，遵循内部控制的基本原则的基础上，结合行业特征及公司实际经营情况，已基本建立健全了公司的内部控制制度体系并得到有效的执行。</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lastRenderedPageBreak/>
        <w:t>报告期内，公司依据企业内部控制规范体系及公司内部控制评价方法规定的程序组织开展了</w:t>
      </w:r>
      <w:r>
        <w:t xml:space="preserve"> </w:t>
      </w:r>
      <w:r>
        <w:rPr>
          <w:rFonts w:ascii="Times New Roman" w:eastAsia="Times New Roman" w:hAnsi="Times New Roman" w:cs="Times New Roman"/>
        </w:rPr>
        <w:t xml:space="preserve">2022 </w:t>
      </w:r>
      <w:r>
        <w:t>年度内部控制评价工作，公司《</w:t>
      </w:r>
      <w:r>
        <w:rPr>
          <w:rFonts w:ascii="Times New Roman" w:eastAsia="Times New Roman" w:hAnsi="Times New Roman" w:cs="Times New Roman"/>
        </w:rPr>
        <w:t xml:space="preserve">2022 </w:t>
      </w:r>
      <w:r>
        <w:t>年度内部控制的自我评价报告》全面、真实、准确地反映了公司内部控制的实际情况，报告期公司不存在内部控制重大缺陷。</w:t>
      </w:r>
      <w:r>
        <w:rPr>
          <w:rFonts w:ascii="Times New Roman" w:eastAsia="Times New Roman" w:hAnsi="Times New Roman" w:cs="Times New Roman"/>
        </w:rPr>
        <w:t xml:space="preserve"> </w:t>
      </w:r>
    </w:p>
    <w:p w:rsidR="00684A9E" w:rsidRDefault="00BE6CD1">
      <w:pPr>
        <w:spacing w:after="261" w:line="271" w:lineRule="auto"/>
        <w:ind w:left="-5"/>
      </w:pPr>
      <w:r>
        <w:rPr>
          <w:rFonts w:ascii="Times New Roman" w:eastAsia="Times New Roman" w:hAnsi="Times New Roman" w:cs="Times New Roman"/>
          <w:b/>
          <w:sz w:val="21"/>
        </w:rPr>
        <w:t>2</w:t>
      </w:r>
      <w:r>
        <w:rPr>
          <w:sz w:val="21"/>
        </w:rPr>
        <w:t>、报告期内发现的内部控制重大缺陷的具体情况</w:t>
      </w:r>
      <w:r>
        <w:rPr>
          <w:rFonts w:ascii="Times New Roman" w:eastAsia="Times New Roman" w:hAnsi="Times New Roman" w:cs="Times New Roman"/>
          <w:b/>
          <w:sz w:val="21"/>
        </w:rPr>
        <w:t xml:space="preserve"> </w:t>
      </w:r>
    </w:p>
    <w:p w:rsidR="00684A9E" w:rsidRDefault="00BE6CD1">
      <w:pPr>
        <w:spacing w:after="366"/>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pStyle w:val="3"/>
        <w:spacing w:after="0"/>
        <w:ind w:left="-5"/>
      </w:pPr>
      <w:r>
        <w:t>十五、公司报告期内对子公司的管理控制情况</w:t>
      </w:r>
      <w:r>
        <w:rPr>
          <w:rFonts w:ascii="Times New Roman" w:eastAsia="Times New Roman" w:hAnsi="Times New Roman" w:cs="Times New Roman"/>
          <w:b/>
        </w:rPr>
        <w:t xml:space="preserve"> </w:t>
      </w:r>
    </w:p>
    <w:tbl>
      <w:tblPr>
        <w:tblStyle w:val="TableGrid"/>
        <w:tblW w:w="9640" w:type="dxa"/>
        <w:tblInd w:w="-108" w:type="dxa"/>
        <w:tblCellMar>
          <w:top w:w="42" w:type="dxa"/>
          <w:left w:w="108" w:type="dxa"/>
          <w:bottom w:w="0" w:type="dxa"/>
          <w:right w:w="10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 w:firstLine="0"/>
              <w:jc w:val="center"/>
            </w:pPr>
            <w:r>
              <w:t>公司名称</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 w:firstLine="0"/>
              <w:jc w:val="center"/>
            </w:pPr>
            <w:r>
              <w:t>整合计划</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6" w:firstLine="0"/>
              <w:jc w:val="center"/>
            </w:pPr>
            <w:r>
              <w:t>整合进展</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整合中遇到的问题</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已采取的解决措施</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 w:firstLine="0"/>
              <w:jc w:val="center"/>
            </w:pPr>
            <w:r>
              <w:t>解决进展</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1" w:firstLine="0"/>
              <w:jc w:val="both"/>
            </w:pPr>
            <w:r>
              <w:t>后续解决计划</w:t>
            </w:r>
            <w:r>
              <w:rPr>
                <w:rFonts w:ascii="Times New Roman" w:eastAsia="Times New Roman" w:hAnsi="Times New Roman" w:cs="Times New Roman"/>
              </w:rPr>
              <w:t xml:space="preserve"> </w:t>
            </w:r>
          </w:p>
        </w:tc>
      </w:tr>
      <w:tr w:rsidR="00684A9E">
        <w:trPr>
          <w:trHeight w:val="248"/>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不适用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不适用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r>
    </w:tbl>
    <w:p w:rsidR="00684A9E" w:rsidRDefault="00BE6CD1">
      <w:pPr>
        <w:pStyle w:val="3"/>
        <w:spacing w:after="273"/>
        <w:ind w:left="-5"/>
      </w:pPr>
      <w:r>
        <w:t>十六、内部控制自我评价报告或内部控制审计报告</w:t>
      </w:r>
      <w:r>
        <w:rPr>
          <w:rFonts w:ascii="Times New Roman" w:eastAsia="Times New Roman" w:hAnsi="Times New Roman" w:cs="Times New Roman"/>
          <w:b/>
        </w:rPr>
        <w:t xml:space="preserve"> </w:t>
      </w:r>
    </w:p>
    <w:p w:rsidR="00684A9E" w:rsidRDefault="00BE6CD1">
      <w:pPr>
        <w:pStyle w:val="4"/>
        <w:spacing w:after="23"/>
        <w:ind w:left="-5"/>
      </w:pPr>
      <w:r>
        <w:rPr>
          <w:rFonts w:ascii="Times New Roman" w:eastAsia="Times New Roman" w:hAnsi="Times New Roman" w:cs="Times New Roman"/>
          <w:b/>
        </w:rPr>
        <w:t>1</w:t>
      </w:r>
      <w:r>
        <w:t>、内控自我评价报告</w:t>
      </w:r>
      <w:r>
        <w:rPr>
          <w:rFonts w:ascii="Times New Roman" w:eastAsia="Times New Roman" w:hAnsi="Times New Roman" w:cs="Times New Roman"/>
          <w:b/>
        </w:rPr>
        <w:t xml:space="preserve"> </w:t>
      </w:r>
    </w:p>
    <w:tbl>
      <w:tblPr>
        <w:tblStyle w:val="TableGrid"/>
        <w:tblW w:w="9640" w:type="dxa"/>
        <w:tblInd w:w="-108" w:type="dxa"/>
        <w:tblCellMar>
          <w:top w:w="40"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内部控制评价报告全文披露日期</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内部控制评价报告全文披露索引</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巨潮资讯网（</w:t>
            </w:r>
            <w:r>
              <w:rPr>
                <w:rFonts w:ascii="Times New Roman" w:eastAsia="Times New Roman" w:hAnsi="Times New Roman" w:cs="Times New Roman"/>
              </w:rPr>
              <w:t>www.cninfo.com.cn</w:t>
            </w:r>
            <w:r>
              <w:t>）《</w:t>
            </w:r>
            <w:r>
              <w:rPr>
                <w:rFonts w:ascii="Times New Roman" w:eastAsia="Times New Roman" w:hAnsi="Times New Roman" w:cs="Times New Roman"/>
              </w:rPr>
              <w:t xml:space="preserve">2022 </w:t>
            </w:r>
            <w:r>
              <w:t>年度内部控制的自我评价报告》</w:t>
            </w:r>
            <w:r>
              <w:rPr>
                <w:rFonts w:ascii="Times New Roman" w:eastAsia="Times New Roman" w:hAnsi="Times New Roman" w:cs="Times New Roman"/>
              </w:rPr>
              <w:t xml:space="preserve">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纳入评价范围单位资产总额占公司合并财务报表资产总额的比例</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纳入评价范围单位营业收入占公司合并财务报表营业收入的比例</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r>
      <w:tr w:rsidR="00684A9E">
        <w:trPr>
          <w:trHeight w:val="326"/>
        </w:trPr>
        <w:tc>
          <w:tcPr>
            <w:tcW w:w="9640"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缺陷认定标准</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类别</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财务报告</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非财务报告</w:t>
            </w:r>
            <w:r>
              <w:rPr>
                <w:rFonts w:ascii="Times New Roman" w:eastAsia="Times New Roman" w:hAnsi="Times New Roman" w:cs="Times New Roman"/>
              </w:rPr>
              <w:t xml:space="preserve"> </w:t>
            </w:r>
          </w:p>
        </w:tc>
      </w:tr>
      <w:tr w:rsidR="00684A9E">
        <w:trPr>
          <w:trHeight w:val="6486"/>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定性标准</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65" w:lineRule="auto"/>
              <w:ind w:left="0" w:firstLine="0"/>
            </w:pPr>
            <w:r>
              <w:rPr>
                <w:rFonts w:ascii="Times New Roman" w:eastAsia="Times New Roman" w:hAnsi="Times New Roman" w:cs="Times New Roman"/>
              </w:rPr>
              <w:t>1</w:t>
            </w:r>
            <w:r>
              <w:t>、具有以下特征的缺陷，认定为重大缺陷：</w:t>
            </w:r>
            <w:r>
              <w:rPr>
                <w:rFonts w:ascii="Times New Roman" w:eastAsia="Times New Roman" w:hAnsi="Times New Roman" w:cs="Times New Roman"/>
              </w:rPr>
              <w:t xml:space="preserve"> </w:t>
            </w:r>
          </w:p>
          <w:p w:rsidR="00684A9E" w:rsidRDefault="00BE6CD1">
            <w:pPr>
              <w:spacing w:after="0" w:line="259" w:lineRule="auto"/>
              <w:ind w:left="0" w:firstLine="0"/>
            </w:pPr>
            <w:r>
              <w:t>①</w:t>
            </w:r>
            <w:r>
              <w:t>公司董事、监事和高级管理人员舞</w:t>
            </w:r>
          </w:p>
          <w:p w:rsidR="00684A9E" w:rsidRDefault="00BE6CD1">
            <w:pPr>
              <w:spacing w:after="7" w:line="251" w:lineRule="auto"/>
              <w:ind w:left="0" w:firstLine="0"/>
            </w:pPr>
            <w:r>
              <w:t>弊并给企业造成重大损失和不利影响；</w:t>
            </w:r>
            <w:r>
              <w:rPr>
                <w:rFonts w:ascii="Times New Roman" w:eastAsia="Times New Roman" w:hAnsi="Times New Roman" w:cs="Times New Roman"/>
              </w:rPr>
              <w:t xml:space="preserve"> </w:t>
            </w:r>
          </w:p>
          <w:p w:rsidR="00684A9E" w:rsidRDefault="00BE6CD1">
            <w:pPr>
              <w:spacing w:after="8" w:line="252" w:lineRule="auto"/>
              <w:ind w:left="0" w:firstLine="0"/>
            </w:pPr>
            <w:r>
              <w:t>②</w:t>
            </w:r>
            <w:r>
              <w:t>已经发现并报告给管理层的重大缺陷在合理的时间内未加以改正；</w:t>
            </w:r>
            <w:r>
              <w:rPr>
                <w:rFonts w:ascii="Times New Roman" w:eastAsia="Times New Roman" w:hAnsi="Times New Roman" w:cs="Times New Roman"/>
              </w:rPr>
              <w:t xml:space="preserve"> </w:t>
            </w:r>
          </w:p>
          <w:p w:rsidR="00684A9E" w:rsidRDefault="00BE6CD1">
            <w:pPr>
              <w:spacing w:after="0" w:line="259" w:lineRule="auto"/>
              <w:ind w:left="0" w:firstLine="0"/>
            </w:pPr>
            <w:r>
              <w:t>③</w:t>
            </w:r>
            <w:r>
              <w:t>注册会计师发现了未被公司内部控</w:t>
            </w:r>
          </w:p>
          <w:p w:rsidR="00684A9E" w:rsidRDefault="00BE6CD1">
            <w:pPr>
              <w:spacing w:after="8" w:line="251" w:lineRule="auto"/>
              <w:ind w:left="0" w:firstLine="0"/>
            </w:pPr>
            <w:r>
              <w:t>制识别的当期财务报告中的较大错报、漏报；</w:t>
            </w:r>
            <w:r>
              <w:rPr>
                <w:rFonts w:ascii="Times New Roman" w:eastAsia="Times New Roman" w:hAnsi="Times New Roman" w:cs="Times New Roman"/>
              </w:rPr>
              <w:t xml:space="preserve"> </w:t>
            </w:r>
          </w:p>
          <w:p w:rsidR="00684A9E" w:rsidRDefault="00BE6CD1">
            <w:pPr>
              <w:spacing w:after="13" w:line="251" w:lineRule="auto"/>
              <w:ind w:left="0" w:firstLine="0"/>
            </w:pPr>
            <w:r>
              <w:t>④</w:t>
            </w:r>
            <w:r>
              <w:t>董事会及审计委员会对内部控制的监督无效。</w:t>
            </w:r>
            <w:r>
              <w:rPr>
                <w:rFonts w:ascii="Times New Roman" w:eastAsia="Times New Roman" w:hAnsi="Times New Roman" w:cs="Times New Roman"/>
              </w:rPr>
              <w:t xml:space="preserve"> </w:t>
            </w:r>
          </w:p>
          <w:p w:rsidR="00684A9E" w:rsidRDefault="00BE6CD1">
            <w:pPr>
              <w:spacing w:after="6" w:line="259" w:lineRule="auto"/>
              <w:ind w:left="0" w:firstLine="0"/>
            </w:pPr>
            <w:r>
              <w:t>⑤</w:t>
            </w:r>
            <w:r>
              <w:t>公司控制环境无效。</w:t>
            </w:r>
            <w:r>
              <w:rPr>
                <w:rFonts w:ascii="Times New Roman" w:eastAsia="Times New Roman" w:hAnsi="Times New Roman" w:cs="Times New Roman"/>
              </w:rPr>
              <w:t xml:space="preserve"> </w:t>
            </w:r>
          </w:p>
          <w:p w:rsidR="00684A9E" w:rsidRDefault="00BE6CD1">
            <w:pPr>
              <w:numPr>
                <w:ilvl w:val="0"/>
                <w:numId w:val="95"/>
              </w:numPr>
              <w:spacing w:after="0" w:line="265" w:lineRule="auto"/>
              <w:ind w:firstLine="0"/>
            </w:pPr>
            <w:r>
              <w:t>具有以下特征的缺陷，认定为重要缺陷：</w:t>
            </w:r>
            <w:r>
              <w:rPr>
                <w:rFonts w:ascii="Times New Roman" w:eastAsia="Times New Roman" w:hAnsi="Times New Roman" w:cs="Times New Roman"/>
              </w:rPr>
              <w:t xml:space="preserve"> </w:t>
            </w:r>
          </w:p>
          <w:p w:rsidR="00684A9E" w:rsidRDefault="00BE6CD1">
            <w:pPr>
              <w:spacing w:after="13" w:line="251" w:lineRule="auto"/>
              <w:ind w:left="0" w:firstLine="0"/>
            </w:pPr>
            <w:r>
              <w:t>①</w:t>
            </w:r>
            <w:r>
              <w:t>未依照公认会计准则选择和应用会计政策；</w:t>
            </w:r>
            <w:r>
              <w:rPr>
                <w:rFonts w:ascii="Times New Roman" w:eastAsia="Times New Roman" w:hAnsi="Times New Roman" w:cs="Times New Roman"/>
              </w:rPr>
              <w:t xml:space="preserve"> </w:t>
            </w:r>
          </w:p>
          <w:p w:rsidR="00684A9E" w:rsidRDefault="00BE6CD1">
            <w:pPr>
              <w:spacing w:after="1" w:line="259" w:lineRule="auto"/>
              <w:ind w:left="0" w:firstLine="0"/>
            </w:pPr>
            <w:r>
              <w:t>②</w:t>
            </w:r>
            <w:r>
              <w:t>未建立反舞弊程序和控制措施；</w:t>
            </w:r>
            <w:r>
              <w:rPr>
                <w:rFonts w:ascii="Times New Roman" w:eastAsia="Times New Roman" w:hAnsi="Times New Roman" w:cs="Times New Roman"/>
              </w:rPr>
              <w:t xml:space="preserve"> </w:t>
            </w:r>
          </w:p>
          <w:p w:rsidR="00684A9E" w:rsidRDefault="00BE6CD1">
            <w:pPr>
              <w:spacing w:after="11" w:line="249" w:lineRule="auto"/>
              <w:ind w:left="0" w:firstLine="0"/>
            </w:pPr>
            <w:r>
              <w:t>③</w:t>
            </w:r>
            <w:r>
              <w:t>对于非常规或特殊交易的账务处理没有建立相应的控制机制或没有实施且没有相应的补偿性控制；</w:t>
            </w:r>
            <w:r>
              <w:rPr>
                <w:rFonts w:ascii="Times New Roman" w:eastAsia="Times New Roman" w:hAnsi="Times New Roman" w:cs="Times New Roman"/>
              </w:rPr>
              <w:t xml:space="preserve"> </w:t>
            </w:r>
          </w:p>
          <w:p w:rsidR="00684A9E" w:rsidRDefault="00BE6CD1">
            <w:pPr>
              <w:spacing w:after="0" w:line="246" w:lineRule="auto"/>
              <w:ind w:left="0" w:firstLine="0"/>
            </w:pPr>
            <w:r>
              <w:t>④</w:t>
            </w:r>
            <w:r>
              <w:t>财务报告过程中出现单独或多项缺陷，虽然未达到重大缺陷认定标准，</w:t>
            </w:r>
          </w:p>
          <w:p w:rsidR="00684A9E" w:rsidRDefault="00BE6CD1">
            <w:pPr>
              <w:spacing w:after="13" w:line="251" w:lineRule="auto"/>
              <w:ind w:left="0" w:firstLine="0"/>
            </w:pPr>
            <w:r>
              <w:t>但影响到财务报告的真实、准确目标。</w:t>
            </w:r>
            <w:r>
              <w:rPr>
                <w:rFonts w:ascii="Times New Roman" w:eastAsia="Times New Roman" w:hAnsi="Times New Roman" w:cs="Times New Roman"/>
              </w:rPr>
              <w:t xml:space="preserve"> </w:t>
            </w:r>
          </w:p>
          <w:p w:rsidR="00684A9E" w:rsidRDefault="00BE6CD1">
            <w:pPr>
              <w:numPr>
                <w:ilvl w:val="0"/>
                <w:numId w:val="95"/>
              </w:numPr>
              <w:spacing w:after="0" w:line="259" w:lineRule="auto"/>
              <w:ind w:firstLine="0"/>
            </w:pPr>
            <w:r>
              <w:t>一般缺陷是指除上述重大缺陷、重要缺陷之外的其他控制缺陷。</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numPr>
                <w:ilvl w:val="0"/>
                <w:numId w:val="96"/>
              </w:numPr>
              <w:spacing w:after="13" w:line="251" w:lineRule="auto"/>
              <w:ind w:firstLine="0"/>
            </w:pPr>
            <w:r>
              <w:t>重大缺陷：公司违反国家法律、法规，严重影响公司持续经营；公司重要业务缺乏制度控制或制度系统性失效；公司内部控制重大缺陷未得到整改。</w:t>
            </w:r>
            <w:r>
              <w:rPr>
                <w:rFonts w:ascii="Times New Roman" w:eastAsia="Times New Roman" w:hAnsi="Times New Roman" w:cs="Times New Roman"/>
              </w:rPr>
              <w:t xml:space="preserve"> </w:t>
            </w:r>
          </w:p>
          <w:p w:rsidR="00684A9E" w:rsidRDefault="00BE6CD1">
            <w:pPr>
              <w:numPr>
                <w:ilvl w:val="0"/>
                <w:numId w:val="96"/>
              </w:numPr>
              <w:spacing w:after="13" w:line="252" w:lineRule="auto"/>
              <w:ind w:firstLine="0"/>
            </w:pPr>
            <w:r>
              <w:t>重要缺陷：公司违反国家法律、法规，对持续经营影响较大；公司重要业务制度或系统存在缺陷；公司内部控制重要缺陷未得到整改。</w:t>
            </w:r>
            <w:r>
              <w:rPr>
                <w:rFonts w:ascii="Times New Roman" w:eastAsia="Times New Roman" w:hAnsi="Times New Roman" w:cs="Times New Roman"/>
              </w:rPr>
              <w:t xml:space="preserve"> </w:t>
            </w:r>
          </w:p>
          <w:p w:rsidR="00684A9E" w:rsidRDefault="00BE6CD1">
            <w:pPr>
              <w:numPr>
                <w:ilvl w:val="0"/>
                <w:numId w:val="96"/>
              </w:numPr>
              <w:spacing w:after="0" w:line="259" w:lineRule="auto"/>
              <w:ind w:firstLine="0"/>
            </w:pPr>
            <w:r>
              <w:t>一般缺陷：未构成重大缺陷、重要缺陷标准的其他内部控制缺陷。</w:t>
            </w:r>
            <w:r>
              <w:rPr>
                <w:rFonts w:ascii="Times New Roman" w:eastAsia="Times New Roman" w:hAnsi="Times New Roman" w:cs="Times New Roman"/>
              </w:rPr>
              <w:t xml:space="preserve"> </w:t>
            </w:r>
          </w:p>
        </w:tc>
      </w:tr>
      <w:tr w:rsidR="00684A9E">
        <w:trPr>
          <w:trHeight w:val="964"/>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lastRenderedPageBreak/>
              <w:t>定量标准</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1" w:line="265" w:lineRule="auto"/>
              <w:ind w:left="0" w:firstLine="0"/>
            </w:pPr>
            <w:r>
              <w:rPr>
                <w:rFonts w:ascii="Times New Roman" w:eastAsia="Times New Roman" w:hAnsi="Times New Roman" w:cs="Times New Roman"/>
              </w:rPr>
              <w:t>1</w:t>
            </w:r>
            <w:r>
              <w:t>、符合下列条件之一的，可以认定为重大缺陷：</w:t>
            </w:r>
            <w:r>
              <w:rPr>
                <w:rFonts w:ascii="Times New Roman" w:eastAsia="Times New Roman" w:hAnsi="Times New Roman" w:cs="Times New Roman"/>
              </w:rPr>
              <w:t xml:space="preserve"> </w:t>
            </w:r>
          </w:p>
          <w:p w:rsidR="00684A9E" w:rsidRDefault="00BE6CD1">
            <w:pPr>
              <w:spacing w:after="2" w:line="259" w:lineRule="auto"/>
              <w:ind w:left="0" w:firstLine="0"/>
            </w:pPr>
            <w:r>
              <w:t>利润总额潜在错报：错报</w:t>
            </w:r>
            <w:r>
              <w:rPr>
                <w:rFonts w:ascii="Times New Roman" w:eastAsia="Times New Roman" w:hAnsi="Times New Roman" w:cs="Times New Roman"/>
              </w:rPr>
              <w:t>≥</w:t>
            </w:r>
            <w:r>
              <w:t>利润总额</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15%</w:t>
            </w:r>
            <w:r>
              <w:t>；</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64" w:lineRule="auto"/>
              <w:ind w:left="0" w:firstLine="0"/>
            </w:pPr>
            <w:r>
              <w:rPr>
                <w:rFonts w:ascii="Times New Roman" w:eastAsia="Times New Roman" w:hAnsi="Times New Roman" w:cs="Times New Roman"/>
              </w:rPr>
              <w:t>1</w:t>
            </w:r>
            <w:r>
              <w:t>、重大缺陷：造成直接财产损失</w:t>
            </w:r>
            <w:r>
              <w:rPr>
                <w:rFonts w:ascii="Times New Roman" w:eastAsia="Times New Roman" w:hAnsi="Times New Roman" w:cs="Times New Roman"/>
              </w:rPr>
              <w:t>≥</w:t>
            </w:r>
            <w:r>
              <w:t>公司资产总额的</w:t>
            </w:r>
            <w:r>
              <w:rPr>
                <w:rFonts w:ascii="Times New Roman" w:eastAsia="Times New Roman" w:hAnsi="Times New Roman" w:cs="Times New Roman"/>
              </w:rPr>
              <w:t xml:space="preserve"> 2%</w:t>
            </w:r>
            <w:r>
              <w:t>（含），或对公司造</w:t>
            </w:r>
          </w:p>
          <w:p w:rsidR="00684A9E" w:rsidRDefault="00BE6CD1">
            <w:pPr>
              <w:spacing w:after="0" w:line="259" w:lineRule="auto"/>
              <w:ind w:left="0" w:firstLine="0"/>
            </w:pPr>
            <w:r>
              <w:t>成重大负面影响并以公告形式对外披露。</w:t>
            </w:r>
            <w:r>
              <w:rPr>
                <w:rFonts w:ascii="Times New Roman" w:eastAsia="Times New Roman" w:hAnsi="Times New Roman" w:cs="Times New Roman"/>
              </w:rPr>
              <w:t xml:space="preserve"> </w:t>
            </w:r>
          </w:p>
        </w:tc>
      </w:tr>
      <w:tr w:rsidR="00684A9E">
        <w:trPr>
          <w:trHeight w:val="480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3" w:line="259" w:lineRule="auto"/>
              <w:ind w:left="1" w:firstLine="0"/>
            </w:pPr>
            <w:r>
              <w:t>资产总额潜在错报：错报</w:t>
            </w:r>
            <w:r>
              <w:rPr>
                <w:rFonts w:ascii="Times New Roman" w:eastAsia="Times New Roman" w:hAnsi="Times New Roman" w:cs="Times New Roman"/>
              </w:rPr>
              <w:t>≥</w:t>
            </w:r>
            <w:r>
              <w:t>资产总额</w:t>
            </w:r>
            <w:r>
              <w:rPr>
                <w:rFonts w:ascii="Times New Roman" w:eastAsia="Times New Roman" w:hAnsi="Times New Roman" w:cs="Times New Roman"/>
              </w:rPr>
              <w:t xml:space="preserve"> </w:t>
            </w:r>
          </w:p>
          <w:p w:rsidR="00684A9E" w:rsidRDefault="00BE6CD1">
            <w:pPr>
              <w:spacing w:after="0" w:line="259" w:lineRule="auto"/>
              <w:ind w:left="1" w:firstLine="0"/>
            </w:pPr>
            <w:r>
              <w:rPr>
                <w:rFonts w:ascii="Times New Roman" w:eastAsia="Times New Roman" w:hAnsi="Times New Roman" w:cs="Times New Roman"/>
              </w:rPr>
              <w:t>1%</w:t>
            </w:r>
            <w:r>
              <w:t>；</w:t>
            </w:r>
            <w:r>
              <w:rPr>
                <w:rFonts w:ascii="Times New Roman" w:eastAsia="Times New Roman" w:hAnsi="Times New Roman" w:cs="Times New Roman"/>
              </w:rPr>
              <w:t xml:space="preserve"> </w:t>
            </w:r>
          </w:p>
          <w:p w:rsidR="00684A9E" w:rsidRDefault="00BE6CD1">
            <w:pPr>
              <w:spacing w:after="0" w:line="262" w:lineRule="auto"/>
              <w:ind w:left="1" w:firstLine="0"/>
            </w:pPr>
            <w:r>
              <w:t>营业收入潜在错报：错报</w:t>
            </w:r>
            <w:r>
              <w:rPr>
                <w:rFonts w:ascii="Times New Roman" w:eastAsia="Times New Roman" w:hAnsi="Times New Roman" w:cs="Times New Roman"/>
              </w:rPr>
              <w:t>≥</w:t>
            </w:r>
            <w:r>
              <w:t>营业收入总额</w:t>
            </w:r>
            <w:r>
              <w:rPr>
                <w:rFonts w:ascii="Times New Roman" w:eastAsia="Times New Roman" w:hAnsi="Times New Roman" w:cs="Times New Roman"/>
              </w:rPr>
              <w:t xml:space="preserve"> 2%</w:t>
            </w:r>
            <w:r>
              <w:t>。</w:t>
            </w:r>
            <w:r>
              <w:rPr>
                <w:rFonts w:ascii="Times New Roman" w:eastAsia="Times New Roman" w:hAnsi="Times New Roman" w:cs="Times New Roman"/>
              </w:rPr>
              <w:t xml:space="preserve"> </w:t>
            </w:r>
          </w:p>
          <w:p w:rsidR="00684A9E" w:rsidRDefault="00BE6CD1">
            <w:pPr>
              <w:numPr>
                <w:ilvl w:val="0"/>
                <w:numId w:val="97"/>
              </w:numPr>
              <w:spacing w:after="2" w:line="266" w:lineRule="auto"/>
              <w:ind w:firstLine="0"/>
            </w:pPr>
            <w:r>
              <w:t>符合下列条件之一的，可以认定为重要缺陷：利润总额潜在错报：利润总额</w:t>
            </w:r>
            <w:r>
              <w:t xml:space="preserve"> </w:t>
            </w:r>
            <w:r>
              <w:rPr>
                <w:rFonts w:ascii="Times New Roman" w:eastAsia="Times New Roman" w:hAnsi="Times New Roman" w:cs="Times New Roman"/>
              </w:rPr>
              <w:t>10%≤</w:t>
            </w:r>
            <w:r>
              <w:t>错报＜利润总额</w:t>
            </w:r>
            <w:r>
              <w:t xml:space="preserve"> </w:t>
            </w:r>
            <w:r>
              <w:rPr>
                <w:rFonts w:ascii="Times New Roman" w:eastAsia="Times New Roman" w:hAnsi="Times New Roman" w:cs="Times New Roman"/>
              </w:rPr>
              <w:t>15%</w:t>
            </w:r>
            <w:r>
              <w:t>；资产总额潜在错报：资产总额</w:t>
            </w:r>
            <w:r>
              <w:rPr>
                <w:rFonts w:ascii="Times New Roman" w:eastAsia="Times New Roman" w:hAnsi="Times New Roman" w:cs="Times New Roman"/>
              </w:rPr>
              <w:t xml:space="preserve"> 0.5%≤ </w:t>
            </w:r>
            <w:r>
              <w:t>错报＜资产总额</w:t>
            </w:r>
            <w:r>
              <w:t xml:space="preserve"> </w:t>
            </w:r>
            <w:r>
              <w:rPr>
                <w:rFonts w:ascii="Times New Roman" w:eastAsia="Times New Roman" w:hAnsi="Times New Roman" w:cs="Times New Roman"/>
              </w:rPr>
              <w:t>1%</w:t>
            </w:r>
            <w:r>
              <w:t>；营业收入潜在错报：营业收入</w:t>
            </w:r>
            <w:r>
              <w:t xml:space="preserve"> </w:t>
            </w:r>
            <w:r>
              <w:rPr>
                <w:rFonts w:ascii="Times New Roman" w:eastAsia="Times New Roman" w:hAnsi="Times New Roman" w:cs="Times New Roman"/>
              </w:rPr>
              <w:t>1%≤</w:t>
            </w:r>
            <w:r>
              <w:t>错报＜营业收入总额</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rsidR="00684A9E" w:rsidRDefault="00BE6CD1">
            <w:pPr>
              <w:numPr>
                <w:ilvl w:val="0"/>
                <w:numId w:val="97"/>
              </w:numPr>
              <w:spacing w:after="0" w:line="265" w:lineRule="auto"/>
              <w:ind w:firstLine="0"/>
            </w:pPr>
            <w:r>
              <w:t>符合下列条件之一的，可以认定为一般缺陷：</w:t>
            </w:r>
            <w:r>
              <w:rPr>
                <w:rFonts w:ascii="Times New Roman" w:eastAsia="Times New Roman" w:hAnsi="Times New Roman" w:cs="Times New Roman"/>
              </w:rPr>
              <w:t xml:space="preserve"> </w:t>
            </w:r>
          </w:p>
          <w:p w:rsidR="00684A9E" w:rsidRDefault="00BE6CD1">
            <w:pPr>
              <w:spacing w:after="3" w:line="259" w:lineRule="auto"/>
              <w:ind w:left="1" w:firstLine="0"/>
            </w:pPr>
            <w:r>
              <w:t>利润总额潜在错报：错报＜利润总额</w:t>
            </w:r>
            <w:r>
              <w:rPr>
                <w:rFonts w:ascii="Times New Roman" w:eastAsia="Times New Roman" w:hAnsi="Times New Roman" w:cs="Times New Roman"/>
              </w:rPr>
              <w:t xml:space="preserve"> </w:t>
            </w:r>
          </w:p>
          <w:p w:rsidR="00684A9E" w:rsidRDefault="00BE6CD1">
            <w:pPr>
              <w:spacing w:after="0" w:line="259" w:lineRule="auto"/>
              <w:ind w:left="1" w:firstLine="0"/>
            </w:pP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684A9E" w:rsidRDefault="00BE6CD1">
            <w:pPr>
              <w:spacing w:after="1" w:line="259" w:lineRule="auto"/>
              <w:ind w:left="1" w:firstLine="0"/>
            </w:pPr>
            <w:r>
              <w:t>资产总额潜在错报</w:t>
            </w:r>
            <w:r>
              <w:rPr>
                <w:rFonts w:ascii="Times New Roman" w:eastAsia="Times New Roman" w:hAnsi="Times New Roman" w:cs="Times New Roman"/>
              </w:rPr>
              <w:t xml:space="preserve"> :  </w:t>
            </w:r>
            <w:r>
              <w:t>错报＜资产总额</w:t>
            </w:r>
            <w:r>
              <w:rPr>
                <w:rFonts w:ascii="Times New Roman" w:eastAsia="Times New Roman" w:hAnsi="Times New Roman" w:cs="Times New Roman"/>
              </w:rPr>
              <w:t xml:space="preserve"> </w:t>
            </w:r>
          </w:p>
          <w:p w:rsidR="00684A9E" w:rsidRDefault="00BE6CD1">
            <w:pPr>
              <w:spacing w:after="0" w:line="259" w:lineRule="auto"/>
              <w:ind w:left="1" w:firstLine="0"/>
            </w:pPr>
            <w:r>
              <w:rPr>
                <w:rFonts w:ascii="Times New Roman" w:eastAsia="Times New Roman" w:hAnsi="Times New Roman" w:cs="Times New Roman"/>
              </w:rPr>
              <w:t>0.5%</w:t>
            </w:r>
            <w:r>
              <w:t>；</w:t>
            </w:r>
            <w:r>
              <w:rPr>
                <w:rFonts w:ascii="Times New Roman" w:eastAsia="Times New Roman" w:hAnsi="Times New Roman" w:cs="Times New Roman"/>
              </w:rPr>
              <w:t xml:space="preserve"> </w:t>
            </w:r>
          </w:p>
          <w:p w:rsidR="00684A9E" w:rsidRDefault="00BE6CD1">
            <w:pPr>
              <w:spacing w:after="0" w:line="259" w:lineRule="auto"/>
              <w:ind w:left="1" w:firstLine="0"/>
            </w:pPr>
            <w:r>
              <w:t>营业收入潜在错报：错报＜营业收入总额</w:t>
            </w:r>
            <w:r>
              <w:rPr>
                <w:rFonts w:ascii="Times New Roman" w:eastAsia="Times New Roman" w:hAnsi="Times New Roman" w:cs="Times New Roman"/>
              </w:rPr>
              <w:t xml:space="preserve"> 1%</w:t>
            </w:r>
            <w:r>
              <w:t>。</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numPr>
                <w:ilvl w:val="0"/>
                <w:numId w:val="98"/>
              </w:numPr>
              <w:spacing w:after="7" w:line="258" w:lineRule="auto"/>
              <w:ind w:firstLine="0"/>
            </w:pPr>
            <w:r>
              <w:t>重要缺陷：公司资产总额的</w:t>
            </w:r>
            <w:r>
              <w:rPr>
                <w:rFonts w:ascii="Times New Roman" w:eastAsia="Times New Roman" w:hAnsi="Times New Roman" w:cs="Times New Roman"/>
              </w:rPr>
              <w:t xml:space="preserve"> 1%≤</w:t>
            </w:r>
            <w:r>
              <w:t>造成直接财产损失＜公司资产总额的</w:t>
            </w:r>
            <w:r>
              <w:rPr>
                <w:rFonts w:ascii="Times New Roman" w:eastAsia="Times New Roman" w:hAnsi="Times New Roman" w:cs="Times New Roman"/>
              </w:rPr>
              <w:t xml:space="preserve"> 2% </w:t>
            </w:r>
            <w:r>
              <w:t>或受到国家政府部门处罚但未对公司造成负面影响。</w:t>
            </w:r>
            <w:r>
              <w:rPr>
                <w:rFonts w:ascii="Times New Roman" w:eastAsia="Times New Roman" w:hAnsi="Times New Roman" w:cs="Times New Roman"/>
              </w:rPr>
              <w:t xml:space="preserve"> </w:t>
            </w:r>
          </w:p>
          <w:p w:rsidR="00684A9E" w:rsidRDefault="00BE6CD1">
            <w:pPr>
              <w:numPr>
                <w:ilvl w:val="0"/>
                <w:numId w:val="98"/>
              </w:numPr>
              <w:spacing w:after="0" w:line="259" w:lineRule="auto"/>
              <w:ind w:firstLine="0"/>
            </w:pPr>
            <w:r>
              <w:t>一般缺陷：造成直接财产损失＜公司资产总额的</w:t>
            </w:r>
            <w:r>
              <w:t xml:space="preserve"> </w:t>
            </w:r>
            <w:r>
              <w:rPr>
                <w:rFonts w:ascii="Times New Roman" w:eastAsia="Times New Roman" w:hAnsi="Times New Roman" w:cs="Times New Roman"/>
              </w:rPr>
              <w:t>1%</w:t>
            </w:r>
            <w:r>
              <w:t>或受到省级（含省级）以下政府部门处罚但未对公司造成负面影响。</w:t>
            </w: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财务报告重大缺陷数量（个）</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非财务报告重大缺陷数量（个）</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财务报告重要缺陷数量（个）</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非财务报告重要缺陷数量（个）</w:t>
            </w:r>
            <w:r>
              <w:rPr>
                <w:rFonts w:ascii="Times New Roman" w:eastAsia="Times New Roman" w:hAnsi="Times New Roman" w:cs="Times New Roman"/>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bl>
    <w:p w:rsidR="00684A9E" w:rsidRDefault="00BE6CD1">
      <w:pPr>
        <w:spacing w:after="261" w:line="271" w:lineRule="auto"/>
        <w:ind w:left="-5"/>
      </w:pPr>
      <w:r>
        <w:rPr>
          <w:rFonts w:ascii="Times New Roman" w:eastAsia="Times New Roman" w:hAnsi="Times New Roman" w:cs="Times New Roman"/>
          <w:b/>
          <w:sz w:val="21"/>
        </w:rPr>
        <w:t>2</w:t>
      </w:r>
      <w:r>
        <w:rPr>
          <w:sz w:val="21"/>
        </w:rPr>
        <w:t>、内部控制审计报告或鉴证报告</w:t>
      </w:r>
      <w:r>
        <w:rPr>
          <w:rFonts w:ascii="Times New Roman" w:eastAsia="Times New Roman" w:hAnsi="Times New Roman" w:cs="Times New Roman"/>
          <w:b/>
          <w:sz w:val="21"/>
        </w:rPr>
        <w:t xml:space="preserve"> </w:t>
      </w:r>
    </w:p>
    <w:p w:rsidR="00684A9E" w:rsidRDefault="00BE6CD1">
      <w:pPr>
        <w:spacing w:after="372"/>
        <w:ind w:left="-5" w:right="1"/>
      </w:pPr>
      <w:r>
        <w:t>不适用</w:t>
      </w:r>
      <w:r>
        <w:rPr>
          <w:rFonts w:ascii="Times New Roman" w:eastAsia="Times New Roman" w:hAnsi="Times New Roman" w:cs="Times New Roman"/>
        </w:rPr>
        <w:t xml:space="preserve"> </w:t>
      </w:r>
    </w:p>
    <w:p w:rsidR="00684A9E" w:rsidRDefault="00BE6CD1">
      <w:pPr>
        <w:spacing w:after="317" w:line="259" w:lineRule="auto"/>
        <w:ind w:left="-5"/>
      </w:pPr>
      <w:r>
        <w:rPr>
          <w:sz w:val="24"/>
        </w:rPr>
        <w:t>十七、上市公司治理专项行动自查问题整改情况</w:t>
      </w:r>
      <w:r>
        <w:rPr>
          <w:rFonts w:ascii="Times New Roman" w:eastAsia="Times New Roman" w:hAnsi="Times New Roman" w:cs="Times New Roman"/>
          <w:b/>
          <w:sz w:val="24"/>
        </w:rPr>
        <w:t xml:space="preserve"> </w:t>
      </w:r>
    </w:p>
    <w:p w:rsidR="00684A9E" w:rsidRDefault="00BE6CD1">
      <w:pPr>
        <w:spacing w:after="325"/>
        <w:ind w:left="-5" w:right="1"/>
      </w:pPr>
      <w:r>
        <w:t>不适用</w:t>
      </w:r>
      <w:r>
        <w:rPr>
          <w:rFonts w:ascii="Times New Roman" w:eastAsia="Times New Roman" w:hAnsi="Times New Roman" w:cs="Times New Roman"/>
          <w:sz w:val="24"/>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84A9E" w:rsidRDefault="00BE6CD1">
      <w:pPr>
        <w:pStyle w:val="1"/>
        <w:ind w:left="1960" w:right="2136"/>
      </w:pPr>
      <w:bookmarkStart w:id="5" w:name="_Toc939016"/>
      <w:r>
        <w:t>第五节</w:t>
      </w:r>
      <w:r>
        <w:rPr>
          <w:rFonts w:ascii="Times New Roman" w:eastAsia="Times New Roman" w:hAnsi="Times New Roman" w:cs="Times New Roman"/>
          <w:b/>
        </w:rPr>
        <w:t xml:space="preserve"> </w:t>
      </w:r>
      <w:r>
        <w:t>环境和社会责任</w:t>
      </w:r>
      <w:r>
        <w:rPr>
          <w:rFonts w:ascii="Times New Roman" w:eastAsia="Times New Roman" w:hAnsi="Times New Roman" w:cs="Times New Roman"/>
          <w:b/>
        </w:rPr>
        <w:t xml:space="preserve"> </w:t>
      </w:r>
      <w:bookmarkEnd w:id="5"/>
    </w:p>
    <w:p w:rsidR="00684A9E" w:rsidRDefault="00BE6CD1">
      <w:pPr>
        <w:pStyle w:val="3"/>
        <w:ind w:left="-5"/>
      </w:pPr>
      <w:r>
        <w:t>一、重大环保问题</w:t>
      </w:r>
      <w:r>
        <w:rPr>
          <w:rFonts w:ascii="Times New Roman" w:eastAsia="Times New Roman" w:hAnsi="Times New Roman" w:cs="Times New Roman"/>
          <w:b/>
        </w:rPr>
        <w:t xml:space="preserve"> </w:t>
      </w:r>
    </w:p>
    <w:p w:rsidR="00684A9E" w:rsidRDefault="00BE6CD1">
      <w:pPr>
        <w:spacing w:after="114"/>
        <w:ind w:left="-5" w:right="1"/>
      </w:pPr>
      <w:r>
        <w:t>上市公司及其子公司是否属于环境保护部门公布的重点排污单位</w:t>
      </w:r>
      <w:r>
        <w:rPr>
          <w:rFonts w:ascii="Times New Roman" w:eastAsia="Times New Roman" w:hAnsi="Times New Roman" w:cs="Times New Roman"/>
        </w:rPr>
        <w:t xml:space="preserve"> </w:t>
      </w:r>
    </w:p>
    <w:p w:rsidR="00684A9E" w:rsidRDefault="00BE6CD1">
      <w:pPr>
        <w:spacing w:after="97"/>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0"/>
        <w:ind w:left="-5" w:right="1"/>
      </w:pPr>
      <w:r>
        <w:t>报告期内因环境问题受到行政处罚的情况</w:t>
      </w:r>
      <w:r>
        <w:rPr>
          <w:rFonts w:ascii="Times New Roman" w:eastAsia="Times New Roman" w:hAnsi="Times New Roman" w:cs="Times New Roman"/>
        </w:rPr>
        <w:t xml:space="preserve"> </w:t>
      </w:r>
    </w:p>
    <w:tbl>
      <w:tblPr>
        <w:tblStyle w:val="TableGrid"/>
        <w:tblW w:w="9640" w:type="dxa"/>
        <w:tblInd w:w="-108" w:type="dxa"/>
        <w:tblCellMar>
          <w:top w:w="40" w:type="dxa"/>
          <w:left w:w="108" w:type="dxa"/>
          <w:bottom w:w="0" w:type="dxa"/>
          <w:right w:w="115" w:type="dxa"/>
        </w:tblCellMar>
        <w:tblLook w:val="04A0" w:firstRow="1" w:lastRow="0" w:firstColumn="1" w:lastColumn="0" w:noHBand="0" w:noVBand="1"/>
      </w:tblPr>
      <w:tblGrid>
        <w:gridCol w:w="1606"/>
        <w:gridCol w:w="1607"/>
        <w:gridCol w:w="1607"/>
        <w:gridCol w:w="1606"/>
        <w:gridCol w:w="1608"/>
        <w:gridCol w:w="1606"/>
      </w:tblGrid>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公司或子公司名称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 w:firstLine="0"/>
              <w:jc w:val="center"/>
            </w:pPr>
            <w:r>
              <w:t>处罚原因</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 w:firstLine="0"/>
              <w:jc w:val="center"/>
            </w:pPr>
            <w:r>
              <w:t>违规情形</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9" w:firstLine="0"/>
              <w:jc w:val="center"/>
            </w:pPr>
            <w:r>
              <w:t>处罚结果</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对上市公司生产经营的影响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5" w:firstLine="0"/>
            </w:pPr>
            <w:r>
              <w:t>公司的整改措施</w:t>
            </w:r>
            <w:r>
              <w:rPr>
                <w:rFonts w:ascii="Times New Roman" w:eastAsia="Times New Roman" w:hAnsi="Times New Roman" w:cs="Times New Roman"/>
              </w:rPr>
              <w:t xml:space="preserve">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不适用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不适用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不适用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r>
    </w:tbl>
    <w:p w:rsidR="00684A9E" w:rsidRDefault="00BE6CD1">
      <w:pPr>
        <w:ind w:left="-5" w:right="1"/>
      </w:pPr>
      <w:r>
        <w:t>参照重点排污单位披露的其他环境信息</w:t>
      </w:r>
      <w:r>
        <w:rPr>
          <w:rFonts w:ascii="Times New Roman" w:eastAsia="Times New Roman" w:hAnsi="Times New Roman" w:cs="Times New Roman"/>
        </w:rPr>
        <w:t xml:space="preserve"> </w:t>
      </w:r>
    </w:p>
    <w:p w:rsidR="00684A9E" w:rsidRDefault="00BE6CD1">
      <w:pPr>
        <w:spacing w:after="85" w:line="325" w:lineRule="auto"/>
        <w:ind w:left="-5" w:right="1"/>
      </w:pPr>
      <w:r>
        <w:lastRenderedPageBreak/>
        <w:t>公司及其子公司不属于环境保护部门公布的重点排污单位，无其他应披露的环境信息，公司致力于将环境保护作为企业可持续发展战略的重要内容，注重履行企业环境保护的职责。</w:t>
      </w:r>
      <w:r>
        <w:rPr>
          <w:rFonts w:ascii="Times New Roman" w:eastAsia="Times New Roman" w:hAnsi="Times New Roman" w:cs="Times New Roman"/>
        </w:rPr>
        <w:t xml:space="preserve"> </w:t>
      </w:r>
    </w:p>
    <w:p w:rsidR="00684A9E" w:rsidRDefault="00BE6CD1">
      <w:pPr>
        <w:spacing w:after="108"/>
        <w:ind w:left="-5" w:right="1"/>
      </w:pPr>
      <w:r>
        <w:t>在报告期内为减少其碳排放所采取的措施及效果</w:t>
      </w:r>
      <w:r>
        <w:rPr>
          <w:rFonts w:ascii="Times New Roman" w:eastAsia="Times New Roman" w:hAnsi="Times New Roman" w:cs="Times New Roman"/>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73" w:line="522" w:lineRule="auto"/>
        <w:ind w:left="-5" w:right="7250"/>
      </w:pPr>
      <w:r>
        <w:t>未披露其他环境信息的原因无</w:t>
      </w:r>
      <w:r>
        <w:rPr>
          <w:rFonts w:ascii="Times New Roman" w:eastAsia="Times New Roman" w:hAnsi="Times New Roman" w:cs="Times New Roman"/>
          <w:sz w:val="24"/>
        </w:rPr>
        <w:t xml:space="preserve"> </w:t>
      </w:r>
    </w:p>
    <w:p w:rsidR="00684A9E" w:rsidRDefault="00BE6CD1">
      <w:pPr>
        <w:pStyle w:val="3"/>
        <w:spacing w:after="264"/>
        <w:ind w:left="-5"/>
      </w:pPr>
      <w:r>
        <w:t>二、社会责任情况</w:t>
      </w:r>
      <w:r>
        <w:rPr>
          <w:rFonts w:ascii="Times New Roman" w:eastAsia="Times New Roman" w:hAnsi="Times New Roman" w:cs="Times New Roman"/>
          <w:b/>
        </w:rPr>
        <w:t xml:space="preserve"> </w:t>
      </w:r>
    </w:p>
    <w:p w:rsidR="00684A9E" w:rsidRDefault="00BE6CD1">
      <w:pPr>
        <w:spacing w:after="92" w:line="259" w:lineRule="auto"/>
        <w:ind w:left="0" w:firstLine="0"/>
      </w:pPr>
      <w:r>
        <w:rPr>
          <w:rFonts w:ascii="Times New Roman" w:eastAsia="Times New Roman" w:hAnsi="Times New Roman" w:cs="Times New Roman"/>
        </w:rPr>
        <w:t xml:space="preserve">      </w:t>
      </w:r>
    </w:p>
    <w:p w:rsidR="00684A9E" w:rsidRDefault="00BE6CD1">
      <w:pPr>
        <w:spacing w:after="72"/>
        <w:ind w:left="-5" w:right="1"/>
      </w:pPr>
      <w:r>
        <w:rPr>
          <w:rFonts w:ascii="Times New Roman" w:eastAsia="Times New Roman" w:hAnsi="Times New Roman" w:cs="Times New Roman"/>
        </w:rPr>
        <w:t xml:space="preserve">   </w:t>
      </w:r>
      <w:r>
        <w:t>公司积极承担和履行社会责任，充分尊重和维护利益相关者的合法权益，协调公司、股东、投资者、员工、客户和供</w:t>
      </w:r>
    </w:p>
    <w:p w:rsidR="00684A9E" w:rsidRDefault="00BE6CD1">
      <w:pPr>
        <w:spacing w:after="64"/>
        <w:ind w:left="-5" w:right="1"/>
      </w:pPr>
      <w:r>
        <w:t>应商等各方利益，确保股东和投资者充分行使其权利、员工合法权益得到保障并获得充分关怀、诚信对待供应商和客户。</w:t>
      </w:r>
    </w:p>
    <w:p w:rsidR="00684A9E" w:rsidRDefault="00BE6CD1">
      <w:pPr>
        <w:spacing w:after="233"/>
        <w:ind w:left="-5" w:right="1"/>
      </w:pPr>
      <w:r>
        <w:t>报告期内，公司履行社会责任的具体情况如下：</w:t>
      </w:r>
      <w:r>
        <w:rPr>
          <w:rFonts w:ascii="Times New Roman" w:eastAsia="Times New Roman" w:hAnsi="Times New Roman" w:cs="Times New Roman"/>
        </w:rPr>
        <w:t xml:space="preserve"> </w:t>
      </w:r>
    </w:p>
    <w:p w:rsidR="00684A9E" w:rsidRDefault="00BE6CD1">
      <w:pPr>
        <w:numPr>
          <w:ilvl w:val="0"/>
          <w:numId w:val="12"/>
        </w:numPr>
        <w:spacing w:after="228"/>
        <w:ind w:right="1" w:hanging="542"/>
      </w:pPr>
      <w:r>
        <w:t>股东和投资者权益保护</w:t>
      </w:r>
      <w:r>
        <w:rPr>
          <w:rFonts w:ascii="Times New Roman" w:eastAsia="Times New Roman" w:hAnsi="Times New Roman" w:cs="Times New Roman"/>
        </w:rPr>
        <w:t xml:space="preserve"> </w:t>
      </w:r>
    </w:p>
    <w:p w:rsidR="00684A9E" w:rsidRDefault="00BE6CD1">
      <w:pPr>
        <w:spacing w:after="174" w:line="321" w:lineRule="auto"/>
        <w:ind w:left="-15" w:right="1" w:firstLine="439"/>
      </w:pPr>
      <w:r>
        <w:t>公司严格按照《公司法》、《上市规则》、《上市公司信息披露管理办法》等相关法律法规的要求，及时、准确、真实、完整地进行信息披露，提高公司的诚信度和透明度；公司通过投资者电话、电子邮箱、公司网站和投资者关系互动平台等多种方式加强与投资者的沟通交流，与投资者建立良好的关系；公司严格按照《上市公司股东大会规则》、《公司章程》、《股东大会议事规则》等规定召集、召开股东大会，确保所有股东，特别是中小股东享有平等地位、平等权利，并承担相应义务，同时尽可</w:t>
      </w:r>
      <w:r>
        <w:t>能为广大股东参加股东大会提供便利，使其充分行使股东权利；公司近三年的分配方案符合《公司章程》的相关规定。</w:t>
      </w:r>
      <w:r>
        <w:rPr>
          <w:rFonts w:ascii="Times New Roman" w:eastAsia="Times New Roman" w:hAnsi="Times New Roman" w:cs="Times New Roman"/>
        </w:rPr>
        <w:t xml:space="preserve"> </w:t>
      </w:r>
    </w:p>
    <w:p w:rsidR="00684A9E" w:rsidRDefault="00BE6CD1">
      <w:pPr>
        <w:numPr>
          <w:ilvl w:val="0"/>
          <w:numId w:val="12"/>
        </w:numPr>
        <w:spacing w:after="227"/>
        <w:ind w:right="1" w:hanging="542"/>
      </w:pPr>
      <w:r>
        <w:t>员工权益保护</w:t>
      </w:r>
      <w:r>
        <w:rPr>
          <w:rFonts w:ascii="Times New Roman" w:eastAsia="Times New Roman" w:hAnsi="Times New Roman" w:cs="Times New Roman"/>
        </w:rPr>
        <w:t xml:space="preserve"> </w:t>
      </w:r>
    </w:p>
    <w:p w:rsidR="00684A9E" w:rsidRDefault="00BE6CD1">
      <w:pPr>
        <w:spacing w:after="13" w:line="320" w:lineRule="auto"/>
        <w:ind w:left="-15" w:right="1" w:firstLine="439"/>
      </w:pPr>
      <w:r>
        <w:t>公司重视劳动者权益保护，严格遵守《劳动法》、《劳动合同法》、《妇女权益保护法》等各项劳动和社会保障法律法规，依法与员工签订劳动合同，建立完善的薪酬福利制度；按时足额发放员工工资，为员工缴纳法定社会保险及住房公积金，建立了健全的休假制度，切实保障劳动者合法权益。公司重视员工培育与发展，为员工提供包含职前教育、岗位技能培训等多方面、广覆盖的培训机会和管理、技术、营销、职能、技工五大序列的职</w:t>
      </w:r>
      <w:r>
        <w:t>业发展通道和晋升机会，为员工提供广阔的发展空间。公司注重人文关怀和职工文化建设，以</w:t>
      </w:r>
      <w:r>
        <w:rPr>
          <w:rFonts w:ascii="Times New Roman" w:eastAsia="Times New Roman" w:hAnsi="Times New Roman" w:cs="Times New Roman"/>
        </w:rPr>
        <w:t>“</w:t>
      </w:r>
      <w:r>
        <w:t>重视人才</w:t>
      </w:r>
      <w:r>
        <w:rPr>
          <w:rFonts w:ascii="Times New Roman" w:eastAsia="Times New Roman" w:hAnsi="Times New Roman" w:cs="Times New Roman"/>
        </w:rPr>
        <w:t>”</w:t>
      </w:r>
      <w:r>
        <w:t>为精神理念，以《员工关怀管理体系》、</w:t>
      </w:r>
    </w:p>
    <w:p w:rsidR="00684A9E" w:rsidRDefault="00BE6CD1">
      <w:pPr>
        <w:spacing w:after="165" w:line="332" w:lineRule="auto"/>
        <w:ind w:left="-15" w:right="174" w:firstLine="0"/>
        <w:jc w:val="both"/>
      </w:pPr>
      <w:r>
        <w:t>《员工福利管理办法》为指导，构建了包含新员工关怀、节日关怀、员工活动、生日关怀、父母配偶及子女关怀的员工关怀体系；以培训、节日福利、生日福利、免费体检、带薪假期为内容的员工福利体系。报告期内，公司开展了免费体检、生日会、三八妇女节活动等职工福利和文化建设活动，增强员工认同感、归属感。</w:t>
      </w:r>
      <w:r>
        <w:rPr>
          <w:rFonts w:ascii="Times New Roman" w:eastAsia="Times New Roman" w:hAnsi="Times New Roman" w:cs="Times New Roman"/>
        </w:rPr>
        <w:t xml:space="preserve"> </w:t>
      </w:r>
    </w:p>
    <w:p w:rsidR="00684A9E" w:rsidRDefault="00BE6CD1">
      <w:pPr>
        <w:numPr>
          <w:ilvl w:val="0"/>
          <w:numId w:val="12"/>
        </w:numPr>
        <w:spacing w:after="228"/>
        <w:ind w:right="1" w:hanging="542"/>
      </w:pPr>
      <w:r>
        <w:t>客户及供应商权益保护</w:t>
      </w:r>
      <w:r>
        <w:rPr>
          <w:rFonts w:ascii="Times New Roman" w:eastAsia="Times New Roman" w:hAnsi="Times New Roman" w:cs="Times New Roman"/>
        </w:rPr>
        <w:t xml:space="preserve"> </w:t>
      </w:r>
    </w:p>
    <w:p w:rsidR="00684A9E" w:rsidRDefault="00BE6CD1">
      <w:pPr>
        <w:spacing w:after="354" w:line="326" w:lineRule="auto"/>
        <w:ind w:left="-15" w:right="1" w:firstLine="439"/>
      </w:pPr>
      <w:r>
        <w:t>公司高度重视服务质量和客户服务，建立了完善的质量管理体系，并获质量管理体系认证、环境管理体系认证、汽车行业质量管理体系认证，公司重视互利的供方关系，加强供应商管理和关系建设，以提高效率、降低风险。</w:t>
      </w:r>
      <w:r>
        <w:rPr>
          <w:rFonts w:ascii="Times New Roman" w:eastAsia="Times New Roman" w:hAnsi="Times New Roman" w:cs="Times New Roman"/>
        </w:rPr>
        <w:t xml:space="preserve"> </w:t>
      </w:r>
    </w:p>
    <w:p w:rsidR="00684A9E" w:rsidRDefault="00BE6CD1">
      <w:pPr>
        <w:spacing w:line="613" w:lineRule="auto"/>
        <w:ind w:left="-5" w:right="795"/>
      </w:pPr>
      <w:r>
        <w:rPr>
          <w:sz w:val="24"/>
        </w:rPr>
        <w:t>三、巩固拓展脱贫攻坚成果、乡村振兴的情况</w:t>
      </w:r>
      <w:r>
        <w:t>公司报告期内暂未开展脱贫攻坚、乡村振兴工作。</w:t>
      </w:r>
    </w:p>
    <w:p w:rsidR="00684A9E" w:rsidRDefault="00684A9E">
      <w:pPr>
        <w:sectPr w:rsidR="00684A9E">
          <w:headerReference w:type="even" r:id="rId70"/>
          <w:headerReference w:type="default" r:id="rId71"/>
          <w:footerReference w:type="even" r:id="rId72"/>
          <w:footerReference w:type="default" r:id="rId73"/>
          <w:headerReference w:type="first" r:id="rId74"/>
          <w:footerReference w:type="first" r:id="rId75"/>
          <w:pgSz w:w="11904" w:h="16841"/>
          <w:pgMar w:top="1442" w:right="1136" w:bottom="1440" w:left="1133" w:header="871" w:footer="988" w:gutter="0"/>
          <w:cols w:space="720"/>
        </w:sectPr>
      </w:pPr>
    </w:p>
    <w:p w:rsidR="00684A9E" w:rsidRDefault="00BE6CD1">
      <w:pPr>
        <w:spacing w:after="725" w:line="318" w:lineRule="auto"/>
        <w:ind w:left="0" w:right="11857"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sz w:val="21"/>
        </w:rPr>
        <w:t xml:space="preserve"> </w:t>
      </w:r>
    </w:p>
    <w:tbl>
      <w:tblPr>
        <w:tblStyle w:val="TableGrid"/>
        <w:tblpPr w:vertAnchor="page" w:horzAnchor="page" w:tblpX="1333" w:tblpY="4744"/>
        <w:tblOverlap w:val="never"/>
        <w:tblW w:w="14166" w:type="dxa"/>
        <w:tblInd w:w="0" w:type="dxa"/>
        <w:tblCellMar>
          <w:top w:w="34" w:type="dxa"/>
          <w:left w:w="107" w:type="dxa"/>
          <w:bottom w:w="0" w:type="dxa"/>
          <w:right w:w="113" w:type="dxa"/>
        </w:tblCellMar>
        <w:tblLook w:val="04A0" w:firstRow="1" w:lastRow="0" w:firstColumn="1" w:lastColumn="0" w:noHBand="0" w:noVBand="1"/>
      </w:tblPr>
      <w:tblGrid>
        <w:gridCol w:w="1686"/>
        <w:gridCol w:w="2862"/>
        <w:gridCol w:w="1506"/>
        <w:gridCol w:w="2975"/>
        <w:gridCol w:w="1735"/>
        <w:gridCol w:w="1912"/>
        <w:gridCol w:w="1490"/>
      </w:tblGrid>
      <w:tr w:rsidR="00684A9E">
        <w:trPr>
          <w:trHeight w:val="326"/>
        </w:trPr>
        <w:tc>
          <w:tcPr>
            <w:tcW w:w="168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 w:firstLine="0"/>
              <w:jc w:val="center"/>
            </w:pPr>
            <w:r>
              <w:t>承诺事由</w:t>
            </w:r>
            <w:r>
              <w:rPr>
                <w:rFonts w:ascii="Times New Roman" w:eastAsia="Times New Roman" w:hAnsi="Times New Roman" w:cs="Times New Roman"/>
              </w:rPr>
              <w:t xml:space="preserve"> </w:t>
            </w:r>
          </w:p>
        </w:tc>
        <w:tc>
          <w:tcPr>
            <w:tcW w:w="286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承诺方</w:t>
            </w:r>
            <w:r>
              <w:rPr>
                <w:rFonts w:ascii="Times New Roman" w:eastAsia="Times New Roman" w:hAnsi="Times New Roman" w:cs="Times New Roman"/>
              </w:rPr>
              <w:t xml:space="preserve"> </w:t>
            </w:r>
          </w:p>
        </w:tc>
        <w:tc>
          <w:tcPr>
            <w:tcW w:w="15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jc w:val="center"/>
            </w:pPr>
            <w:r>
              <w:t>承诺类型</w:t>
            </w:r>
            <w:r>
              <w:rPr>
                <w:rFonts w:ascii="Times New Roman" w:eastAsia="Times New Roman" w:hAnsi="Times New Roman" w:cs="Times New Roman"/>
              </w:rPr>
              <w:t xml:space="preserve"> </w:t>
            </w:r>
          </w:p>
        </w:tc>
        <w:tc>
          <w:tcPr>
            <w:tcW w:w="29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 w:firstLine="0"/>
              <w:jc w:val="center"/>
            </w:pPr>
            <w:r>
              <w:t>承诺内容</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 w:firstLine="0"/>
              <w:jc w:val="center"/>
            </w:pPr>
            <w:r>
              <w:t>承诺时间</w:t>
            </w:r>
            <w:r>
              <w:rPr>
                <w:rFonts w:ascii="Times New Roman" w:eastAsia="Times New Roman" w:hAnsi="Times New Roman" w:cs="Times New Roman"/>
              </w:rPr>
              <w:t xml:space="preserve"> </w:t>
            </w:r>
          </w:p>
        </w:tc>
        <w:tc>
          <w:tcPr>
            <w:tcW w:w="19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承诺期限</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 w:firstLine="0"/>
              <w:jc w:val="center"/>
            </w:pPr>
            <w:r>
              <w:t>履行情况</w:t>
            </w:r>
            <w:r>
              <w:rPr>
                <w:rFonts w:ascii="Times New Roman" w:eastAsia="Times New Roman" w:hAnsi="Times New Roman" w:cs="Times New Roman"/>
              </w:rPr>
              <w:t xml:space="preserve"> </w:t>
            </w:r>
          </w:p>
        </w:tc>
      </w:tr>
      <w:tr w:rsidR="00684A9E">
        <w:trPr>
          <w:trHeight w:val="1685"/>
        </w:trPr>
        <w:tc>
          <w:tcPr>
            <w:tcW w:w="16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宣奇武</w:t>
            </w:r>
            <w:r>
              <w:rPr>
                <w:rFonts w:ascii="Times New Roman" w:eastAsia="Times New Roman" w:hAnsi="Times New Roman" w:cs="Times New Roman"/>
              </w:rPr>
              <w:t xml:space="preserve"> </w:t>
            </w:r>
          </w:p>
        </w:tc>
        <w:tc>
          <w:tcPr>
            <w:tcW w:w="15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股份限售承诺</w:t>
            </w:r>
            <w:r>
              <w:rPr>
                <w:rFonts w:ascii="Times New Roman" w:eastAsia="Times New Roman" w:hAnsi="Times New Roman" w:cs="Times New Roman"/>
              </w:rPr>
              <w:t xml:space="preserve"> </w:t>
            </w:r>
          </w:p>
        </w:tc>
        <w:tc>
          <w:tcPr>
            <w:tcW w:w="2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自阿尔特汽车技术股份有限公司</w:t>
            </w:r>
          </w:p>
          <w:p w:rsidR="00684A9E" w:rsidRDefault="00BE6CD1">
            <w:pPr>
              <w:spacing w:after="0" w:line="259" w:lineRule="auto"/>
              <w:ind w:left="1" w:firstLine="0"/>
            </w:pPr>
            <w:r>
              <w:t>（以下简称</w:t>
            </w:r>
            <w:r>
              <w:rPr>
                <w:rFonts w:ascii="Times New Roman" w:eastAsia="Times New Roman" w:hAnsi="Times New Roman" w:cs="Times New Roman"/>
              </w:rPr>
              <w:t>“</w:t>
            </w:r>
            <w:r>
              <w:t>阿尔特</w:t>
            </w:r>
            <w:r>
              <w:rPr>
                <w:rFonts w:ascii="Times New Roman" w:eastAsia="Times New Roman" w:hAnsi="Times New Roman" w:cs="Times New Roman"/>
              </w:rPr>
              <w:t>”</w:t>
            </w:r>
            <w:r>
              <w:t>）本次向特定对象发行股票发行结束之日（即新增股份上市首日）起</w:t>
            </w:r>
            <w:r>
              <w:t xml:space="preserve"> </w:t>
            </w:r>
            <w:r>
              <w:rPr>
                <w:rFonts w:ascii="Times New Roman" w:eastAsia="Times New Roman" w:hAnsi="Times New Roman" w:cs="Times New Roman"/>
              </w:rPr>
              <w:t xml:space="preserve">18 </w:t>
            </w:r>
            <w:r>
              <w:t>个月内，不转让或者委托他人管理本企业本次认购的阿尔特股票，也不由阿尔特回购本次股票。</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9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1" w:firstLine="0"/>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日至</w:t>
            </w:r>
          </w:p>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截至报告期末尚未履行完毕</w:t>
            </w:r>
            <w:r>
              <w:rPr>
                <w:rFonts w:ascii="Times New Roman" w:eastAsia="Times New Roman" w:hAnsi="Times New Roman" w:cs="Times New Roman"/>
              </w:rPr>
              <w:t xml:space="preserve"> </w:t>
            </w:r>
          </w:p>
        </w:tc>
      </w:tr>
      <w:tr w:rsidR="00684A9E">
        <w:trPr>
          <w:trHeight w:val="384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tcPr>
          <w:p w:rsidR="00684A9E" w:rsidRDefault="00BE6CD1">
            <w:pPr>
              <w:spacing w:after="18" w:line="259" w:lineRule="auto"/>
              <w:ind w:left="1" w:firstLine="0"/>
            </w:pPr>
            <w:r>
              <w:rPr>
                <w:rFonts w:ascii="Times New Roman" w:eastAsia="Times New Roman" w:hAnsi="Times New Roman" w:cs="Times New Roman"/>
              </w:rPr>
              <w:t xml:space="preserve">JPMorgan Chase Bank, National </w:t>
            </w:r>
          </w:p>
          <w:p w:rsidR="00684A9E" w:rsidRDefault="00BE6CD1">
            <w:pPr>
              <w:spacing w:after="0" w:line="259" w:lineRule="auto"/>
              <w:ind w:left="1" w:firstLine="0"/>
            </w:pPr>
            <w:r>
              <w:rPr>
                <w:rFonts w:ascii="Times New Roman" w:eastAsia="Times New Roman" w:hAnsi="Times New Roman" w:cs="Times New Roman"/>
              </w:rPr>
              <w:t>Association;</w:t>
            </w:r>
            <w:r>
              <w:t>北京鼎欣资产管理有限公司</w:t>
            </w:r>
            <w:r>
              <w:rPr>
                <w:rFonts w:ascii="Times New Roman" w:eastAsia="Times New Roman" w:hAnsi="Times New Roman" w:cs="Times New Roman"/>
              </w:rPr>
              <w:t>-</w:t>
            </w:r>
            <w:r>
              <w:t>鼎欣三号私募股权投资基金</w:t>
            </w:r>
            <w:r>
              <w:rPr>
                <w:rFonts w:ascii="Times New Roman" w:eastAsia="Times New Roman" w:hAnsi="Times New Roman" w:cs="Times New Roman"/>
              </w:rPr>
              <w:t>;</w:t>
            </w:r>
            <w:r>
              <w:t>本田技研工业（中国）投资有限公司</w:t>
            </w:r>
            <w:r>
              <w:rPr>
                <w:rFonts w:ascii="Times New Roman" w:eastAsia="Times New Roman" w:hAnsi="Times New Roman" w:cs="Times New Roman"/>
              </w:rPr>
              <w:t>;</w:t>
            </w:r>
            <w:r>
              <w:t>财通基金</w:t>
            </w:r>
            <w:r>
              <w:rPr>
                <w:rFonts w:ascii="Times New Roman" w:eastAsia="Times New Roman" w:hAnsi="Times New Roman" w:cs="Times New Roman"/>
              </w:rPr>
              <w:t>-</w:t>
            </w:r>
            <w:r>
              <w:t>财达证券股份有限公司</w:t>
            </w:r>
            <w:r>
              <w:rPr>
                <w:rFonts w:ascii="Times New Roman" w:eastAsia="Times New Roman" w:hAnsi="Times New Roman" w:cs="Times New Roman"/>
              </w:rPr>
              <w:t>-</w:t>
            </w:r>
            <w:r>
              <w:t>财通基金财达定增</w:t>
            </w:r>
            <w:r>
              <w:t xml:space="preserve"> </w:t>
            </w:r>
            <w:r>
              <w:rPr>
                <w:rFonts w:ascii="Times New Roman" w:eastAsia="Times New Roman" w:hAnsi="Times New Roman" w:cs="Times New Roman"/>
              </w:rPr>
              <w:t xml:space="preserve">1 </w:t>
            </w:r>
            <w:r>
              <w:t>号单一资产管理计划</w:t>
            </w:r>
            <w:r>
              <w:rPr>
                <w:rFonts w:ascii="Times New Roman" w:eastAsia="Times New Roman" w:hAnsi="Times New Roman" w:cs="Times New Roman"/>
              </w:rPr>
              <w:t>;</w:t>
            </w:r>
            <w:r>
              <w:t>财通基金－长城证券股份有限公司－财通基金天禧定增</w:t>
            </w:r>
            <w:r>
              <w:t xml:space="preserve"> </w:t>
            </w:r>
            <w:r>
              <w:rPr>
                <w:rFonts w:ascii="Times New Roman" w:eastAsia="Times New Roman" w:hAnsi="Times New Roman" w:cs="Times New Roman"/>
              </w:rPr>
              <w:t xml:space="preserve">56 </w:t>
            </w:r>
            <w:r>
              <w:t>号单一资产管理计划</w:t>
            </w:r>
            <w:r>
              <w:rPr>
                <w:rFonts w:ascii="Times New Roman" w:eastAsia="Times New Roman" w:hAnsi="Times New Roman" w:cs="Times New Roman"/>
              </w:rPr>
              <w:t xml:space="preserve">; </w:t>
            </w:r>
            <w:r>
              <w:t>财通基金－程利伟－财通基金玉泉</w:t>
            </w:r>
            <w:r>
              <w:t xml:space="preserve"> </w:t>
            </w:r>
            <w:r>
              <w:rPr>
                <w:rFonts w:ascii="Times New Roman" w:eastAsia="Times New Roman" w:hAnsi="Times New Roman" w:cs="Times New Roman"/>
              </w:rPr>
              <w:t xml:space="preserve">1091 </w:t>
            </w:r>
            <w:r>
              <w:t>号单一资产管理计划</w:t>
            </w:r>
            <w:r>
              <w:rPr>
                <w:rFonts w:ascii="Times New Roman" w:eastAsia="Times New Roman" w:hAnsi="Times New Roman" w:cs="Times New Roman"/>
              </w:rPr>
              <w:t>;</w:t>
            </w:r>
            <w:r>
              <w:t>财通基金－工商银行－财通基金天禧东源</w:t>
            </w:r>
            <w:r>
              <w:t xml:space="preserve"> </w:t>
            </w:r>
            <w:r>
              <w:rPr>
                <w:rFonts w:ascii="Times New Roman" w:eastAsia="Times New Roman" w:hAnsi="Times New Roman" w:cs="Times New Roman"/>
              </w:rPr>
              <w:t xml:space="preserve">6 </w:t>
            </w:r>
            <w:r>
              <w:t>号集合资产管理计划</w:t>
            </w:r>
            <w:r>
              <w:rPr>
                <w:rFonts w:ascii="Times New Roman" w:eastAsia="Times New Roman" w:hAnsi="Times New Roman" w:cs="Times New Roman"/>
              </w:rPr>
              <w:t>;</w:t>
            </w:r>
            <w:r>
              <w:t>财通基金</w:t>
            </w:r>
            <w:r>
              <w:rPr>
                <w:rFonts w:ascii="Times New Roman" w:eastAsia="Times New Roman" w:hAnsi="Times New Roman" w:cs="Times New Roman"/>
              </w:rPr>
              <w:t>-</w:t>
            </w:r>
            <w:r>
              <w:t>华鑫证券有限责任公司</w:t>
            </w:r>
            <w:r>
              <w:rPr>
                <w:rFonts w:ascii="Times New Roman" w:eastAsia="Times New Roman" w:hAnsi="Times New Roman" w:cs="Times New Roman"/>
              </w:rPr>
              <w:t>-</w:t>
            </w:r>
            <w:r>
              <w:t>财通基金鑫量</w:t>
            </w:r>
            <w:r>
              <w:t xml:space="preserve"> </w:t>
            </w:r>
            <w:r>
              <w:rPr>
                <w:rFonts w:ascii="Times New Roman" w:eastAsia="Times New Roman" w:hAnsi="Times New Roman" w:cs="Times New Roman"/>
              </w:rPr>
              <w:t xml:space="preserve">4 </w:t>
            </w:r>
            <w:r>
              <w:t>号单一资产管理计划</w:t>
            </w:r>
            <w:r>
              <w:rPr>
                <w:rFonts w:ascii="Times New Roman" w:eastAsia="Times New Roman" w:hAnsi="Times New Roman" w:cs="Times New Roman"/>
              </w:rPr>
              <w:t>;</w:t>
            </w:r>
            <w:r>
              <w:t>财通基金－济宁市意德通国际</w:t>
            </w:r>
          </w:p>
        </w:tc>
        <w:tc>
          <w:tcPr>
            <w:tcW w:w="15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股份限售承诺</w:t>
            </w:r>
            <w:r>
              <w:rPr>
                <w:rFonts w:ascii="Times New Roman" w:eastAsia="Times New Roman" w:hAnsi="Times New Roman" w:cs="Times New Roman"/>
              </w:rPr>
              <w:t xml:space="preserve"> </w:t>
            </w:r>
          </w:p>
        </w:tc>
        <w:tc>
          <w:tcPr>
            <w:tcW w:w="29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自阿尔特汽车技术股份有限公司</w:t>
            </w:r>
          </w:p>
          <w:p w:rsidR="00684A9E" w:rsidRDefault="00BE6CD1">
            <w:pPr>
              <w:spacing w:after="0" w:line="259" w:lineRule="auto"/>
              <w:ind w:left="1" w:firstLine="0"/>
            </w:pPr>
            <w:r>
              <w:t>（以下简称</w:t>
            </w:r>
            <w:r>
              <w:rPr>
                <w:rFonts w:ascii="Times New Roman" w:eastAsia="Times New Roman" w:hAnsi="Times New Roman" w:cs="Times New Roman"/>
              </w:rPr>
              <w:t>“</w:t>
            </w:r>
            <w:r>
              <w:t>阿尔特</w:t>
            </w:r>
            <w:r>
              <w:rPr>
                <w:rFonts w:ascii="Times New Roman" w:eastAsia="Times New Roman" w:hAnsi="Times New Roman" w:cs="Times New Roman"/>
              </w:rPr>
              <w:t>”</w:t>
            </w:r>
            <w:r>
              <w:t>）本次向特定对象发行股票发行结束之日（即新增股份上市首日）起</w:t>
            </w:r>
            <w:r>
              <w:t xml:space="preserve"> </w:t>
            </w:r>
            <w:r>
              <w:rPr>
                <w:rFonts w:ascii="Times New Roman" w:eastAsia="Times New Roman" w:hAnsi="Times New Roman" w:cs="Times New Roman"/>
              </w:rPr>
              <w:t xml:space="preserve">6 </w:t>
            </w:r>
            <w:r>
              <w:t>个月内，不转让或者委托他人管理本企业本次认购的阿尔特股票，也不由阿尔特回购本次股票。</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912" w:type="dxa"/>
            <w:tcBorders>
              <w:top w:val="single" w:sz="2" w:space="0" w:color="000000"/>
              <w:left w:val="single" w:sz="2" w:space="0" w:color="000000"/>
              <w:bottom w:val="single" w:sz="2" w:space="0" w:color="000000"/>
              <w:right w:val="single" w:sz="2" w:space="0" w:color="000000"/>
            </w:tcBorders>
            <w:vAlign w:val="center"/>
          </w:tcPr>
          <w:p w:rsidR="00684A9E" w:rsidRDefault="00BE6CD1">
            <w:pPr>
              <w:numPr>
                <w:ilvl w:val="0"/>
                <w:numId w:val="99"/>
              </w:numPr>
              <w:spacing w:after="1" w:line="259" w:lineRule="auto"/>
              <w:ind w:hanging="399"/>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日至</w:t>
            </w:r>
          </w:p>
          <w:p w:rsidR="00684A9E" w:rsidRDefault="00BE6CD1">
            <w:pPr>
              <w:numPr>
                <w:ilvl w:val="0"/>
                <w:numId w:val="99"/>
              </w:numPr>
              <w:spacing w:after="0" w:line="259" w:lineRule="auto"/>
              <w:ind w:hanging="399"/>
            </w:pP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报告期内履行完毕</w:t>
            </w:r>
            <w:r>
              <w:rPr>
                <w:rFonts w:ascii="Times New Roman" w:eastAsia="Times New Roman" w:hAnsi="Times New Roman" w:cs="Times New Roman"/>
              </w:rPr>
              <w:t xml:space="preserve"> </w:t>
            </w:r>
          </w:p>
        </w:tc>
      </w:tr>
    </w:tbl>
    <w:bookmarkStart w:id="6" w:name="_Toc939017"/>
    <w:p w:rsidR="00684A9E" w:rsidRDefault="00BE6CD1">
      <w:pPr>
        <w:pStyle w:val="1"/>
        <w:ind w:left="196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714452" name="Group 714452"/>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328" name="Shape 949328"/>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452" style="width:701.02pt;height:0.719971pt;position:absolute;mso-position-horizontal-relative:page;mso-position-horizontal:absolute;margin-left:70.56pt;mso-position-vertical-relative:page;margin-top:55.22pt;" coordsize="89029,91">
                <v:shape id="Shape 949329"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t>第六节</w:t>
      </w:r>
      <w:r>
        <w:rPr>
          <w:rFonts w:ascii="Times New Roman" w:eastAsia="Times New Roman" w:hAnsi="Times New Roman" w:cs="Times New Roman"/>
          <w:b/>
        </w:rPr>
        <w:t xml:space="preserve"> </w:t>
      </w:r>
      <w:r>
        <w:t>重要事项</w:t>
      </w:r>
      <w:r>
        <w:rPr>
          <w:rFonts w:ascii="Times New Roman" w:eastAsia="Times New Roman" w:hAnsi="Times New Roman" w:cs="Times New Roman"/>
          <w:b/>
        </w:rPr>
        <w:t xml:space="preserve"> </w:t>
      </w:r>
      <w:bookmarkEnd w:id="6"/>
    </w:p>
    <w:p w:rsidR="00684A9E" w:rsidRDefault="00BE6CD1">
      <w:pPr>
        <w:pStyle w:val="3"/>
        <w:spacing w:after="273"/>
        <w:ind w:left="-5"/>
      </w:pPr>
      <w:r>
        <w:t>一、承诺事项履行情况</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、公司实际控制人、股东、关联方、收购人以及公司等承诺相关方在报告期内履行完毕及截至报告期末尚未履行完毕的承诺事项</w:t>
      </w:r>
      <w:r>
        <w:rPr>
          <w:rFonts w:ascii="Times New Roman" w:eastAsia="Times New Roman" w:hAnsi="Times New Roman" w:cs="Times New Roman"/>
          <w:b/>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br w:type="page"/>
      </w:r>
    </w:p>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16"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7940"/>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BE6CD1">
            <w:pPr>
              <w:spacing w:after="2" w:line="264" w:lineRule="auto"/>
              <w:ind w:left="1" w:firstLine="0"/>
            </w:pPr>
            <w:r>
              <w:t>供应链管理有限公司－财通基金玉泉</w:t>
            </w:r>
            <w:r>
              <w:t xml:space="preserve"> </w:t>
            </w:r>
            <w:r>
              <w:rPr>
                <w:rFonts w:ascii="Times New Roman" w:eastAsia="Times New Roman" w:hAnsi="Times New Roman" w:cs="Times New Roman"/>
              </w:rPr>
              <w:t xml:space="preserve">1025 </w:t>
            </w:r>
            <w:r>
              <w:t>号单一资产管理计划</w:t>
            </w:r>
            <w:r>
              <w:rPr>
                <w:rFonts w:ascii="Times New Roman" w:eastAsia="Times New Roman" w:hAnsi="Times New Roman" w:cs="Times New Roman"/>
              </w:rPr>
              <w:t xml:space="preserve">; </w:t>
            </w:r>
            <w:r>
              <w:t>财通基金</w:t>
            </w:r>
            <w:r>
              <w:rPr>
                <w:rFonts w:ascii="Times New Roman" w:eastAsia="Times New Roman" w:hAnsi="Times New Roman" w:cs="Times New Roman"/>
              </w:rPr>
              <w:t>-</w:t>
            </w:r>
            <w:r>
              <w:t>建信理财</w:t>
            </w:r>
            <w:r>
              <w:rPr>
                <w:rFonts w:ascii="Times New Roman" w:eastAsia="Times New Roman" w:hAnsi="Times New Roman" w:cs="Times New Roman"/>
              </w:rPr>
              <w:t>“</w:t>
            </w:r>
            <w:r>
              <w:t>诚鑫</w:t>
            </w:r>
            <w:r>
              <w:rPr>
                <w:rFonts w:ascii="Times New Roman" w:eastAsia="Times New Roman" w:hAnsi="Times New Roman" w:cs="Times New Roman"/>
              </w:rPr>
              <w:t>”</w:t>
            </w:r>
            <w:r>
              <w:t>多元配置混合类封闭式产品</w:t>
            </w:r>
            <w:r>
              <w:t xml:space="preserve"> </w:t>
            </w:r>
            <w:r>
              <w:rPr>
                <w:rFonts w:ascii="Times New Roman" w:eastAsia="Times New Roman" w:hAnsi="Times New Roman" w:cs="Times New Roman"/>
              </w:rPr>
              <w:t xml:space="preserve">2020 </w:t>
            </w:r>
            <w:r>
              <w:t>年第</w:t>
            </w:r>
            <w:r>
              <w:t xml:space="preserve"> </w:t>
            </w:r>
            <w:r>
              <w:rPr>
                <w:rFonts w:ascii="Times New Roman" w:eastAsia="Times New Roman" w:hAnsi="Times New Roman" w:cs="Times New Roman"/>
              </w:rPr>
              <w:t xml:space="preserve">2 </w:t>
            </w:r>
            <w:r>
              <w:t>期</w:t>
            </w:r>
            <w:r>
              <w:rPr>
                <w:rFonts w:ascii="Times New Roman" w:eastAsia="Times New Roman" w:hAnsi="Times New Roman" w:cs="Times New Roman"/>
              </w:rPr>
              <w:t>-</w:t>
            </w:r>
            <w:r>
              <w:t>财通基金建兴诚鑫</w:t>
            </w:r>
            <w:r>
              <w:t xml:space="preserve"> </w:t>
            </w:r>
            <w:r>
              <w:rPr>
                <w:rFonts w:ascii="Times New Roman" w:eastAsia="Times New Roman" w:hAnsi="Times New Roman" w:cs="Times New Roman"/>
              </w:rPr>
              <w:t xml:space="preserve">2 </w:t>
            </w:r>
            <w:r>
              <w:t>号单一资产管理计划</w:t>
            </w:r>
            <w:r>
              <w:rPr>
                <w:rFonts w:ascii="Times New Roman" w:eastAsia="Times New Roman" w:hAnsi="Times New Roman" w:cs="Times New Roman"/>
              </w:rPr>
              <w:t>;</w:t>
            </w:r>
            <w:r>
              <w:t>财通基金</w:t>
            </w:r>
            <w:r>
              <w:rPr>
                <w:rFonts w:ascii="Times New Roman" w:eastAsia="Times New Roman" w:hAnsi="Times New Roman" w:cs="Times New Roman"/>
              </w:rPr>
              <w:t>-</w:t>
            </w:r>
            <w:r>
              <w:t>建信理财</w:t>
            </w:r>
          </w:p>
          <w:p w:rsidR="00684A9E" w:rsidRDefault="00BE6CD1">
            <w:pPr>
              <w:spacing w:after="0" w:line="267" w:lineRule="auto"/>
              <w:ind w:left="1" w:firstLine="0"/>
            </w:pPr>
            <w:r>
              <w:rPr>
                <w:rFonts w:ascii="Times New Roman" w:eastAsia="Times New Roman" w:hAnsi="Times New Roman" w:cs="Times New Roman"/>
              </w:rPr>
              <w:t>“</w:t>
            </w:r>
            <w:r>
              <w:t>诚鑫</w:t>
            </w:r>
            <w:r>
              <w:rPr>
                <w:rFonts w:ascii="Times New Roman" w:eastAsia="Times New Roman" w:hAnsi="Times New Roman" w:cs="Times New Roman"/>
              </w:rPr>
              <w:t>”</w:t>
            </w:r>
            <w:r>
              <w:t>多元配置混合类最低持有</w:t>
            </w:r>
            <w:r>
              <w:t xml:space="preserve"> </w:t>
            </w:r>
            <w:r>
              <w:rPr>
                <w:rFonts w:ascii="Times New Roman" w:eastAsia="Times New Roman" w:hAnsi="Times New Roman" w:cs="Times New Roman"/>
              </w:rPr>
              <w:t xml:space="preserve">2 </w:t>
            </w:r>
            <w:r>
              <w:t>年开放式产品</w:t>
            </w:r>
            <w:r>
              <w:rPr>
                <w:rFonts w:ascii="Times New Roman" w:eastAsia="Times New Roman" w:hAnsi="Times New Roman" w:cs="Times New Roman"/>
              </w:rPr>
              <w:t>-</w:t>
            </w:r>
            <w:r>
              <w:t>财通基金建兴诚鑫多元开放</w:t>
            </w:r>
            <w:r>
              <w:t xml:space="preserve"> </w:t>
            </w:r>
            <w:r>
              <w:rPr>
                <w:rFonts w:ascii="Times New Roman" w:eastAsia="Times New Roman" w:hAnsi="Times New Roman" w:cs="Times New Roman"/>
              </w:rPr>
              <w:t xml:space="preserve">1 </w:t>
            </w:r>
            <w:r>
              <w:t>号单一资产管理计划</w:t>
            </w:r>
            <w:r>
              <w:rPr>
                <w:rFonts w:ascii="Times New Roman" w:eastAsia="Times New Roman" w:hAnsi="Times New Roman" w:cs="Times New Roman"/>
              </w:rPr>
              <w:t xml:space="preserve">; </w:t>
            </w:r>
            <w:r>
              <w:t>财通基金</w:t>
            </w:r>
            <w:r>
              <w:rPr>
                <w:rFonts w:ascii="Times New Roman" w:eastAsia="Times New Roman" w:hAnsi="Times New Roman" w:cs="Times New Roman"/>
              </w:rPr>
              <w:t>-</w:t>
            </w:r>
            <w:r>
              <w:t>建信理财</w:t>
            </w:r>
            <w:r>
              <w:rPr>
                <w:rFonts w:ascii="Times New Roman" w:eastAsia="Times New Roman" w:hAnsi="Times New Roman" w:cs="Times New Roman"/>
              </w:rPr>
              <w:t>“</w:t>
            </w:r>
            <w:r>
              <w:t>诚益</w:t>
            </w:r>
            <w:r>
              <w:rPr>
                <w:rFonts w:ascii="Times New Roman" w:eastAsia="Times New Roman" w:hAnsi="Times New Roman" w:cs="Times New Roman"/>
              </w:rPr>
              <w:t>”</w:t>
            </w:r>
            <w:r>
              <w:t>定增封闭式理财产品</w:t>
            </w:r>
            <w:r>
              <w:t xml:space="preserve"> </w:t>
            </w:r>
            <w:r>
              <w:rPr>
                <w:rFonts w:ascii="Times New Roman" w:eastAsia="Times New Roman" w:hAnsi="Times New Roman" w:cs="Times New Roman"/>
              </w:rPr>
              <w:t xml:space="preserve">2020 </w:t>
            </w:r>
            <w:r>
              <w:t>年第</w:t>
            </w:r>
            <w:r>
              <w:t xml:space="preserve"> </w:t>
            </w:r>
            <w:r>
              <w:rPr>
                <w:rFonts w:ascii="Times New Roman" w:eastAsia="Times New Roman" w:hAnsi="Times New Roman" w:cs="Times New Roman"/>
              </w:rPr>
              <w:t xml:space="preserve">1 </w:t>
            </w:r>
            <w:r>
              <w:t>期</w:t>
            </w:r>
            <w:r>
              <w:rPr>
                <w:rFonts w:ascii="Times New Roman" w:eastAsia="Times New Roman" w:hAnsi="Times New Roman" w:cs="Times New Roman"/>
              </w:rPr>
              <w:t>-</w:t>
            </w:r>
            <w:r>
              <w:t>财通基金建兴诚益</w:t>
            </w:r>
            <w:r>
              <w:t xml:space="preserve"> </w:t>
            </w:r>
            <w:r>
              <w:rPr>
                <w:rFonts w:ascii="Times New Roman" w:eastAsia="Times New Roman" w:hAnsi="Times New Roman" w:cs="Times New Roman"/>
              </w:rPr>
              <w:t xml:space="preserve">1 </w:t>
            </w:r>
            <w:r>
              <w:t>号单一资产管理计划</w:t>
            </w:r>
            <w:r>
              <w:rPr>
                <w:rFonts w:ascii="Times New Roman" w:eastAsia="Times New Roman" w:hAnsi="Times New Roman" w:cs="Times New Roman"/>
              </w:rPr>
              <w:t>;</w:t>
            </w:r>
            <w:r>
              <w:t>财通基金</w:t>
            </w:r>
            <w:r>
              <w:rPr>
                <w:rFonts w:ascii="Times New Roman" w:eastAsia="Times New Roman" w:hAnsi="Times New Roman" w:cs="Times New Roman"/>
              </w:rPr>
              <w:t>-</w:t>
            </w:r>
            <w:r>
              <w:t>江海证券有限公司</w:t>
            </w:r>
            <w:r>
              <w:rPr>
                <w:rFonts w:ascii="Times New Roman" w:eastAsia="Times New Roman" w:hAnsi="Times New Roman" w:cs="Times New Roman"/>
              </w:rPr>
              <w:t>-</w:t>
            </w:r>
            <w:r>
              <w:t>财通基金玉泉</w:t>
            </w:r>
            <w:r>
              <w:t xml:space="preserve"> </w:t>
            </w:r>
            <w:r>
              <w:rPr>
                <w:rFonts w:ascii="Times New Roman" w:eastAsia="Times New Roman" w:hAnsi="Times New Roman" w:cs="Times New Roman"/>
              </w:rPr>
              <w:t xml:space="preserve">998 </w:t>
            </w:r>
            <w:r>
              <w:t>号单一资产管理计划</w:t>
            </w:r>
            <w:r>
              <w:rPr>
                <w:rFonts w:ascii="Times New Roman" w:eastAsia="Times New Roman" w:hAnsi="Times New Roman" w:cs="Times New Roman"/>
              </w:rPr>
              <w:t>;</w:t>
            </w:r>
            <w:r>
              <w:t>财通基金－林大春－财通基金盈春</w:t>
            </w:r>
            <w:r>
              <w:t xml:space="preserve"> </w:t>
            </w:r>
            <w:r>
              <w:rPr>
                <w:rFonts w:ascii="Times New Roman" w:eastAsia="Times New Roman" w:hAnsi="Times New Roman" w:cs="Times New Roman"/>
              </w:rPr>
              <w:t xml:space="preserve">1 </w:t>
            </w:r>
            <w:r>
              <w:t>号单一资产管理计划</w:t>
            </w:r>
            <w:r>
              <w:rPr>
                <w:rFonts w:ascii="Times New Roman" w:eastAsia="Times New Roman" w:hAnsi="Times New Roman" w:cs="Times New Roman"/>
              </w:rPr>
              <w:t>;</w:t>
            </w:r>
            <w:r>
              <w:t>财通基金－兴途健辉</w:t>
            </w:r>
            <w:r>
              <w:t xml:space="preserve"> </w:t>
            </w:r>
            <w:r>
              <w:rPr>
                <w:rFonts w:ascii="Times New Roman" w:eastAsia="Times New Roman" w:hAnsi="Times New Roman" w:cs="Times New Roman"/>
              </w:rPr>
              <w:t xml:space="preserve">3 </w:t>
            </w:r>
            <w:r>
              <w:t>号私募股权投资基金－财通基金兴途定增</w:t>
            </w:r>
            <w:r>
              <w:t xml:space="preserve"> </w:t>
            </w:r>
            <w:r>
              <w:rPr>
                <w:rFonts w:ascii="Times New Roman" w:eastAsia="Times New Roman" w:hAnsi="Times New Roman" w:cs="Times New Roman"/>
              </w:rPr>
              <w:t xml:space="preserve">4 </w:t>
            </w:r>
            <w:r>
              <w:t>号单一资产管理计划</w:t>
            </w:r>
            <w:r>
              <w:rPr>
                <w:rFonts w:ascii="Times New Roman" w:eastAsia="Times New Roman" w:hAnsi="Times New Roman" w:cs="Times New Roman"/>
              </w:rPr>
              <w:t>;</w:t>
            </w:r>
            <w:r>
              <w:t>财通基金－兴途健辉</w:t>
            </w:r>
            <w:r>
              <w:t xml:space="preserve"> </w:t>
            </w:r>
            <w:r>
              <w:rPr>
                <w:rFonts w:ascii="Times New Roman" w:eastAsia="Times New Roman" w:hAnsi="Times New Roman" w:cs="Times New Roman"/>
              </w:rPr>
              <w:t xml:space="preserve">7 </w:t>
            </w:r>
            <w:r>
              <w:t>号私募股权投资基金－财通基金兴途定增</w:t>
            </w:r>
            <w:r>
              <w:t xml:space="preserve"> </w:t>
            </w:r>
            <w:r>
              <w:rPr>
                <w:rFonts w:ascii="Times New Roman" w:eastAsia="Times New Roman" w:hAnsi="Times New Roman" w:cs="Times New Roman"/>
              </w:rPr>
              <w:t xml:space="preserve">5 </w:t>
            </w:r>
            <w:r>
              <w:t>号单一资产管理计划</w:t>
            </w:r>
            <w:r>
              <w:rPr>
                <w:rFonts w:ascii="Times New Roman" w:eastAsia="Times New Roman" w:hAnsi="Times New Roman" w:cs="Times New Roman"/>
              </w:rPr>
              <w:t>;</w:t>
            </w:r>
            <w:r>
              <w:t>共青城胜恒投资管理有限公司</w:t>
            </w:r>
            <w:r>
              <w:rPr>
                <w:rFonts w:ascii="Times New Roman" w:eastAsia="Times New Roman" w:hAnsi="Times New Roman" w:cs="Times New Roman"/>
              </w:rPr>
              <w:t>-</w:t>
            </w:r>
            <w:r>
              <w:t>胜恒九重风控策略</w:t>
            </w:r>
          </w:p>
          <w:p w:rsidR="00684A9E" w:rsidRDefault="00BE6CD1">
            <w:pPr>
              <w:spacing w:after="0" w:line="259" w:lineRule="auto"/>
              <w:ind w:left="1" w:right="17" w:firstLine="0"/>
              <w:jc w:val="both"/>
            </w:pPr>
            <w:r>
              <w:rPr>
                <w:rFonts w:ascii="Times New Roman" w:eastAsia="Times New Roman" w:hAnsi="Times New Roman" w:cs="Times New Roman"/>
              </w:rPr>
              <w:t xml:space="preserve">1 </w:t>
            </w:r>
            <w:r>
              <w:t>期私募股权投资基金</w:t>
            </w:r>
            <w:r>
              <w:rPr>
                <w:rFonts w:ascii="Times New Roman" w:eastAsia="Times New Roman" w:hAnsi="Times New Roman" w:cs="Times New Roman"/>
              </w:rPr>
              <w:t>;</w:t>
            </w:r>
            <w:r>
              <w:t>共青城银潞投资合伙企业（有限合伙）</w:t>
            </w:r>
            <w:r>
              <w:rPr>
                <w:rFonts w:ascii="Times New Roman" w:eastAsia="Times New Roman" w:hAnsi="Times New Roman" w:cs="Times New Roman"/>
              </w:rPr>
              <w:t>;</w:t>
            </w:r>
            <w:r>
              <w:t>共青城银溢投资合伙企业</w:t>
            </w:r>
            <w:r>
              <w:t>（有限合伙）</w:t>
            </w:r>
            <w:r>
              <w:rPr>
                <w:rFonts w:ascii="Times New Roman" w:eastAsia="Times New Roman" w:hAnsi="Times New Roman" w:cs="Times New Roman"/>
              </w:rPr>
              <w:t>;</w:t>
            </w:r>
            <w:r>
              <w:t>广州市圆石投资管理有限公司－圆石复兴科技</w:t>
            </w:r>
            <w:r>
              <w:t xml:space="preserve"> </w:t>
            </w:r>
            <w:r>
              <w:rPr>
                <w:rFonts w:ascii="Times New Roman" w:eastAsia="Times New Roman" w:hAnsi="Times New Roman" w:cs="Times New Roman"/>
              </w:rPr>
              <w:t xml:space="preserve">3 </w:t>
            </w:r>
            <w:r>
              <w:t>号私募证券投资基金</w:t>
            </w:r>
            <w:r>
              <w:rPr>
                <w:rFonts w:ascii="Times New Roman" w:eastAsia="Times New Roman" w:hAnsi="Times New Roman" w:cs="Times New Roman"/>
              </w:rPr>
              <w:t>;</w:t>
            </w:r>
            <w:r>
              <w:t>济南江山投资合伙企业（有限合伙）</w:t>
            </w:r>
            <w:r>
              <w:rPr>
                <w:rFonts w:ascii="Times New Roman" w:eastAsia="Times New Roman" w:hAnsi="Times New Roman" w:cs="Times New Roman"/>
              </w:rPr>
              <w:t>;</w:t>
            </w:r>
            <w:r>
              <w:t>易磊</w:t>
            </w:r>
            <w:r>
              <w:rPr>
                <w:rFonts w:ascii="Times New Roman" w:eastAsia="Times New Roman" w:hAnsi="Times New Roman" w:cs="Times New Roman"/>
              </w:rPr>
              <w:t>;</w:t>
            </w:r>
            <w:r>
              <w:t>中国工商银行股份有限公司</w:t>
            </w:r>
            <w:r>
              <w:rPr>
                <w:rFonts w:ascii="Times New Roman" w:eastAsia="Times New Roman" w:hAnsi="Times New Roman" w:cs="Times New Roman"/>
              </w:rPr>
              <w:t>-</w:t>
            </w:r>
            <w:r>
              <w:t>财通内需增长</w:t>
            </w:r>
            <w:r>
              <w:t xml:space="preserve"> </w:t>
            </w:r>
            <w:r>
              <w:rPr>
                <w:rFonts w:ascii="Times New Roman" w:eastAsia="Times New Roman" w:hAnsi="Times New Roman" w:cs="Times New Roman"/>
              </w:rPr>
              <w:t xml:space="preserve">12 </w:t>
            </w:r>
            <w:r>
              <w:t>个月定期开放混合型证券投资基金</w:t>
            </w:r>
            <w:r>
              <w:rPr>
                <w:rFonts w:ascii="Times New Roman" w:eastAsia="Times New Roman" w:hAnsi="Times New Roman" w:cs="Times New Roman"/>
              </w:rPr>
              <w:t xml:space="preserve"> </w:t>
            </w: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72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刘剑</w:t>
            </w:r>
            <w:r>
              <w:rPr>
                <w:rFonts w:ascii="Times New Roman" w:eastAsia="Times New Roman" w:hAnsi="Times New Roman" w:cs="Times New Roman"/>
              </w:rPr>
              <w:t>;</w:t>
            </w:r>
            <w:r>
              <w:t>宣奇武</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股份减持承诺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自本次发行定价基准日至本次发行完成后六个月内，本人承诺不减持所持有的发行人股份。</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numPr>
                <w:ilvl w:val="0"/>
                <w:numId w:val="100"/>
              </w:numPr>
              <w:spacing w:after="1" w:line="259" w:lineRule="auto"/>
              <w:ind w:hanging="399"/>
            </w:pP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14 </w:t>
            </w:r>
            <w:r>
              <w:t>日至</w:t>
            </w:r>
          </w:p>
          <w:p w:rsidR="00684A9E" w:rsidRDefault="00BE6CD1">
            <w:pPr>
              <w:numPr>
                <w:ilvl w:val="0"/>
                <w:numId w:val="100"/>
              </w:numPr>
              <w:spacing w:after="0" w:line="259" w:lineRule="auto"/>
              <w:ind w:hanging="399"/>
            </w:pP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报告期内履行完毕</w:t>
            </w:r>
            <w:r>
              <w:rPr>
                <w:rFonts w:ascii="Times New Roman" w:eastAsia="Times New Roman" w:hAnsi="Times New Roman" w:cs="Times New Roman"/>
              </w:rPr>
              <w:t xml:space="preserve"> </w:t>
            </w:r>
          </w:p>
        </w:tc>
      </w:tr>
      <w:tr w:rsidR="00684A9E">
        <w:trPr>
          <w:trHeight w:val="7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宣奇武、刘剑、阿尔特（北京）投资顾问有限公司</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股份限售承诺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自发行人股票上市之日起</w:t>
            </w:r>
            <w:r>
              <w:t xml:space="preserve"> </w:t>
            </w:r>
            <w:r>
              <w:rPr>
                <w:rFonts w:ascii="Times New Roman" w:eastAsia="Times New Roman" w:hAnsi="Times New Roman" w:cs="Times New Roman"/>
              </w:rPr>
              <w:t xml:space="preserve">36 </w:t>
            </w:r>
            <w:r>
              <w:t>个月内，本人</w:t>
            </w:r>
            <w:r>
              <w:rPr>
                <w:rFonts w:ascii="Times New Roman" w:eastAsia="Times New Roman" w:hAnsi="Times New Roman" w:cs="Times New Roman"/>
              </w:rPr>
              <w:t>/</w:t>
            </w:r>
            <w:r>
              <w:t>本单位不转让或者委托他人管理直接或间接持有的发行人股</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w:t>
            </w:r>
          </w:p>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22"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499"/>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份，也不由发行人回购本人所直接或间接持有的发行人股份。</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60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宣奇武、刘剑</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股份限售承诺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锁定期满后，本人在担任发行人董事（和高级管理人员）期间，每年转让直接或间接持有的发行人股份不超过本人所持有发行人股份总数的</w:t>
            </w:r>
            <w:r>
              <w:t xml:space="preserve"> </w:t>
            </w:r>
            <w:r>
              <w:rPr>
                <w:rFonts w:ascii="Times New Roman" w:eastAsia="Times New Roman" w:hAnsi="Times New Roman" w:cs="Times New Roman"/>
              </w:rPr>
              <w:t>25%</w:t>
            </w:r>
            <w:r>
              <w:t>；离职后半年内，不转让本人直接或间接持有的发行人股份；在发行人股票在深圳证券交易所上市交易之日起</w:t>
            </w:r>
            <w:r>
              <w:t xml:space="preserve"> </w:t>
            </w:r>
            <w:r>
              <w:rPr>
                <w:rFonts w:ascii="Times New Roman" w:eastAsia="Times New Roman" w:hAnsi="Times New Roman" w:cs="Times New Roman"/>
              </w:rPr>
              <w:t xml:space="preserve">6 </w:t>
            </w:r>
            <w:r>
              <w:t>个月内如本人申报离职，自申报离职之日起</w:t>
            </w:r>
            <w:r>
              <w:t xml:space="preserve"> </w:t>
            </w:r>
            <w:r>
              <w:rPr>
                <w:rFonts w:ascii="Times New Roman" w:eastAsia="Times New Roman" w:hAnsi="Times New Roman" w:cs="Times New Roman"/>
              </w:rPr>
              <w:t xml:space="preserve">18 </w:t>
            </w:r>
            <w:r>
              <w:t>个月内不转让本人持有的发行人股份；在发行人股票在深圳证券交易所上市交易之日起第</w:t>
            </w:r>
            <w:r>
              <w:t xml:space="preserve"> </w:t>
            </w:r>
            <w:r>
              <w:rPr>
                <w:rFonts w:ascii="Times New Roman" w:eastAsia="Times New Roman" w:hAnsi="Times New Roman" w:cs="Times New Roman"/>
              </w:rPr>
              <w:t xml:space="preserve">7 </w:t>
            </w:r>
            <w:r>
              <w:t>个月至第</w:t>
            </w:r>
            <w:r>
              <w:t xml:space="preserve"> </w:t>
            </w:r>
            <w:r>
              <w:rPr>
                <w:rFonts w:ascii="Times New Roman" w:eastAsia="Times New Roman" w:hAnsi="Times New Roman" w:cs="Times New Roman"/>
              </w:rPr>
              <w:t xml:space="preserve">12 </w:t>
            </w:r>
            <w:r>
              <w:t>个月之间本人申报离职的，自申报离职之日起</w:t>
            </w:r>
            <w:r>
              <w:t xml:space="preserve"> </w:t>
            </w:r>
            <w:r>
              <w:rPr>
                <w:rFonts w:ascii="Times New Roman" w:eastAsia="Times New Roman" w:hAnsi="Times New Roman" w:cs="Times New Roman"/>
              </w:rPr>
              <w:t xml:space="preserve">12 </w:t>
            </w:r>
            <w:r>
              <w:t>个月内不转让本人持有的发行人股份。</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r w:rsidR="00684A9E">
        <w:trPr>
          <w:trHeight w:val="3606"/>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张立强、孟晓光、王洪涛、蓝旭俊、林玲</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股份限售承诺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8" w:line="255" w:lineRule="auto"/>
              <w:ind w:left="0" w:right="44" w:firstLine="0"/>
              <w:jc w:val="both"/>
            </w:pPr>
            <w:r>
              <w:t>锁定期满后，本人在担任发行人董事</w:t>
            </w:r>
            <w:r>
              <w:rPr>
                <w:rFonts w:ascii="Times New Roman" w:eastAsia="Times New Roman" w:hAnsi="Times New Roman" w:cs="Times New Roman"/>
              </w:rPr>
              <w:t>/</w:t>
            </w:r>
            <w:r>
              <w:t>监事</w:t>
            </w:r>
            <w:r>
              <w:rPr>
                <w:rFonts w:ascii="Times New Roman" w:eastAsia="Times New Roman" w:hAnsi="Times New Roman" w:cs="Times New Roman"/>
              </w:rPr>
              <w:t>/</w:t>
            </w:r>
            <w:r>
              <w:t>高级管理人员期间，每年转让直接或间接持有的发行人股份不超过本人持有发行人股份总数的</w:t>
            </w:r>
            <w:r>
              <w:t xml:space="preserve"> </w:t>
            </w:r>
            <w:r>
              <w:rPr>
                <w:rFonts w:ascii="Times New Roman" w:eastAsia="Times New Roman" w:hAnsi="Times New Roman" w:cs="Times New Roman"/>
              </w:rPr>
              <w:t>25%</w:t>
            </w:r>
            <w:r>
              <w:t>；离职后半年内，不转让本人持有的发行人股份。在发行人股票在深圳证券交易所上市交易之日起</w:t>
            </w:r>
            <w:r>
              <w:t xml:space="preserve"> </w:t>
            </w:r>
            <w:r>
              <w:rPr>
                <w:rFonts w:ascii="Times New Roman" w:eastAsia="Times New Roman" w:hAnsi="Times New Roman" w:cs="Times New Roman"/>
              </w:rPr>
              <w:t xml:space="preserve">6 </w:t>
            </w:r>
            <w:r>
              <w:t>个月内如本人申报离职，自申报离职之日起</w:t>
            </w:r>
            <w:r>
              <w:t xml:space="preserve"> </w:t>
            </w:r>
            <w:r>
              <w:rPr>
                <w:rFonts w:ascii="Times New Roman" w:eastAsia="Times New Roman" w:hAnsi="Times New Roman" w:cs="Times New Roman"/>
              </w:rPr>
              <w:t xml:space="preserve">18 </w:t>
            </w:r>
            <w:r>
              <w:t>个月内不转让本人持有的发行人股份；在发行人股票在深圳证券交易所上市交易之日起第</w:t>
            </w:r>
            <w:r>
              <w:t xml:space="preserve"> </w:t>
            </w:r>
            <w:r>
              <w:rPr>
                <w:rFonts w:ascii="Times New Roman" w:eastAsia="Times New Roman" w:hAnsi="Times New Roman" w:cs="Times New Roman"/>
              </w:rPr>
              <w:t xml:space="preserve">7 </w:t>
            </w:r>
            <w:r>
              <w:t>个月至第</w:t>
            </w:r>
            <w:r>
              <w:t xml:space="preserve"> </w:t>
            </w:r>
            <w:r>
              <w:rPr>
                <w:rFonts w:ascii="Times New Roman" w:eastAsia="Times New Roman" w:hAnsi="Times New Roman" w:cs="Times New Roman"/>
              </w:rPr>
              <w:t xml:space="preserve">12 </w:t>
            </w:r>
            <w:r>
              <w:t>个月之间本人申报离职的，自申报离职之日起</w:t>
            </w:r>
            <w:r>
              <w:t xml:space="preserve"> </w:t>
            </w:r>
            <w:r>
              <w:rPr>
                <w:rFonts w:ascii="Times New Roman" w:eastAsia="Times New Roman" w:hAnsi="Times New Roman" w:cs="Times New Roman"/>
              </w:rPr>
              <w:t>12</w:t>
            </w:r>
          </w:p>
          <w:p w:rsidR="00684A9E" w:rsidRDefault="00BE6CD1">
            <w:pPr>
              <w:spacing w:after="0" w:line="259" w:lineRule="auto"/>
              <w:ind w:left="0" w:firstLine="0"/>
            </w:pPr>
            <w:r>
              <w:t>个月内不转让本人持有的发行人股份。</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r w:rsidR="00684A9E">
        <w:trPr>
          <w:trHeight w:val="168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阿尔特（北京）投资顾问有限公司</w:t>
            </w:r>
            <w:r>
              <w:rPr>
                <w:rFonts w:ascii="Times New Roman" w:eastAsia="Times New Roman" w:hAnsi="Times New Roman" w:cs="Times New Roman"/>
              </w:rPr>
              <w:t>;</w:t>
            </w:r>
            <w:r>
              <w:t>刘剑</w:t>
            </w:r>
            <w:r>
              <w:rPr>
                <w:rFonts w:ascii="Times New Roman" w:eastAsia="Times New Roman" w:hAnsi="Times New Roman" w:cs="Times New Roman"/>
              </w:rPr>
              <w:t>;</w:t>
            </w:r>
            <w:r>
              <w:t>宣奇武</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股份减持承诺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锁定期届满后，承诺人拟通过包括但不限于二级市场集中竞价交易、大宗交易、协议转让等方式减持直接或间接所持有的发行人股份。承诺人在</w:t>
            </w:r>
            <w:r>
              <w:t xml:space="preserve"> </w:t>
            </w:r>
            <w:r>
              <w:rPr>
                <w:rFonts w:ascii="Times New Roman" w:eastAsia="Times New Roman" w:hAnsi="Times New Roman" w:cs="Times New Roman"/>
              </w:rPr>
              <w:t xml:space="preserve">3 </w:t>
            </w:r>
            <w:r>
              <w:t>个月内通过证券交易所集中竞价交易减持股份的总数，不得超过发行人股份总数的</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报告期内尚未开始履行</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8" w:line="251" w:lineRule="auto"/>
              <w:ind w:left="0" w:firstLine="0"/>
            </w:pPr>
            <w:r>
              <w:t>承诺人直接或间接持有的发行人股份的锁定期限（包括延长的锁定期）届满后，承诺人减持直接或间接所持发行人股份时，应提前将减持意向和拟减持数量等信息以书面方式通知发行人，并由发行人及时予以公告，自发行人公告之日起</w:t>
            </w:r>
            <w:r>
              <w:t xml:space="preserve"> </w:t>
            </w:r>
            <w:r>
              <w:rPr>
                <w:rFonts w:ascii="Times New Roman" w:eastAsia="Times New Roman" w:hAnsi="Times New Roman" w:cs="Times New Roman"/>
              </w:rPr>
              <w:t xml:space="preserve">3 </w:t>
            </w:r>
            <w:r>
              <w:t>个交易日后，承诺人方可减持发行人股份，自公告之日起</w:t>
            </w:r>
            <w:r>
              <w:t xml:space="preserve"> </w:t>
            </w:r>
            <w:r>
              <w:rPr>
                <w:rFonts w:ascii="Times New Roman" w:eastAsia="Times New Roman" w:hAnsi="Times New Roman" w:cs="Times New Roman"/>
              </w:rPr>
              <w:t xml:space="preserve">6 </w:t>
            </w:r>
            <w:r>
              <w:t>个月内完成，并按照证券交易所的规则及时、准确地履行信息披露义务。承诺人通过证券交易所集中竞价交易减持股份，应当在首次卖出的</w:t>
            </w:r>
            <w:r>
              <w:t xml:space="preserve"> </w:t>
            </w:r>
            <w:r>
              <w:rPr>
                <w:rFonts w:ascii="Times New Roman" w:eastAsia="Times New Roman" w:hAnsi="Times New Roman" w:cs="Times New Roman"/>
              </w:rPr>
              <w:t xml:space="preserve">15 </w:t>
            </w:r>
            <w:r>
              <w:t>个交易日前向证券交易所报告并预先披露减持计划，由证券交易所予以备案。</w:t>
            </w:r>
            <w:r>
              <w:rPr>
                <w:rFonts w:ascii="Times New Roman" w:eastAsia="Times New Roman" w:hAnsi="Times New Roman" w:cs="Times New Roman"/>
              </w:rPr>
              <w:t xml:space="preserve"> </w:t>
            </w:r>
          </w:p>
          <w:p w:rsidR="00684A9E" w:rsidRDefault="00BE6CD1">
            <w:pPr>
              <w:spacing w:after="14" w:line="252" w:lineRule="auto"/>
              <w:ind w:left="0" w:firstLine="0"/>
            </w:pPr>
            <w:r>
              <w:t>承诺人将严格履行上述承诺事项，并承诺将遵守</w:t>
            </w:r>
            <w:r>
              <w:t>下列约束措施：</w:t>
            </w:r>
            <w:r>
              <w:rPr>
                <w:rFonts w:ascii="Times New Roman" w:eastAsia="Times New Roman" w:hAnsi="Times New Roman" w:cs="Times New Roman"/>
              </w:rPr>
              <w:t xml:space="preserve"> </w:t>
            </w:r>
          </w:p>
          <w:p w:rsidR="00684A9E" w:rsidRDefault="00BE6CD1">
            <w:pPr>
              <w:numPr>
                <w:ilvl w:val="0"/>
                <w:numId w:val="101"/>
              </w:numPr>
              <w:spacing w:after="15" w:line="250" w:lineRule="auto"/>
              <w:ind w:firstLine="0"/>
            </w:pPr>
            <w:r>
              <w:t>如果未履行上述承诺事项，承诺人将在发行人的股东大会及中国证券监督管理委员会指定报刊上公开说明未履行承诺的具体原因并向发行人的其他股东和社会公众投资者道歉。</w:t>
            </w:r>
            <w:r>
              <w:rPr>
                <w:rFonts w:ascii="Times New Roman" w:eastAsia="Times New Roman" w:hAnsi="Times New Roman" w:cs="Times New Roman"/>
              </w:rPr>
              <w:t xml:space="preserve"> </w:t>
            </w:r>
          </w:p>
          <w:p w:rsidR="00684A9E" w:rsidRDefault="00BE6CD1">
            <w:pPr>
              <w:numPr>
                <w:ilvl w:val="0"/>
                <w:numId w:val="101"/>
              </w:numPr>
              <w:spacing w:after="13" w:line="252" w:lineRule="auto"/>
              <w:ind w:firstLine="0"/>
            </w:pPr>
            <w:r>
              <w:t>如承诺人违反上述承诺或法律强制性规定减持发行人股份，承诺人承诺违规减持发行人股票所得（以下简称</w:t>
            </w:r>
            <w:r>
              <w:rPr>
                <w:rFonts w:ascii="Times New Roman" w:eastAsia="Times New Roman" w:hAnsi="Times New Roman" w:cs="Times New Roman"/>
              </w:rPr>
              <w:t>“</w:t>
            </w:r>
            <w:r>
              <w:t>违规减持所得</w:t>
            </w:r>
            <w:r>
              <w:rPr>
                <w:rFonts w:ascii="Times New Roman" w:eastAsia="Times New Roman" w:hAnsi="Times New Roman" w:cs="Times New Roman"/>
              </w:rPr>
              <w:t>”</w:t>
            </w:r>
            <w:r>
              <w:t>）归发行人所有，同时承诺人直接或间接持有的剩余发行人股份的锁定期在原锁定期届满后自动延长</w:t>
            </w:r>
            <w:r>
              <w:t xml:space="preserve"> </w:t>
            </w:r>
            <w:r>
              <w:rPr>
                <w:rFonts w:ascii="Times New Roman" w:eastAsia="Times New Roman" w:hAnsi="Times New Roman" w:cs="Times New Roman"/>
              </w:rPr>
              <w:t xml:space="preserve">6 </w:t>
            </w:r>
            <w:r>
              <w:t>个月。如承诺人未将违规减持所得上缴发行人，则发行人有权将应付承诺人现金分红中与违规减持所得相等的金额收归发行人所有。</w:t>
            </w:r>
            <w:r>
              <w:rPr>
                <w:rFonts w:ascii="Times New Roman" w:eastAsia="Times New Roman" w:hAnsi="Times New Roman" w:cs="Times New Roman"/>
              </w:rPr>
              <w:t xml:space="preserve"> </w:t>
            </w:r>
          </w:p>
          <w:p w:rsidR="00684A9E" w:rsidRDefault="00BE6CD1">
            <w:pPr>
              <w:numPr>
                <w:ilvl w:val="0"/>
                <w:numId w:val="101"/>
              </w:numPr>
              <w:spacing w:after="0"/>
              <w:ind w:firstLine="0"/>
            </w:pPr>
            <w:r>
              <w:t>如果未履行上述承诺事项，致使投资者在证券交易中遭受损失</w:t>
            </w:r>
          </w:p>
          <w:p w:rsidR="00684A9E" w:rsidRDefault="00BE6CD1">
            <w:pPr>
              <w:spacing w:after="0" w:line="259" w:lineRule="auto"/>
              <w:ind w:left="0" w:firstLine="0"/>
            </w:pPr>
            <w:r>
              <w:lastRenderedPageBreak/>
              <w:t>的，承诺人将依法赔偿投资者损失。</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739"/>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4</w:t>
            </w:r>
            <w:r>
              <w:t>）如减持时监管部门出台更为严格的减持规定，则承诺人应按届时监管部门要求执行。</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864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嘉兴珺文银宝投资合伙企业（有限合伙）</w:t>
            </w:r>
            <w:r>
              <w:rPr>
                <w:rFonts w:ascii="Times New Roman" w:eastAsia="Times New Roman" w:hAnsi="Times New Roman" w:cs="Times New Roman"/>
              </w:rPr>
              <w:t>;</w:t>
            </w:r>
            <w:r>
              <w:t>江苏悦达投资股份有限公司</w:t>
            </w:r>
            <w:r>
              <w:rPr>
                <w:rFonts w:ascii="Times New Roman" w:eastAsia="Times New Roman" w:hAnsi="Times New Roman" w:cs="Times New Roman"/>
              </w:rPr>
              <w:t>;</w:t>
            </w:r>
            <w:r>
              <w:t>江苏悦达中小企业绿色发展创业投资基金（有限合伙）</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股份减持承诺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9" w:line="250" w:lineRule="auto"/>
              <w:ind w:left="0" w:firstLine="0"/>
            </w:pPr>
            <w:r>
              <w:t>珺文银宝、悦达投资关于持股意向及减持意向的承诺：</w:t>
            </w:r>
            <w:r>
              <w:t>减持股份的方式锁定期届满后，本企业拟通过包括但不限于二级市场集中竞价交易、大宗交易、协议转让等方式减持直接或间接所持有的发行人股份。</w:t>
            </w:r>
            <w:r>
              <w:rPr>
                <w:rFonts w:ascii="Times New Roman" w:eastAsia="Times New Roman" w:hAnsi="Times New Roman" w:cs="Times New Roman"/>
              </w:rPr>
              <w:t xml:space="preserve"> </w:t>
            </w:r>
          </w:p>
          <w:p w:rsidR="00684A9E" w:rsidRDefault="00BE6CD1">
            <w:pPr>
              <w:spacing w:after="0" w:line="249" w:lineRule="auto"/>
              <w:ind w:left="0" w:firstLine="0"/>
            </w:pPr>
            <w:r>
              <w:t>减持股份的数量本企业将根据相关法律法规及证券交易所规则，结合证券市场情况、发行人股票走势及公开信息、本企业的业务发展需要等情况，自主决策，择机进行减持。承诺人在</w:t>
            </w:r>
            <w:r>
              <w:t xml:space="preserve"> </w:t>
            </w:r>
            <w:r>
              <w:rPr>
                <w:rFonts w:ascii="Times New Roman" w:eastAsia="Times New Roman" w:hAnsi="Times New Roman" w:cs="Times New Roman"/>
              </w:rPr>
              <w:t xml:space="preserve">3 </w:t>
            </w:r>
            <w:r>
              <w:t>个月内通过证券交易所集中竞价交易减持股份的总数，不得超过发行人股份总数的</w:t>
            </w:r>
          </w:p>
          <w:p w:rsidR="00684A9E" w:rsidRDefault="00BE6CD1">
            <w:pPr>
              <w:spacing w:after="0" w:line="259" w:lineRule="auto"/>
              <w:ind w:left="0" w:firstLine="0"/>
            </w:pPr>
            <w:r>
              <w:rPr>
                <w:rFonts w:ascii="Times New Roman" w:eastAsia="Times New Roman" w:hAnsi="Times New Roman" w:cs="Times New Roman"/>
              </w:rPr>
              <w:t>1%</w:t>
            </w:r>
            <w:r>
              <w:t>。</w:t>
            </w:r>
            <w:r>
              <w:rPr>
                <w:rFonts w:ascii="Times New Roman" w:eastAsia="Times New Roman" w:hAnsi="Times New Roman" w:cs="Times New Roman"/>
              </w:rPr>
              <w:t xml:space="preserve"> </w:t>
            </w:r>
          </w:p>
          <w:p w:rsidR="00684A9E" w:rsidRDefault="00BE6CD1">
            <w:pPr>
              <w:spacing w:after="8" w:line="251" w:lineRule="auto"/>
              <w:ind w:left="0" w:firstLine="0"/>
            </w:pPr>
            <w:r>
              <w:t>减持股份的期限本企业直接或间接持有的发行人股份的锁定期限（包括延长的锁定期）届满后，本企业减持直接或间接所持发行人股份时，应提</w:t>
            </w:r>
            <w:r>
              <w:t>前将减持意向和拟减持数量等信息以书面方式通知发行人，并由发行人及时予以公告，自发行人公告之日起</w:t>
            </w:r>
            <w:r>
              <w:t xml:space="preserve"> </w:t>
            </w:r>
            <w:r>
              <w:rPr>
                <w:rFonts w:ascii="Times New Roman" w:eastAsia="Times New Roman" w:hAnsi="Times New Roman" w:cs="Times New Roman"/>
              </w:rPr>
              <w:t xml:space="preserve">3 </w:t>
            </w:r>
            <w:r>
              <w:t>个交易日后，本企业方可减持发行人股份，自公告之日起</w:t>
            </w:r>
            <w:r>
              <w:t xml:space="preserve"> </w:t>
            </w:r>
            <w:r>
              <w:rPr>
                <w:rFonts w:ascii="Times New Roman" w:eastAsia="Times New Roman" w:hAnsi="Times New Roman" w:cs="Times New Roman"/>
              </w:rPr>
              <w:t xml:space="preserve">6 </w:t>
            </w:r>
            <w:r>
              <w:t>个月内完成，并按照证券交易所的规则及时、准确地履行信息披露义务。承诺人通过证券交易所集中竞价交易减持股份，应当在首次卖出的</w:t>
            </w:r>
            <w:r>
              <w:t xml:space="preserve"> </w:t>
            </w:r>
            <w:r>
              <w:rPr>
                <w:rFonts w:ascii="Times New Roman" w:eastAsia="Times New Roman" w:hAnsi="Times New Roman" w:cs="Times New Roman"/>
              </w:rPr>
              <w:t xml:space="preserve">15 </w:t>
            </w:r>
            <w:r>
              <w:t>个交易日前向证券交易所报告并预先披露减持计划，由证券交易所予以备案。</w:t>
            </w:r>
            <w:r>
              <w:rPr>
                <w:rFonts w:ascii="Times New Roman" w:eastAsia="Times New Roman" w:hAnsi="Times New Roman" w:cs="Times New Roman"/>
              </w:rPr>
              <w:t xml:space="preserve"> </w:t>
            </w:r>
          </w:p>
          <w:p w:rsidR="00684A9E" w:rsidRDefault="00BE6CD1">
            <w:pPr>
              <w:spacing w:after="13" w:line="252" w:lineRule="auto"/>
              <w:ind w:left="0" w:firstLine="0"/>
            </w:pPr>
            <w:r>
              <w:t>本企业将严格履行上述承诺事项，并承诺将遵守下列约束措施：</w:t>
            </w:r>
            <w:r>
              <w:rPr>
                <w:rFonts w:ascii="Times New Roman" w:eastAsia="Times New Roman" w:hAnsi="Times New Roman" w:cs="Times New Roman"/>
              </w:rPr>
              <w:t xml:space="preserve"> </w:t>
            </w:r>
          </w:p>
          <w:p w:rsidR="00684A9E" w:rsidRDefault="00BE6CD1">
            <w:pPr>
              <w:spacing w:after="0" w:line="259" w:lineRule="auto"/>
              <w:ind w:left="0" w:firstLine="0"/>
            </w:pPr>
            <w:r>
              <w:t>（</w:t>
            </w:r>
            <w:r>
              <w:rPr>
                <w:rFonts w:ascii="Times New Roman" w:eastAsia="Times New Roman" w:hAnsi="Times New Roman" w:cs="Times New Roman"/>
              </w:rPr>
              <w:t>1</w:t>
            </w:r>
            <w:r>
              <w:t>）如果未履行上述承诺事项，本企业将在发行人的股东大会及中</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29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66"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7" w:line="248" w:lineRule="auto"/>
              <w:ind w:left="0" w:firstLine="0"/>
            </w:pPr>
            <w:r>
              <w:t>国证券监督管理委员会指定报刊上公开说明未履行承诺的具体原因并向发行人的其他股东和社会公众投资者道歉。</w:t>
            </w:r>
            <w:r>
              <w:rPr>
                <w:rFonts w:ascii="Times New Roman" w:eastAsia="Times New Roman" w:hAnsi="Times New Roman" w:cs="Times New Roman"/>
              </w:rPr>
              <w:t xml:space="preserve"> </w:t>
            </w:r>
          </w:p>
          <w:p w:rsidR="00684A9E" w:rsidRDefault="00BE6CD1">
            <w:pPr>
              <w:numPr>
                <w:ilvl w:val="0"/>
                <w:numId w:val="102"/>
              </w:numPr>
              <w:spacing w:after="12" w:line="252" w:lineRule="auto"/>
              <w:ind w:firstLine="0"/>
            </w:pPr>
            <w:r>
              <w:t>如本企业违反上述承诺或法律强制性规定减持发行人股份，本企业承诺按有权部门规定承担法律责任。</w:t>
            </w:r>
            <w:r>
              <w:rPr>
                <w:rFonts w:ascii="Times New Roman" w:eastAsia="Times New Roman" w:hAnsi="Times New Roman" w:cs="Times New Roman"/>
              </w:rPr>
              <w:t xml:space="preserve"> </w:t>
            </w:r>
          </w:p>
          <w:p w:rsidR="00684A9E" w:rsidRDefault="00BE6CD1">
            <w:pPr>
              <w:numPr>
                <w:ilvl w:val="0"/>
                <w:numId w:val="102"/>
              </w:numPr>
              <w:spacing w:after="0"/>
              <w:ind w:firstLine="0"/>
            </w:pPr>
            <w:r>
              <w:t>如果未履行上述承诺事项，致使投资者在证券交易中遭受损失</w:t>
            </w:r>
          </w:p>
          <w:p w:rsidR="00684A9E" w:rsidRDefault="00BE6CD1">
            <w:pPr>
              <w:spacing w:after="12" w:line="251" w:lineRule="auto"/>
              <w:ind w:left="0" w:firstLine="0"/>
            </w:pPr>
            <w:r>
              <w:t>的，本企业将依法赔偿投资者损失。</w:t>
            </w:r>
            <w:r>
              <w:rPr>
                <w:rFonts w:ascii="Times New Roman" w:eastAsia="Times New Roman" w:hAnsi="Times New Roman" w:cs="Times New Roman"/>
              </w:rPr>
              <w:t xml:space="preserve"> </w:t>
            </w:r>
          </w:p>
          <w:p w:rsidR="00684A9E" w:rsidRDefault="00BE6CD1">
            <w:pPr>
              <w:numPr>
                <w:ilvl w:val="0"/>
                <w:numId w:val="102"/>
              </w:numPr>
              <w:spacing w:after="4" w:line="255" w:lineRule="auto"/>
              <w:ind w:firstLine="0"/>
            </w:pPr>
            <w:r>
              <w:t>如减持时监管部门出台更为严格的减持规定，则承诺人应按届时监管部门要求执行。</w:t>
            </w:r>
            <w:r>
              <w:rPr>
                <w:rFonts w:ascii="Times New Roman" w:eastAsia="Times New Roman" w:hAnsi="Times New Roman" w:cs="Times New Roman"/>
              </w:rPr>
              <w:t xml:space="preserve"> </w:t>
            </w:r>
          </w:p>
          <w:p w:rsidR="00684A9E" w:rsidRDefault="00BE6CD1">
            <w:pPr>
              <w:spacing w:after="0" w:line="259" w:lineRule="auto"/>
              <w:ind w:left="0" w:firstLine="0"/>
              <w:jc w:val="both"/>
            </w:pPr>
            <w:r>
              <w:t>悦达中小企业绿色发展创业投资基</w:t>
            </w:r>
          </w:p>
          <w:p w:rsidR="00684A9E" w:rsidRDefault="00BE6CD1">
            <w:pPr>
              <w:spacing w:after="7" w:line="251" w:lineRule="auto"/>
              <w:ind w:left="0" w:firstLine="0"/>
            </w:pPr>
            <w:r>
              <w:t>金关于持股意向及减持意向的承诺：</w:t>
            </w:r>
            <w:r>
              <w:rPr>
                <w:rFonts w:ascii="Times New Roman" w:eastAsia="Times New Roman" w:hAnsi="Times New Roman" w:cs="Times New Roman"/>
              </w:rPr>
              <w:t xml:space="preserve"> </w:t>
            </w:r>
          </w:p>
          <w:p w:rsidR="00684A9E" w:rsidRDefault="00BE6CD1">
            <w:pPr>
              <w:spacing w:after="12" w:line="247" w:lineRule="auto"/>
              <w:ind w:left="0" w:firstLine="0"/>
            </w:pPr>
            <w:r>
              <w:t>减持股份的方式锁定期届满后，本企业拟通过包括但不限于二级市场集中竞价交易、大宗交易、协议转让等方式减持直接或间接所持有的发行人股份。</w:t>
            </w:r>
            <w:r>
              <w:rPr>
                <w:rFonts w:ascii="Times New Roman" w:eastAsia="Times New Roman" w:hAnsi="Times New Roman" w:cs="Times New Roman"/>
              </w:rPr>
              <w:t xml:space="preserve"> </w:t>
            </w:r>
          </w:p>
          <w:p w:rsidR="00684A9E" w:rsidRDefault="00BE6CD1">
            <w:pPr>
              <w:spacing w:after="0" w:line="249" w:lineRule="auto"/>
              <w:ind w:left="0" w:firstLine="0"/>
            </w:pPr>
            <w:r>
              <w:t>减持股份的数量本企业将根据相关法律法规及证券交易所规则，结合证券市场情况、发行人股票走势及公开信息、本企业的业务发展需要等情况，自主决策，择机进行减持。承诺人在</w:t>
            </w:r>
            <w:r>
              <w:t xml:space="preserve"> </w:t>
            </w:r>
            <w:r>
              <w:rPr>
                <w:rFonts w:ascii="Times New Roman" w:eastAsia="Times New Roman" w:hAnsi="Times New Roman" w:cs="Times New Roman"/>
              </w:rPr>
              <w:t xml:space="preserve">3 </w:t>
            </w:r>
            <w:r>
              <w:t>个月内通过证券交易所集中竞价交易减持股份的总数，不得超过发行人股份总数的</w:t>
            </w:r>
          </w:p>
          <w:p w:rsidR="00684A9E" w:rsidRDefault="00BE6CD1">
            <w:pPr>
              <w:spacing w:after="0" w:line="259" w:lineRule="auto"/>
              <w:ind w:left="0" w:firstLine="0"/>
            </w:pPr>
            <w:r>
              <w:rPr>
                <w:rFonts w:ascii="Times New Roman" w:eastAsia="Times New Roman" w:hAnsi="Times New Roman" w:cs="Times New Roman"/>
              </w:rPr>
              <w:t>1%</w:t>
            </w:r>
            <w:r>
              <w:t>。</w:t>
            </w:r>
            <w:r>
              <w:rPr>
                <w:rFonts w:ascii="Times New Roman" w:eastAsia="Times New Roman" w:hAnsi="Times New Roman" w:cs="Times New Roman"/>
              </w:rPr>
              <w:t xml:space="preserve"> </w:t>
            </w:r>
          </w:p>
          <w:p w:rsidR="00684A9E" w:rsidRDefault="00BE6CD1">
            <w:pPr>
              <w:spacing w:after="0" w:line="259" w:lineRule="auto"/>
              <w:ind w:left="0" w:firstLine="0"/>
            </w:pPr>
            <w:r>
              <w:t>减持股份的期限本企业直接或间接持有的发行人股份的锁定期限（包括延长的锁定期）届满后，本企业减持直接或间接所持发行人股份</w:t>
            </w:r>
            <w:r>
              <w:lastRenderedPageBreak/>
              <w:t>时，应提前将减持意向和拟减持数量等信息以书面方式通知发行人，并由发行人及时予以公告，自发行</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22"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6740"/>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5" w:line="255" w:lineRule="auto"/>
              <w:ind w:left="0" w:firstLine="0"/>
            </w:pPr>
            <w:r>
              <w:t>人公告之日起</w:t>
            </w:r>
            <w:r>
              <w:t xml:space="preserve"> </w:t>
            </w:r>
            <w:r>
              <w:rPr>
                <w:rFonts w:ascii="Times New Roman" w:eastAsia="Times New Roman" w:hAnsi="Times New Roman" w:cs="Times New Roman"/>
              </w:rPr>
              <w:t xml:space="preserve">3 </w:t>
            </w:r>
            <w:r>
              <w:t>个交易日后，本企业方可减持发行人股份，自公告之日起</w:t>
            </w:r>
            <w:r>
              <w:t xml:space="preserve"> </w:t>
            </w:r>
            <w:r>
              <w:rPr>
                <w:rFonts w:ascii="Times New Roman" w:eastAsia="Times New Roman" w:hAnsi="Times New Roman" w:cs="Times New Roman"/>
              </w:rPr>
              <w:t xml:space="preserve">6 </w:t>
            </w:r>
            <w:r>
              <w:t>个月内完成，并按照证券交易所的规则及时、准确地履行信息披露义务。承诺人通过证券交易所集中竞价交易减持股份，应当在首次卖出的</w:t>
            </w:r>
            <w:r>
              <w:t xml:space="preserve"> </w:t>
            </w:r>
            <w:r>
              <w:rPr>
                <w:rFonts w:ascii="Times New Roman" w:eastAsia="Times New Roman" w:hAnsi="Times New Roman" w:cs="Times New Roman"/>
              </w:rPr>
              <w:t xml:space="preserve">15 </w:t>
            </w:r>
            <w:r>
              <w:t>个交易日前向证券交易所报告并预先披露减持计划，由证券交易所予以备案。</w:t>
            </w:r>
            <w:r>
              <w:rPr>
                <w:rFonts w:ascii="Times New Roman" w:eastAsia="Times New Roman" w:hAnsi="Times New Roman" w:cs="Times New Roman"/>
              </w:rPr>
              <w:t xml:space="preserve"> </w:t>
            </w:r>
          </w:p>
          <w:p w:rsidR="00684A9E" w:rsidRDefault="00BE6CD1">
            <w:pPr>
              <w:spacing w:after="13" w:line="252" w:lineRule="auto"/>
              <w:ind w:left="0" w:firstLine="0"/>
            </w:pPr>
            <w:r>
              <w:t>本企业将严格履行上述承诺事项，并承诺将遵守下列约束措施：</w:t>
            </w:r>
            <w:r>
              <w:rPr>
                <w:rFonts w:ascii="Times New Roman" w:eastAsia="Times New Roman" w:hAnsi="Times New Roman" w:cs="Times New Roman"/>
              </w:rPr>
              <w:t xml:space="preserve"> </w:t>
            </w:r>
          </w:p>
          <w:p w:rsidR="00684A9E" w:rsidRDefault="00BE6CD1">
            <w:pPr>
              <w:numPr>
                <w:ilvl w:val="0"/>
                <w:numId w:val="103"/>
              </w:numPr>
              <w:spacing w:after="15" w:line="250" w:lineRule="auto"/>
              <w:ind w:firstLine="0"/>
            </w:pPr>
            <w:r>
              <w:t>如果未履行上述承诺事项，本企业将在发行人的股东大会及中国证券监督管理委员会指定报刊上公开说明未履行承诺的具体原因并向发行人的其他股东和社会公众投资者道歉。</w:t>
            </w:r>
            <w:r>
              <w:rPr>
                <w:rFonts w:ascii="Times New Roman" w:eastAsia="Times New Roman" w:hAnsi="Times New Roman" w:cs="Times New Roman"/>
              </w:rPr>
              <w:t xml:space="preserve"> </w:t>
            </w:r>
          </w:p>
          <w:p w:rsidR="00684A9E" w:rsidRDefault="00BE6CD1">
            <w:pPr>
              <w:numPr>
                <w:ilvl w:val="0"/>
                <w:numId w:val="103"/>
              </w:numPr>
              <w:spacing w:after="12" w:line="252" w:lineRule="auto"/>
              <w:ind w:firstLine="0"/>
            </w:pPr>
            <w:r>
              <w:t>如本企业违反上述承诺或法律强制性规定减持发行人股份，本企业承诺按有权部门规定承担法律责任。</w:t>
            </w:r>
            <w:r>
              <w:rPr>
                <w:rFonts w:ascii="Times New Roman" w:eastAsia="Times New Roman" w:hAnsi="Times New Roman" w:cs="Times New Roman"/>
              </w:rPr>
              <w:t xml:space="preserve"> </w:t>
            </w:r>
          </w:p>
          <w:p w:rsidR="00684A9E" w:rsidRDefault="00BE6CD1">
            <w:pPr>
              <w:numPr>
                <w:ilvl w:val="0"/>
                <w:numId w:val="103"/>
              </w:numPr>
              <w:spacing w:after="0" w:line="259" w:lineRule="auto"/>
              <w:ind w:firstLine="0"/>
            </w:pPr>
            <w:r>
              <w:t>如果未履行上述承诺事项，致使投资者在证券交易中遭受损失</w:t>
            </w:r>
          </w:p>
          <w:p w:rsidR="00684A9E" w:rsidRDefault="00BE6CD1">
            <w:pPr>
              <w:spacing w:after="12" w:line="251" w:lineRule="auto"/>
              <w:ind w:left="0" w:firstLine="0"/>
            </w:pPr>
            <w:r>
              <w:t>的，本企业将依法赔偿投资者损失。</w:t>
            </w:r>
            <w:r>
              <w:rPr>
                <w:rFonts w:ascii="Times New Roman" w:eastAsia="Times New Roman" w:hAnsi="Times New Roman" w:cs="Times New Roman"/>
              </w:rPr>
              <w:t xml:space="preserve"> </w:t>
            </w:r>
          </w:p>
          <w:p w:rsidR="00684A9E" w:rsidRDefault="00BE6CD1">
            <w:pPr>
              <w:numPr>
                <w:ilvl w:val="0"/>
                <w:numId w:val="103"/>
              </w:numPr>
              <w:spacing w:after="0" w:line="259" w:lineRule="auto"/>
              <w:ind w:firstLine="0"/>
            </w:pPr>
            <w:r>
              <w:t>如减持时监管部门出台更为严格的减持规定，则承诺人应按届时监管部门要求执行。</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64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嘉兴珺文银宝投资合伙企业（有限合伙）</w:t>
            </w:r>
            <w:r>
              <w:rPr>
                <w:rFonts w:ascii="Times New Roman" w:eastAsia="Times New Roman" w:hAnsi="Times New Roman" w:cs="Times New Roman"/>
              </w:rPr>
              <w:t>;</w:t>
            </w:r>
            <w:r>
              <w:t>江苏悦达投资股份有限公司</w:t>
            </w:r>
            <w:r>
              <w:rPr>
                <w:rFonts w:ascii="Times New Roman" w:eastAsia="Times New Roman" w:hAnsi="Times New Roman" w:cs="Times New Roman"/>
              </w:rPr>
              <w:t>;</w:t>
            </w:r>
            <w:r>
              <w:t>江苏悦达中小企业绿色发展创业投资基金（有限合伙）</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股份减持承诺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8" w:line="251" w:lineRule="auto"/>
              <w:ind w:left="0" w:firstLine="0"/>
            </w:pPr>
            <w:r>
              <w:t>珺文银宝、悦达投资关于持股意向及减持意向的承诺：减持股份的条件本企业作为发行人持股</w:t>
            </w:r>
            <w:r>
              <w:t xml:space="preserve"> </w:t>
            </w:r>
            <w:r>
              <w:rPr>
                <w:rFonts w:ascii="Times New Roman" w:eastAsia="Times New Roman" w:hAnsi="Times New Roman" w:cs="Times New Roman"/>
              </w:rPr>
              <w:t>5%</w:t>
            </w:r>
            <w:r>
              <w:t>以上的股东，严格按照公司首次公开发行股票招股说明书及本企业出具的承诺载明的各项锁定期限要求，并严格遵守相关法律、法规、规范性文件规定及监管要求，在锁定期内不减持直接或间接持有公司的股份。</w:t>
            </w:r>
            <w:r>
              <w:rPr>
                <w:rFonts w:ascii="Times New Roman" w:eastAsia="Times New Roman" w:hAnsi="Times New Roman" w:cs="Times New Roman"/>
              </w:rPr>
              <w:t xml:space="preserve"> </w:t>
            </w:r>
          </w:p>
          <w:p w:rsidR="00684A9E" w:rsidRDefault="00BE6CD1">
            <w:pPr>
              <w:spacing w:after="0" w:line="259" w:lineRule="auto"/>
              <w:ind w:left="0" w:firstLine="0"/>
              <w:jc w:val="both"/>
            </w:pPr>
            <w:r>
              <w:t>减持股份的价格本企业减持直接或</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29 </w:t>
            </w:r>
            <w:r>
              <w:t>日至</w:t>
            </w:r>
          </w:p>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39" w:type="dxa"/>
          <w:left w:w="108" w:type="dxa"/>
          <w:bottom w:w="0" w:type="dxa"/>
          <w:right w:w="122"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8420"/>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间接所持有的发行人股份的价格</w:t>
            </w:r>
          </w:p>
          <w:p w:rsidR="00684A9E" w:rsidRDefault="00BE6CD1">
            <w:pPr>
              <w:spacing w:after="13" w:line="247" w:lineRule="auto"/>
              <w:ind w:left="0" w:firstLine="0"/>
            </w:pPr>
            <w:r>
              <w:t>（如果因派发现金红利、送股、转增股本、增发新股等原因进行除权、除息的，按照有关规定进行相应调整，下同）根据当时的二级市场价格确定，并应符合相关法律法规及证券交易所规则要求；本企业在发行人首次公开发行前直接或间接所持有的发行人股份在锁定期满后两年内减持的，减持价格不低于首次公开发行股票的发行价格。</w:t>
            </w:r>
            <w:r>
              <w:rPr>
                <w:rFonts w:ascii="Times New Roman" w:eastAsia="Times New Roman" w:hAnsi="Times New Roman" w:cs="Times New Roman"/>
              </w:rPr>
              <w:t xml:space="preserve"> </w:t>
            </w:r>
          </w:p>
          <w:p w:rsidR="00684A9E" w:rsidRDefault="00BE6CD1">
            <w:pPr>
              <w:spacing w:after="0" w:line="259" w:lineRule="auto"/>
              <w:ind w:left="0" w:firstLine="0"/>
              <w:jc w:val="both"/>
            </w:pPr>
            <w:r>
              <w:t>悦达中小企业绿色发展创业投资基</w:t>
            </w:r>
          </w:p>
          <w:p w:rsidR="00684A9E" w:rsidRDefault="00BE6CD1">
            <w:pPr>
              <w:spacing w:after="7" w:line="251" w:lineRule="auto"/>
              <w:ind w:left="0" w:firstLine="0"/>
            </w:pPr>
            <w:r>
              <w:t>金关于持股意向及减持意向的承诺：</w:t>
            </w:r>
            <w:r>
              <w:rPr>
                <w:rFonts w:ascii="Times New Roman" w:eastAsia="Times New Roman" w:hAnsi="Times New Roman" w:cs="Times New Roman"/>
              </w:rPr>
              <w:t xml:space="preserve"> </w:t>
            </w:r>
          </w:p>
          <w:p w:rsidR="00684A9E" w:rsidRDefault="00BE6CD1">
            <w:pPr>
              <w:spacing w:after="12" w:line="247" w:lineRule="auto"/>
              <w:ind w:left="0" w:firstLine="0"/>
            </w:pPr>
            <w:r>
              <w:t>减持股份的条件本企业作为发行人股东之一，同时作为江苏悦达投资股份有限公司的一致行动人，严格按照公司首次公开发行股票招股说明书及本企业出具的承诺载明的各项锁定期限要求，并严格遵守相关法律、法规、规范性文件规定及监管要求，在锁定期内不减持直接或间接持有公司的股份。</w:t>
            </w:r>
            <w:r>
              <w:rPr>
                <w:rFonts w:ascii="Times New Roman" w:eastAsia="Times New Roman" w:hAnsi="Times New Roman" w:cs="Times New Roman"/>
              </w:rPr>
              <w:t xml:space="preserve"> </w:t>
            </w:r>
          </w:p>
          <w:p w:rsidR="00684A9E" w:rsidRDefault="00BE6CD1">
            <w:pPr>
              <w:spacing w:after="0" w:line="259" w:lineRule="auto"/>
              <w:ind w:left="0" w:firstLine="0"/>
            </w:pPr>
            <w:r>
              <w:t>本企业减持直接或间接所持有的发行人股份的价格（如果因派发现金红利、送股、转增股本、增发新股等原因进行除权、除息的，按照有关规定进行相应调整，下同）根据当时的二级市场价格确定，并应符合相关法律法规及证券交易所规则要求；本企业在发行人首次公开发行前直接</w:t>
            </w:r>
            <w:r>
              <w:t>或间接所持有的发行人股份在锁定期满后两年内减持的，减持价格不低于首次公开发行股票的发行价格。</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96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刘剑、宣奇武</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股份减持承诺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自发行人股票上市之日起</w:t>
            </w:r>
            <w:r>
              <w:rPr>
                <w:rFonts w:ascii="Times New Roman" w:eastAsia="Times New Roman" w:hAnsi="Times New Roman" w:cs="Times New Roman"/>
              </w:rPr>
              <w:t xml:space="preserve"> 36 </w:t>
            </w:r>
            <w:r>
              <w:t>个月内，本人不转让或者委托他人管理直接或间接持有的发行人股份，也不由发行人回购本人所直接或间接</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39"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3859"/>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5" w:line="246" w:lineRule="auto"/>
              <w:ind w:left="0" w:firstLine="0"/>
            </w:pPr>
            <w:r>
              <w:t>持有的发行人股份。在上述锁定期满后，本人在担任发行人董事（和高级管理人员）期间，每年转让直接或间接持有的发行人股份不超过本人所持有发行人股份总数的</w:t>
            </w:r>
          </w:p>
          <w:p w:rsidR="00684A9E" w:rsidRDefault="00BE6CD1">
            <w:pPr>
              <w:spacing w:after="8" w:line="254" w:lineRule="auto"/>
              <w:ind w:left="0" w:firstLine="0"/>
            </w:pPr>
            <w:r>
              <w:rPr>
                <w:rFonts w:ascii="Times New Roman" w:eastAsia="Times New Roman" w:hAnsi="Times New Roman" w:cs="Times New Roman"/>
              </w:rPr>
              <w:t>25%</w:t>
            </w:r>
            <w:r>
              <w:t>；离职后半年内，不转让本人直接或间接持有的发行人股份；在发行人股票在深圳证券交易所上市交易之日起</w:t>
            </w:r>
            <w:r>
              <w:rPr>
                <w:rFonts w:ascii="Times New Roman" w:eastAsia="Times New Roman" w:hAnsi="Times New Roman" w:cs="Times New Roman"/>
              </w:rPr>
              <w:t xml:space="preserve"> 6 </w:t>
            </w:r>
            <w:r>
              <w:t>个月内如本人申报离职，自申报离职之日起</w:t>
            </w:r>
            <w:r>
              <w:rPr>
                <w:rFonts w:ascii="Times New Roman" w:eastAsia="Times New Roman" w:hAnsi="Times New Roman" w:cs="Times New Roman"/>
              </w:rPr>
              <w:t xml:space="preserve"> 18 </w:t>
            </w:r>
            <w:r>
              <w:t>个月内不转让本人持有的发行人股份；在发行人股票在深圳证券交易所上市交易之日起第</w:t>
            </w:r>
            <w:r>
              <w:rPr>
                <w:rFonts w:ascii="Times New Roman" w:eastAsia="Times New Roman" w:hAnsi="Times New Roman" w:cs="Times New Roman"/>
              </w:rPr>
              <w:t xml:space="preserve"> 7 </w:t>
            </w:r>
            <w:r>
              <w:t>个月至第</w:t>
            </w:r>
            <w:r>
              <w:rPr>
                <w:rFonts w:ascii="Times New Roman" w:eastAsia="Times New Roman" w:hAnsi="Times New Roman" w:cs="Times New Roman"/>
              </w:rPr>
              <w:t xml:space="preserve"> 12 </w:t>
            </w:r>
            <w:r>
              <w:t>个月</w:t>
            </w:r>
          </w:p>
          <w:p w:rsidR="00684A9E" w:rsidRDefault="00BE6CD1">
            <w:pPr>
              <w:spacing w:after="0" w:line="259" w:lineRule="auto"/>
              <w:ind w:left="0" w:firstLine="0"/>
            </w:pPr>
            <w:r>
              <w:t>之间本人申报离职的，自申报离职之日起</w:t>
            </w:r>
            <w:r>
              <w:rPr>
                <w:rFonts w:ascii="Times New Roman" w:eastAsia="Times New Roman" w:hAnsi="Times New Roman" w:cs="Times New Roman"/>
              </w:rPr>
              <w:t xml:space="preserve"> 12 </w:t>
            </w:r>
            <w:r>
              <w:t>个月内不转让本人持有的发行人股份。</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566"/>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林玲</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股份减持承诺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自发行人上市之日起</w:t>
            </w:r>
            <w:r>
              <w:rPr>
                <w:rFonts w:ascii="Times New Roman" w:eastAsia="Times New Roman" w:hAnsi="Times New Roman" w:cs="Times New Roman"/>
              </w:rPr>
              <w:t xml:space="preserve"> 12 </w:t>
            </w:r>
            <w:r>
              <w:t>个月内，本人不转让或者委托他人管理本次发行前直接或间接持有的发行人股份，也不由发行人回购该部分股份。在上述锁定期满后，本人在担任发行人董事</w:t>
            </w:r>
            <w:r>
              <w:rPr>
                <w:rFonts w:ascii="Times New Roman" w:eastAsia="Times New Roman" w:hAnsi="Times New Roman" w:cs="Times New Roman"/>
              </w:rPr>
              <w:t>/</w:t>
            </w:r>
            <w:r>
              <w:t>监事</w:t>
            </w:r>
            <w:r>
              <w:rPr>
                <w:rFonts w:ascii="Times New Roman" w:eastAsia="Times New Roman" w:hAnsi="Times New Roman" w:cs="Times New Roman"/>
              </w:rPr>
              <w:t>/</w:t>
            </w:r>
            <w:r>
              <w:t>高级管理人员期间，每年转让直接或间接持有的发行人股份不超过本人持有发行人股份总数的</w:t>
            </w:r>
            <w:r>
              <w:t xml:space="preserve"> </w:t>
            </w:r>
            <w:r>
              <w:rPr>
                <w:rFonts w:ascii="Times New Roman" w:eastAsia="Times New Roman" w:hAnsi="Times New Roman" w:cs="Times New Roman"/>
              </w:rPr>
              <w:t>25%</w:t>
            </w:r>
            <w:r>
              <w:t>；离职后半年内，不转让本人持有的发行人股份。在发行人股票在深圳证券交易所上市交易之日起</w:t>
            </w:r>
            <w:r>
              <w:rPr>
                <w:rFonts w:ascii="Times New Roman" w:eastAsia="Times New Roman" w:hAnsi="Times New Roman" w:cs="Times New Roman"/>
              </w:rPr>
              <w:t xml:space="preserve"> 6 </w:t>
            </w:r>
            <w:r>
              <w:t>个月内如本人申报离职，自申报离职之日起</w:t>
            </w:r>
            <w:r>
              <w:rPr>
                <w:rFonts w:ascii="Times New Roman" w:eastAsia="Times New Roman" w:hAnsi="Times New Roman" w:cs="Times New Roman"/>
              </w:rPr>
              <w:t xml:space="preserve"> 18 </w:t>
            </w:r>
            <w:r>
              <w:t>个月内不转让本人持有的发行人股份；在发行人股票在深圳证券交易所上市交易之日起第</w:t>
            </w:r>
            <w:r>
              <w:rPr>
                <w:rFonts w:ascii="Times New Roman" w:eastAsia="Times New Roman" w:hAnsi="Times New Roman" w:cs="Times New Roman"/>
              </w:rPr>
              <w:t xml:space="preserve"> 7 </w:t>
            </w:r>
            <w:r>
              <w:t>个月至第</w:t>
            </w:r>
            <w:r>
              <w:rPr>
                <w:rFonts w:ascii="Times New Roman" w:eastAsia="Times New Roman" w:hAnsi="Times New Roman" w:cs="Times New Roman"/>
              </w:rPr>
              <w:t xml:space="preserve"> 1</w:t>
            </w:r>
            <w:r>
              <w:rPr>
                <w:rFonts w:ascii="Times New Roman" w:eastAsia="Times New Roman" w:hAnsi="Times New Roman" w:cs="Times New Roman"/>
              </w:rPr>
              <w:t xml:space="preserve">2 </w:t>
            </w:r>
            <w:r>
              <w:t>个月之间本人申报离职的，自申报离职之日起</w:t>
            </w:r>
            <w:r>
              <w:rPr>
                <w:rFonts w:ascii="Times New Roman" w:eastAsia="Times New Roman" w:hAnsi="Times New Roman" w:cs="Times New Roman"/>
              </w:rPr>
              <w:t xml:space="preserve"> 12 </w:t>
            </w:r>
            <w:r>
              <w:t>个月内不转让本人持有的发行人股份。</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r w:rsidR="00684A9E">
        <w:trPr>
          <w:trHeight w:val="96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阿尔特（北京）投资顾问有限公司</w:t>
            </w:r>
            <w:r>
              <w:rPr>
                <w:rFonts w:ascii="Times New Roman" w:eastAsia="Times New Roman" w:hAnsi="Times New Roman" w:cs="Times New Roman"/>
              </w:rPr>
              <w:t>;</w:t>
            </w:r>
            <w:r>
              <w:t>刘剑</w:t>
            </w:r>
            <w:r>
              <w:rPr>
                <w:rFonts w:ascii="Times New Roman" w:eastAsia="Times New Roman" w:hAnsi="Times New Roman" w:cs="Times New Roman"/>
              </w:rPr>
              <w:t>;</w:t>
            </w:r>
            <w:r>
              <w:t>宣奇武</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股份减持承诺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承诺人作为发行人的控股股东，严格按照公司首次公开发行股票招股说明书及承诺人出具的承诺载明的各项锁定期限要求，并严格遵守相</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w:t>
            </w:r>
          </w:p>
          <w:p w:rsidR="00684A9E" w:rsidRDefault="00BE6CD1">
            <w:pPr>
              <w:spacing w:after="0" w:line="259" w:lineRule="auto"/>
              <w:ind w:left="0"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报告期内尚未开始履行</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6500"/>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8" w:line="251" w:lineRule="auto"/>
              <w:ind w:left="0" w:firstLine="0"/>
            </w:pPr>
            <w:r>
              <w:t>关法律、法规、规范性文件规定及监管要求，在锁定期内不减持直接或间接持有公司的股份。锁定期届满后的</w:t>
            </w:r>
            <w:r>
              <w:t xml:space="preserve"> </w:t>
            </w:r>
            <w:r>
              <w:rPr>
                <w:rFonts w:ascii="Times New Roman" w:eastAsia="Times New Roman" w:hAnsi="Times New Roman" w:cs="Times New Roman"/>
              </w:rPr>
              <w:t xml:space="preserve">2 </w:t>
            </w:r>
            <w:r>
              <w:t>年内，若承诺人减持所直接或间接持有的公司股份，减持后承诺人仍能保持对公司的实际控制地位。</w:t>
            </w:r>
            <w:r>
              <w:rPr>
                <w:rFonts w:ascii="Times New Roman" w:eastAsia="Times New Roman" w:hAnsi="Times New Roman" w:cs="Times New Roman"/>
              </w:rPr>
              <w:t xml:space="preserve"> </w:t>
            </w:r>
          </w:p>
          <w:p w:rsidR="00684A9E" w:rsidRDefault="00BE6CD1">
            <w:pPr>
              <w:spacing w:after="18" w:line="247" w:lineRule="auto"/>
              <w:ind w:left="0" w:firstLine="0"/>
            </w:pPr>
            <w:r>
              <w:t>承诺人减持直接或间接所持有的发行人股份的价格（如果因派发现金红利、送股、转增股本、增发新股等原因进行除权、除息的，按照有关规定进行相应调整，下同）根据当时的二级市场价格确定，并应符合相关法律法规及证券交易所规则要求；承诺人在发行人首次公开发行前直接或间接所持有的发行人股份在锁定期满后两年内减持的，减持价格不低于首次公开发行股票的发行价格。</w:t>
            </w:r>
            <w:r>
              <w:rPr>
                <w:rFonts w:ascii="Times New Roman" w:eastAsia="Times New Roman" w:hAnsi="Times New Roman" w:cs="Times New Roman"/>
              </w:rPr>
              <w:t xml:space="preserve"> </w:t>
            </w:r>
          </w:p>
          <w:p w:rsidR="00684A9E" w:rsidRDefault="00BE6CD1">
            <w:pPr>
              <w:spacing w:after="0" w:line="255" w:lineRule="auto"/>
              <w:ind w:left="0" w:firstLine="0"/>
            </w:pPr>
            <w:r>
              <w:t>在锁定期届满后的</w:t>
            </w:r>
            <w:r>
              <w:t xml:space="preserve"> </w:t>
            </w:r>
            <w:r>
              <w:rPr>
                <w:rFonts w:ascii="Times New Roman" w:eastAsia="Times New Roman" w:hAnsi="Times New Roman" w:cs="Times New Roman"/>
              </w:rPr>
              <w:t xml:space="preserve">12 </w:t>
            </w:r>
            <w:r>
              <w:t>个月内，承诺人直接或间接转让所持发行人老股不超过承诺人持有发行人老股的</w:t>
            </w:r>
          </w:p>
          <w:p w:rsidR="00684A9E" w:rsidRDefault="00BE6CD1">
            <w:pPr>
              <w:spacing w:after="0" w:line="259" w:lineRule="auto"/>
              <w:ind w:left="0" w:firstLine="0"/>
            </w:pPr>
            <w:r>
              <w:rPr>
                <w:rFonts w:ascii="Times New Roman" w:eastAsia="Times New Roman" w:hAnsi="Times New Roman" w:cs="Times New Roman"/>
              </w:rPr>
              <w:t>15%</w:t>
            </w:r>
            <w:r>
              <w:t>；在锁定期满后的第</w:t>
            </w:r>
            <w:r>
              <w:t xml:space="preserve"> </w:t>
            </w:r>
            <w:r>
              <w:rPr>
                <w:rFonts w:ascii="Times New Roman" w:eastAsia="Times New Roman" w:hAnsi="Times New Roman" w:cs="Times New Roman"/>
              </w:rPr>
              <w:t xml:space="preserve">13 </w:t>
            </w:r>
            <w:r>
              <w:t>至</w:t>
            </w:r>
            <w:r>
              <w:t xml:space="preserve"> </w:t>
            </w:r>
            <w:r>
              <w:rPr>
                <w:rFonts w:ascii="Times New Roman" w:eastAsia="Times New Roman" w:hAnsi="Times New Roman" w:cs="Times New Roman"/>
              </w:rPr>
              <w:t xml:space="preserve">24 </w:t>
            </w:r>
            <w:r>
              <w:t>个月内，承诺人直接或间接转让所</w:t>
            </w:r>
            <w:r>
              <w:t>持发行人老股不超过在锁定期届满后第</w:t>
            </w:r>
            <w:r>
              <w:t xml:space="preserve"> </w:t>
            </w:r>
            <w:r>
              <w:rPr>
                <w:rFonts w:ascii="Times New Roman" w:eastAsia="Times New Roman" w:hAnsi="Times New Roman" w:cs="Times New Roman"/>
              </w:rPr>
              <w:t xml:space="preserve">13 </w:t>
            </w:r>
            <w:r>
              <w:t>个月初承诺人直接或间接持有发行人老股的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88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阿尔特汽车技术股份有限公司</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分红承诺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12" w:line="247" w:lineRule="auto"/>
              <w:ind w:left="0" w:firstLine="0"/>
            </w:pPr>
            <w:r>
              <w:t>本公司在本次发行上市后，将严格按照本次发行上市后适用的公司章程，以及本次发行上市《招股说明书》、本公司上市后前三年股东分红回报规划中披露的利润分配政策执行，充分维护股东利益。</w:t>
            </w:r>
            <w:r>
              <w:rPr>
                <w:rFonts w:ascii="Times New Roman" w:eastAsia="Times New Roman" w:hAnsi="Times New Roman" w:cs="Times New Roman"/>
              </w:rPr>
              <w:t xml:space="preserve"> </w:t>
            </w:r>
          </w:p>
          <w:p w:rsidR="00684A9E" w:rsidRDefault="00BE6CD1">
            <w:pPr>
              <w:spacing w:after="11" w:line="249" w:lineRule="auto"/>
              <w:ind w:left="0" w:firstLine="0"/>
            </w:pPr>
            <w:r>
              <w:t>如违反上述承诺，本公司将依照中国证监会、上市地证券交易所的规定承担相应责任。</w:t>
            </w:r>
            <w:r>
              <w:rPr>
                <w:rFonts w:ascii="Times New Roman" w:eastAsia="Times New Roman" w:hAnsi="Times New Roman" w:cs="Times New Roman"/>
              </w:rPr>
              <w:t xml:space="preserve"> </w:t>
            </w:r>
          </w:p>
          <w:p w:rsidR="00684A9E" w:rsidRDefault="00BE6CD1">
            <w:pPr>
              <w:spacing w:after="0" w:line="259" w:lineRule="auto"/>
              <w:ind w:left="0" w:firstLine="0"/>
            </w:pPr>
            <w:r>
              <w:t>上述承诺为本公司真实意思表示，本公司自愿接受监管机构、自律组织及社会公众的监督，若违反上述</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w:t>
            </w:r>
          </w:p>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94"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259"/>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承诺本公司将依法承担相应责任。</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91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3" w:line="252" w:lineRule="auto"/>
              <w:ind w:left="1" w:firstLine="0"/>
            </w:pPr>
            <w:r>
              <w:t>阿尔特（北京）投资顾问有限公司</w:t>
            </w:r>
            <w:r>
              <w:rPr>
                <w:rFonts w:ascii="Times New Roman" w:eastAsia="Times New Roman" w:hAnsi="Times New Roman" w:cs="Times New Roman"/>
              </w:rPr>
              <w:t>;</w:t>
            </w:r>
            <w:r>
              <w:t>嘉兴珺文银宝投资合伙企业</w:t>
            </w:r>
          </w:p>
          <w:p w:rsidR="00684A9E" w:rsidRDefault="00BE6CD1">
            <w:pPr>
              <w:spacing w:after="0" w:line="259" w:lineRule="auto"/>
              <w:ind w:left="1" w:firstLine="0"/>
            </w:pPr>
            <w:r>
              <w:t>（有限合伙）</w:t>
            </w:r>
            <w:r>
              <w:rPr>
                <w:rFonts w:ascii="Times New Roman" w:eastAsia="Times New Roman" w:hAnsi="Times New Roman" w:cs="Times New Roman"/>
              </w:rPr>
              <w:t>;</w:t>
            </w:r>
            <w:r>
              <w:t>江苏悦达投资股份有限公司</w:t>
            </w:r>
            <w:r>
              <w:rPr>
                <w:rFonts w:ascii="Times New Roman" w:eastAsia="Times New Roman" w:hAnsi="Times New Roman" w:cs="Times New Roman"/>
              </w:rPr>
              <w:t>;</w:t>
            </w:r>
            <w:r>
              <w:t>江苏悦达中小企业绿色发展创业投资基金（有限合伙）</w:t>
            </w:r>
            <w:r>
              <w:rPr>
                <w:rFonts w:ascii="Times New Roman" w:eastAsia="Times New Roman" w:hAnsi="Times New Roman" w:cs="Times New Roman"/>
              </w:rPr>
              <w:t xml:space="preserve">; </w:t>
            </w:r>
            <w:r>
              <w:t>刘剑</w:t>
            </w:r>
            <w:r>
              <w:rPr>
                <w:rFonts w:ascii="Times New Roman" w:eastAsia="Times New Roman" w:hAnsi="Times New Roman" w:cs="Times New Roman"/>
              </w:rPr>
              <w:t>;</w:t>
            </w:r>
            <w:r>
              <w:t>宣奇武</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关于同业竞争、关联交易、资金占用方面的承诺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6" w:line="259" w:lineRule="auto"/>
              <w:ind w:left="0" w:firstLine="0"/>
            </w:pPr>
            <w:r>
              <w:t>一、避免同业竞争</w:t>
            </w:r>
            <w:r>
              <w:rPr>
                <w:rFonts w:ascii="Times New Roman" w:eastAsia="Times New Roman" w:hAnsi="Times New Roman" w:cs="Times New Roman"/>
              </w:rPr>
              <w:t xml:space="preserve"> </w:t>
            </w:r>
          </w:p>
          <w:p w:rsidR="00684A9E" w:rsidRDefault="00BE6CD1">
            <w:pPr>
              <w:numPr>
                <w:ilvl w:val="0"/>
                <w:numId w:val="104"/>
              </w:numPr>
              <w:spacing w:after="17" w:line="248" w:lineRule="auto"/>
              <w:ind w:firstLine="0"/>
            </w:pPr>
            <w:r>
              <w:t>承诺人声明，承诺人已向阿尔特准确、全面地披露承诺人直接或间接持有的其他企业和其他经济组织（阿尔特控制的企业和其他经济组织除外）的股权或权益情况，承诺人未在与阿尔特存在同业竞争的其他企业、机构或其他经济组织中担任董事、高级管理人员或核心技术人员；承诺人及承诺人直接或间接控制的其他企业或其他经济组织未以任何其他方式直接或间接从事与阿尔特相竞争的业务。</w:t>
            </w:r>
            <w:r>
              <w:rPr>
                <w:rFonts w:ascii="Times New Roman" w:eastAsia="Times New Roman" w:hAnsi="Times New Roman" w:cs="Times New Roman"/>
              </w:rPr>
              <w:t xml:space="preserve"> </w:t>
            </w:r>
          </w:p>
          <w:p w:rsidR="00684A9E" w:rsidRDefault="00BE6CD1">
            <w:pPr>
              <w:numPr>
                <w:ilvl w:val="0"/>
                <w:numId w:val="104"/>
              </w:numPr>
              <w:spacing w:after="17" w:line="249" w:lineRule="auto"/>
              <w:ind w:firstLine="0"/>
            </w:pPr>
            <w:r>
              <w:t>承诺人承诺，在承诺人作为阿尔特的主要股东期间，承诺人及承诺人现有或将来成立的全资子公司、控股子公司和其他实质上受承诺人控制的企业或经济组织（阿尔特控制的企业和其</w:t>
            </w:r>
            <w:r>
              <w:t>他经济组织除外，下称</w:t>
            </w:r>
            <w:r>
              <w:rPr>
                <w:rFonts w:ascii="Times New Roman" w:eastAsia="Times New Roman" w:hAnsi="Times New Roman" w:cs="Times New Roman"/>
              </w:rPr>
              <w:t>“</w:t>
            </w:r>
            <w:r>
              <w:t>承诺人控制的企业</w:t>
            </w:r>
            <w:r>
              <w:rPr>
                <w:rFonts w:ascii="Times New Roman" w:eastAsia="Times New Roman" w:hAnsi="Times New Roman" w:cs="Times New Roman"/>
              </w:rPr>
              <w:t>”</w:t>
            </w:r>
            <w:r>
              <w:t>）不会以任何形式从事对阿尔特的生产经营构成或可能构成同业竞争的业务和经营活动，也不会以任何方式为与阿尔特竞争的企业、机构或其他经济组织提供任何资金、业务、技术和管理等方面的帮助。</w:t>
            </w:r>
            <w:r>
              <w:rPr>
                <w:rFonts w:ascii="Times New Roman" w:eastAsia="Times New Roman" w:hAnsi="Times New Roman" w:cs="Times New Roman"/>
              </w:rPr>
              <w:t xml:space="preserve"> </w:t>
            </w:r>
          </w:p>
          <w:p w:rsidR="00684A9E" w:rsidRDefault="00BE6CD1">
            <w:pPr>
              <w:numPr>
                <w:ilvl w:val="0"/>
                <w:numId w:val="104"/>
              </w:numPr>
              <w:spacing w:after="0" w:line="259" w:lineRule="auto"/>
              <w:ind w:firstLine="0"/>
            </w:pPr>
            <w:r>
              <w:t>承诺人承诺，在承诺人作为阿尔特的主要股东期间，凡承诺人及承诺人控制的企业有任何商业机会可从事、参与或入股任何可能会与阿尔特生产经营构成竞争的业务，承诺人将或将促使承诺人控制的企业于知悉该等商业机会之日起的三日内书面通知阿尔特，如在书面通知所指定的合理期间内，阿尔特书面作出愿意利用该商业机会</w:t>
            </w:r>
            <w:r>
              <w:t>的肯定答复，则承诺人将或将促使承诺人控制的企业按照阿尔特的要求，将</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7" w:line="248" w:lineRule="auto"/>
              <w:ind w:left="0" w:firstLine="0"/>
            </w:pPr>
            <w:r>
              <w:t>该等商业机会让与阿尔特，由阿尔特在同等条件下优先收购有关业务所涉及的资产或股权，以避免与阿尔特存在同业竞争。</w:t>
            </w:r>
            <w:r>
              <w:rPr>
                <w:rFonts w:ascii="Times New Roman" w:eastAsia="Times New Roman" w:hAnsi="Times New Roman" w:cs="Times New Roman"/>
              </w:rPr>
              <w:t xml:space="preserve"> </w:t>
            </w:r>
          </w:p>
          <w:p w:rsidR="00684A9E" w:rsidRDefault="00BE6CD1">
            <w:pPr>
              <w:numPr>
                <w:ilvl w:val="0"/>
                <w:numId w:val="105"/>
              </w:numPr>
              <w:spacing w:after="17" w:line="247" w:lineRule="auto"/>
              <w:ind w:firstLine="0"/>
            </w:pPr>
            <w:r>
              <w:t>承诺人承诺，如果承诺人违反上述承诺，阿尔特依据其董事会所作出的决策（关联董事应回避表决）或者股东大会作出的决策（关联股东应回避表决），有权要求承诺人及承诺人控制的企业停止相应的经济活动或行为，并将已经形成的有关权益、可得利益或者合同项下的权利义务转让给独立第三方或者按照公允价值转让给阿尔特或者其指定的第三方，承诺人将并将促使承诺人控制的企业（如需）按照阿尔特的要求实施相关行为；造成阿尔特经济损失的，承诺人将赔偿阿尔特因此受到的全部损失。</w:t>
            </w:r>
            <w:r>
              <w:rPr>
                <w:rFonts w:ascii="Times New Roman" w:eastAsia="Times New Roman" w:hAnsi="Times New Roman" w:cs="Times New Roman"/>
              </w:rPr>
              <w:t xml:space="preserve"> </w:t>
            </w:r>
          </w:p>
          <w:p w:rsidR="00684A9E" w:rsidRDefault="00BE6CD1">
            <w:pPr>
              <w:numPr>
                <w:ilvl w:val="0"/>
                <w:numId w:val="105"/>
              </w:numPr>
              <w:spacing w:after="17" w:line="249" w:lineRule="auto"/>
              <w:ind w:firstLine="0"/>
            </w:pPr>
            <w:r>
              <w:t>在触发上述第四项承诺情况发生后，承诺人未能履行相应承诺的，则阿尔特有</w:t>
            </w:r>
            <w:r>
              <w:t>权相应扣减应付承诺人的现金分红和应付承诺人的税后薪酬。在相应的承诺履行前，承诺人亦不转让承诺人所直接或间接所持的阿尔特的股份，但为履行上述承诺而进行转让的除外。</w:t>
            </w:r>
            <w:r>
              <w:rPr>
                <w:rFonts w:ascii="Times New Roman" w:eastAsia="Times New Roman" w:hAnsi="Times New Roman" w:cs="Times New Roman"/>
              </w:rPr>
              <w:t xml:space="preserve"> </w:t>
            </w:r>
          </w:p>
          <w:p w:rsidR="00684A9E" w:rsidRDefault="00BE6CD1">
            <w:pPr>
              <w:numPr>
                <w:ilvl w:val="0"/>
                <w:numId w:val="105"/>
              </w:numPr>
              <w:spacing w:after="16" w:line="249" w:lineRule="auto"/>
              <w:ind w:firstLine="0"/>
            </w:pPr>
            <w:r>
              <w:t>本声明与承诺函所述声明及承诺事项已经承诺人确认，为承诺人的真实意思表示，对承诺人具有法律约束力。承诺人自愿接受监管机关、社会公众及投资者的监督，积极采取合法措施履行本承诺，并依法承担相应责任。</w:t>
            </w:r>
            <w:r>
              <w:rPr>
                <w:rFonts w:ascii="Times New Roman" w:eastAsia="Times New Roman" w:hAnsi="Times New Roman" w:cs="Times New Roman"/>
              </w:rPr>
              <w:t xml:space="preserve"> </w:t>
            </w:r>
          </w:p>
          <w:p w:rsidR="00684A9E" w:rsidRDefault="00BE6CD1">
            <w:pPr>
              <w:numPr>
                <w:ilvl w:val="0"/>
                <w:numId w:val="105"/>
              </w:numPr>
              <w:spacing w:after="0" w:line="253" w:lineRule="auto"/>
              <w:ind w:firstLine="0"/>
            </w:pPr>
            <w:r>
              <w:t>本声明与承诺函自签署之日起生效，在阿尔特的首发上市申请在证监会或其他有权机构审核期间</w:t>
            </w:r>
          </w:p>
          <w:p w:rsidR="00684A9E" w:rsidRDefault="00BE6CD1">
            <w:pPr>
              <w:spacing w:after="0" w:line="259" w:lineRule="auto"/>
              <w:ind w:left="0" w:firstLine="0"/>
            </w:pPr>
            <w:r>
              <w:lastRenderedPageBreak/>
              <w:t>（包括已获批准进行公开发行但成为上市公司前的期间）和阿尔特作</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5" w:line="246" w:lineRule="auto"/>
              <w:ind w:left="0" w:firstLine="0"/>
            </w:pPr>
            <w:r>
              <w:t>为上市公司存续期间持续有效，但自下列较早时间起不再有效：</w:t>
            </w:r>
          </w:p>
          <w:p w:rsidR="00684A9E" w:rsidRDefault="00BE6CD1">
            <w:pPr>
              <w:numPr>
                <w:ilvl w:val="0"/>
                <w:numId w:val="106"/>
              </w:numPr>
              <w:spacing w:after="6" w:line="259" w:lineRule="auto"/>
              <w:ind w:firstLine="0"/>
            </w:pPr>
            <w:r>
              <w:t>阿尔特不再是上市公司；</w:t>
            </w:r>
          </w:p>
          <w:p w:rsidR="00684A9E" w:rsidRDefault="00BE6CD1">
            <w:pPr>
              <w:numPr>
                <w:ilvl w:val="0"/>
                <w:numId w:val="106"/>
              </w:numPr>
              <w:spacing w:after="15" w:line="250" w:lineRule="auto"/>
              <w:ind w:firstLine="0"/>
            </w:pPr>
            <w:r>
              <w:t>依据承诺人、承诺人关系密切的家庭成员及前述相关主体所实际控制的相关方合计持有或控制的阿尔特的股份的比例，对阿尔特的股东大会的决议的形成不再能产生重大影响。</w:t>
            </w:r>
            <w:r>
              <w:rPr>
                <w:rFonts w:ascii="Times New Roman" w:eastAsia="Times New Roman" w:hAnsi="Times New Roman" w:cs="Times New Roman"/>
              </w:rPr>
              <w:t xml:space="preserve"> </w:t>
            </w:r>
          </w:p>
          <w:p w:rsidR="00684A9E" w:rsidRDefault="00BE6CD1">
            <w:pPr>
              <w:spacing w:after="6" w:line="259" w:lineRule="auto"/>
              <w:ind w:left="0" w:firstLine="0"/>
            </w:pPr>
            <w:r>
              <w:t>二、关联交易</w:t>
            </w:r>
            <w:r>
              <w:rPr>
                <w:rFonts w:ascii="Times New Roman" w:eastAsia="Times New Roman" w:hAnsi="Times New Roman" w:cs="Times New Roman"/>
              </w:rPr>
              <w:t xml:space="preserve"> </w:t>
            </w:r>
          </w:p>
          <w:p w:rsidR="00684A9E" w:rsidRDefault="00BE6CD1">
            <w:pPr>
              <w:numPr>
                <w:ilvl w:val="0"/>
                <w:numId w:val="107"/>
              </w:numPr>
              <w:spacing w:after="16" w:line="249" w:lineRule="auto"/>
              <w:ind w:firstLine="0"/>
            </w:pPr>
            <w:r>
              <w:t>本公司将善意履行作为阿尔特股东的义务，充分尊重阿尔特的独立法人地位，保障阿尔特独立经营、自主决策。本公司将严格按照《公司法》以及阿尔特公司章程的规定，促使经本公司提名的阿尔特董事依法履行其应尽的诚信和勤勉责任。</w:t>
            </w:r>
            <w:r>
              <w:rPr>
                <w:rFonts w:ascii="Times New Roman" w:eastAsia="Times New Roman" w:hAnsi="Times New Roman" w:cs="Times New Roman"/>
              </w:rPr>
              <w:t xml:space="preserve"> </w:t>
            </w:r>
          </w:p>
          <w:p w:rsidR="00684A9E" w:rsidRDefault="00BE6CD1">
            <w:pPr>
              <w:numPr>
                <w:ilvl w:val="0"/>
                <w:numId w:val="107"/>
              </w:numPr>
              <w:spacing w:after="12" w:line="252" w:lineRule="auto"/>
              <w:ind w:firstLine="0"/>
            </w:pPr>
            <w:r>
              <w:t>截至本承诺出具日，除已经招股说明书披露的情形外，本公司及本公司投资或控制的企业与发行人不存在其他重大关联交易</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rsidR="00684A9E" w:rsidRDefault="00BE6CD1">
            <w:pPr>
              <w:numPr>
                <w:ilvl w:val="0"/>
                <w:numId w:val="107"/>
              </w:numPr>
              <w:spacing w:after="0" w:line="259" w:lineRule="auto"/>
              <w:ind w:firstLine="0"/>
            </w:pPr>
            <w:r>
              <w:t>保证本公司以及本公司直接或间接的公司或者其他企业或经济组织（以下统称</w:t>
            </w:r>
            <w:r>
              <w:rPr>
                <w:rFonts w:ascii="Times New Roman" w:eastAsia="Times New Roman" w:hAnsi="Times New Roman" w:cs="Times New Roman"/>
              </w:rPr>
              <w:t>“</w:t>
            </w:r>
            <w:r>
              <w:t>本公司控制的企业</w:t>
            </w:r>
            <w:r>
              <w:rPr>
                <w:rFonts w:ascii="Times New Roman" w:eastAsia="Times New Roman" w:hAnsi="Times New Roman" w:cs="Times New Roman"/>
              </w:rPr>
              <w:t>”</w:t>
            </w:r>
            <w:r>
              <w:t>），今后原则上不与阿尔特发生关联交易。如果阿尔特在今后的经营活动中必须与本公司或本公司控制的企业发生不可避免的关联交易，本公司将促使此等交易严格按照国家有关法律法规、阿尔特公司章程和其他有关规定履行相应程序，并按照正常的商业条件进行；保证本公司及本公司控制的企业将不会要求或接受阿尔特给予比在任何一项市场公平</w:t>
            </w:r>
            <w:r>
              <w:t>交易中第三者更优</w:t>
            </w:r>
            <w:r>
              <w:lastRenderedPageBreak/>
              <w:t>惠的条件；保证不利用股东地位，就阿尔特与本公司或本公司控制的企业相关的任何关联交易采取任何</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6" w:line="249" w:lineRule="auto"/>
              <w:ind w:left="0" w:firstLine="0"/>
            </w:pPr>
            <w:r>
              <w:t>行动，故意促使阿尔特的股东大会或董事会作出侵犯阿尔特或其他股东合法权益的决议。</w:t>
            </w:r>
            <w:r>
              <w:rPr>
                <w:rFonts w:ascii="Times New Roman" w:eastAsia="Times New Roman" w:hAnsi="Times New Roman" w:cs="Times New Roman"/>
              </w:rPr>
              <w:t xml:space="preserve"> </w:t>
            </w:r>
          </w:p>
          <w:p w:rsidR="00684A9E" w:rsidRDefault="00BE6CD1">
            <w:pPr>
              <w:numPr>
                <w:ilvl w:val="0"/>
                <w:numId w:val="108"/>
              </w:numPr>
              <w:spacing w:after="15" w:line="250" w:lineRule="auto"/>
              <w:ind w:firstLine="0"/>
            </w:pPr>
            <w:r>
              <w:t>保证本公司及本公司控制的企业将严格和善意地履行其与阿尔特签订的各种关联交易协议。本公司及本公司控制的企业将不会向阿尔特谋求任何超出该等协议规定以外的利益或收益。</w:t>
            </w:r>
            <w:r>
              <w:rPr>
                <w:rFonts w:ascii="Times New Roman" w:eastAsia="Times New Roman" w:hAnsi="Times New Roman" w:cs="Times New Roman"/>
              </w:rPr>
              <w:t xml:space="preserve"> </w:t>
            </w:r>
          </w:p>
          <w:p w:rsidR="00684A9E" w:rsidRDefault="00BE6CD1">
            <w:pPr>
              <w:numPr>
                <w:ilvl w:val="0"/>
                <w:numId w:val="108"/>
              </w:numPr>
              <w:spacing w:after="4" w:line="255" w:lineRule="auto"/>
              <w:ind w:firstLine="0"/>
            </w:pPr>
            <w:r>
              <w:t>如违反上述承诺给阿尔特造成损失，本公司将及时、足额地向阿尔特作出赔偿或补偿。</w:t>
            </w:r>
            <w:r>
              <w:rPr>
                <w:rFonts w:ascii="Times New Roman" w:eastAsia="Times New Roman" w:hAnsi="Times New Roman" w:cs="Times New Roman"/>
              </w:rPr>
              <w:t xml:space="preserve"> </w:t>
            </w:r>
          </w:p>
          <w:p w:rsidR="00684A9E" w:rsidRDefault="00BE6CD1">
            <w:pPr>
              <w:spacing w:after="18" w:line="247" w:lineRule="auto"/>
              <w:ind w:left="0" w:firstLine="0"/>
            </w:pPr>
            <w:r>
              <w:t>本公司未能履行上述赔偿或补偿承诺的，则阿尔特有权相应扣减应付本公司的现金分红（包括相应扣减本企业因间接持有阿尔特股份而可间接分得的现金分红）。在相应的承诺履行前，本公司亦不转让本公司所直接或间接所持的阿尔特的股份，但为履行上述承诺而进行转让的除外。</w:t>
            </w:r>
            <w:r>
              <w:rPr>
                <w:rFonts w:ascii="Times New Roman" w:eastAsia="Times New Roman" w:hAnsi="Times New Roman" w:cs="Times New Roman"/>
              </w:rPr>
              <w:t xml:space="preserve"> </w:t>
            </w:r>
          </w:p>
          <w:p w:rsidR="00684A9E" w:rsidRDefault="00BE6CD1">
            <w:pPr>
              <w:numPr>
                <w:ilvl w:val="0"/>
                <w:numId w:val="108"/>
              </w:numPr>
              <w:spacing w:after="15" w:line="250" w:lineRule="auto"/>
              <w:ind w:firstLine="0"/>
            </w:pPr>
            <w:r>
              <w:t>本承诺函所述承诺事项已经本公司确认，为本公司真实意思表示，对本公司具有法律约束力。本公司自愿接受监管机关、社会公众及投资者的监督，并依法承担相应责任。</w:t>
            </w:r>
            <w:r>
              <w:rPr>
                <w:rFonts w:ascii="Times New Roman" w:eastAsia="Times New Roman" w:hAnsi="Times New Roman" w:cs="Times New Roman"/>
              </w:rPr>
              <w:t xml:space="preserve"> </w:t>
            </w:r>
          </w:p>
          <w:p w:rsidR="00684A9E" w:rsidRDefault="00BE6CD1">
            <w:pPr>
              <w:numPr>
                <w:ilvl w:val="0"/>
                <w:numId w:val="108"/>
              </w:numPr>
              <w:spacing w:after="3" w:line="248" w:lineRule="auto"/>
              <w:ind w:firstLine="0"/>
            </w:pPr>
            <w:r>
              <w:t>本承诺函自签署之日起生效，在阿尔特的首发上市申请在中国证监会或其授权的相关部门审核期间（包括已获批准进行公</w:t>
            </w:r>
            <w:r>
              <w:t>开发行但成为上市公司前的期间）和阿尔特作为上市公司存续期间持续有效，但自下列较早时间起不再有效：</w:t>
            </w:r>
          </w:p>
          <w:p w:rsidR="00684A9E" w:rsidRDefault="00BE6CD1">
            <w:pPr>
              <w:spacing w:after="6" w:line="259" w:lineRule="auto"/>
              <w:ind w:left="0" w:firstLine="0"/>
            </w:pPr>
            <w:r>
              <w:t>（</w:t>
            </w:r>
            <w:r>
              <w:rPr>
                <w:rFonts w:ascii="Times New Roman" w:eastAsia="Times New Roman" w:hAnsi="Times New Roman" w:cs="Times New Roman"/>
              </w:rPr>
              <w:t>1</w:t>
            </w:r>
            <w:r>
              <w:t>）阿尔特不再是上市公司的；（</w:t>
            </w:r>
            <w:r>
              <w:rPr>
                <w:rFonts w:ascii="Times New Roman" w:eastAsia="Times New Roman" w:hAnsi="Times New Roman" w:cs="Times New Roman"/>
              </w:rPr>
              <w:t>2</w:t>
            </w:r>
            <w:r>
              <w:t>）依据阿尔特所应遵守的相关</w:t>
            </w:r>
            <w:r>
              <w:lastRenderedPageBreak/>
              <w:t>规则，本公司不再是阿尔特的关联方的。</w:t>
            </w:r>
            <w:r>
              <w:rPr>
                <w:rFonts w:ascii="Times New Roman" w:eastAsia="Times New Roman" w:hAnsi="Times New Roman" w:cs="Times New Roman"/>
              </w:rPr>
              <w:t xml:space="preserve"> </w:t>
            </w:r>
          </w:p>
          <w:p w:rsidR="00684A9E" w:rsidRDefault="00BE6CD1">
            <w:pPr>
              <w:spacing w:after="0" w:line="259" w:lineRule="auto"/>
              <w:ind w:left="0" w:firstLine="0"/>
            </w:pPr>
            <w:r>
              <w:t>三、资金占用</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22"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739"/>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本企业不以任何理由和方式占用阿</w:t>
            </w:r>
          </w:p>
          <w:p w:rsidR="00684A9E" w:rsidRDefault="00BE6CD1">
            <w:pPr>
              <w:spacing w:after="0" w:line="259" w:lineRule="auto"/>
              <w:ind w:left="0" w:firstLine="0"/>
            </w:pPr>
            <w:r>
              <w:t>尔特的资金以及阿尔特的其他资产。</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864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阿尔特（北京）投资顾问有限公</w:t>
            </w:r>
          </w:p>
          <w:p w:rsidR="00684A9E" w:rsidRDefault="00BE6CD1">
            <w:pPr>
              <w:spacing w:after="0" w:line="259" w:lineRule="auto"/>
              <w:ind w:left="1" w:firstLine="0"/>
            </w:pPr>
            <w:r>
              <w:t>司</w:t>
            </w:r>
            <w:r>
              <w:rPr>
                <w:rFonts w:ascii="Times New Roman" w:eastAsia="Times New Roman" w:hAnsi="Times New Roman" w:cs="Times New Roman"/>
              </w:rPr>
              <w:t>;</w:t>
            </w:r>
            <w:r>
              <w:t>阿尔特汽车技术股份有限公司</w:t>
            </w:r>
            <w:r>
              <w:rPr>
                <w:rFonts w:ascii="Times New Roman" w:eastAsia="Times New Roman" w:hAnsi="Times New Roman" w:cs="Times New Roman"/>
              </w:rPr>
              <w:t xml:space="preserve">; </w:t>
            </w:r>
            <w:r>
              <w:t>辜小平</w:t>
            </w:r>
            <w:r>
              <w:rPr>
                <w:rFonts w:ascii="Times New Roman" w:eastAsia="Times New Roman" w:hAnsi="Times New Roman" w:cs="Times New Roman"/>
              </w:rPr>
              <w:t>;</w:t>
            </w:r>
            <w:r>
              <w:t>解子胜</w:t>
            </w:r>
            <w:r>
              <w:rPr>
                <w:rFonts w:ascii="Times New Roman" w:eastAsia="Times New Roman" w:hAnsi="Times New Roman" w:cs="Times New Roman"/>
              </w:rPr>
              <w:t>;</w:t>
            </w:r>
            <w:r>
              <w:t>林玲</w:t>
            </w:r>
            <w:r>
              <w:rPr>
                <w:rFonts w:ascii="Times New Roman" w:eastAsia="Times New Roman" w:hAnsi="Times New Roman" w:cs="Times New Roman"/>
              </w:rPr>
              <w:t>;</w:t>
            </w:r>
            <w:r>
              <w:t>刘剑</w:t>
            </w:r>
            <w:r>
              <w:rPr>
                <w:rFonts w:ascii="Times New Roman" w:eastAsia="Times New Roman" w:hAnsi="Times New Roman" w:cs="Times New Roman"/>
              </w:rPr>
              <w:t>;</w:t>
            </w:r>
            <w:r>
              <w:t>卢金火</w:t>
            </w:r>
            <w:r>
              <w:rPr>
                <w:rFonts w:ascii="Times New Roman" w:eastAsia="Times New Roman" w:hAnsi="Times New Roman" w:cs="Times New Roman"/>
              </w:rPr>
              <w:t xml:space="preserve">; </w:t>
            </w:r>
            <w:r>
              <w:t>沈文春</w:t>
            </w:r>
            <w:r>
              <w:rPr>
                <w:rFonts w:ascii="Times New Roman" w:eastAsia="Times New Roman" w:hAnsi="Times New Roman" w:cs="Times New Roman"/>
              </w:rPr>
              <w:t>;</w:t>
            </w:r>
            <w:r>
              <w:t>宣奇武</w:t>
            </w:r>
            <w:r>
              <w:rPr>
                <w:rFonts w:ascii="Times New Roman" w:eastAsia="Times New Roman" w:hAnsi="Times New Roman" w:cs="Times New Roman"/>
              </w:rPr>
              <w:t>;</w:t>
            </w:r>
            <w:r>
              <w:t>张立强</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稳定股价承诺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65" w:lineRule="auto"/>
              <w:ind w:left="0" w:firstLine="0"/>
            </w:pPr>
            <w:r>
              <w:rPr>
                <w:rFonts w:ascii="Times New Roman" w:eastAsia="Times New Roman" w:hAnsi="Times New Roman" w:cs="Times New Roman"/>
              </w:rPr>
              <w:t>1</w:t>
            </w:r>
            <w:r>
              <w:t>、启动股价稳定措施的具体条件和顺序</w:t>
            </w:r>
            <w:r>
              <w:rPr>
                <w:rFonts w:ascii="Times New Roman" w:eastAsia="Times New Roman" w:hAnsi="Times New Roman" w:cs="Times New Roman"/>
              </w:rPr>
              <w:t xml:space="preserve"> </w:t>
            </w:r>
          </w:p>
          <w:p w:rsidR="00684A9E" w:rsidRDefault="00BE6CD1">
            <w:pPr>
              <w:spacing w:after="2" w:line="252" w:lineRule="auto"/>
              <w:ind w:left="0" w:right="8" w:firstLine="0"/>
              <w:jc w:val="both"/>
            </w:pPr>
            <w:r>
              <w:t>公司上市后</w:t>
            </w:r>
            <w:r>
              <w:t xml:space="preserve"> </w:t>
            </w:r>
            <w:r>
              <w:rPr>
                <w:rFonts w:ascii="Times New Roman" w:eastAsia="Times New Roman" w:hAnsi="Times New Roman" w:cs="Times New Roman"/>
              </w:rPr>
              <w:t xml:space="preserve">3 </w:t>
            </w:r>
            <w:r>
              <w:t>年内股票收盘价连续</w:t>
            </w:r>
            <w:r>
              <w:t xml:space="preserve"> </w:t>
            </w:r>
            <w:r>
              <w:rPr>
                <w:rFonts w:ascii="Times New Roman" w:eastAsia="Times New Roman" w:hAnsi="Times New Roman" w:cs="Times New Roman"/>
              </w:rPr>
              <w:t xml:space="preserve">20 </w:t>
            </w:r>
            <w:r>
              <w:t>个交易日的每日加权平均价的算术平均值（如果因派发现金红利、送股、转增股本、增发新股等原因进行除权、除息的，须按照深圳证券交易所的有关规定作复权处理，下同）低于最近一期经审计的每股净资产（每股净资产</w:t>
            </w:r>
            <w:r>
              <w:rPr>
                <w:rFonts w:ascii="Times New Roman" w:eastAsia="Times New Roman" w:hAnsi="Times New Roman" w:cs="Times New Roman"/>
              </w:rPr>
              <w:t>=</w:t>
            </w:r>
            <w:r>
              <w:t>合并财务报表中归属于母公司普通股股东权益合计数</w:t>
            </w:r>
            <w:r>
              <w:rPr>
                <w:rFonts w:ascii="Times New Roman" w:eastAsia="Times New Roman" w:hAnsi="Times New Roman" w:cs="Times New Roman"/>
              </w:rPr>
              <w:t>÷</w:t>
            </w:r>
            <w:r>
              <w:t>最近一期末公司股份总数，下同），且同时满足相关回购、增持公司股份等行为的法律、法律和规范性文件的规定，则触发本人增持发行人股份的义务（以下</w:t>
            </w:r>
          </w:p>
          <w:p w:rsidR="00684A9E" w:rsidRDefault="00BE6CD1">
            <w:pPr>
              <w:spacing w:after="0" w:line="259" w:lineRule="auto"/>
              <w:ind w:left="0" w:firstLine="0"/>
            </w:pPr>
            <w:r>
              <w:t>简称</w:t>
            </w:r>
            <w:r>
              <w:rPr>
                <w:rFonts w:ascii="Times New Roman" w:eastAsia="Times New Roman" w:hAnsi="Times New Roman" w:cs="Times New Roman"/>
              </w:rPr>
              <w:t>“</w:t>
            </w:r>
            <w:r>
              <w:t>触发稳定股价义务</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684A9E" w:rsidRDefault="00BE6CD1">
            <w:pPr>
              <w:spacing w:after="0" w:line="259" w:lineRule="auto"/>
              <w:ind w:left="0" w:firstLine="0"/>
            </w:pPr>
            <w:r>
              <w:t>稳定股价措施的实施顺序如下：</w:t>
            </w:r>
          </w:p>
          <w:p w:rsidR="00684A9E" w:rsidRDefault="00BE6CD1">
            <w:pPr>
              <w:spacing w:after="0" w:line="259" w:lineRule="auto"/>
              <w:ind w:left="0" w:firstLine="0"/>
            </w:pPr>
            <w:r>
              <w:t>（</w:t>
            </w:r>
            <w:r>
              <w:rPr>
                <w:rFonts w:ascii="Times New Roman" w:eastAsia="Times New Roman" w:hAnsi="Times New Roman" w:cs="Times New Roman"/>
              </w:rPr>
              <w:t>1</w:t>
            </w:r>
            <w:r>
              <w:t>）公司回购股票；（</w:t>
            </w:r>
            <w:r>
              <w:rPr>
                <w:rFonts w:ascii="Times New Roman" w:eastAsia="Times New Roman" w:hAnsi="Times New Roman" w:cs="Times New Roman"/>
              </w:rPr>
              <w:t>2</w:t>
            </w:r>
            <w:r>
              <w:t>）控股股东、实</w:t>
            </w:r>
            <w:r>
              <w:t>际控制人增持公司股票；</w:t>
            </w:r>
          </w:p>
          <w:p w:rsidR="00684A9E" w:rsidRDefault="00BE6CD1">
            <w:pPr>
              <w:spacing w:after="0" w:line="265" w:lineRule="auto"/>
              <w:ind w:left="0" w:firstLine="0"/>
            </w:pPr>
            <w:r>
              <w:t>（</w:t>
            </w:r>
            <w:r>
              <w:rPr>
                <w:rFonts w:ascii="Times New Roman" w:eastAsia="Times New Roman" w:hAnsi="Times New Roman" w:cs="Times New Roman"/>
              </w:rPr>
              <w:t>3</w:t>
            </w:r>
            <w:r>
              <w:t>）非独立董事、高级管理人员增持公司股票。</w:t>
            </w:r>
            <w:r>
              <w:rPr>
                <w:rFonts w:ascii="Times New Roman" w:eastAsia="Times New Roman" w:hAnsi="Times New Roman" w:cs="Times New Roman"/>
              </w:rPr>
              <w:t xml:space="preserve"> </w:t>
            </w:r>
          </w:p>
          <w:p w:rsidR="00684A9E" w:rsidRDefault="00BE6CD1">
            <w:pPr>
              <w:spacing w:after="15" w:line="250" w:lineRule="auto"/>
              <w:ind w:left="0" w:firstLine="0"/>
            </w:pPr>
            <w:r>
              <w:t>前述措施中的优先顺位相关主体如果未能按照本预案履行规定的义务，或虽已履行相应义务但仍未实现公司股票收盘价连续</w:t>
            </w:r>
            <w:r>
              <w:t xml:space="preserve"> </w:t>
            </w:r>
            <w:r>
              <w:rPr>
                <w:rFonts w:ascii="Times New Roman" w:eastAsia="Times New Roman" w:hAnsi="Times New Roman" w:cs="Times New Roman"/>
              </w:rPr>
              <w:t xml:space="preserve">20 </w:t>
            </w:r>
            <w:r>
              <w:t>个交易日的每日加权平均价的算术平均值高于公司最近一期经审计的每股净资产，则自动触发后一顺位相关主体实施稳定股价措施的义务。</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2</w:t>
            </w:r>
            <w:r>
              <w:t>、稳定公司股价的具体措施本人应在启动股价稳定措施的条件满足之日起</w:t>
            </w:r>
            <w:r>
              <w:t xml:space="preserve"> </w:t>
            </w:r>
            <w:r>
              <w:rPr>
                <w:rFonts w:ascii="Times New Roman" w:eastAsia="Times New Roman" w:hAnsi="Times New Roman" w:cs="Times New Roman"/>
              </w:rPr>
              <w:t xml:space="preserve">5 </w:t>
            </w:r>
            <w:r>
              <w:t>个交易日内提出增持发行人股份的方案（包括拟增持发行人股份的数量、价格区间、时间等），并依法履行内部审议批准，</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w:t>
            </w:r>
          </w:p>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1" w:line="252" w:lineRule="auto"/>
              <w:ind w:left="0" w:firstLine="0"/>
            </w:pPr>
            <w:r>
              <w:t>以及证券监督管理部门、证券交易所等监管部门的审批手续；在获得上述所有应获得批准后的</w:t>
            </w:r>
            <w:r>
              <w:t xml:space="preserve"> </w:t>
            </w:r>
            <w:r>
              <w:rPr>
                <w:rFonts w:ascii="Times New Roman" w:eastAsia="Times New Roman" w:hAnsi="Times New Roman" w:cs="Times New Roman"/>
              </w:rPr>
              <w:t xml:space="preserve">3 </w:t>
            </w:r>
            <w:r>
              <w:t>个交易日内通知发行人；发行人应按照相关规定披露本人增持发行人股份的计划。在发行人披露本人增持发行人股份计划的</w:t>
            </w:r>
            <w:r>
              <w:t xml:space="preserve"> </w:t>
            </w:r>
            <w:r>
              <w:rPr>
                <w:rFonts w:ascii="Times New Roman" w:eastAsia="Times New Roman" w:hAnsi="Times New Roman" w:cs="Times New Roman"/>
              </w:rPr>
              <w:t xml:space="preserve">3 </w:t>
            </w:r>
            <w:r>
              <w:t>个交易日后，本人开始实施增持发行人股份的计划。</w:t>
            </w:r>
            <w:r>
              <w:t>本人增持发行人股份的价格不高于发行人最近一期末经审计的每股净资产，每个会计年度用于增持股份的资金金额不低于上一会计年度本人从发行人所获得现金分红税后金额的</w:t>
            </w:r>
            <w:r>
              <w:t xml:space="preserve"> </w:t>
            </w:r>
            <w:r>
              <w:rPr>
                <w:rFonts w:ascii="Times New Roman" w:eastAsia="Times New Roman" w:hAnsi="Times New Roman" w:cs="Times New Roman"/>
              </w:rPr>
              <w:t>30%</w:t>
            </w:r>
            <w:r>
              <w:t>。本人增持发行人股份</w:t>
            </w:r>
          </w:p>
          <w:p w:rsidR="00684A9E" w:rsidRDefault="00BE6CD1">
            <w:pPr>
              <w:spacing w:after="7" w:line="251" w:lineRule="auto"/>
              <w:ind w:left="0" w:firstLine="0"/>
            </w:pPr>
            <w:r>
              <w:t>后，发行人的股权分布应当符合上市条件。</w:t>
            </w:r>
            <w:r>
              <w:rPr>
                <w:rFonts w:ascii="Times New Roman" w:eastAsia="Times New Roman" w:hAnsi="Times New Roman" w:cs="Times New Roman"/>
              </w:rPr>
              <w:t xml:space="preserve"> </w:t>
            </w:r>
          </w:p>
          <w:p w:rsidR="00684A9E" w:rsidRDefault="00BE6CD1">
            <w:pPr>
              <w:spacing w:after="12" w:line="253" w:lineRule="auto"/>
              <w:ind w:left="0" w:firstLine="0"/>
            </w:pPr>
            <w:r>
              <w:t>在实施上述股份增持过程中，如公司股票连续</w:t>
            </w:r>
            <w:r>
              <w:t xml:space="preserve"> </w:t>
            </w:r>
            <w:r>
              <w:rPr>
                <w:rFonts w:ascii="Times New Roman" w:eastAsia="Times New Roman" w:hAnsi="Times New Roman" w:cs="Times New Roman"/>
              </w:rPr>
              <w:t xml:space="preserve">20 </w:t>
            </w:r>
            <w:r>
              <w:t>个交易日的收盘价均高于公司最近一期经审计的每股净资产，则可中止实施股份增持计划。中止实施股份增持计划后，如再次出现公司股票收盘价格连续</w:t>
            </w:r>
            <w:r>
              <w:t xml:space="preserve"> </w:t>
            </w:r>
            <w:r>
              <w:rPr>
                <w:rFonts w:ascii="Times New Roman" w:eastAsia="Times New Roman" w:hAnsi="Times New Roman" w:cs="Times New Roman"/>
              </w:rPr>
              <w:t xml:space="preserve">20 </w:t>
            </w:r>
            <w:r>
              <w:t>个交易日低于公司最近一期经审计的每股净资产的情况，则应继续实施上述股份增持计划。</w:t>
            </w:r>
            <w:r>
              <w:rPr>
                <w:rFonts w:ascii="Times New Roman" w:eastAsia="Times New Roman" w:hAnsi="Times New Roman" w:cs="Times New Roman"/>
              </w:rPr>
              <w:t xml:space="preserve"> </w:t>
            </w:r>
          </w:p>
          <w:p w:rsidR="00684A9E" w:rsidRDefault="00BE6CD1">
            <w:pPr>
              <w:spacing w:after="0" w:line="264" w:lineRule="auto"/>
              <w:ind w:left="0" w:firstLine="0"/>
            </w:pPr>
            <w:r>
              <w:rPr>
                <w:rFonts w:ascii="Times New Roman" w:eastAsia="Times New Roman" w:hAnsi="Times New Roman" w:cs="Times New Roman"/>
              </w:rPr>
              <w:t>3</w:t>
            </w:r>
            <w:r>
              <w:t>、未履行股</w:t>
            </w:r>
            <w:r>
              <w:t>价稳定措施的约束措施</w:t>
            </w:r>
            <w:r>
              <w:rPr>
                <w:rFonts w:ascii="Times New Roman" w:eastAsia="Times New Roman" w:hAnsi="Times New Roman" w:cs="Times New Roman"/>
              </w:rPr>
              <w:t xml:space="preserve"> </w:t>
            </w:r>
          </w:p>
          <w:p w:rsidR="00684A9E" w:rsidRDefault="00BE6CD1">
            <w:pPr>
              <w:numPr>
                <w:ilvl w:val="0"/>
                <w:numId w:val="109"/>
              </w:numPr>
              <w:spacing w:after="0" w:line="253" w:lineRule="auto"/>
              <w:ind w:firstLine="0"/>
            </w:pPr>
            <w:r>
              <w:t>本人将在公司股东大会及中国证监会指定报刊上公开说明未采取上述稳定股价措施的具体原因并</w:t>
            </w:r>
          </w:p>
          <w:p w:rsidR="00684A9E" w:rsidRDefault="00BE6CD1">
            <w:pPr>
              <w:spacing w:after="12" w:line="251" w:lineRule="auto"/>
              <w:ind w:left="0" w:firstLine="0"/>
            </w:pPr>
            <w:r>
              <w:t>向公司股东和社会公众投资者道歉。</w:t>
            </w:r>
            <w:r>
              <w:rPr>
                <w:rFonts w:ascii="Times New Roman" w:eastAsia="Times New Roman" w:hAnsi="Times New Roman" w:cs="Times New Roman"/>
              </w:rPr>
              <w:t xml:space="preserve"> </w:t>
            </w:r>
          </w:p>
          <w:p w:rsidR="00684A9E" w:rsidRDefault="00BE6CD1">
            <w:pPr>
              <w:numPr>
                <w:ilvl w:val="0"/>
                <w:numId w:val="109"/>
              </w:numPr>
              <w:spacing w:after="14" w:line="251" w:lineRule="auto"/>
              <w:ind w:firstLine="0"/>
            </w:pPr>
            <w:r>
              <w:t>若本人未采取上述稳定股价的具体措施的，则本人将自前述事实发生之日起停止在公司处领取股东分红，直至按本承诺的规定</w:t>
            </w:r>
            <w:r>
              <w:lastRenderedPageBreak/>
              <w:t>采取相应的稳定股价措施并实施完毕。</w:t>
            </w:r>
            <w:r>
              <w:rPr>
                <w:rFonts w:ascii="Times New Roman" w:eastAsia="Times New Roman" w:hAnsi="Times New Roman" w:cs="Times New Roman"/>
              </w:rPr>
              <w:t xml:space="preserve"> </w:t>
            </w:r>
          </w:p>
          <w:p w:rsidR="00684A9E" w:rsidRDefault="00BE6CD1">
            <w:pPr>
              <w:numPr>
                <w:ilvl w:val="0"/>
                <w:numId w:val="109"/>
              </w:numPr>
              <w:spacing w:after="0" w:line="259" w:lineRule="auto"/>
              <w:ind w:firstLine="0"/>
            </w:pPr>
            <w:r>
              <w:t>本承诺函所述承诺事项已经本人确认，为本人真实意思表示，</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1219"/>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对本人具有法律约束力。本人将积极采取合法措施履行就本次发行并上市所作的所有承诺，自愿接受监管机关、社会公众及投资者的监督，并依法承担相应责任。</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816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阿尔特（北京）投资顾问有限公司</w:t>
            </w:r>
            <w:r>
              <w:rPr>
                <w:rFonts w:ascii="Times New Roman" w:eastAsia="Times New Roman" w:hAnsi="Times New Roman" w:cs="Times New Roman"/>
              </w:rPr>
              <w:t>;</w:t>
            </w:r>
            <w:r>
              <w:t>蔡凡</w:t>
            </w:r>
            <w:r>
              <w:rPr>
                <w:rFonts w:ascii="Times New Roman" w:eastAsia="Times New Roman" w:hAnsi="Times New Roman" w:cs="Times New Roman"/>
              </w:rPr>
              <w:t>;</w:t>
            </w:r>
            <w:r>
              <w:t>辜小平</w:t>
            </w:r>
            <w:r>
              <w:rPr>
                <w:rFonts w:ascii="Times New Roman" w:eastAsia="Times New Roman" w:hAnsi="Times New Roman" w:cs="Times New Roman"/>
              </w:rPr>
              <w:t>;</w:t>
            </w:r>
            <w:r>
              <w:t>解子胜</w:t>
            </w:r>
            <w:r>
              <w:rPr>
                <w:rFonts w:ascii="Times New Roman" w:eastAsia="Times New Roman" w:hAnsi="Times New Roman" w:cs="Times New Roman"/>
              </w:rPr>
              <w:t>;</w:t>
            </w:r>
            <w:r>
              <w:t>李树军</w:t>
            </w:r>
            <w:r>
              <w:rPr>
                <w:rFonts w:ascii="Times New Roman" w:eastAsia="Times New Roman" w:hAnsi="Times New Roman" w:cs="Times New Roman"/>
              </w:rPr>
              <w:t>;</w:t>
            </w:r>
            <w:r>
              <w:t>廖冠民</w:t>
            </w:r>
            <w:r>
              <w:rPr>
                <w:rFonts w:ascii="Times New Roman" w:eastAsia="Times New Roman" w:hAnsi="Times New Roman" w:cs="Times New Roman"/>
              </w:rPr>
              <w:t>;</w:t>
            </w:r>
            <w:r>
              <w:t>林玲</w:t>
            </w:r>
            <w:r>
              <w:rPr>
                <w:rFonts w:ascii="Times New Roman" w:eastAsia="Times New Roman" w:hAnsi="Times New Roman" w:cs="Times New Roman"/>
              </w:rPr>
              <w:t>;</w:t>
            </w:r>
            <w:r>
              <w:t>刘剑</w:t>
            </w:r>
            <w:r>
              <w:rPr>
                <w:rFonts w:ascii="Times New Roman" w:eastAsia="Times New Roman" w:hAnsi="Times New Roman" w:cs="Times New Roman"/>
              </w:rPr>
              <w:t>;</w:t>
            </w:r>
            <w:r>
              <w:t>卢金火</w:t>
            </w:r>
            <w:r>
              <w:rPr>
                <w:rFonts w:ascii="Times New Roman" w:eastAsia="Times New Roman" w:hAnsi="Times New Roman" w:cs="Times New Roman"/>
              </w:rPr>
              <w:t>;</w:t>
            </w:r>
            <w:r>
              <w:t>罗婷</w:t>
            </w:r>
            <w:r>
              <w:rPr>
                <w:rFonts w:ascii="Times New Roman" w:eastAsia="Times New Roman" w:hAnsi="Times New Roman" w:cs="Times New Roman"/>
              </w:rPr>
              <w:t>;</w:t>
            </w:r>
            <w:r>
              <w:t>沈文春</w:t>
            </w:r>
            <w:r>
              <w:rPr>
                <w:rFonts w:ascii="Times New Roman" w:eastAsia="Times New Roman" w:hAnsi="Times New Roman" w:cs="Times New Roman"/>
              </w:rPr>
              <w:t>;</w:t>
            </w:r>
            <w:r>
              <w:t>宣奇武</w:t>
            </w:r>
            <w:r>
              <w:rPr>
                <w:rFonts w:ascii="Times New Roman" w:eastAsia="Times New Roman" w:hAnsi="Times New Roman" w:cs="Times New Roman"/>
              </w:rPr>
              <w:t>;</w:t>
            </w:r>
            <w:r>
              <w:t>张立强</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8" w:line="252" w:lineRule="auto"/>
              <w:ind w:left="0" w:firstLine="0"/>
            </w:pPr>
            <w:r>
              <w:t>关于填补被摊薄即期回报措施能够得到切实履行的承诺</w:t>
            </w:r>
            <w:r>
              <w:rPr>
                <w:rFonts w:ascii="Times New Roman" w:eastAsia="Times New Roman" w:hAnsi="Times New Roman" w:cs="Times New Roman"/>
              </w:rPr>
              <w:t xml:space="preserve"> </w:t>
            </w:r>
          </w:p>
          <w:p w:rsidR="00684A9E" w:rsidRDefault="00BE6CD1">
            <w:pPr>
              <w:numPr>
                <w:ilvl w:val="0"/>
                <w:numId w:val="110"/>
              </w:numPr>
              <w:spacing w:after="7" w:line="252" w:lineRule="auto"/>
              <w:ind w:firstLine="0"/>
            </w:pPr>
            <w:r>
              <w:t>本公司控股股东阿尔特投资关于填补被摊薄即期回报措施能够得到切实履行的承诺公司控股股东承诺不越权干预公司经营管理活动，不侵占公司利益。公司控股股东作为上述承诺的责任主体，如违反上述承诺，给公司及投资者造成损失的，将依法承担赔偿责任。</w:t>
            </w:r>
            <w:r>
              <w:rPr>
                <w:rFonts w:ascii="Times New Roman" w:eastAsia="Times New Roman" w:hAnsi="Times New Roman" w:cs="Times New Roman"/>
              </w:rPr>
              <w:t xml:space="preserve"> </w:t>
            </w:r>
          </w:p>
          <w:p w:rsidR="00684A9E" w:rsidRDefault="00BE6CD1">
            <w:pPr>
              <w:numPr>
                <w:ilvl w:val="0"/>
                <w:numId w:val="110"/>
              </w:numPr>
              <w:spacing w:after="0" w:line="252" w:lineRule="auto"/>
              <w:ind w:firstLine="0"/>
            </w:pPr>
            <w:r>
              <w:t>实际控制人宣奇武和刘剑关于填补被摊薄即期回报措施能够得到切实履行的承诺</w:t>
            </w:r>
            <w:r>
              <w:t>公司实际控制人承诺不越权干预公</w:t>
            </w:r>
          </w:p>
          <w:p w:rsidR="00684A9E" w:rsidRDefault="00BE6CD1">
            <w:pPr>
              <w:spacing w:after="7" w:line="251" w:lineRule="auto"/>
              <w:ind w:left="0" w:firstLine="0"/>
            </w:pPr>
            <w:r>
              <w:t>司经营管理活动，不侵占公司利益。</w:t>
            </w:r>
            <w:r>
              <w:rPr>
                <w:rFonts w:ascii="Times New Roman" w:eastAsia="Times New Roman" w:hAnsi="Times New Roman" w:cs="Times New Roman"/>
              </w:rPr>
              <w:t xml:space="preserve"> </w:t>
            </w:r>
          </w:p>
          <w:p w:rsidR="00684A9E" w:rsidRDefault="00BE6CD1">
            <w:pPr>
              <w:spacing w:after="11" w:line="248" w:lineRule="auto"/>
              <w:ind w:left="0" w:firstLine="0"/>
            </w:pPr>
            <w:r>
              <w:t>公司实际控制人作为上述承诺的责任主体，如违反上述承诺，给公司及投资者造成损失的，将依法承担赔偿责任。</w:t>
            </w:r>
            <w:r>
              <w:rPr>
                <w:rFonts w:ascii="Times New Roman" w:eastAsia="Times New Roman" w:hAnsi="Times New Roman" w:cs="Times New Roman"/>
              </w:rPr>
              <w:t xml:space="preserve"> </w:t>
            </w:r>
          </w:p>
          <w:p w:rsidR="00684A9E" w:rsidRDefault="00BE6CD1">
            <w:pPr>
              <w:numPr>
                <w:ilvl w:val="0"/>
                <w:numId w:val="110"/>
              </w:numPr>
              <w:spacing w:after="15" w:line="247" w:lineRule="auto"/>
              <w:ind w:firstLine="0"/>
            </w:pPr>
            <w:r>
              <w:t>现任董事宣奇武、刘剑、张立强、卢金火、辜小平、解子胜、沈文春，独立董事蔡凡、廖冠民、罗婷、李树军，高级管理人员张立强、刘剑、林玲关于填补被摊薄即期回报措施能够得到切实履行的承诺</w:t>
            </w:r>
            <w:r>
              <w:rPr>
                <w:rFonts w:ascii="Times New Roman" w:eastAsia="Times New Roman" w:hAnsi="Times New Roman" w:cs="Times New Roman"/>
              </w:rPr>
              <w:t xml:space="preserve"> </w:t>
            </w:r>
          </w:p>
          <w:p w:rsidR="00684A9E" w:rsidRDefault="00BE6CD1">
            <w:pPr>
              <w:numPr>
                <w:ilvl w:val="0"/>
                <w:numId w:val="111"/>
              </w:numPr>
              <w:spacing w:after="10" w:line="255" w:lineRule="auto"/>
              <w:ind w:firstLine="0"/>
            </w:pPr>
            <w:r>
              <w:t>承诺不无偿或以不公平条件向其他单位或者个人输送利益，也不采用其他方式损害公司利益。</w:t>
            </w:r>
            <w:r>
              <w:rPr>
                <w:rFonts w:ascii="Times New Roman" w:eastAsia="Times New Roman" w:hAnsi="Times New Roman" w:cs="Times New Roman"/>
              </w:rPr>
              <w:t xml:space="preserve"> </w:t>
            </w:r>
          </w:p>
          <w:p w:rsidR="00684A9E" w:rsidRDefault="00BE6CD1">
            <w:pPr>
              <w:numPr>
                <w:ilvl w:val="0"/>
                <w:numId w:val="111"/>
              </w:numPr>
              <w:spacing w:after="0" w:line="265" w:lineRule="auto"/>
              <w:ind w:firstLine="0"/>
            </w:pPr>
            <w:r>
              <w:t>承诺对董事和高级管理人员的职务消费行为进行约束。</w:t>
            </w:r>
            <w:r>
              <w:rPr>
                <w:rFonts w:ascii="Times New Roman" w:eastAsia="Times New Roman" w:hAnsi="Times New Roman" w:cs="Times New Roman"/>
              </w:rPr>
              <w:t xml:space="preserve"> </w:t>
            </w:r>
          </w:p>
          <w:p w:rsidR="00684A9E" w:rsidRDefault="00BE6CD1">
            <w:pPr>
              <w:numPr>
                <w:ilvl w:val="0"/>
                <w:numId w:val="111"/>
              </w:numPr>
              <w:spacing w:after="0" w:line="259" w:lineRule="auto"/>
              <w:ind w:firstLine="0"/>
            </w:pPr>
            <w:r>
              <w:t>承诺不动用公司资产从事与其</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16"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2899"/>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6" w:line="259" w:lineRule="auto"/>
              <w:ind w:left="0" w:firstLine="0"/>
              <w:jc w:val="both"/>
            </w:pPr>
            <w:r>
              <w:t>履行职责无关的投资、消费活动。</w:t>
            </w:r>
            <w:r>
              <w:rPr>
                <w:rFonts w:ascii="Times New Roman" w:eastAsia="Times New Roman" w:hAnsi="Times New Roman" w:cs="Times New Roman"/>
              </w:rPr>
              <w:t xml:space="preserve"> </w:t>
            </w:r>
          </w:p>
          <w:p w:rsidR="00684A9E" w:rsidRDefault="00BE6CD1">
            <w:pPr>
              <w:numPr>
                <w:ilvl w:val="0"/>
                <w:numId w:val="112"/>
              </w:numPr>
              <w:spacing w:after="9" w:line="256" w:lineRule="auto"/>
              <w:ind w:firstLine="0"/>
            </w:pPr>
            <w:r>
              <w:t>承诺由董事会或薪酬委员会制定的薪酬制度与公司填补被摊薄即期回报措施的执行情况相挂钩。</w:t>
            </w:r>
            <w:r>
              <w:rPr>
                <w:rFonts w:ascii="Times New Roman" w:eastAsia="Times New Roman" w:hAnsi="Times New Roman" w:cs="Times New Roman"/>
              </w:rPr>
              <w:t xml:space="preserve"> </w:t>
            </w:r>
          </w:p>
          <w:p w:rsidR="00684A9E" w:rsidRDefault="00BE6CD1">
            <w:pPr>
              <w:numPr>
                <w:ilvl w:val="0"/>
                <w:numId w:val="112"/>
              </w:numPr>
              <w:spacing w:after="13" w:line="252" w:lineRule="auto"/>
              <w:ind w:firstLine="0"/>
            </w:pPr>
            <w:r>
              <w:t>如公司未来推出股权激励计划，承诺拟公布的公司股权激励计划的行权条件与公司填补被摊薄即期回报措施的执行情况相挂钩。</w:t>
            </w:r>
            <w:r>
              <w:rPr>
                <w:rFonts w:ascii="Times New Roman" w:eastAsia="Times New Roman" w:hAnsi="Times New Roman" w:cs="Times New Roman"/>
              </w:rPr>
              <w:t xml:space="preserve"> </w:t>
            </w:r>
          </w:p>
          <w:p w:rsidR="00684A9E" w:rsidRDefault="00BE6CD1">
            <w:pPr>
              <w:spacing w:after="0" w:line="259" w:lineRule="auto"/>
              <w:ind w:left="0" w:firstLine="0"/>
            </w:pPr>
            <w:r>
              <w:t>公司董事</w:t>
            </w:r>
            <w:r>
              <w:rPr>
                <w:rFonts w:ascii="Times New Roman" w:eastAsia="Times New Roman" w:hAnsi="Times New Roman" w:cs="Times New Roman"/>
              </w:rPr>
              <w:t>/</w:t>
            </w:r>
            <w:r>
              <w:t>高级管理人员作为上述承诺的责任主体，如违反上述承诺，给公司及投资者造成损失的，将依法承担赔偿责任。</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648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阿尔特（北京）投资顾问有限公司</w:t>
            </w:r>
            <w:r>
              <w:rPr>
                <w:rFonts w:ascii="Times New Roman" w:eastAsia="Times New Roman" w:hAnsi="Times New Roman" w:cs="Times New Roman"/>
              </w:rPr>
              <w:t>;</w:t>
            </w:r>
            <w:r>
              <w:t>阿尔特汽车技术股份有限公司</w:t>
            </w:r>
            <w:r>
              <w:rPr>
                <w:rFonts w:ascii="Times New Roman" w:eastAsia="Times New Roman" w:hAnsi="Times New Roman" w:cs="Times New Roman"/>
              </w:rPr>
              <w:t xml:space="preserve">; </w:t>
            </w:r>
            <w:r>
              <w:t>白伟兴</w:t>
            </w:r>
            <w:r>
              <w:rPr>
                <w:rFonts w:ascii="Times New Roman" w:eastAsia="Times New Roman" w:hAnsi="Times New Roman" w:cs="Times New Roman"/>
              </w:rPr>
              <w:t>;</w:t>
            </w:r>
            <w:r>
              <w:t>蔡凡</w:t>
            </w:r>
            <w:r>
              <w:rPr>
                <w:rFonts w:ascii="Times New Roman" w:eastAsia="Times New Roman" w:hAnsi="Times New Roman" w:cs="Times New Roman"/>
              </w:rPr>
              <w:t>;</w:t>
            </w:r>
            <w:r>
              <w:t>辜小平</w:t>
            </w:r>
            <w:r>
              <w:rPr>
                <w:rFonts w:ascii="Times New Roman" w:eastAsia="Times New Roman" w:hAnsi="Times New Roman" w:cs="Times New Roman"/>
              </w:rPr>
              <w:t>;</w:t>
            </w:r>
            <w:r>
              <w:t>解子胜</w:t>
            </w:r>
            <w:r>
              <w:rPr>
                <w:rFonts w:ascii="Times New Roman" w:eastAsia="Times New Roman" w:hAnsi="Times New Roman" w:cs="Times New Roman"/>
              </w:rPr>
              <w:t>;</w:t>
            </w:r>
            <w:r>
              <w:t>蓝旭俊</w:t>
            </w:r>
            <w:r>
              <w:rPr>
                <w:rFonts w:ascii="Times New Roman" w:eastAsia="Times New Roman" w:hAnsi="Times New Roman" w:cs="Times New Roman"/>
              </w:rPr>
              <w:t>;</w:t>
            </w:r>
            <w:r>
              <w:t>李树军</w:t>
            </w:r>
            <w:r>
              <w:rPr>
                <w:rFonts w:ascii="Times New Roman" w:eastAsia="Times New Roman" w:hAnsi="Times New Roman" w:cs="Times New Roman"/>
              </w:rPr>
              <w:t>;</w:t>
            </w:r>
            <w:r>
              <w:t>廖冠民</w:t>
            </w:r>
            <w:r>
              <w:rPr>
                <w:rFonts w:ascii="Times New Roman" w:eastAsia="Times New Roman" w:hAnsi="Times New Roman" w:cs="Times New Roman"/>
              </w:rPr>
              <w:t>;</w:t>
            </w:r>
            <w:r>
              <w:t>林玲</w:t>
            </w:r>
            <w:r>
              <w:rPr>
                <w:rFonts w:ascii="Times New Roman" w:eastAsia="Times New Roman" w:hAnsi="Times New Roman" w:cs="Times New Roman"/>
              </w:rPr>
              <w:t>;</w:t>
            </w:r>
            <w:r>
              <w:t>刘剑</w:t>
            </w:r>
            <w:r>
              <w:rPr>
                <w:rFonts w:ascii="Times New Roman" w:eastAsia="Times New Roman" w:hAnsi="Times New Roman" w:cs="Times New Roman"/>
              </w:rPr>
              <w:t>;</w:t>
            </w:r>
            <w:r>
              <w:t>卢金火</w:t>
            </w:r>
            <w:r>
              <w:rPr>
                <w:rFonts w:ascii="Times New Roman" w:eastAsia="Times New Roman" w:hAnsi="Times New Roman" w:cs="Times New Roman"/>
              </w:rPr>
              <w:t>;</w:t>
            </w:r>
            <w:r>
              <w:t>罗婷</w:t>
            </w:r>
            <w:r>
              <w:rPr>
                <w:rFonts w:ascii="Times New Roman" w:eastAsia="Times New Roman" w:hAnsi="Times New Roman" w:cs="Times New Roman"/>
              </w:rPr>
              <w:t>;</w:t>
            </w:r>
            <w:r>
              <w:t>孟晓光</w:t>
            </w:r>
            <w:r>
              <w:rPr>
                <w:rFonts w:ascii="Times New Roman" w:eastAsia="Times New Roman" w:hAnsi="Times New Roman" w:cs="Times New Roman"/>
              </w:rPr>
              <w:t>;</w:t>
            </w:r>
            <w:r>
              <w:t>潘先林</w:t>
            </w:r>
            <w:r>
              <w:rPr>
                <w:rFonts w:ascii="Times New Roman" w:eastAsia="Times New Roman" w:hAnsi="Times New Roman" w:cs="Times New Roman"/>
              </w:rPr>
              <w:t>;</w:t>
            </w:r>
            <w:r>
              <w:t>沈文春</w:t>
            </w:r>
            <w:r>
              <w:rPr>
                <w:rFonts w:ascii="Times New Roman" w:eastAsia="Times New Roman" w:hAnsi="Times New Roman" w:cs="Times New Roman"/>
              </w:rPr>
              <w:t>;</w:t>
            </w:r>
            <w:r>
              <w:t>王洪涛</w:t>
            </w:r>
            <w:r>
              <w:rPr>
                <w:rFonts w:ascii="Times New Roman" w:eastAsia="Times New Roman" w:hAnsi="Times New Roman" w:cs="Times New Roman"/>
              </w:rPr>
              <w:t>;</w:t>
            </w:r>
            <w:r>
              <w:t>宣奇武</w:t>
            </w:r>
            <w:r>
              <w:rPr>
                <w:rFonts w:ascii="Times New Roman" w:eastAsia="Times New Roman" w:hAnsi="Times New Roman" w:cs="Times New Roman"/>
              </w:rPr>
              <w:t>;</w:t>
            </w:r>
            <w:r>
              <w:t>曾晓伐</w:t>
            </w:r>
            <w:r>
              <w:rPr>
                <w:rFonts w:ascii="Times New Roman" w:eastAsia="Times New Roman" w:hAnsi="Times New Roman" w:cs="Times New Roman"/>
              </w:rPr>
              <w:t>;</w:t>
            </w:r>
            <w:r>
              <w:t>张立强</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关于失信补救措施的承诺</w:t>
            </w:r>
            <w:r>
              <w:rPr>
                <w:rFonts w:ascii="Times New Roman" w:eastAsia="Times New Roman" w:hAnsi="Times New Roman" w:cs="Times New Roman"/>
              </w:rPr>
              <w:t xml:space="preserve"> </w:t>
            </w:r>
          </w:p>
          <w:p w:rsidR="00684A9E" w:rsidRDefault="00BE6CD1">
            <w:pPr>
              <w:spacing w:after="12" w:line="251" w:lineRule="auto"/>
              <w:ind w:left="0" w:firstLine="0"/>
            </w:pPr>
            <w:r>
              <w:t>（一）本公司关于失信补救措施的承诺</w:t>
            </w:r>
            <w:r>
              <w:rPr>
                <w:rFonts w:ascii="Times New Roman" w:eastAsia="Times New Roman" w:hAnsi="Times New Roman" w:cs="Times New Roman"/>
              </w:rPr>
              <w:t xml:space="preserve"> </w:t>
            </w:r>
          </w:p>
          <w:p w:rsidR="00684A9E" w:rsidRDefault="00BE6CD1">
            <w:pPr>
              <w:spacing w:after="12" w:line="252" w:lineRule="auto"/>
              <w:ind w:left="0" w:firstLine="0"/>
            </w:pPr>
            <w:r>
              <w:rPr>
                <w:rFonts w:ascii="Times New Roman" w:eastAsia="Times New Roman" w:hAnsi="Times New Roman" w:cs="Times New Roman"/>
              </w:rPr>
              <w:t>1</w:t>
            </w:r>
            <w:r>
              <w:t>、本公司保证将严格履行本公司首次公开发行股票并上市招股说明书披露的承诺事项，并承诺严格遵守下列约束措施：</w:t>
            </w:r>
            <w:r>
              <w:rPr>
                <w:rFonts w:ascii="Times New Roman" w:eastAsia="Times New Roman" w:hAnsi="Times New Roman" w:cs="Times New Roman"/>
              </w:rPr>
              <w:t xml:space="preserve"> </w:t>
            </w:r>
          </w:p>
          <w:p w:rsidR="00684A9E" w:rsidRDefault="00BE6CD1">
            <w:pPr>
              <w:numPr>
                <w:ilvl w:val="0"/>
                <w:numId w:val="113"/>
              </w:numPr>
              <w:spacing w:after="9" w:line="249" w:lineRule="auto"/>
              <w:ind w:firstLine="0"/>
            </w:pPr>
            <w:r>
              <w:t>如果本公司未履行本招股说明书中披露的相关承诺事项，本公司将在股东大会及中国证监会指定报刊上公开说明未履行承诺的具体原因以及未履行承诺时的补救及改正情况并向股东和社会公众投资者道歉。</w:t>
            </w:r>
            <w:r>
              <w:rPr>
                <w:rFonts w:ascii="Times New Roman" w:eastAsia="Times New Roman" w:hAnsi="Times New Roman" w:cs="Times New Roman"/>
              </w:rPr>
              <w:t xml:space="preserve"> </w:t>
            </w:r>
          </w:p>
          <w:p w:rsidR="00684A9E" w:rsidRDefault="00BE6CD1">
            <w:pPr>
              <w:spacing w:after="21" w:line="259" w:lineRule="auto"/>
              <w:ind w:left="0" w:firstLine="0"/>
            </w:pPr>
            <w:r>
              <w:rPr>
                <w:rFonts w:ascii="Times New Roman" w:eastAsia="Times New Roman" w:hAnsi="Times New Roman" w:cs="Times New Roman"/>
              </w:rPr>
              <w:t xml:space="preserve"> </w:t>
            </w:r>
          </w:p>
          <w:p w:rsidR="00684A9E" w:rsidRDefault="00BE6CD1">
            <w:pPr>
              <w:numPr>
                <w:ilvl w:val="0"/>
                <w:numId w:val="113"/>
              </w:numPr>
              <w:spacing w:after="12" w:line="252" w:lineRule="auto"/>
              <w:ind w:firstLine="0"/>
            </w:pPr>
            <w:r>
              <w:t>如果因本公司未履行相关承诺事项，致使投资者在证券交易中遭受损失的，本公司将依法向投资者赔偿相关损失。</w:t>
            </w:r>
            <w:r>
              <w:rPr>
                <w:rFonts w:ascii="Times New Roman" w:eastAsia="Times New Roman" w:hAnsi="Times New Roman" w:cs="Times New Roman"/>
              </w:rPr>
              <w:t xml:space="preserve"> </w:t>
            </w:r>
          </w:p>
          <w:p w:rsidR="00684A9E" w:rsidRDefault="00BE6CD1">
            <w:pPr>
              <w:numPr>
                <w:ilvl w:val="0"/>
                <w:numId w:val="113"/>
              </w:numPr>
              <w:spacing w:after="14" w:line="251" w:lineRule="auto"/>
              <w:ind w:firstLine="0"/>
            </w:pPr>
            <w:r>
              <w:t>本公司将对出现该等未履行承诺行为负有个人责任的董事、监事、高级管理人员采取调减或停发薪酬或津贴等措施（如该等人员在本公司领薪）。</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2</w:t>
            </w:r>
            <w:r>
              <w:t>、如因相关法律法规、政策变化、自然灾害及其他不可抗力等本公司无法控制的客观原因导致本公</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6" w:line="249" w:lineRule="auto"/>
              <w:ind w:left="0" w:firstLine="0"/>
            </w:pPr>
            <w:r>
              <w:t>司承诺未能履行、确已无法履行或无法按期履行的，本公司将采取以下措施：</w:t>
            </w:r>
            <w:r>
              <w:rPr>
                <w:rFonts w:ascii="Times New Roman" w:eastAsia="Times New Roman" w:hAnsi="Times New Roman" w:cs="Times New Roman"/>
              </w:rPr>
              <w:t xml:space="preserve"> </w:t>
            </w:r>
          </w:p>
          <w:p w:rsidR="00684A9E" w:rsidRDefault="00BE6CD1">
            <w:pPr>
              <w:numPr>
                <w:ilvl w:val="0"/>
                <w:numId w:val="114"/>
              </w:numPr>
              <w:spacing w:after="9" w:line="255" w:lineRule="auto"/>
              <w:ind w:firstLine="0"/>
            </w:pPr>
            <w:r>
              <w:t>及时、充分披露本公司承诺未能履行、无法履行或无法按期履行的具体原因；</w:t>
            </w:r>
            <w:r>
              <w:rPr>
                <w:rFonts w:ascii="Times New Roman" w:eastAsia="Times New Roman" w:hAnsi="Times New Roman" w:cs="Times New Roman"/>
              </w:rPr>
              <w:t xml:space="preserve"> </w:t>
            </w:r>
          </w:p>
          <w:p w:rsidR="00684A9E" w:rsidRDefault="00BE6CD1">
            <w:pPr>
              <w:numPr>
                <w:ilvl w:val="0"/>
                <w:numId w:val="114"/>
              </w:numPr>
              <w:spacing w:after="8" w:line="251" w:lineRule="auto"/>
              <w:ind w:firstLine="0"/>
            </w:pPr>
            <w:r>
              <w:t>向本公司的投资者提出补充承诺或替代承诺（相关承诺需按法律、法规、公司章程的规定履行相关审批程序），以尽可能保护投资者的权益。</w:t>
            </w:r>
            <w:r>
              <w:rPr>
                <w:rFonts w:ascii="Times New Roman" w:eastAsia="Times New Roman" w:hAnsi="Times New Roman" w:cs="Times New Roman"/>
              </w:rPr>
              <w:t xml:space="preserve"> </w:t>
            </w:r>
          </w:p>
          <w:p w:rsidR="00684A9E" w:rsidRDefault="00BE6CD1">
            <w:pPr>
              <w:spacing w:after="13" w:line="252" w:lineRule="auto"/>
              <w:ind w:left="0" w:firstLine="0"/>
            </w:pPr>
            <w:r>
              <w:t>（二）控股股东阿尔特投资关于失信补救措施的承诺</w:t>
            </w:r>
            <w:r>
              <w:rPr>
                <w:rFonts w:ascii="Times New Roman" w:eastAsia="Times New Roman" w:hAnsi="Times New Roman" w:cs="Times New Roman"/>
              </w:rPr>
              <w:t xml:space="preserve"> </w:t>
            </w:r>
          </w:p>
          <w:p w:rsidR="00684A9E" w:rsidRDefault="00BE6CD1">
            <w:pPr>
              <w:spacing w:after="12" w:line="252" w:lineRule="auto"/>
              <w:ind w:left="0" w:firstLine="0"/>
            </w:pPr>
            <w:r>
              <w:rPr>
                <w:rFonts w:ascii="Times New Roman" w:eastAsia="Times New Roman" w:hAnsi="Times New Roman" w:cs="Times New Roman"/>
              </w:rPr>
              <w:t>1</w:t>
            </w:r>
            <w:r>
              <w:t>、本公司保证将严格履行公司首次公开发行股票并上市招股说明书披露的承诺事项，并承诺严格遵守下列约束措施：</w:t>
            </w:r>
            <w:r>
              <w:rPr>
                <w:rFonts w:ascii="Times New Roman" w:eastAsia="Times New Roman" w:hAnsi="Times New Roman" w:cs="Times New Roman"/>
              </w:rPr>
              <w:t xml:space="preserve"> </w:t>
            </w:r>
          </w:p>
          <w:p w:rsidR="00684A9E" w:rsidRDefault="00BE6CD1">
            <w:pPr>
              <w:numPr>
                <w:ilvl w:val="0"/>
                <w:numId w:val="115"/>
              </w:numPr>
              <w:spacing w:after="15" w:line="249" w:lineRule="auto"/>
              <w:ind w:firstLine="0"/>
            </w:pPr>
            <w:r>
              <w:t>如果本公司未履行本招股说明书中披露的相关承诺事项，本公司将在股东大会及中国证监会指定报刊上公开说明未履行承诺的具体原因以及未履行承诺时的补救及改正情况并向股东和社会公众投资者道歉。</w:t>
            </w:r>
            <w:r>
              <w:rPr>
                <w:rFonts w:ascii="Times New Roman" w:eastAsia="Times New Roman" w:hAnsi="Times New Roman" w:cs="Times New Roman"/>
              </w:rPr>
              <w:t xml:space="preserve"> </w:t>
            </w:r>
          </w:p>
          <w:p w:rsidR="00684A9E" w:rsidRDefault="00BE6CD1">
            <w:pPr>
              <w:numPr>
                <w:ilvl w:val="0"/>
                <w:numId w:val="115"/>
              </w:numPr>
              <w:spacing w:after="12" w:line="252" w:lineRule="auto"/>
              <w:ind w:firstLine="0"/>
            </w:pPr>
            <w:r>
              <w:t>如果因本公司未履行相关承诺事项，致使投资者在证券交易中遭受损失的，本公司将依法向投资者赔偿相关损失。</w:t>
            </w:r>
            <w:r>
              <w:rPr>
                <w:rFonts w:ascii="Times New Roman" w:eastAsia="Times New Roman" w:hAnsi="Times New Roman" w:cs="Times New Roman"/>
              </w:rPr>
              <w:t xml:space="preserve"> </w:t>
            </w:r>
          </w:p>
          <w:p w:rsidR="00684A9E" w:rsidRDefault="00BE6CD1">
            <w:pPr>
              <w:spacing w:after="15" w:line="250" w:lineRule="auto"/>
              <w:ind w:left="0" w:firstLine="0"/>
            </w:pPr>
            <w:r>
              <w:rPr>
                <w:rFonts w:ascii="Times New Roman" w:eastAsia="Times New Roman" w:hAnsi="Times New Roman" w:cs="Times New Roman"/>
              </w:rPr>
              <w:t>2</w:t>
            </w:r>
            <w:r>
              <w:t>、如因相关法律法规、政策变化、自然灾害及其他不可抗力等本公司无法控制的客观原因导致本公司承诺未能履行、确已无法履行或无法按期履行的，本公司将采取以下措施：</w:t>
            </w:r>
            <w:r>
              <w:rPr>
                <w:rFonts w:ascii="Times New Roman" w:eastAsia="Times New Roman" w:hAnsi="Times New Roman" w:cs="Times New Roman"/>
              </w:rPr>
              <w:t xml:space="preserve"> </w:t>
            </w:r>
          </w:p>
          <w:p w:rsidR="00684A9E" w:rsidRDefault="00BE6CD1">
            <w:pPr>
              <w:numPr>
                <w:ilvl w:val="0"/>
                <w:numId w:val="116"/>
              </w:numPr>
              <w:spacing w:after="9" w:line="256" w:lineRule="auto"/>
              <w:ind w:firstLine="0"/>
            </w:pPr>
            <w:r>
              <w:t>及时、充分披露本公司承诺未能履行、无法履行或无法按期履行的具体原因；</w:t>
            </w:r>
            <w:r>
              <w:rPr>
                <w:rFonts w:ascii="Times New Roman" w:eastAsia="Times New Roman" w:hAnsi="Times New Roman" w:cs="Times New Roman"/>
              </w:rPr>
              <w:t xml:space="preserve"> </w:t>
            </w:r>
          </w:p>
          <w:p w:rsidR="00684A9E" w:rsidRDefault="00BE6CD1">
            <w:pPr>
              <w:numPr>
                <w:ilvl w:val="0"/>
                <w:numId w:val="116"/>
              </w:numPr>
              <w:spacing w:after="0" w:line="259" w:lineRule="auto"/>
              <w:ind w:firstLine="0"/>
            </w:pPr>
            <w:r>
              <w:lastRenderedPageBreak/>
              <w:t>向公司的投资者提出补充承诺或替代承诺（相关承诺需按法</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0" w:line="249" w:lineRule="auto"/>
              <w:ind w:left="0" w:firstLine="0"/>
            </w:pPr>
            <w:r>
              <w:t>律、法规、公司章程的规定履行相关审批程序），以尽可能保护投资者的权益。</w:t>
            </w:r>
            <w:r>
              <w:rPr>
                <w:rFonts w:ascii="Times New Roman" w:eastAsia="Times New Roman" w:hAnsi="Times New Roman" w:cs="Times New Roman"/>
              </w:rPr>
              <w:t xml:space="preserve"> </w:t>
            </w:r>
          </w:p>
          <w:p w:rsidR="00684A9E" w:rsidRDefault="00BE6CD1">
            <w:pPr>
              <w:spacing w:after="13" w:line="252" w:lineRule="auto"/>
              <w:ind w:left="0" w:firstLine="0"/>
            </w:pPr>
            <w:r>
              <w:t>（三）实际控制人宣奇武和刘剑关于失信补救措施的承诺</w:t>
            </w:r>
            <w:r>
              <w:rPr>
                <w:rFonts w:ascii="Times New Roman" w:eastAsia="Times New Roman" w:hAnsi="Times New Roman" w:cs="Times New Roman"/>
              </w:rPr>
              <w:t xml:space="preserve"> </w:t>
            </w:r>
          </w:p>
          <w:p w:rsidR="00684A9E" w:rsidRDefault="00BE6CD1">
            <w:pPr>
              <w:spacing w:after="13" w:line="252" w:lineRule="auto"/>
              <w:ind w:left="0" w:firstLine="0"/>
            </w:pPr>
            <w:r>
              <w:rPr>
                <w:rFonts w:ascii="Times New Roman" w:eastAsia="Times New Roman" w:hAnsi="Times New Roman" w:cs="Times New Roman"/>
              </w:rPr>
              <w:t>1</w:t>
            </w:r>
            <w:r>
              <w:t>、本人保证将严格履行公司首次公开发行股票并上市招股说明书披露的承诺事项，并承诺严格遵守下列约束措施：</w:t>
            </w:r>
            <w:r>
              <w:rPr>
                <w:rFonts w:ascii="Times New Roman" w:eastAsia="Times New Roman" w:hAnsi="Times New Roman" w:cs="Times New Roman"/>
              </w:rPr>
              <w:t xml:space="preserve"> </w:t>
            </w:r>
          </w:p>
          <w:p w:rsidR="00684A9E" w:rsidRDefault="00BE6CD1">
            <w:pPr>
              <w:numPr>
                <w:ilvl w:val="0"/>
                <w:numId w:val="117"/>
              </w:numPr>
              <w:spacing w:after="0" w:line="249" w:lineRule="auto"/>
              <w:ind w:firstLine="0"/>
            </w:pPr>
            <w:r>
              <w:t>如果本人未履行本招股说明书中披露的相关承诺事项，本人将在股东大会及中国证监会指定报刊上公开说明未履行承诺的具体原因以及未履行承诺时的补救及改正情</w:t>
            </w:r>
          </w:p>
          <w:p w:rsidR="00684A9E" w:rsidRDefault="00BE6CD1">
            <w:pPr>
              <w:spacing w:after="12" w:line="251" w:lineRule="auto"/>
              <w:ind w:left="0" w:firstLine="0"/>
            </w:pPr>
            <w:r>
              <w:t>况并向股东和社会公众投资者道歉。</w:t>
            </w:r>
            <w:r>
              <w:rPr>
                <w:rFonts w:ascii="Times New Roman" w:eastAsia="Times New Roman" w:hAnsi="Times New Roman" w:cs="Times New Roman"/>
              </w:rPr>
              <w:t xml:space="preserve"> </w:t>
            </w:r>
          </w:p>
          <w:p w:rsidR="00684A9E" w:rsidRDefault="00BE6CD1">
            <w:pPr>
              <w:numPr>
                <w:ilvl w:val="0"/>
                <w:numId w:val="117"/>
              </w:numPr>
              <w:spacing w:after="12" w:line="252" w:lineRule="auto"/>
              <w:ind w:firstLine="0"/>
            </w:pPr>
            <w:r>
              <w:t>如果因本人未履行相关承诺事项，致使投资者在证券交易中遭受损失的，本人将依法向投资者赔偿相关损失。</w:t>
            </w:r>
            <w:r>
              <w:rPr>
                <w:rFonts w:ascii="Times New Roman" w:eastAsia="Times New Roman" w:hAnsi="Times New Roman" w:cs="Times New Roman"/>
              </w:rPr>
              <w:t xml:space="preserve"> </w:t>
            </w:r>
          </w:p>
          <w:p w:rsidR="00684A9E" w:rsidRDefault="00BE6CD1">
            <w:pPr>
              <w:numPr>
                <w:ilvl w:val="0"/>
                <w:numId w:val="117"/>
              </w:numPr>
              <w:spacing w:after="14" w:line="251" w:lineRule="auto"/>
              <w:ind w:firstLine="0"/>
            </w:pPr>
            <w:r>
              <w:t>在本人作为发行人控股股东、实际控制人期间，发行人若未履行招股说明书披露的承诺事项，给投资者造成损失的，本人承诺依法承担赔偿责任。</w:t>
            </w:r>
            <w:r>
              <w:rPr>
                <w:rFonts w:ascii="Times New Roman" w:eastAsia="Times New Roman" w:hAnsi="Times New Roman" w:cs="Times New Roman"/>
              </w:rPr>
              <w:t xml:space="preserve"> </w:t>
            </w:r>
          </w:p>
          <w:p w:rsidR="00684A9E" w:rsidRDefault="00BE6CD1">
            <w:pPr>
              <w:spacing w:after="0" w:line="251" w:lineRule="auto"/>
              <w:ind w:left="0" w:firstLine="0"/>
            </w:pPr>
            <w:r>
              <w:rPr>
                <w:rFonts w:ascii="Times New Roman" w:eastAsia="Times New Roman" w:hAnsi="Times New Roman" w:cs="Times New Roman"/>
              </w:rPr>
              <w:t>2</w:t>
            </w:r>
            <w:r>
              <w:t>、如因相关法律法规、政策变化、自然灾害及其他不可抗力等本人无法控制的客观原因导致本人承诺未能履行、确已无法履行或无法</w:t>
            </w:r>
          </w:p>
          <w:p w:rsidR="00684A9E" w:rsidRDefault="00BE6CD1">
            <w:pPr>
              <w:spacing w:after="12" w:line="251" w:lineRule="auto"/>
              <w:ind w:left="0" w:firstLine="0"/>
            </w:pPr>
            <w:r>
              <w:t>按期履行的，本人将采取以下措施：</w:t>
            </w:r>
            <w:r>
              <w:rPr>
                <w:rFonts w:ascii="Times New Roman" w:eastAsia="Times New Roman" w:hAnsi="Times New Roman" w:cs="Times New Roman"/>
              </w:rPr>
              <w:t xml:space="preserve"> </w:t>
            </w:r>
          </w:p>
          <w:p w:rsidR="00684A9E" w:rsidRDefault="00BE6CD1">
            <w:pPr>
              <w:numPr>
                <w:ilvl w:val="0"/>
                <w:numId w:val="118"/>
              </w:numPr>
              <w:spacing w:after="9" w:line="255" w:lineRule="auto"/>
              <w:ind w:firstLine="0"/>
            </w:pPr>
            <w:r>
              <w:t>及时、充分披露本人承诺未能履行、无法履行或无法按期履行的具体原因；</w:t>
            </w:r>
            <w:r>
              <w:rPr>
                <w:rFonts w:ascii="Times New Roman" w:eastAsia="Times New Roman" w:hAnsi="Times New Roman" w:cs="Times New Roman"/>
              </w:rPr>
              <w:t xml:space="preserve"> </w:t>
            </w:r>
          </w:p>
          <w:p w:rsidR="00684A9E" w:rsidRDefault="00BE6CD1">
            <w:pPr>
              <w:numPr>
                <w:ilvl w:val="0"/>
                <w:numId w:val="118"/>
              </w:numPr>
              <w:spacing w:after="0" w:line="259" w:lineRule="auto"/>
              <w:ind w:firstLine="0"/>
            </w:pPr>
            <w:r>
              <w:t>向公司的投资者提出补充承诺或替代承诺（相关承诺需按</w:t>
            </w:r>
            <w:r>
              <w:lastRenderedPageBreak/>
              <w:t>法律、法规、公司章程的规定履行相关审批程序），以尽可能保护投资者的权益。</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40"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8660"/>
        </w:trPr>
        <w:tc>
          <w:tcPr>
            <w:tcW w:w="1686" w:type="dxa"/>
            <w:vMerge w:val="restart"/>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8" w:line="247" w:lineRule="auto"/>
              <w:ind w:left="0" w:firstLine="0"/>
            </w:pPr>
            <w:r>
              <w:t>（四）现任董事宣奇武、刘剑、张立强、卢金火、辜小平、解子胜、沈文春，独立董事蔡凡、廖冠民、罗婷、李树军，监事白伟兴、蓝旭俊、潘先林、曾晓伐、孟晓光、王洪涛，高级管理人员张立强、刘剑、林玲关于失信补救措施的承诺</w:t>
            </w:r>
            <w:r>
              <w:rPr>
                <w:rFonts w:ascii="Times New Roman" w:eastAsia="Times New Roman" w:hAnsi="Times New Roman" w:cs="Times New Roman"/>
              </w:rPr>
              <w:t xml:space="preserve"> </w:t>
            </w:r>
          </w:p>
          <w:p w:rsidR="00684A9E" w:rsidRDefault="00BE6CD1">
            <w:pPr>
              <w:spacing w:after="12" w:line="252" w:lineRule="auto"/>
              <w:ind w:left="0" w:firstLine="0"/>
            </w:pPr>
            <w:r>
              <w:rPr>
                <w:rFonts w:ascii="Times New Roman" w:eastAsia="Times New Roman" w:hAnsi="Times New Roman" w:cs="Times New Roman"/>
              </w:rPr>
              <w:t>1</w:t>
            </w:r>
            <w:r>
              <w:t>、本人保证将严格履行公司首次公开发行股票并上市招股说明书披露的承诺事项，并承诺严格遵守下列约束措施：</w:t>
            </w:r>
            <w:r>
              <w:rPr>
                <w:rFonts w:ascii="Times New Roman" w:eastAsia="Times New Roman" w:hAnsi="Times New Roman" w:cs="Times New Roman"/>
              </w:rPr>
              <w:t xml:space="preserve"> </w:t>
            </w:r>
          </w:p>
          <w:p w:rsidR="00684A9E" w:rsidRDefault="00BE6CD1">
            <w:pPr>
              <w:numPr>
                <w:ilvl w:val="0"/>
                <w:numId w:val="119"/>
              </w:numPr>
              <w:spacing w:after="13" w:line="252" w:lineRule="auto"/>
              <w:ind w:firstLine="0"/>
            </w:pPr>
            <w:r>
              <w:t>本人将在公司股东大会及中国证监会指定报刊上公开说明未履行承诺的具体原因并向公司股东和社会公众投资者道歉。</w:t>
            </w:r>
            <w:r>
              <w:rPr>
                <w:rFonts w:ascii="Times New Roman" w:eastAsia="Times New Roman" w:hAnsi="Times New Roman" w:cs="Times New Roman"/>
              </w:rPr>
              <w:t xml:space="preserve"> </w:t>
            </w:r>
          </w:p>
          <w:p w:rsidR="00684A9E" w:rsidRDefault="00BE6CD1">
            <w:pPr>
              <w:numPr>
                <w:ilvl w:val="0"/>
                <w:numId w:val="119"/>
              </w:numPr>
              <w:spacing w:after="11" w:line="253" w:lineRule="auto"/>
              <w:ind w:firstLine="0"/>
            </w:pPr>
            <w:r>
              <w:t>本人若未能履行招股说明书中披露的相关承诺事项，本人将在前述事项发生之日起</w:t>
            </w:r>
            <w:r>
              <w:t xml:space="preserve"> </w:t>
            </w:r>
            <w:r>
              <w:rPr>
                <w:rFonts w:ascii="Times New Roman" w:eastAsia="Times New Roman" w:hAnsi="Times New Roman" w:cs="Times New Roman"/>
              </w:rPr>
              <w:t xml:space="preserve">10 </w:t>
            </w:r>
            <w:r>
              <w:t>个交易</w:t>
            </w:r>
            <w:r>
              <w:t>日内，停止自发行人领取薪酬，同时以本人当年以及以后年度自发行人领取的税后工资作为上述承诺的履约担保。</w:t>
            </w:r>
            <w:r>
              <w:rPr>
                <w:rFonts w:ascii="Times New Roman" w:eastAsia="Times New Roman" w:hAnsi="Times New Roman" w:cs="Times New Roman"/>
              </w:rPr>
              <w:t xml:space="preserve"> </w:t>
            </w:r>
          </w:p>
          <w:p w:rsidR="00684A9E" w:rsidRDefault="00BE6CD1">
            <w:pPr>
              <w:spacing w:after="0" w:line="250" w:lineRule="auto"/>
              <w:ind w:left="0" w:firstLine="0"/>
            </w:pPr>
            <w:r>
              <w:rPr>
                <w:rFonts w:ascii="Times New Roman" w:eastAsia="Times New Roman" w:hAnsi="Times New Roman" w:cs="Times New Roman"/>
              </w:rPr>
              <w:t>2</w:t>
            </w:r>
            <w:r>
              <w:t>、如因相关法律法规、政策变化、自然灾害及其他不可抗力等本人无法控制的客观原因导致本人承诺未能履行、确已无法履行或无法</w:t>
            </w:r>
          </w:p>
          <w:p w:rsidR="00684A9E" w:rsidRDefault="00BE6CD1">
            <w:pPr>
              <w:spacing w:after="12" w:line="252" w:lineRule="auto"/>
              <w:ind w:left="0" w:firstLine="0"/>
            </w:pPr>
            <w:r>
              <w:t>按期履行的，本人将采取以下措施：</w:t>
            </w:r>
            <w:r>
              <w:rPr>
                <w:rFonts w:ascii="Times New Roman" w:eastAsia="Times New Roman" w:hAnsi="Times New Roman" w:cs="Times New Roman"/>
              </w:rPr>
              <w:t xml:space="preserve"> </w:t>
            </w:r>
          </w:p>
          <w:p w:rsidR="00684A9E" w:rsidRDefault="00BE6CD1">
            <w:pPr>
              <w:numPr>
                <w:ilvl w:val="0"/>
                <w:numId w:val="120"/>
              </w:numPr>
              <w:spacing w:after="9" w:line="255" w:lineRule="auto"/>
              <w:ind w:firstLine="0"/>
            </w:pPr>
            <w:r>
              <w:t>及时、充分披露本人承诺未能履行、无法履行或无法按期履行的具体原因；</w:t>
            </w:r>
            <w:r>
              <w:rPr>
                <w:rFonts w:ascii="Times New Roman" w:eastAsia="Times New Roman" w:hAnsi="Times New Roman" w:cs="Times New Roman"/>
              </w:rPr>
              <w:t xml:space="preserve"> </w:t>
            </w:r>
          </w:p>
          <w:p w:rsidR="00684A9E" w:rsidRDefault="00BE6CD1">
            <w:pPr>
              <w:numPr>
                <w:ilvl w:val="0"/>
                <w:numId w:val="120"/>
              </w:numPr>
              <w:spacing w:after="0" w:line="259" w:lineRule="auto"/>
              <w:ind w:firstLine="0"/>
            </w:pPr>
            <w:r>
              <w:t>向公司的投资者提出补充承诺或替代承诺（相关承诺需按法律、法规、公司章程的规定履行相关审批程序），以尽可能保护投资者的权益。</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7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阿尔特（北京）投资顾问有限公司</w:t>
            </w:r>
            <w:r>
              <w:rPr>
                <w:rFonts w:ascii="Times New Roman" w:eastAsia="Times New Roman" w:hAnsi="Times New Roman" w:cs="Times New Roman"/>
              </w:rPr>
              <w:t>;</w:t>
            </w:r>
            <w:r>
              <w:t>阿尔特汽车技术股份有限公司</w:t>
            </w:r>
            <w:r>
              <w:rPr>
                <w:rFonts w:ascii="Times New Roman" w:eastAsia="Times New Roman" w:hAnsi="Times New Roman" w:cs="Times New Roman"/>
              </w:rPr>
              <w:t xml:space="preserve">; </w:t>
            </w:r>
            <w:r>
              <w:t>白伟兴</w:t>
            </w:r>
            <w:r>
              <w:rPr>
                <w:rFonts w:ascii="Times New Roman" w:eastAsia="Times New Roman" w:hAnsi="Times New Roman" w:cs="Times New Roman"/>
              </w:rPr>
              <w:t>;</w:t>
            </w:r>
            <w:r>
              <w:t>北京市中伦律师事务所</w:t>
            </w:r>
            <w:r>
              <w:rPr>
                <w:rFonts w:ascii="Times New Roman" w:eastAsia="Times New Roman" w:hAnsi="Times New Roman" w:cs="Times New Roman"/>
              </w:rPr>
              <w:t>;</w:t>
            </w:r>
            <w:r>
              <w:t>蔡</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13" w:line="251" w:lineRule="auto"/>
              <w:ind w:left="0" w:firstLine="0"/>
            </w:pPr>
            <w:r>
              <w:t>（一）发行人就招股说明书信息披露的承诺</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1</w:t>
            </w:r>
            <w:r>
              <w:t>、本公司承诺本次发行并上市的</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17 </w:t>
            </w:r>
            <w:r>
              <w:t>日至长期</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截至报告期末尚未履行完毕</w:t>
            </w:r>
            <w:r>
              <w:rPr>
                <w:rFonts w:ascii="Times New Roman" w:eastAsia="Times New Roman" w:hAnsi="Times New Roman" w:cs="Times New Roman"/>
              </w:rPr>
              <w:t xml:space="preserve"> </w:t>
            </w:r>
          </w:p>
        </w:tc>
      </w:tr>
    </w:tbl>
    <w:p w:rsidR="00684A9E" w:rsidRDefault="00684A9E">
      <w:pPr>
        <w:spacing w:after="0" w:line="259" w:lineRule="auto"/>
        <w:ind w:left="-1440" w:right="13350" w:firstLine="0"/>
      </w:pPr>
    </w:p>
    <w:tbl>
      <w:tblPr>
        <w:tblStyle w:val="TableGrid"/>
        <w:tblW w:w="14166" w:type="dxa"/>
        <w:tblInd w:w="-107" w:type="dxa"/>
        <w:tblCellMar>
          <w:top w:w="53"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凡</w:t>
            </w:r>
            <w:r>
              <w:rPr>
                <w:rFonts w:ascii="Times New Roman" w:eastAsia="Times New Roman" w:hAnsi="Times New Roman" w:cs="Times New Roman"/>
              </w:rPr>
              <w:t>;</w:t>
            </w:r>
            <w:r>
              <w:t>辜小平</w:t>
            </w:r>
            <w:r>
              <w:rPr>
                <w:rFonts w:ascii="Times New Roman" w:eastAsia="Times New Roman" w:hAnsi="Times New Roman" w:cs="Times New Roman"/>
              </w:rPr>
              <w:t>;</w:t>
            </w:r>
            <w:r>
              <w:t>解子胜</w:t>
            </w:r>
            <w:r>
              <w:rPr>
                <w:rFonts w:ascii="Times New Roman" w:eastAsia="Times New Roman" w:hAnsi="Times New Roman" w:cs="Times New Roman"/>
              </w:rPr>
              <w:t>;</w:t>
            </w:r>
            <w:r>
              <w:t>蓝旭俊</w:t>
            </w:r>
            <w:r>
              <w:rPr>
                <w:rFonts w:ascii="Times New Roman" w:eastAsia="Times New Roman" w:hAnsi="Times New Roman" w:cs="Times New Roman"/>
              </w:rPr>
              <w:t>;</w:t>
            </w:r>
            <w:r>
              <w:t>李树军</w:t>
            </w:r>
            <w:r>
              <w:rPr>
                <w:rFonts w:ascii="Times New Roman" w:eastAsia="Times New Roman" w:hAnsi="Times New Roman" w:cs="Times New Roman"/>
              </w:rPr>
              <w:t xml:space="preserve">; </w:t>
            </w:r>
            <w:r>
              <w:t>立信中联会计师事务所（特殊普通合伙）</w:t>
            </w:r>
            <w:r>
              <w:rPr>
                <w:rFonts w:ascii="Times New Roman" w:eastAsia="Times New Roman" w:hAnsi="Times New Roman" w:cs="Times New Roman"/>
              </w:rPr>
              <w:t>;</w:t>
            </w:r>
            <w:r>
              <w:t>廖冠民</w:t>
            </w:r>
            <w:r>
              <w:rPr>
                <w:rFonts w:ascii="Times New Roman" w:eastAsia="Times New Roman" w:hAnsi="Times New Roman" w:cs="Times New Roman"/>
              </w:rPr>
              <w:t>;</w:t>
            </w:r>
            <w:r>
              <w:t>林玲</w:t>
            </w:r>
            <w:r>
              <w:rPr>
                <w:rFonts w:ascii="Times New Roman" w:eastAsia="Times New Roman" w:hAnsi="Times New Roman" w:cs="Times New Roman"/>
              </w:rPr>
              <w:t>;</w:t>
            </w:r>
            <w:r>
              <w:t>刘剑</w:t>
            </w:r>
            <w:r>
              <w:rPr>
                <w:rFonts w:ascii="Times New Roman" w:eastAsia="Times New Roman" w:hAnsi="Times New Roman" w:cs="Times New Roman"/>
              </w:rPr>
              <w:t>;</w:t>
            </w:r>
            <w:r>
              <w:t>卢金火</w:t>
            </w:r>
            <w:r>
              <w:rPr>
                <w:rFonts w:ascii="Times New Roman" w:eastAsia="Times New Roman" w:hAnsi="Times New Roman" w:cs="Times New Roman"/>
              </w:rPr>
              <w:t>;</w:t>
            </w:r>
            <w:r>
              <w:t>罗婷</w:t>
            </w:r>
            <w:r>
              <w:rPr>
                <w:rFonts w:ascii="Times New Roman" w:eastAsia="Times New Roman" w:hAnsi="Times New Roman" w:cs="Times New Roman"/>
              </w:rPr>
              <w:t>;</w:t>
            </w:r>
            <w:r>
              <w:t>孟晓光</w:t>
            </w:r>
            <w:r>
              <w:rPr>
                <w:rFonts w:ascii="Times New Roman" w:eastAsia="Times New Roman" w:hAnsi="Times New Roman" w:cs="Times New Roman"/>
              </w:rPr>
              <w:t>;</w:t>
            </w:r>
            <w:r>
              <w:t>潘先林</w:t>
            </w:r>
            <w:r>
              <w:rPr>
                <w:rFonts w:ascii="Times New Roman" w:eastAsia="Times New Roman" w:hAnsi="Times New Roman" w:cs="Times New Roman"/>
              </w:rPr>
              <w:t>;</w:t>
            </w:r>
            <w:r>
              <w:t>沈文春</w:t>
            </w:r>
            <w:r>
              <w:rPr>
                <w:rFonts w:ascii="Times New Roman" w:eastAsia="Times New Roman" w:hAnsi="Times New Roman" w:cs="Times New Roman"/>
              </w:rPr>
              <w:t>;</w:t>
            </w:r>
            <w:r>
              <w:t>王洪涛</w:t>
            </w:r>
            <w:r>
              <w:rPr>
                <w:rFonts w:ascii="Times New Roman" w:eastAsia="Times New Roman" w:hAnsi="Times New Roman" w:cs="Times New Roman"/>
              </w:rPr>
              <w:t>;</w:t>
            </w:r>
            <w:r>
              <w:t>宣奇武</w:t>
            </w:r>
            <w:r>
              <w:rPr>
                <w:rFonts w:ascii="Times New Roman" w:eastAsia="Times New Roman" w:hAnsi="Times New Roman" w:cs="Times New Roman"/>
              </w:rPr>
              <w:t>;</w:t>
            </w:r>
            <w:r>
              <w:t>曾晓伐</w:t>
            </w:r>
            <w:r>
              <w:rPr>
                <w:rFonts w:ascii="Times New Roman" w:eastAsia="Times New Roman" w:hAnsi="Times New Roman" w:cs="Times New Roman"/>
              </w:rPr>
              <w:t>;</w:t>
            </w:r>
            <w:r>
              <w:t>张立强</w:t>
            </w:r>
            <w:r>
              <w:rPr>
                <w:rFonts w:ascii="Times New Roman" w:eastAsia="Times New Roman" w:hAnsi="Times New Roman" w:cs="Times New Roman"/>
              </w:rPr>
              <w:t>;</w:t>
            </w:r>
            <w:r>
              <w:t>中国国际金融股份有限公司</w:t>
            </w:r>
            <w:r>
              <w:rPr>
                <w:rFonts w:ascii="Times New Roman" w:eastAsia="Times New Roman" w:hAnsi="Times New Roman" w:cs="Times New Roman"/>
              </w:rPr>
              <w:t xml:space="preserve"> </w:t>
            </w: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7" w:line="248" w:lineRule="auto"/>
              <w:ind w:left="0" w:firstLine="0"/>
            </w:pPr>
            <w:r>
              <w:t>招股说明书不存在虚假记载、误导性陈述或重大遗漏，并对其真实性、准确性、完整性、及时性承担个别和连带的法律责任。</w:t>
            </w:r>
            <w:r>
              <w:rPr>
                <w:rFonts w:ascii="Times New Roman" w:eastAsia="Times New Roman" w:hAnsi="Times New Roman" w:cs="Times New Roman"/>
              </w:rPr>
              <w:t xml:space="preserve"> </w:t>
            </w:r>
          </w:p>
          <w:p w:rsidR="00684A9E" w:rsidRDefault="00BE6CD1">
            <w:pPr>
              <w:numPr>
                <w:ilvl w:val="0"/>
                <w:numId w:val="121"/>
              </w:numPr>
              <w:spacing w:after="11" w:line="248" w:lineRule="auto"/>
              <w:ind w:firstLine="0"/>
            </w:pPr>
            <w:r>
              <w:t>若在本公司投资者缴纳股票申购款后且股票尚未上市交易前，因本次发行并上市的招股说明书有虚假记载、误导性陈述或者重大遗漏，对判断本公司是否符合法律规定的发行条件构成重大、实质影响的，对于首次公开发行的全部新股，本公司将按照投资者所缴纳股票申购款加该期间内银行同期一年期存款利息，对已缴纳股票申购款的投资者进行退款。</w:t>
            </w:r>
            <w:r>
              <w:rPr>
                <w:rFonts w:ascii="Times New Roman" w:eastAsia="Times New Roman" w:hAnsi="Times New Roman" w:cs="Times New Roman"/>
              </w:rPr>
              <w:t xml:space="preserve"> </w:t>
            </w:r>
          </w:p>
          <w:p w:rsidR="00684A9E" w:rsidRDefault="00BE6CD1">
            <w:pPr>
              <w:spacing w:after="17" w:line="248" w:lineRule="auto"/>
              <w:ind w:left="0" w:firstLine="0"/>
            </w:pPr>
            <w:r>
              <w:t>若在本公司首次公开发行的股票上市交易后，因本公司本次发行并上市的招股说明书有虚假记载</w:t>
            </w:r>
            <w:r>
              <w:t>、误导性陈述或者重大遗漏，导致对判断本公司是否符合法律规定的发行条件构成重大、实质影响的，本公司将依法回购首次公开发行的全部新股，回购价格不低于回购公告前</w:t>
            </w:r>
            <w:r>
              <w:t xml:space="preserve"> </w:t>
            </w:r>
            <w:r>
              <w:rPr>
                <w:rFonts w:ascii="Times New Roman" w:eastAsia="Times New Roman" w:hAnsi="Times New Roman" w:cs="Times New Roman"/>
              </w:rPr>
              <w:t xml:space="preserve">30 </w:t>
            </w:r>
            <w:r>
              <w:t>个交易日该种股票每日加权平均价的算术平均值，并根据相关法律、法规规定的程序实施。上述回购实施时法律法规另有规定的从其规定。本公司将及时提出预案，并提交董事会、股东大会讨论。</w:t>
            </w:r>
            <w:r>
              <w:rPr>
                <w:rFonts w:ascii="Times New Roman" w:eastAsia="Times New Roman" w:hAnsi="Times New Roman" w:cs="Times New Roman"/>
              </w:rPr>
              <w:t xml:space="preserve"> </w:t>
            </w:r>
          </w:p>
          <w:p w:rsidR="00684A9E" w:rsidRDefault="00BE6CD1">
            <w:pPr>
              <w:numPr>
                <w:ilvl w:val="0"/>
                <w:numId w:val="121"/>
              </w:numPr>
              <w:spacing w:after="0" w:line="259" w:lineRule="auto"/>
              <w:ind w:firstLine="0"/>
            </w:pPr>
            <w:r>
              <w:t>若因本公司本次发行并上市的招股说明书有虚假记载、误导性陈述或者重大遗漏，致使投资者在证券交易中遭受损失的，本公司将依法赔偿投资者损失。在该等违法事实被中国证监会、证券交易所或</w:t>
            </w:r>
            <w:r>
              <w:t>司法机关认定后，本公司将本着主动沟通、尽快赔偿、切实保障投资者特别是中小投资者利益的原则，</w:t>
            </w:r>
            <w:r>
              <w:lastRenderedPageBreak/>
              <w:t>按照投资者直接遭受的可测算的经济</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46" w:lineRule="auto"/>
              <w:ind w:left="0" w:firstLine="0"/>
            </w:pPr>
            <w:r>
              <w:t>损失选择与投资者沟通赔偿，通过设立投资者赔偿基金等方式积极赔</w:t>
            </w:r>
          </w:p>
          <w:p w:rsidR="00684A9E" w:rsidRDefault="00BE6CD1">
            <w:pPr>
              <w:spacing w:after="12" w:line="251" w:lineRule="auto"/>
              <w:ind w:left="0" w:firstLine="0"/>
            </w:pPr>
            <w:r>
              <w:t>偿投资者由此遭受的直接经济损失。</w:t>
            </w:r>
            <w:r>
              <w:rPr>
                <w:rFonts w:ascii="Times New Roman" w:eastAsia="Times New Roman" w:hAnsi="Times New Roman" w:cs="Times New Roman"/>
              </w:rPr>
              <w:t xml:space="preserve"> </w:t>
            </w:r>
          </w:p>
          <w:p w:rsidR="00684A9E" w:rsidRDefault="00BE6CD1">
            <w:pPr>
              <w:spacing w:after="8" w:line="251" w:lineRule="auto"/>
              <w:ind w:left="0" w:firstLine="0"/>
            </w:pPr>
            <w:r>
              <w:rPr>
                <w:rFonts w:ascii="Times New Roman" w:eastAsia="Times New Roman" w:hAnsi="Times New Roman" w:cs="Times New Roman"/>
              </w:rPr>
              <w:t>4</w:t>
            </w:r>
            <w:r>
              <w:t>、上述承诺为本公司真实意思表示，本公司自愿接受监管机构、自律组织及社会公众的监督，若违反上述承诺本公司将依法承担相应责任。</w:t>
            </w:r>
            <w:r>
              <w:rPr>
                <w:rFonts w:ascii="Times New Roman" w:eastAsia="Times New Roman" w:hAnsi="Times New Roman" w:cs="Times New Roman"/>
              </w:rPr>
              <w:t xml:space="preserve"> </w:t>
            </w:r>
          </w:p>
          <w:p w:rsidR="00684A9E" w:rsidRDefault="00BE6CD1">
            <w:pPr>
              <w:spacing w:after="13" w:line="252" w:lineRule="auto"/>
              <w:ind w:left="0" w:firstLine="0"/>
            </w:pPr>
            <w:r>
              <w:t>（二）本公司控股股东阿尔特投资就招股说明书信息披露的承诺</w:t>
            </w:r>
            <w:r>
              <w:rPr>
                <w:rFonts w:ascii="Times New Roman" w:eastAsia="Times New Roman" w:hAnsi="Times New Roman" w:cs="Times New Roman"/>
              </w:rPr>
              <w:t xml:space="preserve"> </w:t>
            </w:r>
          </w:p>
          <w:p w:rsidR="00684A9E" w:rsidRDefault="00BE6CD1">
            <w:pPr>
              <w:numPr>
                <w:ilvl w:val="0"/>
                <w:numId w:val="122"/>
              </w:numPr>
              <w:spacing w:after="14" w:line="251" w:lineRule="auto"/>
              <w:ind w:firstLine="0"/>
            </w:pPr>
            <w:r>
              <w:t>本公司承诺本次发行并上市的招股说明书不存在虚假记载、误导性陈述或重大遗漏，并对其真实性、准确性、完整性、及时性承担个别和连带的法律责任。</w:t>
            </w:r>
            <w:r>
              <w:rPr>
                <w:rFonts w:ascii="Times New Roman" w:eastAsia="Times New Roman" w:hAnsi="Times New Roman" w:cs="Times New Roman"/>
              </w:rPr>
              <w:t xml:space="preserve"> </w:t>
            </w:r>
          </w:p>
          <w:p w:rsidR="00684A9E" w:rsidRDefault="00BE6CD1">
            <w:pPr>
              <w:numPr>
                <w:ilvl w:val="0"/>
                <w:numId w:val="122"/>
              </w:numPr>
              <w:spacing w:after="0" w:line="247" w:lineRule="auto"/>
              <w:ind w:firstLine="0"/>
            </w:pPr>
            <w:r>
              <w:t>若因发行人本次发行并上市的招股说明书有虚假记载、误导性陈述或者重大遗漏，致使投资者在证券交易中遭受损失的，本公司将依法赔偿投资者损失。在该等违法事实被中国证监会、证券交易所或司法机关认定后，本公司将本着主动沟通、尽快赔偿、切实保障投资者特别是中小投资者利益的原则，按照投资者直接遭受的可测算的经济损失选择与投资者沟通赔偿，通过设立投资者赔偿基金等方式积极赔</w:t>
            </w:r>
          </w:p>
          <w:p w:rsidR="00684A9E" w:rsidRDefault="00BE6CD1">
            <w:pPr>
              <w:spacing w:after="12" w:line="251" w:lineRule="auto"/>
              <w:ind w:left="0" w:firstLine="0"/>
            </w:pPr>
            <w:r>
              <w:t>偿投资者由此遭</w:t>
            </w:r>
            <w:r>
              <w:t>受的直接经济损失。</w:t>
            </w:r>
            <w:r>
              <w:rPr>
                <w:rFonts w:ascii="Times New Roman" w:eastAsia="Times New Roman" w:hAnsi="Times New Roman" w:cs="Times New Roman"/>
              </w:rPr>
              <w:t xml:space="preserve"> </w:t>
            </w:r>
          </w:p>
          <w:p w:rsidR="00684A9E" w:rsidRDefault="00BE6CD1">
            <w:pPr>
              <w:numPr>
                <w:ilvl w:val="0"/>
                <w:numId w:val="122"/>
              </w:numPr>
              <w:spacing w:after="8" w:line="251" w:lineRule="auto"/>
              <w:ind w:firstLine="0"/>
            </w:pPr>
            <w:r>
              <w:t>上述承诺为本公司真实意思表示，本公司自愿接受监管机构、自律组织及社会公众的监督，若违反上述承诺本公司将依法承担相应责任。</w:t>
            </w:r>
            <w:r>
              <w:rPr>
                <w:rFonts w:ascii="Times New Roman" w:eastAsia="Times New Roman" w:hAnsi="Times New Roman" w:cs="Times New Roman"/>
              </w:rPr>
              <w:t xml:space="preserve"> </w:t>
            </w:r>
          </w:p>
          <w:p w:rsidR="00684A9E" w:rsidRDefault="00BE6CD1">
            <w:pPr>
              <w:spacing w:after="13" w:line="252" w:lineRule="auto"/>
              <w:ind w:left="0" w:firstLine="0"/>
            </w:pPr>
            <w:r>
              <w:t>（三）实际控制人宣奇武和刘剑就招股说明书信息披露的承诺</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lastRenderedPageBreak/>
              <w:t>1</w:t>
            </w:r>
            <w:r>
              <w:t>、本人承诺本次发行并上市的招股说明书不存在虚假记载、误导性</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6" w:line="249" w:lineRule="auto"/>
              <w:ind w:left="0" w:firstLine="0"/>
            </w:pPr>
            <w:r>
              <w:t>陈述或重大遗漏，并对其真实性、准确性、完整性、及时性承担个别和连带的法律责任。</w:t>
            </w:r>
            <w:r>
              <w:rPr>
                <w:rFonts w:ascii="Times New Roman" w:eastAsia="Times New Roman" w:hAnsi="Times New Roman" w:cs="Times New Roman"/>
              </w:rPr>
              <w:t xml:space="preserve"> </w:t>
            </w:r>
          </w:p>
          <w:p w:rsidR="00684A9E" w:rsidRDefault="00BE6CD1">
            <w:pPr>
              <w:numPr>
                <w:ilvl w:val="0"/>
                <w:numId w:val="123"/>
              </w:numPr>
              <w:spacing w:after="17" w:line="248" w:lineRule="auto"/>
              <w:ind w:firstLine="0"/>
            </w:pPr>
            <w:r>
              <w:t>若因发行人本次发行并上市的招股说明书有虚假记载、误导性陈述或者重大遗漏，致使投资者在证券交易中遭受损失的，本人将依法赔偿投资者损失。在该等违法事实被中国证监会、证券交易所或司法机关认定后，本人将本着主动沟通、尽快赔偿、切实保障投资者特别是中小投资者利益的原则，按照投资者直接遭受的可测算的经济损失选择与投资者沟通赔偿，通过设立投资者赔偿基金等方式积极赔偿投资者由此遭受的直接经济损失。</w:t>
            </w:r>
            <w:r>
              <w:rPr>
                <w:rFonts w:ascii="Times New Roman" w:eastAsia="Times New Roman" w:hAnsi="Times New Roman" w:cs="Times New Roman"/>
              </w:rPr>
              <w:t xml:space="preserve"> </w:t>
            </w:r>
          </w:p>
          <w:p w:rsidR="00684A9E" w:rsidRDefault="00BE6CD1">
            <w:pPr>
              <w:numPr>
                <w:ilvl w:val="0"/>
                <w:numId w:val="123"/>
              </w:numPr>
              <w:spacing w:after="15" w:line="250" w:lineRule="auto"/>
              <w:ind w:firstLine="0"/>
            </w:pPr>
            <w:r>
              <w:t>上述承诺为本人真实意思表示，本人自愿接受监管机构、自律组织及社会公众的监督，若违反上述承诺本人将依法承担相应责任。（四）本公</w:t>
            </w:r>
            <w:r>
              <w:t>司现任董事宣奇武、刘剑、张立强、卢金火、辜小平、解子胜、沈文春，独立董事蔡凡、廖冠民、罗婷、李树军，监事白伟兴、蓝旭俊、潘先林、曾晓伐、孟晓光、王洪涛，高级管理人员张立强、刘剑、林玲就招股说明书信息披露的承诺</w:t>
            </w:r>
            <w:r>
              <w:rPr>
                <w:rFonts w:ascii="Times New Roman" w:eastAsia="Times New Roman" w:hAnsi="Times New Roman" w:cs="Times New Roman"/>
              </w:rPr>
              <w:t xml:space="preserve"> </w:t>
            </w:r>
          </w:p>
          <w:p w:rsidR="00684A9E" w:rsidRDefault="00BE6CD1">
            <w:pPr>
              <w:numPr>
                <w:ilvl w:val="0"/>
                <w:numId w:val="124"/>
              </w:numPr>
              <w:spacing w:after="14" w:line="251" w:lineRule="auto"/>
              <w:ind w:firstLine="0"/>
            </w:pPr>
            <w:r>
              <w:t>本人承诺本次发行并上市的招股说明书不存在虚假记载、误导性陈述或重大遗漏，并对其真实性、准确性、完整性、及时性承担个别和连带的法律责任。</w:t>
            </w:r>
            <w:r>
              <w:rPr>
                <w:rFonts w:ascii="Times New Roman" w:eastAsia="Times New Roman" w:hAnsi="Times New Roman" w:cs="Times New Roman"/>
              </w:rPr>
              <w:t xml:space="preserve"> </w:t>
            </w:r>
          </w:p>
          <w:p w:rsidR="00684A9E" w:rsidRDefault="00BE6CD1">
            <w:pPr>
              <w:numPr>
                <w:ilvl w:val="0"/>
                <w:numId w:val="124"/>
              </w:numPr>
              <w:spacing w:after="0" w:line="259" w:lineRule="auto"/>
              <w:ind w:firstLine="0"/>
            </w:pPr>
            <w:r>
              <w:t>若因发行人本次发行并上市招股说明书有虚假记载、误导性陈述或者重大遗漏，致使投资者在证券交易中遭受损失的，本人将依法赔偿投资者损失。在该等违法事实</w:t>
            </w:r>
            <w:r>
              <w:lastRenderedPageBreak/>
              <w:t>被中国证监会、证券</w:t>
            </w:r>
            <w:r>
              <w:t>交易所或司法机</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54" w:type="dxa"/>
          <w:left w:w="108" w:type="dxa"/>
          <w:bottom w:w="0" w:type="dxa"/>
          <w:right w:w="115"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9380"/>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18" w:line="247" w:lineRule="auto"/>
              <w:ind w:left="0" w:firstLine="0"/>
            </w:pPr>
            <w:r>
              <w:t>关认定后，本人将本着主动沟通、尽快赔偿、切实保障投资者特别是中小投资者利益的原则，按照投资者直接遭受的可测算的经济损失选择与投资者沟通赔偿，通过设立投资者赔偿基金等方式积极赔偿投资者由此遭受的直接经济损失。</w:t>
            </w:r>
            <w:r>
              <w:rPr>
                <w:rFonts w:ascii="Times New Roman" w:eastAsia="Times New Roman" w:hAnsi="Times New Roman" w:cs="Times New Roman"/>
              </w:rPr>
              <w:t xml:space="preserve"> </w:t>
            </w:r>
          </w:p>
          <w:p w:rsidR="00684A9E" w:rsidRDefault="00BE6CD1">
            <w:pPr>
              <w:spacing w:after="0" w:line="252" w:lineRule="auto"/>
              <w:ind w:left="0" w:firstLine="0"/>
            </w:pPr>
            <w:r>
              <w:rPr>
                <w:rFonts w:ascii="Times New Roman" w:eastAsia="Times New Roman" w:hAnsi="Times New Roman" w:cs="Times New Roman"/>
              </w:rPr>
              <w:t>3</w:t>
            </w:r>
            <w:r>
              <w:t>、上述承诺为本人真实意思表示，本人自愿接受监管机构、自律组织及社会公众的监督，若违反上述承诺本人将依法承担相应责任。（五）本次发行的保荐机构（主承销商）、律师、审计机构就招股说明书信息披露的承诺</w:t>
            </w:r>
            <w:r>
              <w:t>保荐机构（主承销商）承诺：中金公司已对发行人招股说明书进行了核查，确认不存在虚假记载、误导性陈述或者重大遗漏，并对其真实性、准确性和完整性承担相应的法律责任。中金公司为发行人首次公开发行</w:t>
            </w:r>
            <w:r>
              <w:t xml:space="preserve"> </w:t>
            </w:r>
            <w:r>
              <w:rPr>
                <w:rFonts w:ascii="Times New Roman" w:eastAsia="Times New Roman" w:hAnsi="Times New Roman" w:cs="Times New Roman"/>
              </w:rPr>
              <w:t xml:space="preserve">A </w:t>
            </w:r>
            <w:r>
              <w:t>股股票制作、出具的文件不存在虚假记载、误导性陈述或者重大遗漏；若因中金公司为发行人首次公开发行</w:t>
            </w:r>
            <w:r>
              <w:t xml:space="preserve"> </w:t>
            </w:r>
            <w:r>
              <w:rPr>
                <w:rFonts w:ascii="Times New Roman" w:eastAsia="Times New Roman" w:hAnsi="Times New Roman" w:cs="Times New Roman"/>
              </w:rPr>
              <w:t xml:space="preserve">A </w:t>
            </w:r>
            <w:r>
              <w:t>股股票制作、出具的文件有虚假记载、误导性陈述或者重大遗漏，给投资者造成损失</w:t>
            </w:r>
          </w:p>
          <w:p w:rsidR="00684A9E" w:rsidRDefault="00BE6CD1">
            <w:pPr>
              <w:spacing w:after="6" w:line="252" w:lineRule="auto"/>
              <w:ind w:left="0" w:firstLine="0"/>
            </w:pPr>
            <w:r>
              <w:t>的，中金公司将先行赔偿投资者损失。</w:t>
            </w:r>
            <w:r>
              <w:rPr>
                <w:rFonts w:ascii="Times New Roman" w:eastAsia="Times New Roman" w:hAnsi="Times New Roman" w:cs="Times New Roman"/>
              </w:rPr>
              <w:t xml:space="preserve"> </w:t>
            </w:r>
          </w:p>
          <w:p w:rsidR="00684A9E" w:rsidRDefault="00BE6CD1">
            <w:pPr>
              <w:spacing w:after="13" w:line="247" w:lineRule="auto"/>
              <w:ind w:left="0" w:firstLine="0"/>
            </w:pPr>
            <w:r>
              <w:t>发行人律师承诺：中伦为发行人本次发行上市制作、出具的上述法律文件不存在虚假记载、误导性陈述或者重大遗漏。如</w:t>
            </w:r>
            <w:r>
              <w:t>因中伦过错致使上述法律文件存在虚假记载、误导性陈述或者重大遗漏，并因此给投资者造成直接损失的，中伦将依法与发行人承担连带赔偿责任。</w:t>
            </w:r>
            <w:r>
              <w:rPr>
                <w:rFonts w:ascii="Times New Roman" w:eastAsia="Times New Roman" w:hAnsi="Times New Roman" w:cs="Times New Roman"/>
              </w:rPr>
              <w:t xml:space="preserve"> </w:t>
            </w:r>
          </w:p>
          <w:p w:rsidR="00684A9E" w:rsidRDefault="00BE6CD1">
            <w:pPr>
              <w:spacing w:after="0" w:line="259" w:lineRule="auto"/>
              <w:ind w:left="0" w:firstLine="0"/>
            </w:pPr>
            <w:r>
              <w:lastRenderedPageBreak/>
              <w:t>审计机构承诺：立信中联根据《证券法》等法律、法规和中国证监会的有关规定，按照中国注册会计师</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pacing w:after="0" w:line="259" w:lineRule="auto"/>
        <w:ind w:left="-1440" w:right="13350" w:firstLine="0"/>
      </w:pPr>
    </w:p>
    <w:tbl>
      <w:tblPr>
        <w:tblStyle w:val="TableGrid"/>
        <w:tblW w:w="14166" w:type="dxa"/>
        <w:tblInd w:w="-107" w:type="dxa"/>
        <w:tblCellMar>
          <w:top w:w="40" w:type="dxa"/>
          <w:left w:w="107" w:type="dxa"/>
          <w:bottom w:w="0" w:type="dxa"/>
          <w:right w:w="94" w:type="dxa"/>
        </w:tblCellMar>
        <w:tblLook w:val="04A0" w:firstRow="1" w:lastRow="0" w:firstColumn="1" w:lastColumn="0" w:noHBand="0" w:noVBand="1"/>
      </w:tblPr>
      <w:tblGrid>
        <w:gridCol w:w="1687"/>
        <w:gridCol w:w="2862"/>
        <w:gridCol w:w="1507"/>
        <w:gridCol w:w="2974"/>
        <w:gridCol w:w="1735"/>
        <w:gridCol w:w="1911"/>
        <w:gridCol w:w="1490"/>
      </w:tblGrid>
      <w:tr w:rsidR="00684A9E">
        <w:trPr>
          <w:trHeight w:val="2659"/>
        </w:trPr>
        <w:tc>
          <w:tcPr>
            <w:tcW w:w="1686"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86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50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97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执业准则和中国注册会计师职业道德守则的要求，为发行人本次发行上市依法出具相关文件，立信中联保证所出具文件的真实性、准确性和完整性。如因立信中联过错致使上述相关文件存在虚假记载、误导性陈述或者重大遗漏，给投资者造成损失的，在有管辖权的人民法院依照法律程序作出有效的司法裁决后，立信中联将依法与发行人承担连带赔偿责任。</w:t>
            </w:r>
            <w:r>
              <w:rPr>
                <w:rFonts w:ascii="Times New Roman" w:eastAsia="Times New Roman" w:hAnsi="Times New Roman" w:cs="Times New Roman"/>
              </w:rPr>
              <w:t xml:space="preserve"> </w:t>
            </w:r>
          </w:p>
        </w:tc>
        <w:tc>
          <w:tcPr>
            <w:tcW w:w="173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9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965"/>
        </w:trPr>
        <w:tc>
          <w:tcPr>
            <w:tcW w:w="168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股权激励承诺</w:t>
            </w:r>
            <w:r>
              <w:rPr>
                <w:rFonts w:ascii="Times New Roman" w:eastAsia="Times New Roman" w:hAnsi="Times New Roman" w:cs="Times New Roman"/>
              </w:rPr>
              <w:t xml:space="preserve"> </w:t>
            </w: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阿尔特汽车技术股份有限公司</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其他承诺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公司承诺不为激励对象依本激励计划获取有关限制性股票提供贷款以及其他任何形式的财务资助，包括为其贷款提供担保。</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2"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日至</w:t>
            </w:r>
          </w:p>
          <w:p w:rsidR="00684A9E" w:rsidRDefault="00BE6CD1">
            <w:pPr>
              <w:spacing w:after="0" w:line="259" w:lineRule="auto"/>
              <w:ind w:left="1"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履行中</w:t>
            </w:r>
            <w:r>
              <w:rPr>
                <w:rFonts w:ascii="Times New Roman" w:eastAsia="Times New Roman" w:hAnsi="Times New Roman" w:cs="Times New Roman"/>
              </w:rPr>
              <w:t xml:space="preserve"> </w:t>
            </w:r>
          </w:p>
        </w:tc>
      </w:tr>
      <w:tr w:rsidR="00684A9E">
        <w:trPr>
          <w:trHeight w:val="384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86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2020 </w:t>
            </w:r>
            <w:r>
              <w:t>年限制性股票激励计划的激励对象</w:t>
            </w:r>
            <w:r>
              <w:rPr>
                <w:rFonts w:ascii="Times New Roman" w:eastAsia="Times New Roman" w:hAnsi="Times New Roman" w:cs="Times New Roman"/>
              </w:rPr>
              <w:t xml:space="preserve"> </w:t>
            </w:r>
          </w:p>
        </w:tc>
        <w:tc>
          <w:tcPr>
            <w:tcW w:w="15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其他承诺</w:t>
            </w:r>
            <w:r>
              <w:rPr>
                <w:rFonts w:ascii="Times New Roman" w:eastAsia="Times New Roman" w:hAnsi="Times New Roman" w:cs="Times New Roman"/>
              </w:rPr>
              <w:t xml:space="preserve"> </w:t>
            </w:r>
          </w:p>
        </w:tc>
        <w:tc>
          <w:tcPr>
            <w:tcW w:w="2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激励对象承诺，若在本计划实施过程中，出现本计划所规定的不能成为激励对象情形的，自不能成为激励对象年度起将放弃参与本计划的权利，并不向公司主张任何补偿；但激励对象可申请归属的限制性股票继续有效，尚未确认为可归属的限制性股票取消归属，作废失效。激励对象承诺，若公司因信息披露文件中有虚假记载、误导性陈述或者重大遗漏，导致不符合授予权益或行使权益安排的，激励对象自相关信息披露文件被确认存在虚假记载、误导性陈述或者重大遗漏后，将由股权激励计划所获得的全部利益返还公司。</w:t>
            </w:r>
            <w:r>
              <w:rPr>
                <w:rFonts w:ascii="Times New Roman" w:eastAsia="Times New Roman" w:hAnsi="Times New Roman" w:cs="Times New Roman"/>
              </w:rP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9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2"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日至</w:t>
            </w:r>
          </w:p>
          <w:p w:rsidR="00684A9E" w:rsidRDefault="00BE6CD1">
            <w:pPr>
              <w:spacing w:after="0" w:line="259" w:lineRule="auto"/>
              <w:ind w:left="1" w:firstLine="0"/>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49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履行中</w:t>
            </w:r>
            <w:r>
              <w:rPr>
                <w:rFonts w:ascii="Times New Roman" w:eastAsia="Times New Roman" w:hAnsi="Times New Roman" w:cs="Times New Roman"/>
              </w:rPr>
              <w:t xml:space="preserve"> </w:t>
            </w:r>
          </w:p>
        </w:tc>
      </w:tr>
      <w:tr w:rsidR="00684A9E">
        <w:trPr>
          <w:trHeight w:val="324"/>
        </w:trPr>
        <w:tc>
          <w:tcPr>
            <w:tcW w:w="16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承诺是否按时履行</w:t>
            </w:r>
            <w:r>
              <w:rPr>
                <w:rFonts w:ascii="Times New Roman" w:eastAsia="Times New Roman" w:hAnsi="Times New Roman" w:cs="Times New Roman"/>
              </w:rPr>
              <w:t xml:space="preserve"> </w:t>
            </w:r>
          </w:p>
        </w:tc>
        <w:tc>
          <w:tcPr>
            <w:tcW w:w="286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 w:firstLine="0"/>
            </w:pPr>
            <w:r>
              <w:t>是</w:t>
            </w:r>
            <w:r>
              <w:rPr>
                <w:rFonts w:ascii="Times New Roman" w:eastAsia="Times New Roman" w:hAnsi="Times New Roman" w:cs="Times New Roman"/>
              </w:rPr>
              <w:t xml:space="preserve"> </w:t>
            </w:r>
          </w:p>
        </w:tc>
        <w:tc>
          <w:tcPr>
            <w:tcW w:w="1507"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2974"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646"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490"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1286"/>
        </w:trPr>
        <w:tc>
          <w:tcPr>
            <w:tcW w:w="168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如承诺超期未履行完毕的，应当详细说明未完成履行的具体原因及下一步的工作计划</w:t>
            </w:r>
            <w:r>
              <w:rPr>
                <w:rFonts w:ascii="Times New Roman" w:eastAsia="Times New Roman" w:hAnsi="Times New Roman" w:cs="Times New Roman"/>
              </w:rPr>
              <w:t xml:space="preserve"> </w:t>
            </w:r>
          </w:p>
        </w:tc>
        <w:tc>
          <w:tcPr>
            <w:tcW w:w="2862"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1507"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2974"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646"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490"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ectPr w:rsidR="00684A9E">
          <w:headerReference w:type="even" r:id="rId76"/>
          <w:headerReference w:type="default" r:id="rId77"/>
          <w:footerReference w:type="even" r:id="rId78"/>
          <w:footerReference w:type="default" r:id="rId79"/>
          <w:headerReference w:type="first" r:id="rId80"/>
          <w:footerReference w:type="first" r:id="rId81"/>
          <w:pgSz w:w="16841" w:h="11904" w:orient="landscape"/>
          <w:pgMar w:top="1124" w:right="3491" w:bottom="1304" w:left="1440" w:header="871" w:footer="985" w:gutter="0"/>
          <w:cols w:space="720"/>
        </w:sectPr>
      </w:pPr>
    </w:p>
    <w:p w:rsidR="00684A9E" w:rsidRDefault="00BE6CD1">
      <w:pPr>
        <w:spacing w:after="3" w:line="265" w:lineRule="auto"/>
        <w:ind w:left="10" w:right="2"/>
        <w:jc w:val="right"/>
      </w:pPr>
      <w:r>
        <w:lastRenderedPageBreak/>
        <w:t>阿尔特汽车技术股份有限公司</w:t>
      </w:r>
      <w:r>
        <w:t>2022</w:t>
      </w:r>
      <w:r>
        <w:t>年年度报告全文</w:t>
      </w:r>
      <w:r>
        <w:rPr>
          <w:rFonts w:ascii="Calibri" w:eastAsia="Calibri" w:hAnsi="Calibri" w:cs="Calibri"/>
          <w:sz w:val="21"/>
        </w:rPr>
        <w:t xml:space="preserve"> </w:t>
      </w:r>
    </w:p>
    <w:p w:rsidR="00684A9E" w:rsidRDefault="00BE6CD1">
      <w:pPr>
        <w:spacing w:after="363" w:line="259" w:lineRule="auto"/>
        <w:ind w:left="-29" w:right="-28" w:firstLine="0"/>
      </w:pPr>
      <w:r>
        <w:rPr>
          <w:rFonts w:ascii="Calibri" w:eastAsia="Calibri" w:hAnsi="Calibri" w:cs="Calibri"/>
          <w:noProof/>
          <w:sz w:val="22"/>
        </w:rPr>
        <mc:AlternateContent>
          <mc:Choice Requires="wpg">
            <w:drawing>
              <wp:inline distT="0" distB="0" distL="0" distR="0">
                <wp:extent cx="6156707" cy="9144"/>
                <wp:effectExtent l="0" t="0" r="0" b="0"/>
                <wp:docPr id="721580" name="Group 721580"/>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430" name="Shape 94943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1580" style="width:484.78pt;height:0.719971pt;mso-position-horizontal-relative:char;mso-position-vertical-relative:line" coordsize="61567,91">
                <v:shape id="Shape 949431" style="position:absolute;width:61567;height:91;left:0;top:0;" coordsize="6156707,9144" path="m0,0l6156707,0l6156707,9144l0,9144l0,0">
                  <v:stroke weight="0pt" endcap="flat" joinstyle="miter" miterlimit="10" on="false" color="#000000" opacity="0"/>
                  <v:fill on="true" color="#000000"/>
                </v:shape>
              </v:group>
            </w:pict>
          </mc:Fallback>
        </mc:AlternateContent>
      </w:r>
    </w:p>
    <w:p w:rsidR="00684A9E" w:rsidRDefault="00BE6CD1">
      <w:pPr>
        <w:spacing w:after="261" w:line="271" w:lineRule="auto"/>
        <w:ind w:left="-5"/>
      </w:pPr>
      <w:r>
        <w:rPr>
          <w:rFonts w:ascii="Times New Roman" w:eastAsia="Times New Roman" w:hAnsi="Times New Roman" w:cs="Times New Roman"/>
          <w:b/>
          <w:sz w:val="21"/>
        </w:rPr>
        <w:t>2</w:t>
      </w:r>
      <w:r>
        <w:rPr>
          <w:sz w:val="21"/>
        </w:rPr>
        <w:t>、公司资产或项目存在盈利预测，且报告期仍处在盈利预测期间，公司就资产或项目达到原盈利预测及其原因做出说明</w:t>
      </w:r>
      <w:r>
        <w:rPr>
          <w:rFonts w:ascii="Times New Roman" w:eastAsia="Times New Roman" w:hAnsi="Times New Roman" w:cs="Times New Roman"/>
          <w:b/>
          <w:sz w:val="21"/>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t>二、控股股东及其他关联方对上市公司的非经营性占用资金情况</w:t>
      </w:r>
      <w:r>
        <w:rPr>
          <w:rFonts w:ascii="Times New Roman" w:eastAsia="Times New Roman" w:hAnsi="Times New Roman" w:cs="Times New Roman"/>
          <w:b/>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74"/>
        <w:ind w:left="-5" w:right="1"/>
      </w:pPr>
      <w:r>
        <w:t>公司报告期不存在控股股东及其他关联方对上市公司的非经营性占用资金。</w:t>
      </w:r>
      <w:r>
        <w:rPr>
          <w:rFonts w:ascii="Times New Roman" w:eastAsia="Times New Roman" w:hAnsi="Times New Roman" w:cs="Times New Roman"/>
        </w:rPr>
        <w:t xml:space="preserve"> </w:t>
      </w:r>
    </w:p>
    <w:p w:rsidR="00684A9E" w:rsidRDefault="00BE6CD1">
      <w:pPr>
        <w:pStyle w:val="3"/>
        <w:ind w:left="-5"/>
      </w:pPr>
      <w:r>
        <w:t>三、违规对外担保情况</w:t>
      </w:r>
      <w:r>
        <w:rPr>
          <w:rFonts w:ascii="Times New Roman" w:eastAsia="Times New Roman" w:hAnsi="Times New Roman" w:cs="Times New Roman"/>
          <w:b/>
        </w:rPr>
        <w:t xml:space="preserve"> </w:t>
      </w:r>
    </w:p>
    <w:p w:rsidR="00684A9E" w:rsidRDefault="00BE6CD1">
      <w:pPr>
        <w:spacing w:after="10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76"/>
        <w:ind w:left="-5" w:right="1"/>
      </w:pPr>
      <w:r>
        <w:t>公司报告期无违规对外担保情况。</w:t>
      </w:r>
      <w:r>
        <w:rPr>
          <w:rFonts w:ascii="Times New Roman" w:eastAsia="Times New Roman" w:hAnsi="Times New Roman" w:cs="Times New Roman"/>
        </w:rPr>
        <w:t xml:space="preserve"> </w:t>
      </w:r>
    </w:p>
    <w:p w:rsidR="00684A9E" w:rsidRDefault="00BE6CD1">
      <w:pPr>
        <w:numPr>
          <w:ilvl w:val="0"/>
          <w:numId w:val="13"/>
        </w:numPr>
        <w:spacing w:after="241" w:line="259" w:lineRule="auto"/>
        <w:ind w:hanging="482"/>
      </w:pPr>
      <w:r>
        <w:rPr>
          <w:sz w:val="24"/>
        </w:rPr>
        <w:t>董事会对最近一期</w:t>
      </w:r>
      <w:r>
        <w:rPr>
          <w:rFonts w:ascii="Times New Roman" w:eastAsia="Times New Roman" w:hAnsi="Times New Roman" w:cs="Times New Roman"/>
          <w:b/>
          <w:sz w:val="24"/>
        </w:rPr>
        <w:t>“</w:t>
      </w:r>
      <w:r>
        <w:rPr>
          <w:sz w:val="24"/>
        </w:rPr>
        <w:t>非标准审计报告</w:t>
      </w:r>
      <w:r>
        <w:rPr>
          <w:rFonts w:ascii="Times New Roman" w:eastAsia="Times New Roman" w:hAnsi="Times New Roman" w:cs="Times New Roman"/>
          <w:b/>
          <w:sz w:val="24"/>
        </w:rPr>
        <w:t>”</w:t>
      </w:r>
      <w:r>
        <w:rPr>
          <w:sz w:val="24"/>
        </w:rPr>
        <w:t>相关情况的说明</w:t>
      </w:r>
      <w:r>
        <w:rPr>
          <w:rFonts w:ascii="Times New Roman" w:eastAsia="Times New Roman" w:hAnsi="Times New Roman" w:cs="Times New Roman"/>
          <w:b/>
          <w:sz w:val="24"/>
        </w:rPr>
        <w:t xml:space="preserve"> </w:t>
      </w:r>
    </w:p>
    <w:p w:rsidR="00684A9E" w:rsidRDefault="00BE6CD1">
      <w:pPr>
        <w:spacing w:after="362"/>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13"/>
        </w:numPr>
        <w:spacing w:after="241" w:line="259" w:lineRule="auto"/>
        <w:ind w:hanging="482"/>
      </w:pPr>
      <w:r>
        <w:rPr>
          <w:sz w:val="24"/>
        </w:rPr>
        <w:t>董事会、监事会、独立董事（如有）对会计师事务所本报告期</w:t>
      </w:r>
      <w:r>
        <w:rPr>
          <w:rFonts w:ascii="Times New Roman" w:eastAsia="Times New Roman" w:hAnsi="Times New Roman" w:cs="Times New Roman"/>
          <w:b/>
          <w:sz w:val="24"/>
        </w:rPr>
        <w:t>“</w:t>
      </w:r>
      <w:r>
        <w:rPr>
          <w:sz w:val="24"/>
        </w:rPr>
        <w:t>非标准审计报告</w:t>
      </w:r>
      <w:r>
        <w:rPr>
          <w:rFonts w:ascii="Times New Roman" w:eastAsia="Times New Roman" w:hAnsi="Times New Roman" w:cs="Times New Roman"/>
          <w:b/>
          <w:sz w:val="24"/>
        </w:rPr>
        <w:t>”</w:t>
      </w:r>
      <w:r>
        <w:rPr>
          <w:sz w:val="24"/>
        </w:rPr>
        <w:t>的说明</w:t>
      </w:r>
      <w:r>
        <w:rPr>
          <w:rFonts w:ascii="Times New Roman" w:eastAsia="Times New Roman" w:hAnsi="Times New Roman" w:cs="Times New Roman"/>
          <w:b/>
          <w:sz w:val="24"/>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t>六、董事会关于报告期会计政策、会计估计变更或重大会计差错更正的说明</w:t>
      </w:r>
      <w:r>
        <w:rPr>
          <w:rFonts w:ascii="Times New Roman" w:eastAsia="Times New Roman" w:hAnsi="Times New Roman" w:cs="Times New Roman"/>
          <w:b/>
        </w:rPr>
        <w:t xml:space="preserve"> </w:t>
      </w:r>
    </w:p>
    <w:p w:rsidR="00684A9E" w:rsidRDefault="00BE6CD1">
      <w:pPr>
        <w:spacing w:after="362"/>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82"/>
        <w:ind w:left="-5" w:right="1"/>
      </w:pPr>
      <w:r>
        <w:t>详见</w:t>
      </w:r>
      <w:r>
        <w:rPr>
          <w:rFonts w:ascii="Times New Roman" w:eastAsia="Times New Roman" w:hAnsi="Times New Roman" w:cs="Times New Roman"/>
        </w:rPr>
        <w:t>“</w:t>
      </w:r>
      <w:r>
        <w:t>第十节</w:t>
      </w:r>
      <w:r>
        <w:rPr>
          <w:rFonts w:ascii="Times New Roman" w:eastAsia="Times New Roman" w:hAnsi="Times New Roman" w:cs="Times New Roman"/>
        </w:rPr>
        <w:t xml:space="preserve"> </w:t>
      </w:r>
      <w:r>
        <w:t>财务报告</w:t>
      </w:r>
      <w:r>
        <w:rPr>
          <w:rFonts w:ascii="Times New Roman" w:eastAsia="Times New Roman" w:hAnsi="Times New Roman" w:cs="Times New Roman"/>
        </w:rPr>
        <w:t xml:space="preserve"> </w:t>
      </w:r>
      <w:r>
        <w:t>五、重要会计政策和会计估计之</w:t>
      </w:r>
      <w:r>
        <w:t xml:space="preserve"> </w:t>
      </w:r>
      <w:r>
        <w:rPr>
          <w:rFonts w:ascii="Times New Roman" w:eastAsia="Times New Roman" w:hAnsi="Times New Roman" w:cs="Times New Roman"/>
        </w:rPr>
        <w:t>33</w:t>
      </w:r>
      <w:r>
        <w:t>、重要会计政策和会计估计的变更</w:t>
      </w:r>
      <w:r>
        <w:rPr>
          <w:rFonts w:ascii="Times New Roman" w:eastAsia="Times New Roman" w:hAnsi="Times New Roman" w:cs="Times New Roman"/>
        </w:rPr>
        <w:t>”</w:t>
      </w:r>
      <w:r>
        <w:t>。</w:t>
      </w:r>
      <w:r>
        <w:rPr>
          <w:rFonts w:ascii="Times New Roman" w:eastAsia="Times New Roman" w:hAnsi="Times New Roman" w:cs="Times New Roman"/>
          <w:sz w:val="24"/>
        </w:rPr>
        <w:t xml:space="preserve"> </w:t>
      </w:r>
    </w:p>
    <w:p w:rsidR="00684A9E" w:rsidRDefault="00BE6CD1">
      <w:pPr>
        <w:pStyle w:val="3"/>
        <w:ind w:left="-5"/>
      </w:pPr>
      <w:r>
        <w:lastRenderedPageBreak/>
        <w:t>七、与上年度财务报告相比，合并报表范围发生变化的情况说明</w:t>
      </w:r>
      <w:r>
        <w:rPr>
          <w:rFonts w:ascii="Times New Roman" w:eastAsia="Times New Roman" w:hAnsi="Times New Roman" w:cs="Times New Roman"/>
          <w:b/>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numPr>
          <w:ilvl w:val="0"/>
          <w:numId w:val="14"/>
        </w:numPr>
        <w:spacing w:after="127" w:line="332" w:lineRule="auto"/>
        <w:ind w:right="1" w:firstLine="356"/>
      </w:pPr>
      <w:r>
        <w:t>公司本期投资设立重庆阿尔特新能源动力设备有限公司，成立于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21 </w:t>
      </w:r>
      <w:r>
        <w:t>日，主营业务为汽车零部件研发和制造等。本次投资有助于进一步整合地域资源，形成完整的产业配套，有利于进一步开拓汽车动力系统等核心零部件市场。</w:t>
      </w:r>
      <w:r>
        <w:rPr>
          <w:rFonts w:ascii="Times New Roman" w:eastAsia="Times New Roman" w:hAnsi="Times New Roman" w:cs="Times New Roman"/>
        </w:rPr>
        <w:t xml:space="preserve"> </w:t>
      </w:r>
    </w:p>
    <w:p w:rsidR="00684A9E" w:rsidRDefault="00BE6CD1">
      <w:pPr>
        <w:numPr>
          <w:ilvl w:val="0"/>
          <w:numId w:val="14"/>
        </w:numPr>
        <w:spacing w:after="115" w:line="343" w:lineRule="auto"/>
        <w:ind w:right="1" w:firstLine="356"/>
      </w:pPr>
      <w:r>
        <w:t>公司本期投资设立陕西阿尔特汽车科技有限公司，成立于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15 </w:t>
      </w:r>
      <w:r>
        <w:t>日，主营业务为专业技术服务和汽车零部件研发。本次投资有助于进一步整合地域资源，更及时快捷地为客户提供服务。</w:t>
      </w:r>
      <w:r>
        <w:rPr>
          <w:rFonts w:ascii="Times New Roman" w:eastAsia="Times New Roman" w:hAnsi="Times New Roman" w:cs="Times New Roman"/>
        </w:rPr>
        <w:t xml:space="preserve">  </w:t>
      </w:r>
    </w:p>
    <w:p w:rsidR="00684A9E" w:rsidRDefault="00BE6CD1">
      <w:pPr>
        <w:numPr>
          <w:ilvl w:val="0"/>
          <w:numId w:val="14"/>
        </w:numPr>
        <w:spacing w:after="420"/>
        <w:ind w:right="1" w:firstLine="356"/>
      </w:pPr>
      <w:r>
        <w:t>公司本期注销</w:t>
      </w:r>
      <w:r>
        <w:t xml:space="preserve"> </w:t>
      </w:r>
      <w:r>
        <w:rPr>
          <w:rFonts w:ascii="Times New Roman" w:eastAsia="Times New Roman" w:hAnsi="Times New Roman" w:cs="Times New Roman"/>
        </w:rPr>
        <w:t>HHCP LLC</w:t>
      </w:r>
      <w:r>
        <w:t>，公司考虑未来业务发展需要将其注销。</w:t>
      </w:r>
      <w:r>
        <w:rPr>
          <w:rFonts w:ascii="Times New Roman" w:eastAsia="Times New Roman" w:hAnsi="Times New Roman" w:cs="Times New Roman"/>
        </w:rPr>
        <w:t xml:space="preserve"> </w:t>
      </w:r>
    </w:p>
    <w:p w:rsidR="00684A9E" w:rsidRDefault="00BE6CD1">
      <w:pPr>
        <w:pStyle w:val="3"/>
        <w:spacing w:after="0"/>
        <w:ind w:left="-5" w:right="4164"/>
      </w:pPr>
      <w:r>
        <w:t>八、聘任、解聘会计师事务所情况</w:t>
      </w:r>
      <w:r>
        <w:rPr>
          <w:sz w:val="18"/>
        </w:rPr>
        <w:t>现聘任的会计师事务所</w:t>
      </w:r>
      <w:r>
        <w:rPr>
          <w:rFonts w:ascii="Times New Roman" w:eastAsia="Times New Roman" w:hAnsi="Times New Roman" w:cs="Times New Roman"/>
          <w:sz w:val="18"/>
        </w:rPr>
        <w:t xml:space="preserve"> </w:t>
      </w:r>
    </w:p>
    <w:tbl>
      <w:tblPr>
        <w:tblStyle w:val="TableGrid"/>
        <w:tblW w:w="9640" w:type="dxa"/>
        <w:tblInd w:w="-108" w:type="dxa"/>
        <w:tblCellMar>
          <w:top w:w="75" w:type="dxa"/>
          <w:left w:w="110" w:type="dxa"/>
          <w:bottom w:w="0" w:type="dxa"/>
          <w:right w:w="115" w:type="dxa"/>
        </w:tblCellMar>
        <w:tblLook w:val="04A0" w:firstRow="1" w:lastRow="0" w:firstColumn="1" w:lastColumn="0" w:noHBand="0" w:noVBand="1"/>
      </w:tblPr>
      <w:tblGrid>
        <w:gridCol w:w="4820"/>
        <w:gridCol w:w="4820"/>
      </w:tblGrid>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境内会计师事务所名称</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立信会计师事务所（特殊普通合伙）</w:t>
            </w:r>
            <w:r>
              <w:rPr>
                <w:rFonts w:ascii="Times New Roman" w:eastAsia="Times New Roman" w:hAnsi="Times New Roman" w:cs="Times New Roman"/>
              </w:rPr>
              <w:t xml:space="preserve">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境内会计师事务所报酬（万元）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50 </w:t>
            </w:r>
          </w:p>
        </w:tc>
      </w:tr>
    </w:tbl>
    <w:p w:rsidR="00684A9E" w:rsidRDefault="00BE6CD1">
      <w:pPr>
        <w:spacing w:after="3" w:line="265" w:lineRule="auto"/>
        <w:ind w:left="10"/>
        <w:jc w:val="right"/>
      </w:pPr>
      <w:r>
        <w:t>104</w:t>
      </w:r>
      <w:r>
        <w:rPr>
          <w:rFonts w:ascii="Calibri" w:eastAsia="Calibri" w:hAnsi="Calibri" w:cs="Calibri"/>
          <w:sz w:val="21"/>
        </w:rPr>
        <w:t xml:space="preserve"> </w:t>
      </w:r>
    </w:p>
    <w:p w:rsidR="00684A9E" w:rsidRDefault="00BE6CD1">
      <w:pPr>
        <w:spacing w:after="3" w:line="265" w:lineRule="auto"/>
        <w:ind w:left="10" w:right="2"/>
        <w:jc w:val="right"/>
      </w:pPr>
      <w:r>
        <w:t>阿尔特汽车技术股份有限公司</w:t>
      </w:r>
      <w:r>
        <w:t>2022</w:t>
      </w:r>
      <w:r>
        <w:t>年年度报告全文</w:t>
      </w:r>
      <w:r>
        <w:rPr>
          <w:rFonts w:ascii="Calibri" w:eastAsia="Calibri" w:hAnsi="Calibri" w:cs="Calibri"/>
          <w:sz w:val="21"/>
        </w:rPr>
        <w:t xml:space="preserve"> </w:t>
      </w:r>
    </w:p>
    <w:p w:rsidR="00684A9E" w:rsidRDefault="00BE6CD1">
      <w:pPr>
        <w:spacing w:after="325" w:line="259" w:lineRule="auto"/>
        <w:ind w:left="-29" w:right="-28" w:firstLine="0"/>
      </w:pPr>
      <w:r>
        <w:rPr>
          <w:rFonts w:ascii="Calibri" w:eastAsia="Calibri" w:hAnsi="Calibri" w:cs="Calibri"/>
          <w:noProof/>
          <w:sz w:val="22"/>
        </w:rPr>
        <mc:AlternateContent>
          <mc:Choice Requires="wpg">
            <w:drawing>
              <wp:inline distT="0" distB="0" distL="0" distR="0">
                <wp:extent cx="6156707" cy="9144"/>
                <wp:effectExtent l="0" t="0" r="0" b="0"/>
                <wp:docPr id="739423" name="Group 73942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442" name="Shape 94944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9423" style="width:484.78pt;height:0.719971pt;mso-position-horizontal-relative:char;mso-position-vertical-relative:line" coordsize="61567,91">
                <v:shape id="Shape 949443" style="position:absolute;width:61567;height:91;left:0;top:0;" coordsize="6156707,9144" path="m0,0l6156707,0l6156707,9144l0,9144l0,0">
                  <v:stroke weight="0pt" endcap="flat" joinstyle="miter" miterlimit="10" on="false" color="#000000" opacity="0"/>
                  <v:fill on="true" color="#000000"/>
                </v:shape>
              </v:group>
            </w:pict>
          </mc:Fallback>
        </mc:AlternateContent>
      </w:r>
    </w:p>
    <w:tbl>
      <w:tblPr>
        <w:tblStyle w:val="TableGrid"/>
        <w:tblW w:w="9640" w:type="dxa"/>
        <w:tblInd w:w="-108" w:type="dxa"/>
        <w:tblCellMar>
          <w:top w:w="75" w:type="dxa"/>
          <w:left w:w="110" w:type="dxa"/>
          <w:bottom w:w="0" w:type="dxa"/>
          <w:right w:w="115" w:type="dxa"/>
        </w:tblCellMar>
        <w:tblLook w:val="04A0" w:firstRow="1" w:lastRow="0" w:firstColumn="1" w:lastColumn="0" w:noHBand="0" w:noVBand="1"/>
      </w:tblPr>
      <w:tblGrid>
        <w:gridCol w:w="4820"/>
        <w:gridCol w:w="4820"/>
      </w:tblGrid>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境内会计师事务所审计服务的连续年限</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境内会计师事务所注册会计师姓名</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冯万奇、邵建克</w:t>
            </w:r>
            <w:r>
              <w:rPr>
                <w:rFonts w:ascii="Times New Roman" w:eastAsia="Times New Roman" w:hAnsi="Times New Roman" w:cs="Times New Roman"/>
              </w:rPr>
              <w:t xml:space="preserve"> </w:t>
            </w:r>
          </w:p>
        </w:tc>
      </w:tr>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境内会计师事务所注册会计师审计服务的连续年限</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 </w:t>
            </w:r>
          </w:p>
        </w:tc>
      </w:tr>
    </w:tbl>
    <w:p w:rsidR="00684A9E" w:rsidRDefault="00BE6CD1">
      <w:pPr>
        <w:spacing w:after="113"/>
        <w:ind w:left="-5" w:right="1"/>
      </w:pPr>
      <w:r>
        <w:t>是否改聘会计师事务所</w:t>
      </w:r>
      <w:r>
        <w:rPr>
          <w:rFonts w:ascii="Times New Roman" w:eastAsia="Times New Roman" w:hAnsi="Times New Roman" w:cs="Times New Roman"/>
        </w:rPr>
        <w:t xml:space="preserve"> </w:t>
      </w:r>
    </w:p>
    <w:p w:rsidR="00684A9E" w:rsidRDefault="00BE6CD1">
      <w:pPr>
        <w:spacing w:after="97"/>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110"/>
        <w:ind w:left="-5" w:right="1"/>
      </w:pPr>
      <w:r>
        <w:t>聘请内部控制审计会计师事务所、财务顾问或保荐人情况</w:t>
      </w:r>
      <w:r>
        <w:rPr>
          <w:rFonts w:ascii="Times New Roman" w:eastAsia="Times New Roman" w:hAnsi="Times New Roman" w:cs="Times New Roman"/>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241" w:line="259" w:lineRule="auto"/>
        <w:ind w:left="-5"/>
      </w:pPr>
      <w:r>
        <w:rPr>
          <w:sz w:val="24"/>
        </w:rPr>
        <w:t>九、年度报告披露后面临退市情况</w:t>
      </w:r>
      <w:r>
        <w:rPr>
          <w:rFonts w:ascii="Times New Roman" w:eastAsia="Times New Roman" w:hAnsi="Times New Roman" w:cs="Times New Roman"/>
          <w:b/>
          <w:sz w:val="24"/>
        </w:rPr>
        <w:t xml:space="preserve"> </w:t>
      </w:r>
    </w:p>
    <w:p w:rsidR="00684A9E" w:rsidRDefault="00BE6CD1">
      <w:pPr>
        <w:spacing w:after="37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lastRenderedPageBreak/>
        <w:t>十、破产重整相关事项</w:t>
      </w:r>
      <w:r>
        <w:rPr>
          <w:rFonts w:ascii="Times New Roman" w:eastAsia="Times New Roman" w:hAnsi="Times New Roman" w:cs="Times New Roman"/>
          <w:b/>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74"/>
        <w:ind w:left="-5" w:right="1"/>
      </w:pPr>
      <w:r>
        <w:t>公司报告期未发生破产重整相关事项。</w:t>
      </w:r>
      <w:r>
        <w:rPr>
          <w:rFonts w:ascii="Times New Roman" w:eastAsia="Times New Roman" w:hAnsi="Times New Roman" w:cs="Times New Roman"/>
        </w:rPr>
        <w:t xml:space="preserve"> </w:t>
      </w:r>
    </w:p>
    <w:p w:rsidR="00684A9E" w:rsidRDefault="00BE6CD1">
      <w:pPr>
        <w:pStyle w:val="3"/>
        <w:ind w:left="-5"/>
      </w:pPr>
      <w:r>
        <w:t>十一、重大诉讼、仲裁事项</w:t>
      </w:r>
      <w:r>
        <w:rPr>
          <w:rFonts w:ascii="Times New Roman" w:eastAsia="Times New Roman" w:hAnsi="Times New Roman" w:cs="Times New Roman"/>
          <w:b/>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49" w:type="dxa"/>
        <w:tblInd w:w="-108" w:type="dxa"/>
        <w:tblCellMar>
          <w:top w:w="40" w:type="dxa"/>
          <w:left w:w="109" w:type="dxa"/>
          <w:bottom w:w="0" w:type="dxa"/>
          <w:right w:w="62" w:type="dxa"/>
        </w:tblCellMar>
        <w:tblLook w:val="04A0" w:firstRow="1" w:lastRow="0" w:firstColumn="1" w:lastColumn="0" w:noHBand="0" w:noVBand="1"/>
      </w:tblPr>
      <w:tblGrid>
        <w:gridCol w:w="1231"/>
        <w:gridCol w:w="1231"/>
        <w:gridCol w:w="1231"/>
        <w:gridCol w:w="1232"/>
        <w:gridCol w:w="1231"/>
        <w:gridCol w:w="1231"/>
        <w:gridCol w:w="1231"/>
        <w:gridCol w:w="1231"/>
      </w:tblGrid>
      <w:tr w:rsidR="00684A9E">
        <w:trPr>
          <w:trHeight w:val="805"/>
        </w:trPr>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基本情况</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涉案金额（万元）</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是否形成预计负债</w:t>
            </w:r>
            <w:r>
              <w:rPr>
                <w:rFonts w:ascii="Times New Roman" w:eastAsia="Times New Roman" w:hAnsi="Times New Roman" w:cs="Times New Roman"/>
              </w:rPr>
              <w:t xml:space="preserve"> </w:t>
            </w:r>
          </w:p>
        </w:tc>
        <w:tc>
          <w:tcPr>
            <w:tcW w:w="12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审理结果及影响</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8" w:firstLine="0"/>
            </w:pPr>
            <w:r>
              <w:t>披露日期</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8" w:firstLine="0"/>
            </w:pPr>
            <w:r>
              <w:t>披露索引</w:t>
            </w:r>
            <w:r>
              <w:rPr>
                <w:rFonts w:ascii="Times New Roman" w:eastAsia="Times New Roman" w:hAnsi="Times New Roman" w:cs="Times New Roman"/>
              </w:rPr>
              <w:t xml:space="preserve"> </w:t>
            </w:r>
          </w:p>
        </w:tc>
      </w:tr>
      <w:tr w:rsidR="00684A9E">
        <w:trPr>
          <w:trHeight w:val="1206"/>
        </w:trPr>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未达到重大诉讼披露标准的诉讼案件汇总</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3" w:firstLine="0"/>
              <w:jc w:val="right"/>
            </w:pPr>
            <w:r>
              <w:rPr>
                <w:rFonts w:ascii="Times New Roman" w:eastAsia="Times New Roman" w:hAnsi="Times New Roman" w:cs="Times New Roman"/>
              </w:rPr>
              <w:t>11,522.92</w:t>
            </w:r>
            <w:r>
              <w:rPr>
                <w:rFonts w:ascii="Times New Roman" w:eastAsia="Times New Roman" w:hAnsi="Times New Roman" w:cs="Times New Roman"/>
                <w:color w:val="F00000"/>
                <w:vertAlign w:val="superscript"/>
              </w:rPr>
              <w:t>3</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2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部分已经判决、和解，部分对方已撤诉，部分在审理中</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对公司经营没有重大影响</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部分已经判决、和解但尚未执行</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r>
    </w:tbl>
    <w:p w:rsidR="00684A9E" w:rsidRDefault="00BE6CD1">
      <w:pPr>
        <w:spacing w:after="370"/>
        <w:ind w:left="-5" w:right="1"/>
      </w:pPr>
      <w:r>
        <w:t>注：</w:t>
      </w:r>
      <w:r>
        <w:rPr>
          <w:rFonts w:ascii="Times New Roman" w:eastAsia="Times New Roman" w:hAnsi="Times New Roman" w:cs="Times New Roman"/>
        </w:rPr>
        <w:t xml:space="preserve">3 </w:t>
      </w:r>
      <w:r>
        <w:t>上述案件中公司或子公司作为原告主张权利的案件所涉金额共计</w:t>
      </w:r>
      <w:r>
        <w:t xml:space="preserve"> </w:t>
      </w:r>
      <w:r>
        <w:rPr>
          <w:rFonts w:ascii="Times New Roman" w:eastAsia="Times New Roman" w:hAnsi="Times New Roman" w:cs="Times New Roman"/>
        </w:rPr>
        <w:t xml:space="preserve">7,243.33 </w:t>
      </w:r>
      <w:r>
        <w:t>万元；公司或子公司作为被告的案件所涉金额共计</w:t>
      </w:r>
      <w:r>
        <w:t xml:space="preserve"> </w:t>
      </w:r>
      <w:r>
        <w:rPr>
          <w:rFonts w:ascii="Times New Roman" w:eastAsia="Times New Roman" w:hAnsi="Times New Roman" w:cs="Times New Roman"/>
        </w:rPr>
        <w:t xml:space="preserve">4,279.59 </w:t>
      </w:r>
      <w:r>
        <w:t>万元。公司或子公司作为被告的案件所涉金额占公司</w:t>
      </w:r>
      <w:r>
        <w:t xml:space="preserve"> </w:t>
      </w:r>
      <w:r>
        <w:rPr>
          <w:rFonts w:ascii="Times New Roman" w:eastAsia="Times New Roman" w:hAnsi="Times New Roman" w:cs="Times New Roman"/>
        </w:rPr>
        <w:t xml:space="preserve">2022 </w:t>
      </w:r>
      <w:r>
        <w:t>年经审计净资产的比例为</w:t>
      </w:r>
      <w:r>
        <w:t xml:space="preserve"> </w:t>
      </w:r>
      <w:r>
        <w:rPr>
          <w:rFonts w:ascii="Times New Roman" w:eastAsia="Times New Roman" w:hAnsi="Times New Roman" w:cs="Times New Roman"/>
        </w:rPr>
        <w:t>1.76%</w:t>
      </w:r>
      <w:r>
        <w:t>，比重较小且上述诉讼不涉及公司的主要产品、核心商标、专利、技术等方面，不会对公司的持续经营造成重大不利影响。</w:t>
      </w:r>
      <w:r>
        <w:rPr>
          <w:rFonts w:ascii="Times New Roman" w:eastAsia="Times New Roman" w:hAnsi="Times New Roman" w:cs="Times New Roman"/>
        </w:rPr>
        <w:t xml:space="preserve"> </w:t>
      </w:r>
    </w:p>
    <w:p w:rsidR="00684A9E" w:rsidRDefault="00BE6CD1">
      <w:pPr>
        <w:pStyle w:val="3"/>
        <w:ind w:left="-5"/>
      </w:pPr>
      <w:r>
        <w:t>十二、处罚及整改情况</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73"/>
        <w:ind w:left="-5" w:right="1"/>
      </w:pPr>
      <w:r>
        <w:t>公司报告期不存在处罚及整改情况。</w:t>
      </w:r>
      <w:r>
        <w:rPr>
          <w:rFonts w:ascii="Times New Roman" w:eastAsia="Times New Roman" w:hAnsi="Times New Roman" w:cs="Times New Roman"/>
        </w:rPr>
        <w:t xml:space="preserve"> </w:t>
      </w:r>
    </w:p>
    <w:p w:rsidR="00684A9E" w:rsidRDefault="00BE6CD1">
      <w:pPr>
        <w:pStyle w:val="3"/>
        <w:ind w:left="-5"/>
      </w:pPr>
      <w:r>
        <w:t>十三、公司及其控股股东、实际控制人的诚信状况</w:t>
      </w:r>
      <w:r>
        <w:rPr>
          <w:rFonts w:ascii="Times New Roman" w:eastAsia="Times New Roman" w:hAnsi="Times New Roman" w:cs="Times New Roman"/>
          <w:b/>
        </w:rPr>
        <w:t xml:space="preserve"> </w:t>
      </w:r>
    </w:p>
    <w:p w:rsidR="00684A9E" w:rsidRDefault="00BE6CD1">
      <w:pPr>
        <w:spacing w:after="2529"/>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 w:line="265" w:lineRule="auto"/>
        <w:ind w:left="10"/>
        <w:jc w:val="right"/>
      </w:pPr>
      <w:r>
        <w:lastRenderedPageBreak/>
        <w:t>105</w:t>
      </w:r>
      <w:r>
        <w:rPr>
          <w:rFonts w:ascii="Calibri" w:eastAsia="Calibri" w:hAnsi="Calibri" w:cs="Calibri"/>
          <w:sz w:val="21"/>
        </w:rPr>
        <w:t xml:space="preserve"> </w:t>
      </w:r>
    </w:p>
    <w:p w:rsidR="00684A9E" w:rsidRDefault="00684A9E">
      <w:pPr>
        <w:sectPr w:rsidR="00684A9E">
          <w:headerReference w:type="even" r:id="rId82"/>
          <w:headerReference w:type="default" r:id="rId83"/>
          <w:footerReference w:type="even" r:id="rId84"/>
          <w:footerReference w:type="default" r:id="rId85"/>
          <w:headerReference w:type="first" r:id="rId86"/>
          <w:footerReference w:type="first" r:id="rId87"/>
          <w:pgSz w:w="11904" w:h="16841"/>
          <w:pgMar w:top="875" w:right="1132" w:bottom="1014" w:left="1133" w:header="720" w:footer="4937" w:gutter="0"/>
          <w:cols w:space="720"/>
        </w:sectPr>
      </w:pPr>
    </w:p>
    <w:p w:rsidR="00684A9E" w:rsidRDefault="00BE6CD1">
      <w:pPr>
        <w:pStyle w:val="3"/>
        <w:spacing w:after="275"/>
        <w:ind w:left="-5"/>
      </w:pPr>
      <w:r>
        <w:lastRenderedPageBreak/>
        <w:t>十四、重大关联交易</w:t>
      </w:r>
      <w:r>
        <w:rPr>
          <w:rFonts w:ascii="Times New Roman" w:eastAsia="Times New Roman" w:hAnsi="Times New Roman" w:cs="Times New Roman"/>
          <w:b/>
        </w:rPr>
        <w:t xml:space="preserve"> </w:t>
      </w:r>
    </w:p>
    <w:p w:rsidR="00684A9E" w:rsidRDefault="00BE6CD1">
      <w:pPr>
        <w:pStyle w:val="4"/>
        <w:ind w:left="-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786780" name="Group 786780"/>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444" name="Shape 949444"/>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6780" style="width:701.02pt;height:0.719971pt;position:absolute;mso-position-horizontal-relative:page;mso-position-horizontal:absolute;margin-left:70.56pt;mso-position-vertical-relative:page;margin-top:55.22pt;" coordsize="89029,91">
                <v:shape id="Shape 949445"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1</w:t>
      </w:r>
      <w:r>
        <w:t>、与日常经营相关的关联交易</w:t>
      </w:r>
      <w:r>
        <w:rPr>
          <w:rFonts w:ascii="Times New Roman" w:eastAsia="Times New Roman" w:hAnsi="Times New Roman" w:cs="Times New Roman"/>
          <w:b/>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14166" w:type="dxa"/>
        <w:tblInd w:w="-107" w:type="dxa"/>
        <w:tblCellMar>
          <w:top w:w="36" w:type="dxa"/>
          <w:left w:w="107" w:type="dxa"/>
          <w:bottom w:w="0" w:type="dxa"/>
          <w:right w:w="61" w:type="dxa"/>
        </w:tblCellMar>
        <w:tblLook w:val="04A0" w:firstRow="1" w:lastRow="0" w:firstColumn="1" w:lastColumn="0" w:noHBand="0" w:noVBand="1"/>
      </w:tblPr>
      <w:tblGrid>
        <w:gridCol w:w="927"/>
        <w:gridCol w:w="928"/>
        <w:gridCol w:w="927"/>
        <w:gridCol w:w="929"/>
        <w:gridCol w:w="1023"/>
        <w:gridCol w:w="833"/>
        <w:gridCol w:w="936"/>
        <w:gridCol w:w="917"/>
        <w:gridCol w:w="927"/>
        <w:gridCol w:w="926"/>
        <w:gridCol w:w="926"/>
        <w:gridCol w:w="926"/>
        <w:gridCol w:w="925"/>
        <w:gridCol w:w="2116"/>
      </w:tblGrid>
      <w:tr w:rsidR="00684A9E">
        <w:trPr>
          <w:trHeight w:val="1046"/>
        </w:trPr>
        <w:tc>
          <w:tcPr>
            <w:tcW w:w="9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关联交易方</w:t>
            </w: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关联关系</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关联交易类型</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关联交易内容</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关联交易定价原则</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关联交易价格</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8" w:lineRule="auto"/>
              <w:ind w:left="0" w:firstLine="0"/>
              <w:jc w:val="center"/>
            </w:pPr>
            <w:r>
              <w:t>关联交易金额</w:t>
            </w:r>
          </w:p>
          <w:p w:rsidR="00684A9E" w:rsidRDefault="00BE6CD1">
            <w:pPr>
              <w:spacing w:after="0" w:line="259" w:lineRule="auto"/>
              <w:ind w:left="1" w:right="47" w:firstLine="0"/>
              <w:jc w:val="center"/>
            </w:pPr>
            <w:r>
              <w:t>（万元）</w:t>
            </w:r>
            <w:r>
              <w:rPr>
                <w:rFonts w:ascii="Times New Roman" w:eastAsia="Times New Roman" w:hAnsi="Times New Roman" w:cs="Times New Roman"/>
              </w:rPr>
              <w:t xml:space="preserve"> </w:t>
            </w:r>
          </w:p>
        </w:tc>
        <w:tc>
          <w:tcPr>
            <w:tcW w:w="91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7" w:firstLine="0"/>
              <w:jc w:val="center"/>
            </w:pPr>
            <w:r>
              <w:t>占同类交易金额的比例</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获批的交易额度（万元）</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是否超过获批额度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关联交易结算方式</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可获得的同类交易市价</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2" w:firstLine="0"/>
              <w:jc w:val="center"/>
            </w:pPr>
            <w:r>
              <w:t>披露日期</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披露索引</w:t>
            </w:r>
            <w:r>
              <w:rPr>
                <w:rFonts w:ascii="Times New Roman" w:eastAsia="Times New Roman" w:hAnsi="Times New Roman" w:cs="Times New Roman"/>
              </w:rPr>
              <w:t xml:space="preserve"> </w:t>
            </w:r>
          </w:p>
        </w:tc>
      </w:tr>
      <w:tr w:rsidR="00684A9E">
        <w:trPr>
          <w:trHeight w:val="1445"/>
        </w:trPr>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8" w:firstLine="0"/>
            </w:pPr>
            <w:r>
              <w:t>艾斯泰克</w:t>
            </w: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40" w:firstLine="0"/>
            </w:pPr>
            <w:r>
              <w:t>公司的参股公司</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向关联人提供劳务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113.21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0.14%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银行转</w:t>
            </w:r>
          </w:p>
          <w:p w:rsidR="00684A9E" w:rsidRDefault="00BE6CD1">
            <w:pPr>
              <w:spacing w:after="0" w:line="259" w:lineRule="auto"/>
              <w:ind w:left="1" w:firstLine="0"/>
            </w:pPr>
            <w:r>
              <w:t>账</w:t>
            </w:r>
            <w:r>
              <w:rPr>
                <w:rFonts w:ascii="Times New Roman" w:eastAsia="Times New Roman" w:hAnsi="Times New Roman" w:cs="Times New Roman"/>
              </w:rPr>
              <w:t>/</w:t>
            </w:r>
            <w:r>
              <w:t>汇票</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巨潮资讯网</w:t>
            </w:r>
          </w:p>
          <w:p w:rsidR="00684A9E" w:rsidRDefault="00BE6CD1">
            <w:pPr>
              <w:spacing w:after="0" w:line="255" w:lineRule="auto"/>
              <w:ind w:left="0" w:firstLine="0"/>
            </w:pPr>
            <w:r>
              <w:t>（</w:t>
            </w:r>
            <w:r>
              <w:rPr>
                <w:rFonts w:ascii="Times New Roman" w:eastAsia="Times New Roman" w:hAnsi="Times New Roman" w:cs="Times New Roman"/>
              </w:rPr>
              <w:t>www.cninfo.com.cn</w:t>
            </w:r>
            <w:r>
              <w:t>）披露的《关于预计</w:t>
            </w:r>
            <w:r>
              <w:rPr>
                <w:rFonts w:ascii="Times New Roman" w:eastAsia="Times New Roman" w:hAnsi="Times New Roman" w:cs="Times New Roman"/>
              </w:rPr>
              <w:t xml:space="preserve"> 2023 </w:t>
            </w:r>
            <w:r>
              <w:t>年度日常性关联交易的</w:t>
            </w:r>
          </w:p>
          <w:p w:rsidR="00684A9E" w:rsidRDefault="00BE6CD1">
            <w:pPr>
              <w:spacing w:after="0" w:line="259" w:lineRule="auto"/>
              <w:ind w:left="0" w:firstLine="0"/>
            </w:pPr>
            <w:r>
              <w:t>公告》（公告编号：</w:t>
            </w:r>
          </w:p>
          <w:p w:rsidR="00684A9E" w:rsidRDefault="00BE6CD1">
            <w:pPr>
              <w:spacing w:after="0" w:line="259" w:lineRule="auto"/>
              <w:ind w:left="0" w:firstLine="0"/>
            </w:pPr>
            <w:r>
              <w:rPr>
                <w:rFonts w:ascii="Times New Roman" w:eastAsia="Times New Roman" w:hAnsi="Times New Roman" w:cs="Times New Roman"/>
              </w:rPr>
              <w:t>2023-037</w:t>
            </w:r>
            <w:r>
              <w:t>）。</w:t>
            </w:r>
            <w:r>
              <w:rPr>
                <w:rFonts w:ascii="Times New Roman" w:eastAsia="Times New Roman" w:hAnsi="Times New Roman" w:cs="Times New Roman"/>
              </w:rPr>
              <w:t xml:space="preserve"> </w:t>
            </w:r>
          </w:p>
        </w:tc>
      </w:tr>
      <w:tr w:rsidR="00684A9E">
        <w:trPr>
          <w:trHeight w:val="725"/>
        </w:trPr>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8" w:firstLine="0"/>
            </w:pPr>
            <w:r>
              <w:t>成都智暄</w:t>
            </w: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40" w:firstLine="0"/>
            </w:pPr>
            <w:r>
              <w:t>公司的参股公司</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向关联人提供劳务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2405"/>
        </w:trPr>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成都倍力特</w:t>
            </w: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tcPr>
          <w:p w:rsidR="00684A9E" w:rsidRDefault="00BE6CD1">
            <w:pPr>
              <w:spacing w:after="3" w:line="246" w:lineRule="auto"/>
              <w:ind w:left="1" w:firstLine="0"/>
            </w:pPr>
            <w:r>
              <w:t>公司子公司株式会社</w:t>
            </w:r>
          </w:p>
          <w:p w:rsidR="00684A9E" w:rsidRDefault="00BE6CD1">
            <w:pPr>
              <w:spacing w:after="14"/>
              <w:ind w:left="1" w:firstLine="0"/>
            </w:pPr>
            <w:r>
              <w:rPr>
                <w:rFonts w:ascii="Times New Roman" w:eastAsia="Times New Roman" w:hAnsi="Times New Roman" w:cs="Times New Roman"/>
              </w:rPr>
              <w:t xml:space="preserve">IAT </w:t>
            </w:r>
            <w:r>
              <w:t>合营企业株式会社</w:t>
            </w:r>
            <w:r>
              <w:t xml:space="preserve"> </w:t>
            </w:r>
            <w:r>
              <w:rPr>
                <w:rFonts w:ascii="Times New Roman" w:eastAsia="Times New Roman" w:hAnsi="Times New Roman" w:cs="Times New Roman"/>
              </w:rPr>
              <w:t xml:space="preserve">BEAT </w:t>
            </w:r>
          </w:p>
          <w:p w:rsidR="00684A9E" w:rsidRDefault="00BE6CD1">
            <w:pPr>
              <w:spacing w:after="0" w:line="259" w:lineRule="auto"/>
              <w:ind w:left="1" w:right="40" w:firstLine="0"/>
            </w:pPr>
            <w:r>
              <w:rPr>
                <w:rFonts w:ascii="Times New Roman" w:eastAsia="Times New Roman" w:hAnsi="Times New Roman" w:cs="Times New Roman"/>
              </w:rPr>
              <w:t xml:space="preserve">POWER </w:t>
            </w:r>
            <w:r>
              <w:t>的子公司</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向关联人提供劳务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10,000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965"/>
        </w:trPr>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8" w:firstLine="0"/>
            </w:pPr>
            <w:r>
              <w:t>艾斯泰克</w:t>
            </w: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40" w:firstLine="0"/>
            </w:pPr>
            <w:r>
              <w:t>公司的参股公司</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38" w:firstLine="0"/>
            </w:pPr>
            <w:r>
              <w:t>接受关联人提供的劳务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741.4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3.35%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1,500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银行转</w:t>
            </w:r>
          </w:p>
          <w:p w:rsidR="00684A9E" w:rsidRDefault="00BE6CD1">
            <w:pPr>
              <w:spacing w:after="0" w:line="259" w:lineRule="auto"/>
              <w:ind w:left="1" w:firstLine="0"/>
            </w:pPr>
            <w:r>
              <w:t>账</w:t>
            </w:r>
            <w:r>
              <w:rPr>
                <w:rFonts w:ascii="Times New Roman" w:eastAsia="Times New Roman" w:hAnsi="Times New Roman" w:cs="Times New Roman"/>
              </w:rPr>
              <w:t>/</w:t>
            </w:r>
            <w:r>
              <w:t>汇票</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965"/>
        </w:trPr>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8" w:firstLine="0"/>
            </w:pPr>
            <w:r>
              <w:t>成都智暄</w:t>
            </w: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40" w:firstLine="0"/>
            </w:pPr>
            <w:r>
              <w:t>公司的参股公司</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38" w:firstLine="0"/>
            </w:pPr>
            <w:r>
              <w:t>接受关联人提供的劳务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485"/>
        </w:trPr>
        <w:tc>
          <w:tcPr>
            <w:tcW w:w="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成都倍力特</w:t>
            </w: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公司子公司株</w:t>
            </w:r>
          </w:p>
        </w:tc>
        <w:tc>
          <w:tcPr>
            <w:tcW w:w="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接受关联人提</w:t>
            </w:r>
          </w:p>
        </w:tc>
        <w:tc>
          <w:tcPr>
            <w:tcW w:w="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2023 </w:t>
            </w:r>
            <w:r>
              <w:t>年</w:t>
            </w:r>
          </w:p>
          <w:p w:rsidR="00684A9E" w:rsidRDefault="00BE6CD1">
            <w:pPr>
              <w:spacing w:after="0" w:line="259" w:lineRule="auto"/>
              <w:ind w:left="1" w:firstLine="0"/>
            </w:pP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24</w:t>
            </w:r>
          </w:p>
        </w:tc>
        <w:tc>
          <w:tcPr>
            <w:tcW w:w="2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bl>
    <w:p w:rsidR="00684A9E" w:rsidRDefault="00684A9E">
      <w:pPr>
        <w:spacing w:after="0" w:line="259" w:lineRule="auto"/>
        <w:ind w:left="-1440" w:right="15401" w:firstLine="0"/>
      </w:pPr>
    </w:p>
    <w:tbl>
      <w:tblPr>
        <w:tblStyle w:val="TableGrid"/>
        <w:tblW w:w="14167" w:type="dxa"/>
        <w:tblInd w:w="-108" w:type="dxa"/>
        <w:tblCellMar>
          <w:top w:w="40" w:type="dxa"/>
          <w:left w:w="108" w:type="dxa"/>
          <w:bottom w:w="0" w:type="dxa"/>
          <w:right w:w="61" w:type="dxa"/>
        </w:tblCellMar>
        <w:tblLook w:val="04A0" w:firstRow="1" w:lastRow="0" w:firstColumn="1" w:lastColumn="0" w:noHBand="0" w:noVBand="1"/>
      </w:tblPr>
      <w:tblGrid>
        <w:gridCol w:w="927"/>
        <w:gridCol w:w="929"/>
        <w:gridCol w:w="926"/>
        <w:gridCol w:w="929"/>
        <w:gridCol w:w="1023"/>
        <w:gridCol w:w="833"/>
        <w:gridCol w:w="936"/>
        <w:gridCol w:w="917"/>
        <w:gridCol w:w="927"/>
        <w:gridCol w:w="926"/>
        <w:gridCol w:w="926"/>
        <w:gridCol w:w="927"/>
        <w:gridCol w:w="924"/>
        <w:gridCol w:w="2117"/>
      </w:tblGrid>
      <w:tr w:rsidR="00684A9E">
        <w:trPr>
          <w:trHeight w:val="1940"/>
        </w:trPr>
        <w:tc>
          <w:tcPr>
            <w:tcW w:w="92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9"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式会社</w:t>
            </w:r>
          </w:p>
          <w:p w:rsidR="00684A9E" w:rsidRDefault="00BE6CD1">
            <w:pPr>
              <w:spacing w:after="14"/>
              <w:ind w:left="0" w:firstLine="0"/>
            </w:pPr>
            <w:r>
              <w:rPr>
                <w:rFonts w:ascii="Times New Roman" w:eastAsia="Times New Roman" w:hAnsi="Times New Roman" w:cs="Times New Roman"/>
              </w:rPr>
              <w:t xml:space="preserve">IAT </w:t>
            </w:r>
            <w:r>
              <w:t>合营企业株式会社</w:t>
            </w:r>
            <w:r>
              <w:t xml:space="preserve"> </w:t>
            </w:r>
            <w:r>
              <w:rPr>
                <w:rFonts w:ascii="Times New Roman" w:eastAsia="Times New Roman" w:hAnsi="Times New Roman" w:cs="Times New Roman"/>
              </w:rPr>
              <w:t xml:space="preserve">BEAT </w:t>
            </w:r>
          </w:p>
          <w:p w:rsidR="00684A9E" w:rsidRDefault="00BE6CD1">
            <w:pPr>
              <w:spacing w:after="0" w:line="259" w:lineRule="auto"/>
              <w:ind w:left="0" w:right="40" w:firstLine="0"/>
            </w:pPr>
            <w:r>
              <w:rPr>
                <w:rFonts w:ascii="Times New Roman" w:eastAsia="Times New Roman" w:hAnsi="Times New Roman" w:cs="Times New Roman"/>
              </w:rPr>
              <w:t xml:space="preserve">POWER </w:t>
            </w:r>
            <w:r>
              <w:t>的子公司</w:t>
            </w:r>
            <w:r>
              <w:rPr>
                <w:rFonts w:ascii="Times New Roman" w:eastAsia="Times New Roman" w:hAnsi="Times New Roman" w:cs="Times New Roman"/>
              </w:rPr>
              <w:t xml:space="preserve"> </w:t>
            </w:r>
          </w:p>
        </w:tc>
        <w:tc>
          <w:tcPr>
            <w:tcW w:w="926"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right="38" w:firstLine="0"/>
            </w:pPr>
            <w:r>
              <w:t>供的劳务</w:t>
            </w:r>
            <w:r>
              <w:rPr>
                <w:rFonts w:ascii="Times New Roman" w:eastAsia="Times New Roman" w:hAnsi="Times New Roman" w:cs="Times New Roman"/>
              </w:rPr>
              <w:t xml:space="preserve"> </w:t>
            </w:r>
          </w:p>
        </w:tc>
        <w:tc>
          <w:tcPr>
            <w:tcW w:w="92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2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3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3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1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4"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日</w:t>
            </w:r>
            <w:r>
              <w:rPr>
                <w:rFonts w:ascii="Times New Roman" w:eastAsia="Times New Roman" w:hAnsi="Times New Roman" w:cs="Times New Roman"/>
              </w:rPr>
              <w:t xml:space="preserve"> </w:t>
            </w:r>
          </w:p>
        </w:tc>
        <w:tc>
          <w:tcPr>
            <w:tcW w:w="211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886"/>
        </w:trPr>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阿尔特企管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0" w:firstLine="0"/>
            </w:pPr>
            <w:r>
              <w:t>公司控股股东阿尔特</w:t>
            </w:r>
          </w:p>
          <w:p w:rsidR="00684A9E" w:rsidRDefault="00BE6CD1">
            <w:pPr>
              <w:spacing w:after="0" w:line="246" w:lineRule="auto"/>
              <w:ind w:left="0" w:firstLine="0"/>
            </w:pPr>
            <w:r>
              <w:t>（北京）投资顾问有限公司持有阿尔特企管</w:t>
            </w:r>
          </w:p>
          <w:p w:rsidR="00684A9E" w:rsidRDefault="00BE6CD1">
            <w:pPr>
              <w:spacing w:after="0" w:line="259" w:lineRule="auto"/>
              <w:ind w:left="0" w:firstLine="0"/>
            </w:pPr>
            <w:r>
              <w:rPr>
                <w:rFonts w:ascii="Times New Roman" w:eastAsia="Times New Roman" w:hAnsi="Times New Roman" w:cs="Times New Roman"/>
              </w:rPr>
              <w:t xml:space="preserve">79.90% </w:t>
            </w:r>
            <w:r>
              <w:t>的股权</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8" w:firstLine="0"/>
            </w:pPr>
            <w:r>
              <w:t>接受关联人提供的劳务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0" w:firstLine="0"/>
            </w:pPr>
            <w:r>
              <w:t>建筑服务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1,391.67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77.34%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2,000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银行转</w:t>
            </w:r>
          </w:p>
          <w:p w:rsidR="00684A9E" w:rsidRDefault="00BE6CD1">
            <w:pPr>
              <w:spacing w:after="0" w:line="259" w:lineRule="auto"/>
              <w:ind w:left="0" w:firstLine="0"/>
            </w:pPr>
            <w:r>
              <w:t>账</w:t>
            </w:r>
            <w:r>
              <w:rPr>
                <w:rFonts w:ascii="Times New Roman" w:eastAsia="Times New Roman" w:hAnsi="Times New Roman" w:cs="Times New Roman"/>
              </w:rPr>
              <w:t>/</w:t>
            </w:r>
            <w:r>
              <w:t>汇票</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9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2885"/>
        </w:trPr>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阿尔特企管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0" w:firstLine="0"/>
            </w:pPr>
            <w:r>
              <w:t>公司控股股东阿尔特</w:t>
            </w:r>
          </w:p>
          <w:p w:rsidR="00684A9E" w:rsidRDefault="00BE6CD1">
            <w:pPr>
              <w:spacing w:after="0" w:line="246" w:lineRule="auto"/>
              <w:ind w:left="0" w:firstLine="0"/>
            </w:pPr>
            <w:r>
              <w:t>（北京）投资顾问有限公司持有阿尔特企管</w:t>
            </w:r>
          </w:p>
          <w:p w:rsidR="00684A9E" w:rsidRDefault="00BE6CD1">
            <w:pPr>
              <w:spacing w:after="0" w:line="259" w:lineRule="auto"/>
              <w:ind w:left="0" w:firstLine="0"/>
            </w:pPr>
            <w:r>
              <w:rPr>
                <w:rFonts w:ascii="Times New Roman" w:eastAsia="Times New Roman" w:hAnsi="Times New Roman" w:cs="Times New Roman"/>
              </w:rPr>
              <w:t xml:space="preserve">79.90% </w:t>
            </w:r>
            <w:r>
              <w:t>的股权</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8" w:firstLine="0"/>
            </w:pPr>
            <w:r>
              <w:t>采购商品</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0" w:firstLine="0"/>
            </w:pPr>
            <w:r>
              <w:t>能源供应</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306.61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52.84%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银行转</w:t>
            </w:r>
          </w:p>
          <w:p w:rsidR="00684A9E" w:rsidRDefault="00BE6CD1">
            <w:pPr>
              <w:spacing w:after="0" w:line="259" w:lineRule="auto"/>
              <w:ind w:left="0" w:firstLine="0"/>
            </w:pPr>
            <w:r>
              <w:t>账</w:t>
            </w:r>
            <w:r>
              <w:rPr>
                <w:rFonts w:ascii="Times New Roman" w:eastAsia="Times New Roman" w:hAnsi="Times New Roman" w:cs="Times New Roman"/>
              </w:rPr>
              <w:t>/</w:t>
            </w:r>
            <w:r>
              <w:t>汇票</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9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1685"/>
        </w:trPr>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lastRenderedPageBreak/>
              <w:t>阿尔特数科</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关联交易预计时，公司董事、总经理张立强先</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8" w:firstLine="0"/>
            </w:pPr>
            <w:r>
              <w:t>接受关联人提供的劳务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市场定价</w:t>
            </w:r>
            <w:r>
              <w:rPr>
                <w:rFonts w:ascii="Times New Roman" w:eastAsia="Times New Roman" w:hAnsi="Times New Roman" w:cs="Times New Roman"/>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不适用</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1,252.26 </w:t>
            </w:r>
          </w:p>
        </w:tc>
        <w:tc>
          <w:tcPr>
            <w:tcW w:w="9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5.66%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3,000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银行转</w:t>
            </w:r>
          </w:p>
          <w:p w:rsidR="00684A9E" w:rsidRDefault="00BE6CD1">
            <w:pPr>
              <w:spacing w:after="0" w:line="259" w:lineRule="auto"/>
              <w:ind w:left="0" w:firstLine="0"/>
            </w:pPr>
            <w:r>
              <w:t>账</w:t>
            </w:r>
            <w:r>
              <w:rPr>
                <w:rFonts w:ascii="Times New Roman" w:eastAsia="Times New Roman" w:hAnsi="Times New Roman" w:cs="Times New Roman"/>
              </w:rPr>
              <w:t>/</w:t>
            </w:r>
            <w:r>
              <w:t>汇票</w:t>
            </w:r>
            <w:r>
              <w:rPr>
                <w:rFonts w:ascii="Times New Roman" w:eastAsia="Times New Roman" w:hAnsi="Times New Roman" w:cs="Times New Roman"/>
              </w:rPr>
              <w:t xml:space="preserve"> </w:t>
            </w:r>
          </w:p>
        </w:tc>
        <w:tc>
          <w:tcPr>
            <w:tcW w:w="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92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33"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bl>
    <w:p w:rsidR="00684A9E" w:rsidRDefault="00684A9E">
      <w:pPr>
        <w:spacing w:after="0" w:line="259" w:lineRule="auto"/>
        <w:ind w:left="-1440" w:right="15401" w:firstLine="0"/>
      </w:pPr>
    </w:p>
    <w:tbl>
      <w:tblPr>
        <w:tblStyle w:val="TableGrid"/>
        <w:tblW w:w="14166" w:type="dxa"/>
        <w:tblInd w:w="-107" w:type="dxa"/>
        <w:tblCellMar>
          <w:top w:w="40" w:type="dxa"/>
          <w:left w:w="107" w:type="dxa"/>
          <w:bottom w:w="0" w:type="dxa"/>
          <w:right w:w="60" w:type="dxa"/>
        </w:tblCellMar>
        <w:tblLook w:val="04A0" w:firstRow="1" w:lastRow="0" w:firstColumn="1" w:lastColumn="0" w:noHBand="0" w:noVBand="1"/>
      </w:tblPr>
      <w:tblGrid>
        <w:gridCol w:w="927"/>
        <w:gridCol w:w="929"/>
        <w:gridCol w:w="926"/>
        <w:gridCol w:w="929"/>
        <w:gridCol w:w="1023"/>
        <w:gridCol w:w="832"/>
        <w:gridCol w:w="937"/>
        <w:gridCol w:w="916"/>
        <w:gridCol w:w="928"/>
        <w:gridCol w:w="926"/>
        <w:gridCol w:w="926"/>
        <w:gridCol w:w="926"/>
        <w:gridCol w:w="925"/>
        <w:gridCol w:w="2116"/>
      </w:tblGrid>
      <w:tr w:rsidR="00684A9E">
        <w:trPr>
          <w:trHeight w:val="2661"/>
        </w:trPr>
        <w:tc>
          <w:tcPr>
            <w:tcW w:w="92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9"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1" w:right="41" w:firstLine="0"/>
            </w:pPr>
            <w:r>
              <w:t>生过去十二个月内担任过阿尔特数字科技的法定代表人、董事、经理</w:t>
            </w:r>
            <w:r>
              <w:rPr>
                <w:rFonts w:ascii="Times New Roman" w:eastAsia="Times New Roman" w:hAnsi="Times New Roman" w:cs="Times New Roman"/>
              </w:rPr>
              <w:t xml:space="preserve"> </w:t>
            </w:r>
          </w:p>
        </w:tc>
        <w:tc>
          <w:tcPr>
            <w:tcW w:w="92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2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3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3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1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2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11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965"/>
        </w:trPr>
        <w:tc>
          <w:tcPr>
            <w:tcW w:w="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9" w:firstLine="0"/>
            </w:pPr>
            <w:r>
              <w:t>上海禾骋科技有限公司</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公司的参股公司的子公司</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right="38" w:firstLine="0"/>
            </w:pPr>
            <w:r>
              <w:t>接受关联人提供的劳务</w:t>
            </w:r>
            <w:r>
              <w:rPr>
                <w:rFonts w:ascii="Times New Roman" w:eastAsia="Times New Roman" w:hAnsi="Times New Roman" w:cs="Times New Roman"/>
              </w:rPr>
              <w:t xml:space="preserve"> </w:t>
            </w:r>
          </w:p>
        </w:tc>
        <w:tc>
          <w:tcPr>
            <w:tcW w:w="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汽车设计服务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市场定价</w:t>
            </w:r>
            <w:r>
              <w:rPr>
                <w:rFonts w:ascii="Times New Roman" w:eastAsia="Times New Roman" w:hAnsi="Times New Roman" w:cs="Times New Roman"/>
              </w:rPr>
              <w:t xml:space="preserve"> </w:t>
            </w:r>
          </w:p>
        </w:tc>
        <w:tc>
          <w:tcPr>
            <w:tcW w:w="8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t>不适用</w:t>
            </w:r>
            <w:r>
              <w:rPr>
                <w:rFonts w:ascii="Times New Roman" w:eastAsia="Times New Roman" w:hAnsi="Times New Roman" w:cs="Times New Roman"/>
              </w:rPr>
              <w:t xml:space="preserve"> </w:t>
            </w:r>
          </w:p>
        </w:tc>
        <w:tc>
          <w:tcPr>
            <w:tcW w:w="93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9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600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34"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3"/>
        </w:trPr>
        <w:tc>
          <w:tcPr>
            <w:tcW w:w="3710" w:type="dxa"/>
            <w:gridSpan w:val="4"/>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02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rPr>
                <w:rFonts w:ascii="Times New Roman" w:eastAsia="Times New Roman" w:hAnsi="Times New Roman" w:cs="Times New Roman"/>
              </w:rPr>
              <w:t xml:space="preserve">-- </w:t>
            </w:r>
          </w:p>
        </w:tc>
        <w:tc>
          <w:tcPr>
            <w:tcW w:w="83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93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3,805.15 </w:t>
            </w:r>
          </w:p>
        </w:tc>
        <w:tc>
          <w:tcPr>
            <w:tcW w:w="91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20,000 </w:t>
            </w:r>
          </w:p>
        </w:tc>
        <w:tc>
          <w:tcPr>
            <w:tcW w:w="92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92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c>
          <w:tcPr>
            <w:tcW w:w="9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 </w:t>
            </w:r>
          </w:p>
        </w:tc>
        <w:tc>
          <w:tcPr>
            <w:tcW w:w="211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 </w:t>
            </w:r>
          </w:p>
        </w:tc>
      </w:tr>
      <w:tr w:rsidR="00684A9E">
        <w:trPr>
          <w:trHeight w:val="325"/>
        </w:trPr>
        <w:tc>
          <w:tcPr>
            <w:tcW w:w="3710" w:type="dxa"/>
            <w:gridSpan w:val="4"/>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大额销货退回的详细情况</w:t>
            </w:r>
            <w:r>
              <w:rPr>
                <w:rFonts w:ascii="Times New Roman" w:eastAsia="Times New Roman" w:hAnsi="Times New Roman" w:cs="Times New Roman"/>
              </w:rPr>
              <w:t xml:space="preserve"> </w:t>
            </w:r>
          </w:p>
        </w:tc>
        <w:tc>
          <w:tcPr>
            <w:tcW w:w="2792" w:type="dxa"/>
            <w:gridSpan w:val="3"/>
            <w:tcBorders>
              <w:top w:val="single" w:sz="2" w:space="0" w:color="000000"/>
              <w:left w:val="single" w:sz="2" w:space="0" w:color="000000"/>
              <w:bottom w:val="single" w:sz="2" w:space="0" w:color="000000"/>
              <w:right w:val="nil"/>
            </w:tcBorders>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91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85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5"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2116"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806"/>
        </w:trPr>
        <w:tc>
          <w:tcPr>
            <w:tcW w:w="3710" w:type="dxa"/>
            <w:gridSpan w:val="4"/>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按类别对本期将发生的日常关联交易进行总</w:t>
            </w:r>
          </w:p>
          <w:p w:rsidR="00684A9E" w:rsidRDefault="00BE6CD1">
            <w:pPr>
              <w:spacing w:after="0" w:line="259" w:lineRule="auto"/>
              <w:ind w:left="0" w:firstLine="0"/>
            </w:pPr>
            <w:r>
              <w:t>金额预计的，在报告期内的实际履行情况</w:t>
            </w:r>
          </w:p>
          <w:p w:rsidR="00684A9E" w:rsidRDefault="00BE6CD1">
            <w:pPr>
              <w:spacing w:after="0" w:line="259" w:lineRule="auto"/>
              <w:ind w:left="0" w:firstLine="0"/>
            </w:pPr>
            <w:r>
              <w:t>（如有）</w:t>
            </w:r>
            <w:r>
              <w:rPr>
                <w:rFonts w:ascii="Times New Roman" w:eastAsia="Times New Roman" w:hAnsi="Times New Roman" w:cs="Times New Roman"/>
              </w:rPr>
              <w:t xml:space="preserve"> </w:t>
            </w:r>
          </w:p>
        </w:tc>
        <w:tc>
          <w:tcPr>
            <w:tcW w:w="2792" w:type="dxa"/>
            <w:gridSpan w:val="3"/>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91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85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5"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2116"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563"/>
        </w:trPr>
        <w:tc>
          <w:tcPr>
            <w:tcW w:w="3710" w:type="dxa"/>
            <w:gridSpan w:val="4"/>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交易价格与市场参考价格差异较大的原因</w:t>
            </w:r>
          </w:p>
          <w:p w:rsidR="00684A9E" w:rsidRDefault="00BE6CD1">
            <w:pPr>
              <w:spacing w:after="0" w:line="259" w:lineRule="auto"/>
              <w:ind w:left="0" w:firstLine="0"/>
            </w:pPr>
            <w:r>
              <w:t>（如适用）</w:t>
            </w:r>
            <w:r>
              <w:rPr>
                <w:rFonts w:ascii="Times New Roman" w:eastAsia="Times New Roman" w:hAnsi="Times New Roman" w:cs="Times New Roman"/>
              </w:rPr>
              <w:t xml:space="preserve"> </w:t>
            </w:r>
          </w:p>
        </w:tc>
        <w:tc>
          <w:tcPr>
            <w:tcW w:w="2792" w:type="dxa"/>
            <w:gridSpan w:val="3"/>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 w:firstLine="0"/>
            </w:pPr>
            <w:r>
              <w:t>不存在较大价格差异。</w:t>
            </w:r>
            <w:r>
              <w:rPr>
                <w:rFonts w:ascii="Times New Roman" w:eastAsia="Times New Roman" w:hAnsi="Times New Roman" w:cs="Times New Roman"/>
              </w:rPr>
              <w:t xml:space="preserve"> </w:t>
            </w:r>
          </w:p>
        </w:tc>
        <w:tc>
          <w:tcPr>
            <w:tcW w:w="91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85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925"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2116"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684A9E">
      <w:pPr>
        <w:sectPr w:rsidR="00684A9E">
          <w:headerReference w:type="even" r:id="rId88"/>
          <w:headerReference w:type="default" r:id="rId89"/>
          <w:footerReference w:type="even" r:id="rId90"/>
          <w:footerReference w:type="default" r:id="rId91"/>
          <w:headerReference w:type="first" r:id="rId92"/>
          <w:footerReference w:type="first" r:id="rId93"/>
          <w:pgSz w:w="16841" w:h="11904" w:orient="landscape"/>
          <w:pgMar w:top="1122" w:right="1440" w:bottom="1250" w:left="1440" w:header="871" w:footer="985" w:gutter="0"/>
          <w:cols w:space="720"/>
        </w:sectPr>
      </w:pPr>
    </w:p>
    <w:p w:rsidR="00684A9E" w:rsidRDefault="00BE6CD1">
      <w:pPr>
        <w:pStyle w:val="4"/>
        <w:ind w:left="-5"/>
      </w:pPr>
      <w:r>
        <w:rPr>
          <w:rFonts w:ascii="Times New Roman" w:eastAsia="Times New Roman" w:hAnsi="Times New Roman" w:cs="Times New Roman"/>
          <w:b/>
        </w:rPr>
        <w:lastRenderedPageBreak/>
        <w:t>2</w:t>
      </w:r>
      <w:r>
        <w:t>、资产或股权收购、出售发生的关联交易</w:t>
      </w:r>
      <w:r>
        <w:rPr>
          <w:rFonts w:ascii="Times New Roman" w:eastAsia="Times New Roman" w:hAnsi="Times New Roman" w:cs="Times New Roman"/>
          <w:b/>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2"/>
        <w:ind w:left="-5" w:right="1"/>
      </w:pPr>
      <w:r>
        <w:t>公司报告期未发生资产或股权收购、出售的关联交易。</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w:t>
      </w:r>
      <w:r>
        <w:t>、共同对外投资的关联交易</w:t>
      </w:r>
      <w:r>
        <w:rPr>
          <w:rFonts w:ascii="Times New Roman" w:eastAsia="Times New Roman" w:hAnsi="Times New Roman" w:cs="Times New Roman"/>
          <w:b/>
        </w:rPr>
        <w:t xml:space="preserve"> </w:t>
      </w:r>
    </w:p>
    <w:p w:rsidR="00684A9E" w:rsidRDefault="00BE6CD1">
      <w:pPr>
        <w:spacing w:after="4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39"/>
        <w:ind w:left="-5" w:right="1"/>
      </w:pPr>
      <w:r>
        <w:t>公司报告期未发生共同对外投资的关联交易。</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w:t>
      </w:r>
      <w:r>
        <w:t>、关联债权债务往来</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2"/>
        <w:ind w:left="-5" w:right="1"/>
      </w:pPr>
      <w:r>
        <w:t>公司报告期不存在关联债权债务往来。</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w:t>
      </w:r>
      <w:r>
        <w:t>、与存在关联关系的财务公司的往来情况</w:t>
      </w:r>
      <w:r>
        <w:rPr>
          <w:rFonts w:ascii="Times New Roman" w:eastAsia="Times New Roman" w:hAnsi="Times New Roman" w:cs="Times New Roman"/>
          <w:b/>
        </w:rPr>
        <w:t xml:space="preserve"> </w:t>
      </w:r>
    </w:p>
    <w:p w:rsidR="00684A9E" w:rsidRDefault="00BE6CD1">
      <w:pPr>
        <w:spacing w:after="4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2"/>
        <w:ind w:left="-5" w:right="1"/>
      </w:pPr>
      <w:r>
        <w:t>公司与存在关联关系的财务公司与关联方之间不存在存款、贷款、授信或其他金融业务。</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6</w:t>
      </w:r>
      <w:r>
        <w:t>、公司控股的财务公司与关联方的往来情况</w:t>
      </w:r>
      <w:r>
        <w:rPr>
          <w:rFonts w:ascii="Times New Roman" w:eastAsia="Times New Roman" w:hAnsi="Times New Roman" w:cs="Times New Roman"/>
          <w:b/>
        </w:rPr>
        <w:t xml:space="preserve"> </w:t>
      </w:r>
    </w:p>
    <w:p w:rsidR="00684A9E" w:rsidRDefault="00BE6CD1">
      <w:pPr>
        <w:spacing w:after="37"/>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22" w:line="259" w:lineRule="auto"/>
        <w:ind w:left="0" w:firstLine="0"/>
      </w:pPr>
      <w:r>
        <w:rPr>
          <w:rFonts w:ascii="Times New Roman" w:eastAsia="Times New Roman" w:hAnsi="Times New Roman" w:cs="Times New Roman"/>
          <w:sz w:val="21"/>
        </w:rPr>
        <w:t xml:space="preserve"> </w:t>
      </w:r>
    </w:p>
    <w:p w:rsidR="00684A9E" w:rsidRDefault="00BE6CD1">
      <w:pPr>
        <w:spacing w:after="342"/>
        <w:ind w:left="-5" w:right="1"/>
      </w:pPr>
      <w:r>
        <w:t>公司控股的财务公司与关联方之间不存在存款、贷款、授信或其他金融业务。</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7</w:t>
      </w:r>
      <w:r>
        <w:t>、其他重大关联交易</w:t>
      </w:r>
      <w:r>
        <w:rPr>
          <w:rFonts w:ascii="Times New Roman" w:eastAsia="Times New Roman" w:hAnsi="Times New Roman" w:cs="Times New Roman"/>
          <w:b/>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numPr>
          <w:ilvl w:val="0"/>
          <w:numId w:val="15"/>
        </w:numPr>
        <w:spacing w:after="9" w:line="332" w:lineRule="auto"/>
        <w:ind w:right="174" w:firstLine="352"/>
        <w:jc w:val="both"/>
      </w:pPr>
      <w:r>
        <w:t>公司子公司阿尔特日本因生产经营需要，向阿尔特开曼借款</w:t>
      </w:r>
      <w:r>
        <w:t xml:space="preserve"> </w:t>
      </w:r>
      <w:r>
        <w:rPr>
          <w:rFonts w:ascii="Times New Roman" w:eastAsia="Times New Roman" w:hAnsi="Times New Roman" w:cs="Times New Roman"/>
        </w:rPr>
        <w:t xml:space="preserve">216 </w:t>
      </w:r>
      <w:r>
        <w:t>万美元。公司于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日召开第四届董事会第八次会议和第四届监事会第七次会议，审议通过《关于子公司向关联方借款延期的议案》，经双方协商，拟将其余</w:t>
      </w:r>
      <w:r>
        <w:t xml:space="preserve"> </w:t>
      </w:r>
      <w:r>
        <w:rPr>
          <w:rFonts w:ascii="Times New Roman" w:eastAsia="Times New Roman" w:hAnsi="Times New Roman" w:cs="Times New Roman"/>
        </w:rPr>
        <w:t xml:space="preserve">163 </w:t>
      </w:r>
      <w:r>
        <w:t>万美元借款期限延长</w:t>
      </w:r>
      <w:r>
        <w:t xml:space="preserve"> </w:t>
      </w:r>
      <w:r>
        <w:rPr>
          <w:rFonts w:ascii="Times New Roman" w:eastAsia="Times New Roman" w:hAnsi="Times New Roman" w:cs="Times New Roman"/>
        </w:rPr>
        <w:t xml:space="preserve">5 </w:t>
      </w:r>
      <w:r>
        <w:t>年，即到期日为</w:t>
      </w:r>
      <w:r>
        <w:t xml:space="preserve"> </w:t>
      </w:r>
      <w:r>
        <w:rPr>
          <w:rFonts w:ascii="Times New Roman" w:eastAsia="Times New Roman" w:hAnsi="Times New Roman" w:cs="Times New Roman"/>
        </w:rPr>
        <w:t xml:space="preserve">2027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日，不计付利息。具体内容详见公司</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27 </w:t>
      </w:r>
      <w:r>
        <w:t>日披</w:t>
      </w:r>
    </w:p>
    <w:p w:rsidR="00684A9E" w:rsidRDefault="00BE6CD1">
      <w:pPr>
        <w:spacing w:after="74"/>
        <w:ind w:left="-5" w:right="1"/>
      </w:pPr>
      <w:r>
        <w:t>露于巨潮资讯网（</w:t>
      </w:r>
      <w:r>
        <w:rPr>
          <w:rFonts w:ascii="Times New Roman" w:eastAsia="Times New Roman" w:hAnsi="Times New Roman" w:cs="Times New Roman"/>
        </w:rPr>
        <w:t>www.cninfo.com.cn</w:t>
      </w:r>
      <w:r>
        <w:t>）的《关于子公司向关联方借款延期暨关联交易的公告》（公告编号：</w:t>
      </w:r>
      <w:r>
        <w:rPr>
          <w:rFonts w:ascii="Times New Roman" w:eastAsia="Times New Roman" w:hAnsi="Times New Roman" w:cs="Times New Roman"/>
        </w:rPr>
        <w:t>2021-090</w:t>
      </w:r>
      <w:r>
        <w:t>）。</w:t>
      </w:r>
    </w:p>
    <w:p w:rsidR="00684A9E" w:rsidRDefault="00BE6CD1">
      <w:pPr>
        <w:spacing w:after="119" w:line="343" w:lineRule="auto"/>
        <w:ind w:left="-5" w:right="1"/>
      </w:pPr>
      <w:r>
        <w:t>为助力阿尔特日本发经营发展，截至报告期末，阿尔特开曼累计放弃</w:t>
      </w:r>
      <w:r>
        <w:t xml:space="preserve"> </w:t>
      </w:r>
      <w:r>
        <w:rPr>
          <w:rFonts w:ascii="Times New Roman" w:eastAsia="Times New Roman" w:hAnsi="Times New Roman" w:cs="Times New Roman"/>
        </w:rPr>
        <w:t xml:space="preserve">163 </w:t>
      </w:r>
      <w:r>
        <w:t>万美元借款中的</w:t>
      </w:r>
      <w:r>
        <w:t xml:space="preserve"> </w:t>
      </w:r>
      <w:r>
        <w:rPr>
          <w:rFonts w:ascii="Times New Roman" w:eastAsia="Times New Roman" w:hAnsi="Times New Roman" w:cs="Times New Roman"/>
        </w:rPr>
        <w:t xml:space="preserve">133 </w:t>
      </w:r>
      <w:r>
        <w:t>万美元债权，剩余借款金额为</w:t>
      </w:r>
      <w:r>
        <w:t xml:space="preserve"> </w:t>
      </w:r>
      <w:r>
        <w:rPr>
          <w:rFonts w:ascii="Times New Roman" w:eastAsia="Times New Roman" w:hAnsi="Times New Roman" w:cs="Times New Roman"/>
        </w:rPr>
        <w:t xml:space="preserve">30 </w:t>
      </w:r>
      <w:r>
        <w:t>万美元。</w:t>
      </w:r>
      <w:r>
        <w:rPr>
          <w:rFonts w:ascii="Times New Roman" w:eastAsia="Times New Roman" w:hAnsi="Times New Roman" w:cs="Times New Roman"/>
        </w:rPr>
        <w:t xml:space="preserve"> </w:t>
      </w:r>
    </w:p>
    <w:p w:rsidR="00684A9E" w:rsidRDefault="00BE6CD1">
      <w:pPr>
        <w:numPr>
          <w:ilvl w:val="0"/>
          <w:numId w:val="15"/>
        </w:numPr>
        <w:spacing w:after="122" w:line="332" w:lineRule="auto"/>
        <w:ind w:right="174" w:firstLine="352"/>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18 </w:t>
      </w:r>
      <w:r>
        <w:t>日召开第四届董事会第十四次会议，审议通过了《关于与关联方共同投资的</w:t>
      </w:r>
      <w:r>
        <w:t>议案》，公司拟与公司董事长宣奇武先生、刘江峰先生、</w:t>
      </w:r>
      <w:r>
        <w:rPr>
          <w:rFonts w:ascii="Times New Roman" w:eastAsia="Times New Roman" w:hAnsi="Times New Roman" w:cs="Times New Roman"/>
        </w:rPr>
        <w:t xml:space="preserve">Faristar (HK) Investment Holding Limited </w:t>
      </w:r>
      <w:r>
        <w:t>共同投资设立壁虎科技。其中，公司拟以自有资金认缴出资人民币</w:t>
      </w:r>
      <w:r>
        <w:rPr>
          <w:rFonts w:ascii="Times New Roman" w:eastAsia="Times New Roman" w:hAnsi="Times New Roman" w:cs="Times New Roman"/>
        </w:rPr>
        <w:t xml:space="preserve"> 100 </w:t>
      </w:r>
      <w:r>
        <w:t>万元，占注册资本的</w:t>
      </w:r>
      <w:r>
        <w:rPr>
          <w:rFonts w:ascii="Times New Roman" w:eastAsia="Times New Roman" w:hAnsi="Times New Roman" w:cs="Times New Roman"/>
        </w:rPr>
        <w:t xml:space="preserve"> 10%</w:t>
      </w:r>
      <w:r>
        <w:t>，宣奇武先生认缴出资人民币</w:t>
      </w:r>
      <w:r>
        <w:rPr>
          <w:rFonts w:ascii="Times New Roman" w:eastAsia="Times New Roman" w:hAnsi="Times New Roman" w:cs="Times New Roman"/>
        </w:rPr>
        <w:t xml:space="preserve"> 40 </w:t>
      </w:r>
      <w:r>
        <w:t>万元，占注册资本的</w:t>
      </w:r>
      <w:r>
        <w:rPr>
          <w:rFonts w:ascii="Times New Roman" w:eastAsia="Times New Roman" w:hAnsi="Times New Roman" w:cs="Times New Roman"/>
        </w:rPr>
        <w:t xml:space="preserve"> 4%</w:t>
      </w: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日召开第四届董事会第二十六次会议，审议通过了《关于对参股公司增资暨关联交易的议案》，公司以</w:t>
      </w:r>
      <w:r>
        <w:t xml:space="preserve"> </w:t>
      </w:r>
      <w:r>
        <w:rPr>
          <w:rFonts w:ascii="Times New Roman" w:eastAsia="Times New Roman" w:hAnsi="Times New Roman" w:cs="Times New Roman"/>
        </w:rPr>
        <w:t xml:space="preserve">5,000 </w:t>
      </w:r>
      <w:r>
        <w:t>万元认购新增注册资本</w:t>
      </w:r>
      <w:r>
        <w:t xml:space="preserve"> </w:t>
      </w:r>
      <w:r>
        <w:rPr>
          <w:rFonts w:ascii="Times New Roman" w:eastAsia="Times New Roman" w:hAnsi="Times New Roman" w:cs="Times New Roman"/>
        </w:rPr>
        <w:t xml:space="preserve">100 </w:t>
      </w:r>
      <w:r>
        <w:t>万元，本次增资完成后，公司持有股</w:t>
      </w:r>
      <w:r>
        <w:t xml:space="preserve"> </w:t>
      </w:r>
      <w:r>
        <w:rPr>
          <w:rFonts w:ascii="Times New Roman" w:eastAsia="Times New Roman" w:hAnsi="Times New Roman" w:cs="Times New Roman"/>
        </w:rPr>
        <w:t>12.7517%</w:t>
      </w:r>
      <w:r>
        <w:t>，宣奇武先生持股</w:t>
      </w:r>
      <w:r>
        <w:t xml:space="preserve"> </w:t>
      </w:r>
      <w:r>
        <w:rPr>
          <w:rFonts w:ascii="Times New Roman" w:eastAsia="Times New Roman" w:hAnsi="Times New Roman" w:cs="Times New Roman"/>
        </w:rPr>
        <w:t>2.5503%</w:t>
      </w:r>
      <w:r>
        <w:t>。具体内容详见公司于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19 </w:t>
      </w:r>
      <w:r>
        <w:t>日披露于巨潮资讯网（</w:t>
      </w:r>
      <w:r>
        <w:rPr>
          <w:rFonts w:ascii="Times New Roman" w:eastAsia="Times New Roman" w:hAnsi="Times New Roman" w:cs="Times New Roman"/>
        </w:rPr>
        <w:t>www.cninfo.com.cn</w:t>
      </w:r>
      <w:r>
        <w:t>）的《关于与关联方共同投资的公告》（公告编号：</w:t>
      </w:r>
      <w:r>
        <w:rPr>
          <w:rFonts w:ascii="Times New Roman" w:eastAsia="Times New Roman" w:hAnsi="Times New Roman" w:cs="Times New Roman"/>
        </w:rPr>
        <w:t>2022-018</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21 </w:t>
      </w:r>
      <w:r>
        <w:t>日公司在巨潮资讯网（</w:t>
      </w:r>
      <w:r>
        <w:rPr>
          <w:rFonts w:ascii="Times New Roman" w:eastAsia="Times New Roman" w:hAnsi="Times New Roman" w:cs="Times New Roman"/>
        </w:rPr>
        <w:t>www.cninfo.com.cn</w:t>
      </w:r>
      <w:r>
        <w:t>）披露《关于对参股公司增资暨关联交易的公告》（公告编号：</w:t>
      </w:r>
      <w:r>
        <w:rPr>
          <w:rFonts w:ascii="Times New Roman" w:eastAsia="Times New Roman" w:hAnsi="Times New Roman" w:cs="Times New Roman"/>
        </w:rPr>
        <w:t>2022-118</w:t>
      </w:r>
      <w:r>
        <w:t>）。</w:t>
      </w:r>
      <w:r>
        <w:rPr>
          <w:rFonts w:ascii="Times New Roman" w:eastAsia="Times New Roman" w:hAnsi="Times New Roman" w:cs="Times New Roman"/>
        </w:rPr>
        <w:t xml:space="preserve"> </w:t>
      </w:r>
    </w:p>
    <w:p w:rsidR="00684A9E" w:rsidRDefault="00BE6CD1">
      <w:pPr>
        <w:numPr>
          <w:ilvl w:val="0"/>
          <w:numId w:val="15"/>
        </w:numPr>
        <w:spacing w:after="79" w:line="332" w:lineRule="auto"/>
        <w:ind w:right="174" w:firstLine="352"/>
        <w:jc w:val="both"/>
      </w:pPr>
      <w:r>
        <w:lastRenderedPageBreak/>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r>
        <w:t>召开了第四届董事会第十五次会议和第四届监事会第十三次会议，审议通过了</w:t>
      </w:r>
      <w:r>
        <w:rPr>
          <w:rFonts w:ascii="Times New Roman" w:eastAsia="Times New Roman" w:hAnsi="Times New Roman" w:cs="Times New Roman"/>
        </w:rPr>
        <w:t xml:space="preserve"> </w:t>
      </w:r>
      <w:r>
        <w:t>《关于向银行申请综合授信额度并接受关联方担保的议案》，结合公司生产经营资金需求的实际情况，为确保公司生产经营和流动周转资金需要，公司向宁波银行股份有限公司北京分行申请</w:t>
      </w:r>
      <w:r>
        <w:rPr>
          <w:rFonts w:ascii="Times New Roman" w:eastAsia="Times New Roman" w:hAnsi="Times New Roman" w:cs="Times New Roman"/>
        </w:rPr>
        <w:t xml:space="preserve"> 1 </w:t>
      </w:r>
      <w:r>
        <w:t>年期，金额不超过</w:t>
      </w:r>
      <w:r>
        <w:rPr>
          <w:rFonts w:ascii="Times New Roman" w:eastAsia="Times New Roman" w:hAnsi="Times New Roman" w:cs="Times New Roman"/>
        </w:rPr>
        <w:t xml:space="preserve"> 6,000 </w:t>
      </w:r>
      <w:r>
        <w:t>万元人民币的综合授信。该授信由公司实际控制人宣奇武先生、刘剑女士无偿提供个人无限连带责任保证担保。具体内容详见公司于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p>
    <w:p w:rsidR="00684A9E" w:rsidRDefault="00BE6CD1">
      <w:pPr>
        <w:spacing w:after="76"/>
        <w:ind w:left="-5" w:right="1"/>
      </w:pPr>
      <w:r>
        <w:rPr>
          <w:rFonts w:ascii="Times New Roman" w:eastAsia="Times New Roman" w:hAnsi="Times New Roman" w:cs="Times New Roman"/>
        </w:rPr>
        <w:t xml:space="preserve">25 </w:t>
      </w:r>
      <w:r>
        <w:t>日披露于巨潮资讯网（</w:t>
      </w:r>
      <w:r>
        <w:rPr>
          <w:rFonts w:ascii="Times New Roman" w:eastAsia="Times New Roman" w:hAnsi="Times New Roman" w:cs="Times New Roman"/>
        </w:rPr>
        <w:t>www.cninfo.com.cn</w:t>
      </w:r>
      <w:r>
        <w:t>）的《关于向银行申请综合授信额度并接受关联方担保的公告》（公告编号：</w:t>
      </w:r>
    </w:p>
    <w:p w:rsidR="00684A9E" w:rsidRDefault="00BE6CD1">
      <w:pPr>
        <w:spacing w:after="189" w:line="259" w:lineRule="auto"/>
        <w:ind w:left="-5"/>
      </w:pPr>
      <w:r>
        <w:rPr>
          <w:rFonts w:ascii="Times New Roman" w:eastAsia="Times New Roman" w:hAnsi="Times New Roman" w:cs="Times New Roman"/>
        </w:rPr>
        <w:t>2022-024</w:t>
      </w:r>
      <w:r>
        <w:t>）。</w:t>
      </w:r>
      <w:r>
        <w:rPr>
          <w:rFonts w:ascii="Times New Roman" w:eastAsia="Times New Roman" w:hAnsi="Times New Roman" w:cs="Times New Roman"/>
        </w:rPr>
        <w:t xml:space="preserve"> </w:t>
      </w:r>
    </w:p>
    <w:p w:rsidR="00684A9E" w:rsidRDefault="00BE6CD1">
      <w:pPr>
        <w:numPr>
          <w:ilvl w:val="0"/>
          <w:numId w:val="16"/>
        </w:numPr>
        <w:spacing w:after="9" w:line="332" w:lineRule="auto"/>
        <w:ind w:right="174" w:firstLine="352"/>
        <w:jc w:val="both"/>
      </w:pPr>
      <w:r>
        <w:t>公司于</w:t>
      </w:r>
      <w:r>
        <w:t xml:space="preserve"> </w:t>
      </w:r>
      <w:r>
        <w:rPr>
          <w:rFonts w:ascii="Times New Roman" w:eastAsia="Times New Roman" w:hAnsi="Times New Roman" w:cs="Times New Roman"/>
        </w:rPr>
        <w:t>2022</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13 </w:t>
      </w:r>
      <w:r>
        <w:t>日召开了第四届董事会第二十次会议和第四届监事会第十六次会议，审议通过了《关于向银行申请综合授信额度并接受关联方担保的议案》，结合公司生产经营资金需求的实际情况，为确保公司生产经营和流动周转资金需要，公司拟向花旗银行（中国）有限公司北京分行申请最高融资额为等值人民币</w:t>
      </w:r>
      <w:r>
        <w:t xml:space="preserve"> </w:t>
      </w:r>
      <w:r>
        <w:rPr>
          <w:rFonts w:ascii="Times New Roman" w:eastAsia="Times New Roman" w:hAnsi="Times New Roman" w:cs="Times New Roman"/>
        </w:rPr>
        <w:t xml:space="preserve">4,000 </w:t>
      </w:r>
      <w:r>
        <w:t>万元的循环融资额度，由公司实际控制人宣奇武先生无偿提供保证担保。具体内容详见公司于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13 </w:t>
      </w:r>
      <w:r>
        <w:t>日披露于巨潮资讯网</w:t>
      </w:r>
    </w:p>
    <w:p w:rsidR="00684A9E" w:rsidRDefault="00BE6CD1">
      <w:pPr>
        <w:spacing w:after="194"/>
        <w:ind w:left="-5" w:right="1"/>
      </w:pPr>
      <w:r>
        <w:t>（</w:t>
      </w:r>
      <w:r>
        <w:rPr>
          <w:rFonts w:ascii="Times New Roman" w:eastAsia="Times New Roman" w:hAnsi="Times New Roman" w:cs="Times New Roman"/>
        </w:rPr>
        <w:t>www.cninfo.com.cn</w:t>
      </w:r>
      <w:r>
        <w:t>）的《关于向银行申请综合授信额度并接受关联方担</w:t>
      </w:r>
      <w:r>
        <w:t>保的公告》（公告编号：</w:t>
      </w:r>
      <w:r>
        <w:rPr>
          <w:rFonts w:ascii="Times New Roman" w:eastAsia="Times New Roman" w:hAnsi="Times New Roman" w:cs="Times New Roman"/>
        </w:rPr>
        <w:t>2022-059</w:t>
      </w:r>
      <w:r>
        <w:t>）。</w:t>
      </w:r>
      <w:r>
        <w:rPr>
          <w:rFonts w:ascii="Times New Roman" w:eastAsia="Times New Roman" w:hAnsi="Times New Roman" w:cs="Times New Roman"/>
        </w:rPr>
        <w:t xml:space="preserve"> </w:t>
      </w:r>
    </w:p>
    <w:p w:rsidR="00684A9E" w:rsidRDefault="00BE6CD1">
      <w:pPr>
        <w:numPr>
          <w:ilvl w:val="0"/>
          <w:numId w:val="16"/>
        </w:numPr>
        <w:spacing w:after="79" w:line="332" w:lineRule="auto"/>
        <w:ind w:right="174" w:firstLine="352"/>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24 </w:t>
      </w:r>
      <w:r>
        <w:t>日召开了第四届董事会第二十五次会议和第四届监事会第二十次会议，审议通过了《关于向银行申请综合授信额度并接受关联方担保的议案》，关联董事宣奇武先生、刘剑女士回避表决。结合公司生产经营资金需求的实际情况，为确保公司生产经营和流动周转资金需要，公司向银行申请综合授信额度，由宣奇武先生无偿提供连带责任保证担保。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日披露于巨潮资讯网（</w:t>
      </w:r>
      <w:r>
        <w:rPr>
          <w:rFonts w:ascii="Times New Roman" w:eastAsia="Times New Roman" w:hAnsi="Times New Roman" w:cs="Times New Roman"/>
        </w:rPr>
        <w:t>www.cninfo.com.cn</w:t>
      </w:r>
      <w:r>
        <w:t>）的《关于向银行申请综合授信额度并接受关联方担保的公告》（公告编号：</w:t>
      </w:r>
      <w:r>
        <w:rPr>
          <w:rFonts w:ascii="Times New Roman" w:eastAsia="Times New Roman" w:hAnsi="Times New Roman" w:cs="Times New Roman"/>
        </w:rPr>
        <w:t>2022-112</w:t>
      </w:r>
      <w:r>
        <w:t>）。</w:t>
      </w:r>
      <w:r>
        <w:rPr>
          <w:rFonts w:ascii="Times New Roman" w:eastAsia="Times New Roman" w:hAnsi="Times New Roman" w:cs="Times New Roman"/>
        </w:rPr>
        <w:t xml:space="preserve"> </w:t>
      </w:r>
    </w:p>
    <w:p w:rsidR="00684A9E" w:rsidRDefault="00BE6CD1">
      <w:pPr>
        <w:spacing w:after="0"/>
        <w:ind w:left="-5" w:right="1"/>
      </w:pPr>
      <w:r>
        <w:t>重大关联交易临时报告披露网站相关查询</w:t>
      </w:r>
      <w:r>
        <w:rPr>
          <w:rFonts w:ascii="Times New Roman" w:eastAsia="Times New Roman" w:hAnsi="Times New Roman" w:cs="Times New Roman"/>
        </w:rPr>
        <w:t xml:space="preserve"> </w:t>
      </w:r>
    </w:p>
    <w:tbl>
      <w:tblPr>
        <w:tblStyle w:val="TableGrid"/>
        <w:tblW w:w="9640" w:type="dxa"/>
        <w:tblInd w:w="-108" w:type="dxa"/>
        <w:tblCellMar>
          <w:top w:w="40" w:type="dxa"/>
          <w:left w:w="108" w:type="dxa"/>
          <w:bottom w:w="0" w:type="dxa"/>
          <w:right w:w="115"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 w:firstLine="0"/>
              <w:jc w:val="center"/>
            </w:pPr>
            <w:r>
              <w:t>临时公告名称</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 w:firstLine="0"/>
              <w:jc w:val="center"/>
            </w:pPr>
            <w:r>
              <w:t>临时公告披露日期</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临时公告披露网站名称</w:t>
            </w:r>
            <w:r>
              <w:rPr>
                <w:rFonts w:ascii="Times New Roman" w:eastAsia="Times New Roman" w:hAnsi="Times New Roman" w:cs="Times New Roman"/>
              </w:rPr>
              <w:t xml:space="preserve"> </w:t>
            </w:r>
          </w:p>
        </w:tc>
      </w:tr>
      <w:tr w:rsidR="00684A9E">
        <w:trPr>
          <w:trHeight w:val="72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9" w:line="251" w:lineRule="auto"/>
              <w:ind w:left="2" w:firstLine="0"/>
            </w:pPr>
            <w:r>
              <w:t>《关于子公司向关联方借款延期暨关联交易的公告》（公告编号：</w:t>
            </w:r>
            <w:r>
              <w:rPr>
                <w:rFonts w:ascii="Times New Roman" w:eastAsia="Times New Roman" w:hAnsi="Times New Roman" w:cs="Times New Roman"/>
              </w:rPr>
              <w:t>2021-</w:t>
            </w:r>
          </w:p>
          <w:p w:rsidR="00684A9E" w:rsidRDefault="00BE6CD1">
            <w:pPr>
              <w:spacing w:after="0" w:line="259" w:lineRule="auto"/>
              <w:ind w:left="2" w:firstLine="0"/>
            </w:pPr>
            <w:r>
              <w:rPr>
                <w:rFonts w:ascii="Times New Roman" w:eastAsia="Times New Roman" w:hAnsi="Times New Roman" w:cs="Times New Roman"/>
              </w:rPr>
              <w:t>090</w:t>
            </w:r>
            <w:r>
              <w:t>）</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巨潮资讯网（</w:t>
            </w:r>
            <w:r>
              <w:rPr>
                <w:rFonts w:ascii="Times New Roman" w:eastAsia="Times New Roman" w:hAnsi="Times New Roman" w:cs="Times New Roman"/>
              </w:rPr>
              <w:t>www.cninfo.com.cn</w:t>
            </w:r>
            <w:r>
              <w:t>）</w:t>
            </w: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《关于与关联方共同投资的公告》</w:t>
            </w:r>
          </w:p>
          <w:p w:rsidR="00684A9E" w:rsidRDefault="00BE6CD1">
            <w:pPr>
              <w:spacing w:after="0" w:line="259" w:lineRule="auto"/>
              <w:ind w:left="2" w:firstLine="0"/>
            </w:pPr>
            <w:r>
              <w:t>（公告编号：</w:t>
            </w:r>
            <w:r>
              <w:rPr>
                <w:rFonts w:ascii="Times New Roman" w:eastAsia="Times New Roman" w:hAnsi="Times New Roman" w:cs="Times New Roman"/>
              </w:rPr>
              <w:t>2022-018</w:t>
            </w:r>
            <w:r>
              <w:t>）</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巨潮资讯网（</w:t>
            </w:r>
            <w:r>
              <w:rPr>
                <w:rFonts w:ascii="Times New Roman" w:eastAsia="Times New Roman" w:hAnsi="Times New Roman" w:cs="Times New Roman"/>
              </w:rPr>
              <w:t>www.cninfo.com.cn</w:t>
            </w:r>
            <w:r>
              <w:t>）</w:t>
            </w: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《关于对参股公司增资暨关联交易的公告》（公告编号：</w:t>
            </w:r>
            <w:r>
              <w:rPr>
                <w:rFonts w:ascii="Times New Roman" w:eastAsia="Times New Roman" w:hAnsi="Times New Roman" w:cs="Times New Roman"/>
              </w:rPr>
              <w:t>2022-118</w:t>
            </w:r>
            <w:r>
              <w:t>）</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巨潮资讯网（</w:t>
            </w:r>
            <w:r>
              <w:rPr>
                <w:rFonts w:ascii="Times New Roman" w:eastAsia="Times New Roman" w:hAnsi="Times New Roman" w:cs="Times New Roman"/>
              </w:rPr>
              <w:t>www.cninfo.com.cn</w:t>
            </w:r>
            <w:r>
              <w:t>）</w:t>
            </w:r>
            <w:r>
              <w:rPr>
                <w:rFonts w:ascii="Times New Roman" w:eastAsia="Times New Roman" w:hAnsi="Times New Roman" w:cs="Times New Roman"/>
              </w:rPr>
              <w:t xml:space="preserve"> </w:t>
            </w:r>
          </w:p>
        </w:tc>
      </w:tr>
      <w:tr w:rsidR="00684A9E">
        <w:trPr>
          <w:trHeight w:val="72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2" w:line="246" w:lineRule="auto"/>
              <w:ind w:left="2" w:firstLine="0"/>
            </w:pPr>
            <w:r>
              <w:t>《关于向银行申请综合授信额度并接受关联方担保的公告》（公告编号：</w:t>
            </w:r>
          </w:p>
          <w:p w:rsidR="00684A9E" w:rsidRDefault="00BE6CD1">
            <w:pPr>
              <w:spacing w:after="0" w:line="259" w:lineRule="auto"/>
              <w:ind w:left="2" w:firstLine="0"/>
            </w:pPr>
            <w:r>
              <w:rPr>
                <w:rFonts w:ascii="Times New Roman" w:eastAsia="Times New Roman" w:hAnsi="Times New Roman" w:cs="Times New Roman"/>
              </w:rPr>
              <w:t>2022-024</w:t>
            </w:r>
            <w:r>
              <w:t>）</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巨潮资讯网（</w:t>
            </w:r>
            <w:r>
              <w:rPr>
                <w:rFonts w:ascii="Times New Roman" w:eastAsia="Times New Roman" w:hAnsi="Times New Roman" w:cs="Times New Roman"/>
              </w:rPr>
              <w:t>www.cninfo.com.cn</w:t>
            </w:r>
            <w:r>
              <w:t>）</w:t>
            </w:r>
            <w:r>
              <w:rPr>
                <w:rFonts w:ascii="Times New Roman" w:eastAsia="Times New Roman" w:hAnsi="Times New Roman" w:cs="Times New Roman"/>
              </w:rPr>
              <w:t xml:space="preserve"> </w:t>
            </w:r>
          </w:p>
        </w:tc>
      </w:tr>
      <w:tr w:rsidR="00684A9E">
        <w:trPr>
          <w:trHeight w:val="72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1" w:line="246" w:lineRule="auto"/>
              <w:ind w:left="2" w:firstLine="0"/>
            </w:pPr>
            <w:r>
              <w:t>《关于向银行申请综合授信额度并接受关联方担保的公告》（公告编号：</w:t>
            </w:r>
          </w:p>
          <w:p w:rsidR="00684A9E" w:rsidRDefault="00BE6CD1">
            <w:pPr>
              <w:spacing w:after="0" w:line="259" w:lineRule="auto"/>
              <w:ind w:left="2" w:firstLine="0"/>
            </w:pPr>
            <w:r>
              <w:rPr>
                <w:rFonts w:ascii="Times New Roman" w:eastAsia="Times New Roman" w:hAnsi="Times New Roman" w:cs="Times New Roman"/>
              </w:rPr>
              <w:t>2022-059</w:t>
            </w:r>
            <w:r>
              <w:t>）</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巨潮资讯网（</w:t>
            </w:r>
            <w:r>
              <w:rPr>
                <w:rFonts w:ascii="Times New Roman" w:eastAsia="Times New Roman" w:hAnsi="Times New Roman" w:cs="Times New Roman"/>
              </w:rPr>
              <w:t>www.cninfo.com.cn</w:t>
            </w:r>
            <w:r>
              <w:t>）</w:t>
            </w:r>
            <w:r>
              <w:rPr>
                <w:rFonts w:ascii="Times New Roman" w:eastAsia="Times New Roman" w:hAnsi="Times New Roman" w:cs="Times New Roman"/>
              </w:rPr>
              <w:t xml:space="preserve"> </w:t>
            </w:r>
          </w:p>
        </w:tc>
      </w:tr>
      <w:tr w:rsidR="00684A9E">
        <w:trPr>
          <w:trHeight w:val="72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《关于向银行申请综合授信额度并接</w:t>
            </w:r>
          </w:p>
          <w:p w:rsidR="00684A9E" w:rsidRDefault="00BE6CD1">
            <w:pPr>
              <w:spacing w:after="0" w:line="259" w:lineRule="auto"/>
              <w:ind w:left="2" w:firstLine="0"/>
            </w:pPr>
            <w:r>
              <w:t>受关联方担保的公告》</w:t>
            </w:r>
            <w:r>
              <w:rPr>
                <w:rFonts w:ascii="Times New Roman" w:eastAsia="Times New Roman" w:hAnsi="Times New Roman" w:cs="Times New Roman"/>
              </w:rPr>
              <w:t>(</w:t>
            </w:r>
            <w:r>
              <w:t>公告编号：</w:t>
            </w:r>
          </w:p>
          <w:p w:rsidR="00684A9E" w:rsidRDefault="00BE6CD1">
            <w:pPr>
              <w:spacing w:after="0" w:line="259" w:lineRule="auto"/>
              <w:ind w:left="2" w:firstLine="0"/>
            </w:pPr>
            <w:r>
              <w:rPr>
                <w:rFonts w:ascii="Times New Roman" w:eastAsia="Times New Roman" w:hAnsi="Times New Roman" w:cs="Times New Roman"/>
              </w:rPr>
              <w:t xml:space="preserve">2022-112)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巨潮资讯网（</w:t>
            </w:r>
            <w:r>
              <w:rPr>
                <w:rFonts w:ascii="Times New Roman" w:eastAsia="Times New Roman" w:hAnsi="Times New Roman" w:cs="Times New Roman"/>
              </w:rPr>
              <w:t>www.cninfo.com.cn</w:t>
            </w:r>
            <w:r>
              <w:t>）</w:t>
            </w:r>
            <w:r>
              <w:rPr>
                <w:rFonts w:ascii="Times New Roman" w:eastAsia="Times New Roman" w:hAnsi="Times New Roman" w:cs="Times New Roman"/>
              </w:rPr>
              <w:t xml:space="preserve"> </w:t>
            </w:r>
          </w:p>
        </w:tc>
      </w:tr>
    </w:tbl>
    <w:p w:rsidR="00684A9E" w:rsidRDefault="00BE6CD1">
      <w:pPr>
        <w:pStyle w:val="3"/>
        <w:spacing w:after="275"/>
        <w:ind w:left="-5"/>
      </w:pPr>
      <w:r>
        <w:t>十五、重大合同及其履行情况</w:t>
      </w:r>
      <w:r>
        <w:rPr>
          <w:rFonts w:ascii="Times New Roman" w:eastAsia="Times New Roman" w:hAnsi="Times New Roman" w:cs="Times New Roman"/>
          <w:b/>
        </w:rPr>
        <w:t xml:space="preserve"> </w:t>
      </w:r>
    </w:p>
    <w:p w:rsidR="00684A9E" w:rsidRDefault="00BE6CD1">
      <w:pPr>
        <w:pStyle w:val="4"/>
        <w:spacing w:after="291"/>
        <w:ind w:left="-5"/>
      </w:pPr>
      <w:r>
        <w:rPr>
          <w:rFonts w:ascii="Times New Roman" w:eastAsia="Times New Roman" w:hAnsi="Times New Roman" w:cs="Times New Roman"/>
          <w:b/>
        </w:rPr>
        <w:t>1</w:t>
      </w:r>
      <w:r>
        <w:t>、托管、承包、租赁事项情况</w:t>
      </w:r>
      <w:r>
        <w:rPr>
          <w:rFonts w:ascii="Times New Roman" w:eastAsia="Times New Roman" w:hAnsi="Times New Roman" w:cs="Times New Roman"/>
          <w:b/>
        </w:rPr>
        <w:t xml:space="preserve"> </w:t>
      </w:r>
    </w:p>
    <w:p w:rsidR="00684A9E" w:rsidRDefault="00BE6CD1">
      <w:pPr>
        <w:numPr>
          <w:ilvl w:val="0"/>
          <w:numId w:val="17"/>
        </w:numPr>
        <w:spacing w:after="316"/>
        <w:ind w:right="1" w:hanging="497"/>
      </w:pPr>
      <w:r>
        <w:t>托管情况</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38"/>
        <w:ind w:left="-5" w:right="1"/>
      </w:pPr>
      <w:r>
        <w:t>公司报告期不存在托管情况。</w:t>
      </w:r>
      <w:r>
        <w:rPr>
          <w:rFonts w:ascii="Times New Roman" w:eastAsia="Times New Roman" w:hAnsi="Times New Roman" w:cs="Times New Roman"/>
        </w:rPr>
        <w:t xml:space="preserve"> </w:t>
      </w:r>
    </w:p>
    <w:p w:rsidR="00684A9E" w:rsidRDefault="00BE6CD1">
      <w:pPr>
        <w:numPr>
          <w:ilvl w:val="0"/>
          <w:numId w:val="17"/>
        </w:numPr>
        <w:spacing w:after="313"/>
        <w:ind w:right="1" w:hanging="497"/>
      </w:pPr>
      <w:r>
        <w:t>承包情况</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ind w:left="-5" w:right="1"/>
      </w:pPr>
      <w:r>
        <w:t>公司报告期不存在承包情况。</w:t>
      </w:r>
      <w:r>
        <w:rPr>
          <w:rFonts w:ascii="Times New Roman" w:eastAsia="Times New Roman" w:hAnsi="Times New Roman" w:cs="Times New Roman"/>
        </w:rPr>
        <w:t xml:space="preserve"> </w:t>
      </w:r>
    </w:p>
    <w:p w:rsidR="00684A9E" w:rsidRDefault="00BE6CD1">
      <w:pPr>
        <w:numPr>
          <w:ilvl w:val="0"/>
          <w:numId w:val="17"/>
        </w:numPr>
        <w:spacing w:after="313"/>
        <w:ind w:right="1" w:hanging="497"/>
      </w:pPr>
      <w:r>
        <w:t>租赁情况</w:t>
      </w:r>
      <w:r>
        <w:rPr>
          <w:rFonts w:ascii="Times New Roman" w:eastAsia="Times New Roman" w:hAnsi="Times New Roman" w:cs="Times New Roman"/>
          <w:b/>
        </w:rPr>
        <w:t xml:space="preserve"> </w:t>
      </w:r>
    </w:p>
    <w:p w:rsidR="00684A9E" w:rsidRDefault="00BE6CD1">
      <w:pPr>
        <w:spacing w:after="55" w:line="362" w:lineRule="auto"/>
        <w:ind w:left="-5" w:right="7294"/>
      </w:pPr>
      <w:r>
        <w:rPr>
          <w:rFonts w:ascii="Wingdings 2" w:eastAsia="Wingdings 2" w:hAnsi="Wingdings 2" w:cs="Wingdings 2"/>
        </w:rPr>
        <w:t></w:t>
      </w:r>
      <w:r>
        <w:t>适用</w:t>
      </w:r>
      <w:r>
        <w:rPr>
          <w:rFonts w:ascii="Times New Roman" w:eastAsia="Times New Roman" w:hAnsi="Times New Roman" w:cs="Times New Roman"/>
        </w:rPr>
        <w:t xml:space="preserve"> □</w:t>
      </w:r>
      <w:r>
        <w:t>不适用租赁情况说明</w:t>
      </w:r>
      <w:r>
        <w:rPr>
          <w:rFonts w:ascii="Times New Roman" w:eastAsia="Times New Roman" w:hAnsi="Times New Roman" w:cs="Times New Roman"/>
        </w:rPr>
        <w:t xml:space="preserve"> </w:t>
      </w:r>
    </w:p>
    <w:p w:rsidR="00684A9E" w:rsidRDefault="00BE6CD1">
      <w:pPr>
        <w:spacing w:after="9" w:line="332" w:lineRule="auto"/>
        <w:ind w:left="-15" w:right="174" w:firstLine="352"/>
        <w:jc w:val="both"/>
      </w:pPr>
      <w:r>
        <w:t>公司分别于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日召开公司第三届董事会第二十四次会议、第三届监事会第十四次会议、</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13 </w:t>
      </w:r>
      <w:r>
        <w:t>日召开</w:t>
      </w:r>
      <w:r>
        <w:t xml:space="preserve"> </w:t>
      </w:r>
      <w:r>
        <w:rPr>
          <w:rFonts w:ascii="Times New Roman" w:eastAsia="Times New Roman" w:hAnsi="Times New Roman" w:cs="Times New Roman"/>
        </w:rPr>
        <w:t xml:space="preserve">2020 </w:t>
      </w:r>
      <w:r>
        <w:t>年第二次临时股东大会审议并通过了《关于签署〈房屋租赁意向书〉暨关联交易的议案》，同意公司与控股股东阿尔特投资控制的企业阿尔特企管签署《房屋租赁意向书》，租赁位于北京经济技术开发区凉水河二街</w:t>
      </w:r>
      <w:r>
        <w:t xml:space="preserve"> </w:t>
      </w:r>
      <w:r>
        <w:rPr>
          <w:rFonts w:ascii="Times New Roman" w:eastAsia="Times New Roman" w:hAnsi="Times New Roman" w:cs="Times New Roman"/>
        </w:rPr>
        <w:t xml:space="preserve">7 </w:t>
      </w:r>
      <w:r>
        <w:t>号土地上</w:t>
      </w:r>
    </w:p>
    <w:p w:rsidR="00684A9E" w:rsidRDefault="00BE6CD1">
      <w:pPr>
        <w:spacing w:after="79" w:line="332" w:lineRule="auto"/>
        <w:ind w:left="-15" w:firstLine="0"/>
        <w:jc w:val="both"/>
      </w:pPr>
      <w:r>
        <w:t>的楼宇。具体内容详见公司</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28 </w:t>
      </w:r>
      <w:r>
        <w:t>日披露于巨潮资讯网（</w:t>
      </w:r>
      <w:r>
        <w:rPr>
          <w:rFonts w:ascii="Times New Roman" w:eastAsia="Times New Roman" w:hAnsi="Times New Roman" w:cs="Times New Roman"/>
        </w:rPr>
        <w:t>www.cninfo.com.cn</w:t>
      </w:r>
      <w:r>
        <w:t>）的《关于签署〈房屋租赁意向书〉暨关联交易的公告》（公告编号：</w:t>
      </w:r>
      <w:r>
        <w:rPr>
          <w:rFonts w:ascii="Times New Roman" w:eastAsia="Times New Roman" w:hAnsi="Times New Roman" w:cs="Times New Roman"/>
        </w:rPr>
        <w:t>2020-011</w:t>
      </w:r>
      <w:r>
        <w:t>）。公司于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16 </w:t>
      </w:r>
      <w:r>
        <w:t>日与阿尔特企管签署了《房屋租赁合同》（以下简称</w:t>
      </w:r>
      <w:r>
        <w:rPr>
          <w:rFonts w:ascii="Times New Roman" w:eastAsia="Times New Roman" w:hAnsi="Times New Roman" w:cs="Times New Roman"/>
        </w:rPr>
        <w:t>“</w:t>
      </w:r>
      <w:r>
        <w:t>原合同</w:t>
      </w:r>
      <w:r>
        <w:rPr>
          <w:rFonts w:ascii="Times New Roman" w:eastAsia="Times New Roman" w:hAnsi="Times New Roman" w:cs="Times New Roman"/>
        </w:rPr>
        <w:t>”</w:t>
      </w:r>
      <w:r>
        <w:t>），具体内容详见公司</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18 </w:t>
      </w:r>
      <w:r>
        <w:t>日披露于巨潮资讯网（</w:t>
      </w:r>
      <w:r>
        <w:rPr>
          <w:rFonts w:ascii="Times New Roman" w:eastAsia="Times New Roman" w:hAnsi="Times New Roman" w:cs="Times New Roman"/>
        </w:rPr>
        <w:t>www.cninfo.com.cn</w:t>
      </w:r>
      <w:r>
        <w:t>）的《关于房屋租赁暨关联交易的进展公告》（公告编号：</w:t>
      </w:r>
      <w:r>
        <w:rPr>
          <w:rFonts w:ascii="Times New Roman" w:eastAsia="Times New Roman" w:hAnsi="Times New Roman" w:cs="Times New Roman"/>
        </w:rPr>
        <w:t>2020-113</w:t>
      </w:r>
      <w:r>
        <w:t>）。原合同签署时，由于第一个租赁年度</w:t>
      </w:r>
      <w:r>
        <w:t xml:space="preserve"> </w:t>
      </w:r>
      <w:r>
        <w:rPr>
          <w:rFonts w:ascii="Times New Roman" w:eastAsia="Times New Roman" w:hAnsi="Times New Roman" w:cs="Times New Roman"/>
        </w:rPr>
        <w:t xml:space="preserve">2 </w:t>
      </w:r>
      <w:r>
        <w:t>号楼、</w:t>
      </w:r>
      <w:r>
        <w:rPr>
          <w:rFonts w:ascii="Times New Roman" w:eastAsia="Times New Roman" w:hAnsi="Times New Roman" w:cs="Times New Roman"/>
        </w:rPr>
        <w:t xml:space="preserve">7 </w:t>
      </w:r>
      <w:r>
        <w:t>号楼、</w:t>
      </w:r>
      <w:r>
        <w:rPr>
          <w:rFonts w:ascii="Times New Roman" w:eastAsia="Times New Roman" w:hAnsi="Times New Roman" w:cs="Times New Roman"/>
        </w:rPr>
        <w:t xml:space="preserve">8 </w:t>
      </w:r>
      <w:r>
        <w:t>号楼交付时点尚未确定，现相关楼宇交付时间已确定，</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13 </w:t>
      </w:r>
      <w:r>
        <w:t>日，公司与阿尔特企管就租赁事项签署了《房屋租赁合同补充协议》（以下简称</w:t>
      </w:r>
      <w:r>
        <w:rPr>
          <w:rFonts w:ascii="Times New Roman" w:eastAsia="Times New Roman" w:hAnsi="Times New Roman" w:cs="Times New Roman"/>
        </w:rPr>
        <w:t>“</w:t>
      </w:r>
      <w:r>
        <w:t>协议</w:t>
      </w:r>
      <w:r>
        <w:rPr>
          <w:rFonts w:ascii="Times New Roman" w:eastAsia="Times New Roman" w:hAnsi="Times New Roman" w:cs="Times New Roman"/>
        </w:rPr>
        <w:t>”</w:t>
      </w:r>
      <w:r>
        <w:t>），</w:t>
      </w:r>
      <w:r>
        <w:rPr>
          <w:rFonts w:ascii="Times New Roman" w:eastAsia="Times New Roman" w:hAnsi="Times New Roman" w:cs="Times New Roman"/>
        </w:rPr>
        <w:t xml:space="preserve">2 </w:t>
      </w:r>
      <w:r>
        <w:t>号楼、</w:t>
      </w:r>
      <w:r>
        <w:rPr>
          <w:rFonts w:ascii="Times New Roman" w:eastAsia="Times New Roman" w:hAnsi="Times New Roman" w:cs="Times New Roman"/>
        </w:rPr>
        <w:t xml:space="preserve">7 </w:t>
      </w:r>
      <w:r>
        <w:t>号楼、</w:t>
      </w:r>
      <w:r>
        <w:rPr>
          <w:rFonts w:ascii="Times New Roman" w:eastAsia="Times New Roman" w:hAnsi="Times New Roman" w:cs="Times New Roman"/>
        </w:rPr>
        <w:t xml:space="preserve">8 </w:t>
      </w:r>
      <w:r>
        <w:t>号楼交付</w:t>
      </w:r>
      <w:r>
        <w:t>时间为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13 </w:t>
      </w:r>
      <w:r>
        <w:t>日，免租期为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13 </w:t>
      </w:r>
      <w:r>
        <w:t>日至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12 </w:t>
      </w:r>
      <w:r>
        <w:t>日。具体内容详见公司</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日披露于巨潮资讯网（</w:t>
      </w:r>
      <w:r>
        <w:rPr>
          <w:rFonts w:ascii="Times New Roman" w:eastAsia="Times New Roman" w:hAnsi="Times New Roman" w:cs="Times New Roman"/>
        </w:rPr>
        <w:t>www.cninfo.com.cn</w:t>
      </w:r>
      <w:r>
        <w:t>）的《关于房屋租赁暨关联交易的进展公告》（公告编号：</w:t>
      </w:r>
      <w:r>
        <w:rPr>
          <w:rFonts w:ascii="Times New Roman" w:eastAsia="Times New Roman" w:hAnsi="Times New Roman" w:cs="Times New Roman"/>
        </w:rPr>
        <w:t>2021-014</w:t>
      </w:r>
      <w:r>
        <w:t>）。</w:t>
      </w:r>
      <w:r>
        <w:rPr>
          <w:rFonts w:ascii="Times New Roman" w:eastAsia="Times New Roman" w:hAnsi="Times New Roman" w:cs="Times New Roman"/>
        </w:rPr>
        <w:t xml:space="preserve"> </w:t>
      </w:r>
    </w:p>
    <w:p w:rsidR="00684A9E" w:rsidRDefault="00BE6CD1">
      <w:pPr>
        <w:spacing w:after="114"/>
        <w:ind w:left="-5" w:right="1"/>
      </w:pPr>
      <w:r>
        <w:t>为公司带来的损益达到公司报告期利润总额</w:t>
      </w:r>
      <w:r>
        <w:t xml:space="preserve"> </w:t>
      </w:r>
      <w:r>
        <w:rPr>
          <w:rFonts w:ascii="Times New Roman" w:eastAsia="Times New Roman" w:hAnsi="Times New Roman" w:cs="Times New Roman"/>
        </w:rPr>
        <w:t>10%</w:t>
      </w:r>
      <w:r>
        <w:t>以上的项目</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42" w:type="dxa"/>
        <w:tblInd w:w="-108" w:type="dxa"/>
        <w:tblCellMar>
          <w:top w:w="40" w:type="dxa"/>
          <w:left w:w="107" w:type="dxa"/>
          <w:bottom w:w="0" w:type="dxa"/>
          <w:right w:w="61" w:type="dxa"/>
        </w:tblCellMar>
        <w:tblLook w:val="04A0" w:firstRow="1" w:lastRow="0" w:firstColumn="1" w:lastColumn="0" w:noHBand="0" w:noVBand="1"/>
      </w:tblPr>
      <w:tblGrid>
        <w:gridCol w:w="882"/>
        <w:gridCol w:w="882"/>
        <w:gridCol w:w="881"/>
        <w:gridCol w:w="1025"/>
        <w:gridCol w:w="884"/>
        <w:gridCol w:w="787"/>
        <w:gridCol w:w="974"/>
        <w:gridCol w:w="883"/>
        <w:gridCol w:w="882"/>
        <w:gridCol w:w="882"/>
        <w:gridCol w:w="880"/>
      </w:tblGrid>
      <w:tr w:rsidR="00684A9E">
        <w:trPr>
          <w:trHeight w:val="805"/>
        </w:trPr>
        <w:tc>
          <w:tcPr>
            <w:tcW w:w="8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出租方名称</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租赁方名称</w:t>
            </w:r>
            <w:r>
              <w:rPr>
                <w:rFonts w:ascii="Times New Roman" w:eastAsia="Times New Roman" w:hAnsi="Times New Roman" w:cs="Times New Roman"/>
              </w:rPr>
              <w:t xml:space="preserve"> </w:t>
            </w:r>
          </w:p>
        </w:tc>
        <w:tc>
          <w:tcPr>
            <w:tcW w:w="8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租赁资产情况</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1" w:line="248" w:lineRule="auto"/>
              <w:ind w:left="0" w:firstLine="0"/>
              <w:jc w:val="center"/>
            </w:pPr>
            <w:r>
              <w:t>租赁资产涉及金额</w:t>
            </w:r>
          </w:p>
          <w:p w:rsidR="00684A9E" w:rsidRDefault="00BE6CD1">
            <w:pPr>
              <w:spacing w:after="0" w:line="259" w:lineRule="auto"/>
              <w:ind w:left="47" w:firstLine="0"/>
            </w:pPr>
            <w:r>
              <w:t>（万元）</w:t>
            </w:r>
            <w:r>
              <w:rPr>
                <w:rFonts w:ascii="Times New Roman" w:eastAsia="Times New Roman" w:hAnsi="Times New Roman" w:cs="Times New Roman"/>
              </w:rPr>
              <w:t xml:space="preserve"> </w:t>
            </w:r>
          </w:p>
        </w:tc>
        <w:tc>
          <w:tcPr>
            <w:tcW w:w="8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租赁起始日</w:t>
            </w:r>
            <w:r>
              <w:rPr>
                <w:rFonts w:ascii="Times New Roman" w:eastAsia="Times New Roman" w:hAnsi="Times New Roman" w:cs="Times New Roman"/>
              </w:rPr>
              <w:t xml:space="preserve"> </w:t>
            </w:r>
          </w:p>
        </w:tc>
        <w:tc>
          <w:tcPr>
            <w:tcW w:w="7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租赁终止日</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租赁收益（万元）</w:t>
            </w:r>
            <w:r>
              <w:rPr>
                <w:rFonts w:ascii="Times New Roman" w:eastAsia="Times New Roman" w:hAnsi="Times New Roman" w:cs="Times New Roman"/>
              </w:rPr>
              <w:t xml:space="preserve"> </w:t>
            </w:r>
          </w:p>
        </w:tc>
        <w:tc>
          <w:tcPr>
            <w:tcW w:w="88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租赁收益确定依据</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租赁收益对公司影响</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是否关联交易</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0" w:firstLine="0"/>
              <w:jc w:val="center"/>
            </w:pPr>
            <w:r>
              <w:t>关联关系</w:t>
            </w:r>
            <w:r>
              <w:rPr>
                <w:rFonts w:ascii="Times New Roman" w:eastAsia="Times New Roman" w:hAnsi="Times New Roman" w:cs="Times New Roman"/>
              </w:rPr>
              <w:t xml:space="preserve"> </w:t>
            </w:r>
          </w:p>
        </w:tc>
      </w:tr>
      <w:tr w:rsidR="00684A9E">
        <w:trPr>
          <w:trHeight w:val="3366"/>
        </w:trPr>
        <w:tc>
          <w:tcPr>
            <w:tcW w:w="88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阿尔特企管</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阿尔特汽车技术股份有限公司</w:t>
            </w:r>
            <w:r>
              <w:rPr>
                <w:rFonts w:ascii="Times New Roman" w:eastAsia="Times New Roman" w:hAnsi="Times New Roman" w:cs="Times New Roman"/>
              </w:rPr>
              <w:t xml:space="preserve"> </w:t>
            </w:r>
          </w:p>
        </w:tc>
        <w:tc>
          <w:tcPr>
            <w:tcW w:w="88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北京经济技术开发区凉水河二街</w:t>
            </w:r>
            <w:r>
              <w:t xml:space="preserve"> </w:t>
            </w:r>
            <w:r>
              <w:rPr>
                <w:rFonts w:ascii="Times New Roman" w:eastAsia="Times New Roman" w:hAnsi="Times New Roman" w:cs="Times New Roman"/>
              </w:rPr>
              <w:t xml:space="preserve">7 </w:t>
            </w:r>
            <w:r>
              <w:t>号土地上的楼宇</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61,362.69 </w:t>
            </w:r>
          </w:p>
        </w:tc>
        <w:tc>
          <w:tcPr>
            <w:tcW w:w="8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92"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7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8" w:line="259" w:lineRule="auto"/>
              <w:ind w:left="1" w:firstLine="0"/>
            </w:pPr>
            <w:r>
              <w:rPr>
                <w:rFonts w:ascii="Times New Roman" w:eastAsia="Times New Roman" w:hAnsi="Times New Roman" w:cs="Times New Roman"/>
              </w:rPr>
              <w:t>2040</w:t>
            </w:r>
          </w:p>
          <w:p w:rsidR="00684A9E" w:rsidRDefault="00BE6CD1">
            <w:pPr>
              <w:spacing w:after="0" w:line="259" w:lineRule="auto"/>
              <w:ind w:left="1" w:right="32" w:firstLine="0"/>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-3,458.3 </w:t>
            </w:r>
          </w:p>
        </w:tc>
        <w:tc>
          <w:tcPr>
            <w:tcW w:w="8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按照租赁协议及新租赁准则规定确认的租入使用权资产折旧及租赁负债产生的利息费用</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0" w:firstLine="0"/>
            </w:pPr>
            <w:r>
              <w:t>增加办公场所使用权资产折旧及利</w:t>
            </w:r>
          </w:p>
          <w:p w:rsidR="00684A9E" w:rsidRDefault="00BE6CD1">
            <w:pPr>
              <w:spacing w:after="0" w:line="259" w:lineRule="auto"/>
              <w:ind w:left="0" w:firstLine="0"/>
            </w:pPr>
            <w:r>
              <w:t>息</w:t>
            </w:r>
          </w:p>
          <w:p w:rsidR="00684A9E" w:rsidRDefault="00BE6CD1">
            <w:pPr>
              <w:spacing w:after="0" w:line="259" w:lineRule="auto"/>
              <w:ind w:left="0" w:firstLine="0"/>
            </w:pPr>
            <w:r>
              <w:rPr>
                <w:rFonts w:ascii="Times New Roman" w:eastAsia="Times New Roman" w:hAnsi="Times New Roman" w:cs="Times New Roman"/>
              </w:rPr>
              <w:t xml:space="preserve">3,458.3 </w:t>
            </w:r>
            <w:r>
              <w:t>万元</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是</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阿尔特企管为公司控股股东阿尔特投资控制的企业，阿尔特投资持有阿尔特企管理</w:t>
            </w:r>
            <w:r>
              <w:t xml:space="preserve"> </w:t>
            </w:r>
            <w:r>
              <w:rPr>
                <w:rFonts w:ascii="Times New Roman" w:eastAsia="Times New Roman" w:hAnsi="Times New Roman" w:cs="Times New Roman"/>
              </w:rPr>
              <w:t xml:space="preserve">79.90% </w:t>
            </w:r>
            <w:r>
              <w:t>的股权</w:t>
            </w:r>
            <w:r>
              <w:rPr>
                <w:rFonts w:ascii="Times New Roman" w:eastAsia="Times New Roman" w:hAnsi="Times New Roman" w:cs="Times New Roman"/>
              </w:rPr>
              <w:t xml:space="preserve"> </w:t>
            </w:r>
          </w:p>
        </w:tc>
      </w:tr>
    </w:tbl>
    <w:p w:rsidR="00684A9E" w:rsidRDefault="00BE6CD1">
      <w:pPr>
        <w:pStyle w:val="4"/>
        <w:ind w:left="-5"/>
      </w:pPr>
      <w:r>
        <w:rPr>
          <w:rFonts w:ascii="Times New Roman" w:eastAsia="Times New Roman" w:hAnsi="Times New Roman" w:cs="Times New Roman"/>
          <w:b/>
        </w:rPr>
        <w:t>2</w:t>
      </w:r>
      <w:r>
        <w:t>、重大担保</w:t>
      </w:r>
      <w:r>
        <w:rPr>
          <w:rFonts w:ascii="Times New Roman" w:eastAsia="Times New Roman" w:hAnsi="Times New Roman" w:cs="Times New Roman"/>
          <w:b/>
        </w:rPr>
        <w:t xml:space="preserve"> </w:t>
      </w:r>
    </w:p>
    <w:p w:rsidR="00684A9E" w:rsidRDefault="00BE6CD1">
      <w:pPr>
        <w:spacing w:after="101"/>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2"/>
        <w:ind w:left="-5" w:right="1"/>
      </w:pPr>
      <w:r>
        <w:t>公司报告期不存在重大担保情况。</w:t>
      </w:r>
      <w:r>
        <w:rPr>
          <w:rFonts w:ascii="Times New Roman" w:eastAsia="Times New Roman" w:hAnsi="Times New Roman" w:cs="Times New Roman"/>
        </w:rPr>
        <w:t xml:space="preserve"> </w:t>
      </w:r>
    </w:p>
    <w:p w:rsidR="00684A9E" w:rsidRDefault="00BE6CD1">
      <w:pPr>
        <w:pStyle w:val="4"/>
        <w:spacing w:after="291"/>
        <w:ind w:left="-5"/>
      </w:pPr>
      <w:r>
        <w:rPr>
          <w:rFonts w:ascii="Times New Roman" w:eastAsia="Times New Roman" w:hAnsi="Times New Roman" w:cs="Times New Roman"/>
          <w:b/>
        </w:rPr>
        <w:t>3</w:t>
      </w:r>
      <w:r>
        <w:t>、委托他人进行现金资产管理情况</w:t>
      </w:r>
      <w:r>
        <w:rPr>
          <w:rFonts w:ascii="Times New Roman" w:eastAsia="Times New Roman" w:hAnsi="Times New Roman" w:cs="Times New Roman"/>
          <w:b/>
        </w:rPr>
        <w:t xml:space="preserve"> </w:t>
      </w:r>
    </w:p>
    <w:p w:rsidR="00684A9E" w:rsidRDefault="00BE6CD1">
      <w:pPr>
        <w:numPr>
          <w:ilvl w:val="0"/>
          <w:numId w:val="18"/>
        </w:numPr>
        <w:spacing w:after="315"/>
        <w:ind w:right="1" w:hanging="497"/>
      </w:pPr>
      <w:r>
        <w:t>委托理财情况</w:t>
      </w:r>
      <w:r>
        <w:rPr>
          <w:rFonts w:ascii="Times New Roman" w:eastAsia="Times New Roman" w:hAnsi="Times New Roman" w:cs="Times New Roman"/>
          <w:b/>
        </w:rPr>
        <w:t xml:space="preserve"> </w:t>
      </w:r>
    </w:p>
    <w:p w:rsidR="00684A9E" w:rsidRDefault="00BE6CD1">
      <w:pPr>
        <w:spacing w:after="10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27"/>
        <w:ind w:left="-5" w:right="1"/>
      </w:pPr>
      <w:r>
        <w:t>报告期内委托理财概况</w:t>
      </w:r>
      <w:r>
        <w:rPr>
          <w:rFonts w:ascii="Times New Roman" w:eastAsia="Times New Roman" w:hAnsi="Times New Roman" w:cs="Times New Roman"/>
        </w:rPr>
        <w:t xml:space="preserve"> </w:t>
      </w:r>
    </w:p>
    <w:p w:rsidR="00684A9E" w:rsidRDefault="00BE6CD1">
      <w:pPr>
        <w:spacing w:after="3" w:line="265" w:lineRule="auto"/>
        <w:ind w:left="10" w:right="213"/>
        <w:jc w:val="right"/>
      </w:pPr>
      <w:r>
        <w:lastRenderedPageBreak/>
        <w:t>单位：万元</w:t>
      </w:r>
      <w:r>
        <w:rPr>
          <w:rFonts w:ascii="Times New Roman" w:eastAsia="Times New Roman" w:hAnsi="Times New Roman" w:cs="Times New Roman"/>
        </w:rPr>
        <w:t xml:space="preserve"> </w:t>
      </w:r>
    </w:p>
    <w:tbl>
      <w:tblPr>
        <w:tblStyle w:val="TableGrid"/>
        <w:tblW w:w="9853" w:type="dxa"/>
        <w:tblInd w:w="-108" w:type="dxa"/>
        <w:tblCellMar>
          <w:top w:w="34" w:type="dxa"/>
          <w:left w:w="109" w:type="dxa"/>
          <w:bottom w:w="0" w:type="dxa"/>
          <w:right w:w="62" w:type="dxa"/>
        </w:tblCellMar>
        <w:tblLook w:val="04A0" w:firstRow="1" w:lastRow="0" w:firstColumn="1" w:lastColumn="0" w:noHBand="0" w:noVBand="1"/>
      </w:tblPr>
      <w:tblGrid>
        <w:gridCol w:w="1642"/>
        <w:gridCol w:w="1642"/>
        <w:gridCol w:w="1643"/>
        <w:gridCol w:w="1642"/>
        <w:gridCol w:w="1642"/>
        <w:gridCol w:w="1642"/>
      </w:tblGrid>
      <w:tr w:rsidR="00684A9E">
        <w:trPr>
          <w:trHeight w:val="563"/>
        </w:trPr>
        <w:tc>
          <w:tcPr>
            <w:tcW w:w="16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具体类型</w:t>
            </w:r>
            <w:r>
              <w:rPr>
                <w:rFonts w:ascii="Times New Roman" w:eastAsia="Times New Roman" w:hAnsi="Times New Roman" w:cs="Times New Roman"/>
              </w:rPr>
              <w:t xml:space="preserve"> </w:t>
            </w:r>
          </w:p>
        </w:tc>
        <w:tc>
          <w:tcPr>
            <w:tcW w:w="164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委托理财的资金来源</w:t>
            </w:r>
            <w:r>
              <w:rPr>
                <w:rFonts w:ascii="Times New Roman" w:eastAsia="Times New Roman" w:hAnsi="Times New Roman" w:cs="Times New Roman"/>
              </w:rPr>
              <w:t xml:space="preserve"> </w:t>
            </w:r>
          </w:p>
        </w:tc>
        <w:tc>
          <w:tcPr>
            <w:tcW w:w="16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2" w:firstLine="0"/>
            </w:pPr>
            <w:r>
              <w:t>委托理财发生额</w:t>
            </w:r>
            <w:r>
              <w:rPr>
                <w:rFonts w:ascii="Times New Roman" w:eastAsia="Times New Roman" w:hAnsi="Times New Roman" w:cs="Times New Roman"/>
              </w:rPr>
              <w:t xml:space="preserve"> </w:t>
            </w:r>
          </w:p>
        </w:tc>
        <w:tc>
          <w:tcPr>
            <w:tcW w:w="16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t>未到期余额</w:t>
            </w:r>
            <w:r>
              <w:rPr>
                <w:rFonts w:ascii="Times New Roman" w:eastAsia="Times New Roman" w:hAnsi="Times New Roman" w:cs="Times New Roman"/>
              </w:rPr>
              <w:t xml:space="preserve"> </w:t>
            </w:r>
          </w:p>
        </w:tc>
        <w:tc>
          <w:tcPr>
            <w:tcW w:w="164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9" w:firstLine="0"/>
              <w:jc w:val="center"/>
            </w:pPr>
            <w:r>
              <w:t>逾期未收回的金额</w:t>
            </w:r>
            <w:r>
              <w:rPr>
                <w:rFonts w:ascii="Times New Roman" w:eastAsia="Times New Roman" w:hAnsi="Times New Roman" w:cs="Times New Roman"/>
              </w:rPr>
              <w:t xml:space="preserve"> </w:t>
            </w:r>
          </w:p>
        </w:tc>
        <w:tc>
          <w:tcPr>
            <w:tcW w:w="164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逾期未收回理财已计提减值金额</w:t>
            </w:r>
            <w:r>
              <w:rPr>
                <w:rFonts w:ascii="Times New Roman" w:eastAsia="Times New Roman" w:hAnsi="Times New Roman" w:cs="Times New Roman"/>
              </w:rPr>
              <w:t xml:space="preserve"> </w:t>
            </w:r>
          </w:p>
        </w:tc>
      </w:tr>
      <w:tr w:rsidR="00684A9E">
        <w:trPr>
          <w:trHeight w:val="248"/>
        </w:trPr>
        <w:tc>
          <w:tcPr>
            <w:tcW w:w="164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银行理财产品</w:t>
            </w:r>
            <w:r>
              <w:rPr>
                <w:rFonts w:ascii="Times New Roman" w:eastAsia="Times New Roman" w:hAnsi="Times New Roman" w:cs="Times New Roman"/>
              </w:rPr>
              <w:t xml:space="preserve">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自有资金</w:t>
            </w:r>
            <w:r>
              <w:rPr>
                <w:rFonts w:ascii="Times New Roman" w:eastAsia="Times New Roman" w:hAnsi="Times New Roman" w:cs="Times New Roman"/>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63,026.84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5,080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245"/>
        </w:trPr>
        <w:tc>
          <w:tcPr>
            <w:tcW w:w="164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银行理财产品</w:t>
            </w:r>
            <w:r>
              <w:rPr>
                <w:rFonts w:ascii="Times New Roman" w:eastAsia="Times New Roman" w:hAnsi="Times New Roman" w:cs="Times New Roman"/>
              </w:rPr>
              <w:t xml:space="preserve">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募集资金</w:t>
            </w:r>
            <w:r>
              <w:rPr>
                <w:rFonts w:ascii="Times New Roman" w:eastAsia="Times New Roman" w:hAnsi="Times New Roman" w:cs="Times New Roman"/>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51,000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22,500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245"/>
        </w:trPr>
        <w:tc>
          <w:tcPr>
            <w:tcW w:w="164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信托理财产品</w:t>
            </w:r>
            <w:r>
              <w:rPr>
                <w:rFonts w:ascii="Times New Roman" w:eastAsia="Times New Roman" w:hAnsi="Times New Roman" w:cs="Times New Roman"/>
              </w:rPr>
              <w:t xml:space="preserve">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自有资金</w:t>
            </w:r>
            <w:r>
              <w:rPr>
                <w:rFonts w:ascii="Times New Roman" w:eastAsia="Times New Roman" w:hAnsi="Times New Roman" w:cs="Times New Roman"/>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2,000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3"/>
        </w:trPr>
        <w:tc>
          <w:tcPr>
            <w:tcW w:w="164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64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4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116,026.84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27,580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6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bl>
    <w:p w:rsidR="00684A9E" w:rsidRDefault="00BE6CD1">
      <w:pPr>
        <w:spacing w:after="110"/>
        <w:ind w:left="-5" w:right="1"/>
      </w:pPr>
      <w:r>
        <w:t>单项金额重大或安全性较低、流动性较差的高风险委托理财具体情况</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10"/>
        <w:ind w:left="-5" w:right="1"/>
      </w:pPr>
      <w:r>
        <w:t>委托理财出现预期无法收回本金或存在其他可能导致减值的情形</w:t>
      </w:r>
      <w:r>
        <w:rPr>
          <w:rFonts w:ascii="Times New Roman" w:eastAsia="Times New Roman" w:hAnsi="Times New Roman" w:cs="Times New Roman"/>
        </w:rPr>
        <w:t xml:space="preserve"> </w:t>
      </w:r>
    </w:p>
    <w:p w:rsidR="00684A9E" w:rsidRDefault="00BE6CD1">
      <w:pPr>
        <w:spacing w:after="337"/>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18"/>
        </w:numPr>
        <w:spacing w:after="314"/>
        <w:ind w:right="1" w:hanging="497"/>
      </w:pPr>
      <w:r>
        <w:t>委托贷款情况</w:t>
      </w:r>
      <w:r>
        <w:rPr>
          <w:rFonts w:ascii="Times New Roman" w:eastAsia="Times New Roman" w:hAnsi="Times New Roman" w:cs="Times New Roman"/>
          <w:b/>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ind w:left="-5" w:right="1"/>
      </w:pPr>
      <w:r>
        <w:t>公司报告期不存在委托贷款。</w:t>
      </w:r>
      <w:r>
        <w:rPr>
          <w:rFonts w:ascii="Times New Roman" w:eastAsia="Times New Roman" w:hAnsi="Times New Roman" w:cs="Times New Roman"/>
        </w:rPr>
        <w:t xml:space="preserve"> </w:t>
      </w:r>
    </w:p>
    <w:p w:rsidR="00684A9E" w:rsidRDefault="00684A9E">
      <w:pPr>
        <w:sectPr w:rsidR="00684A9E">
          <w:headerReference w:type="even" r:id="rId94"/>
          <w:headerReference w:type="default" r:id="rId95"/>
          <w:footerReference w:type="even" r:id="rId96"/>
          <w:footerReference w:type="default" r:id="rId97"/>
          <w:headerReference w:type="first" r:id="rId98"/>
          <w:footerReference w:type="first" r:id="rId99"/>
          <w:pgSz w:w="11904" w:h="16841"/>
          <w:pgMar w:top="1443" w:right="1138" w:bottom="1580" w:left="1133" w:header="871" w:footer="988" w:gutter="0"/>
          <w:cols w:space="720"/>
        </w:sectPr>
      </w:pPr>
    </w:p>
    <w:p w:rsidR="00684A9E" w:rsidRDefault="00BE6CD1">
      <w:pPr>
        <w:spacing w:after="3" w:line="265" w:lineRule="auto"/>
        <w:ind w:left="10" w:right="1"/>
        <w:jc w:val="right"/>
      </w:pPr>
      <w:r>
        <w:lastRenderedPageBreak/>
        <w:t>阿尔特汽车技术股份有限公司</w:t>
      </w:r>
      <w:r>
        <w:t>2022</w:t>
      </w:r>
      <w:r>
        <w:t>年年度报告全文</w:t>
      </w:r>
      <w:r>
        <w:rPr>
          <w:rFonts w:ascii="Calibri" w:eastAsia="Calibri" w:hAnsi="Calibri" w:cs="Calibri"/>
          <w:sz w:val="21"/>
        </w:rPr>
        <w:t xml:space="preserve"> </w:t>
      </w:r>
    </w:p>
    <w:p w:rsidR="00684A9E" w:rsidRDefault="00BE6CD1">
      <w:pPr>
        <w:spacing w:after="55" w:line="259" w:lineRule="auto"/>
        <w:ind w:left="-29" w:right="-28" w:firstLine="0"/>
      </w:pPr>
      <w:r>
        <w:rPr>
          <w:rFonts w:ascii="Calibri" w:eastAsia="Calibri" w:hAnsi="Calibri" w:cs="Calibri"/>
          <w:noProof/>
          <w:sz w:val="22"/>
        </w:rPr>
        <mc:AlternateContent>
          <mc:Choice Requires="wpg">
            <w:drawing>
              <wp:inline distT="0" distB="0" distL="0" distR="0">
                <wp:extent cx="8902954" cy="9144"/>
                <wp:effectExtent l="0" t="0" r="0" b="0"/>
                <wp:docPr id="766021" name="Group 766021"/>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456" name="Shape 949456"/>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6021" style="width:701.02pt;height:0.719971pt;mso-position-horizontal-relative:char;mso-position-vertical-relative:line" coordsize="89029,91">
                <v:shape id="Shape 949457" style="position:absolute;width:89029;height:91;left:0;top:0;" coordsize="8902954,9144" path="m0,0l8902954,0l8902954,9144l0,9144l0,0">
                  <v:stroke weight="0pt" endcap="flat" joinstyle="miter" miterlimit="10" on="false" color="#000000" opacity="0"/>
                  <v:fill on="true" color="#000000"/>
                </v:shape>
              </v:group>
            </w:pict>
          </mc:Fallback>
        </mc:AlternateContent>
      </w:r>
    </w:p>
    <w:p w:rsidR="00684A9E" w:rsidRDefault="00BE6CD1">
      <w:pPr>
        <w:pStyle w:val="4"/>
        <w:ind w:left="-5"/>
      </w:pPr>
      <w:r>
        <w:rPr>
          <w:rFonts w:ascii="Times New Roman" w:eastAsia="Times New Roman" w:hAnsi="Times New Roman" w:cs="Times New Roman"/>
          <w:b/>
        </w:rPr>
        <w:t>4</w:t>
      </w:r>
      <w:r>
        <w:t>、其他重大合同</w:t>
      </w:r>
      <w:r>
        <w:rPr>
          <w:rFonts w:ascii="Times New Roman" w:eastAsia="Times New Roman" w:hAnsi="Times New Roman" w:cs="Times New Roman"/>
          <w:b/>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14168" w:type="dxa"/>
        <w:tblInd w:w="-107" w:type="dxa"/>
        <w:tblCellMar>
          <w:top w:w="40" w:type="dxa"/>
          <w:left w:w="107" w:type="dxa"/>
          <w:bottom w:w="0" w:type="dxa"/>
          <w:right w:w="61" w:type="dxa"/>
        </w:tblCellMar>
        <w:tblLook w:val="04A0" w:firstRow="1" w:lastRow="0" w:firstColumn="1" w:lastColumn="0" w:noHBand="0" w:noVBand="1"/>
      </w:tblPr>
      <w:tblGrid>
        <w:gridCol w:w="848"/>
        <w:gridCol w:w="847"/>
        <w:gridCol w:w="979"/>
        <w:gridCol w:w="915"/>
        <w:gridCol w:w="947"/>
        <w:gridCol w:w="1111"/>
        <w:gridCol w:w="584"/>
        <w:gridCol w:w="720"/>
        <w:gridCol w:w="687"/>
        <w:gridCol w:w="1025"/>
        <w:gridCol w:w="847"/>
        <w:gridCol w:w="847"/>
        <w:gridCol w:w="939"/>
        <w:gridCol w:w="1065"/>
        <w:gridCol w:w="1807"/>
      </w:tblGrid>
      <w:tr w:rsidR="00684A9E">
        <w:trPr>
          <w:trHeight w:val="1283"/>
        </w:trPr>
        <w:tc>
          <w:tcPr>
            <w:tcW w:w="84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合同订立公司方名称</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合同订立对方名称</w:t>
            </w:r>
            <w:r>
              <w:rPr>
                <w:rFonts w:ascii="Times New Roman" w:eastAsia="Times New Roman" w:hAnsi="Times New Roman" w:cs="Times New Roman"/>
              </w:rPr>
              <w:t xml:space="preserve"> </w:t>
            </w:r>
          </w:p>
        </w:tc>
        <w:tc>
          <w:tcPr>
            <w:tcW w:w="9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2" w:firstLine="0"/>
              <w:jc w:val="both"/>
            </w:pPr>
            <w:r>
              <w:t>合同标的</w:t>
            </w:r>
            <w:r>
              <w:rPr>
                <w:rFonts w:ascii="Times New Roman" w:eastAsia="Times New Roman" w:hAnsi="Times New Roman" w:cs="Times New Roman"/>
              </w:rPr>
              <w:t xml:space="preserve"> </w:t>
            </w:r>
          </w:p>
        </w:tc>
        <w:tc>
          <w:tcPr>
            <w:tcW w:w="91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合同签订日期</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7" w:lineRule="auto"/>
              <w:ind w:left="0" w:firstLine="0"/>
              <w:jc w:val="center"/>
            </w:pPr>
            <w:r>
              <w:t>合同涉及资产的账面价值</w:t>
            </w:r>
          </w:p>
          <w:p w:rsidR="00684A9E" w:rsidRDefault="00BE6CD1">
            <w:pPr>
              <w:spacing w:after="0" w:line="259" w:lineRule="auto"/>
              <w:ind w:left="5" w:firstLine="0"/>
              <w:jc w:val="both"/>
            </w:pPr>
            <w:r>
              <w:t>（万元）</w:t>
            </w:r>
          </w:p>
          <w:p w:rsidR="00684A9E" w:rsidRDefault="00BE6CD1">
            <w:pPr>
              <w:spacing w:after="0" w:line="259" w:lineRule="auto"/>
              <w:ind w:left="5" w:firstLine="0"/>
              <w:jc w:val="both"/>
            </w:pPr>
            <w:r>
              <w:t>（如有）</w:t>
            </w:r>
            <w:r>
              <w:rPr>
                <w:rFonts w:ascii="Times New Roman" w:eastAsia="Times New Roman" w:hAnsi="Times New Roman" w:cs="Times New Roman"/>
              </w:rPr>
              <w:t xml:space="preserve"> </w:t>
            </w:r>
          </w:p>
        </w:tc>
        <w:tc>
          <w:tcPr>
            <w:tcW w:w="11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7" w:lineRule="auto"/>
              <w:ind w:left="0" w:firstLine="0"/>
              <w:jc w:val="center"/>
            </w:pPr>
            <w:r>
              <w:t>合同涉及资产的评估价值</w:t>
            </w:r>
          </w:p>
          <w:p w:rsidR="00684A9E" w:rsidRDefault="00BE6CD1">
            <w:pPr>
              <w:spacing w:after="0" w:line="259" w:lineRule="auto"/>
              <w:ind w:left="88" w:firstLine="0"/>
            </w:pPr>
            <w:r>
              <w:t>（万元）</w:t>
            </w:r>
          </w:p>
          <w:p w:rsidR="00684A9E" w:rsidRDefault="00BE6CD1">
            <w:pPr>
              <w:spacing w:after="0" w:line="259" w:lineRule="auto"/>
              <w:ind w:left="88" w:firstLine="0"/>
            </w:pPr>
            <w:r>
              <w:t>（如有）</w:t>
            </w:r>
            <w:r>
              <w:rPr>
                <w:rFonts w:ascii="Times New Roman" w:eastAsia="Times New Roman" w:hAnsi="Times New Roman" w:cs="Times New Roman"/>
              </w:rPr>
              <w:t xml:space="preserve"> </w:t>
            </w:r>
          </w:p>
        </w:tc>
        <w:tc>
          <w:tcPr>
            <w:tcW w:w="58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评估机构名称（如有）</w:t>
            </w:r>
            <w:r>
              <w:rPr>
                <w:rFonts w:ascii="Times New Roman" w:eastAsia="Times New Roman" w:hAnsi="Times New Roman" w:cs="Times New Roman"/>
              </w:rPr>
              <w:t xml:space="preserve"> </w:t>
            </w:r>
          </w:p>
        </w:tc>
        <w:tc>
          <w:tcPr>
            <w:tcW w:w="7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7" w:lineRule="auto"/>
              <w:ind w:left="0" w:right="29" w:firstLine="0"/>
              <w:jc w:val="center"/>
            </w:pPr>
            <w:r>
              <w:t>评估基准日</w:t>
            </w:r>
          </w:p>
          <w:p w:rsidR="00684A9E" w:rsidRDefault="00BE6CD1">
            <w:pPr>
              <w:spacing w:after="0" w:line="259" w:lineRule="auto"/>
              <w:ind w:left="0" w:firstLine="0"/>
              <w:jc w:val="center"/>
            </w:pPr>
            <w:r>
              <w:t>（如有）</w:t>
            </w: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定价原则</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交易价格（万元）</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是否关联交易</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 w:firstLine="0"/>
              <w:jc w:val="center"/>
            </w:pPr>
            <w:r>
              <w:t>关联关系</w:t>
            </w:r>
            <w:r>
              <w:rPr>
                <w:rFonts w:ascii="Times New Roman" w:eastAsia="Times New Roman" w:hAnsi="Times New Roman" w:cs="Times New Roman"/>
              </w:rPr>
              <w:t xml:space="preserve"> </w:t>
            </w:r>
          </w:p>
        </w:tc>
        <w:tc>
          <w:tcPr>
            <w:tcW w:w="9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截至报告期末的执行情况</w:t>
            </w:r>
            <w:r>
              <w:rPr>
                <w:rFonts w:ascii="Times New Roman" w:eastAsia="Times New Roman" w:hAnsi="Times New Roman" w:cs="Times New Roman"/>
              </w:rPr>
              <w:t xml:space="preserve"> </w:t>
            </w:r>
          </w:p>
        </w:tc>
        <w:tc>
          <w:tcPr>
            <w:tcW w:w="10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5" w:firstLine="0"/>
            </w:pPr>
            <w:r>
              <w:t>披露日期</w:t>
            </w:r>
            <w:r>
              <w:rPr>
                <w:rFonts w:ascii="Times New Roman" w:eastAsia="Times New Roman" w:hAnsi="Times New Roman" w:cs="Times New Roman"/>
              </w:rPr>
              <w:t xml:space="preserve"> </w:t>
            </w:r>
          </w:p>
        </w:tc>
        <w:tc>
          <w:tcPr>
            <w:tcW w:w="18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披露索引</w:t>
            </w:r>
            <w:r>
              <w:rPr>
                <w:rFonts w:ascii="Times New Roman" w:eastAsia="Times New Roman" w:hAnsi="Times New Roman" w:cs="Times New Roman"/>
              </w:rPr>
              <w:t xml:space="preserve"> </w:t>
            </w:r>
          </w:p>
        </w:tc>
      </w:tr>
      <w:tr w:rsidR="00684A9E">
        <w:trPr>
          <w:trHeight w:val="2646"/>
        </w:trPr>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阿尔特汽车技术股份有限公司</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本田技研工业株式会社</w:t>
            </w:r>
            <w:r>
              <w:rPr>
                <w:rFonts w:ascii="Times New Roman" w:eastAsia="Times New Roman" w:hAnsi="Times New Roman" w:cs="Times New Roman"/>
              </w:rPr>
              <w:t xml:space="preserve"> </w:t>
            </w:r>
          </w:p>
        </w:tc>
        <w:tc>
          <w:tcPr>
            <w:tcW w:w="9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本田将其拥有的车型研发所需专利技术、相关车型数据、图纸等许可公司用于相关车型开发</w:t>
            </w:r>
            <w:r>
              <w:rPr>
                <w:rFonts w:ascii="Times New Roman" w:eastAsia="Times New Roman" w:hAnsi="Times New Roman" w:cs="Times New Roman"/>
              </w:rPr>
              <w:t xml:space="preserve"> </w:t>
            </w:r>
          </w:p>
        </w:tc>
        <w:tc>
          <w:tcPr>
            <w:tcW w:w="9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24"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9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正常履行中</w:t>
            </w:r>
            <w:r>
              <w:rPr>
                <w:rFonts w:ascii="Times New Roman" w:eastAsia="Times New Roman" w:hAnsi="Times New Roman" w:cs="Times New Roman"/>
              </w:rPr>
              <w:t xml:space="preserve"> </w:t>
            </w:r>
          </w:p>
        </w:tc>
        <w:tc>
          <w:tcPr>
            <w:tcW w:w="10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1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巨潮资讯网</w:t>
            </w:r>
          </w:p>
          <w:p w:rsidR="00684A9E" w:rsidRDefault="00BE6CD1">
            <w:pPr>
              <w:spacing w:after="0" w:line="253" w:lineRule="auto"/>
              <w:ind w:left="1" w:firstLine="0"/>
            </w:pPr>
            <w:r>
              <w:t>（</w:t>
            </w:r>
            <w:r>
              <w:rPr>
                <w:rFonts w:ascii="Times New Roman" w:eastAsia="Times New Roman" w:hAnsi="Times New Roman" w:cs="Times New Roman"/>
              </w:rPr>
              <w:t>www.cninfo.com.c n</w:t>
            </w:r>
            <w:r>
              <w:t>）披露的《关于签订技术许可合同的自愿性披露公告》</w:t>
            </w:r>
          </w:p>
          <w:p w:rsidR="00684A9E" w:rsidRDefault="00BE6CD1">
            <w:pPr>
              <w:spacing w:after="0" w:line="259" w:lineRule="auto"/>
              <w:ind w:left="1" w:firstLine="0"/>
            </w:pPr>
            <w:r>
              <w:t>（公告编号：</w:t>
            </w:r>
            <w:r>
              <w:rPr>
                <w:rFonts w:ascii="Times New Roman" w:eastAsia="Times New Roman" w:hAnsi="Times New Roman" w:cs="Times New Roman"/>
              </w:rPr>
              <w:t>2022-</w:t>
            </w:r>
          </w:p>
          <w:p w:rsidR="00684A9E" w:rsidRDefault="00BE6CD1">
            <w:pPr>
              <w:spacing w:after="0" w:line="259" w:lineRule="auto"/>
              <w:ind w:left="1" w:firstLine="0"/>
            </w:pPr>
            <w:r>
              <w:rPr>
                <w:rFonts w:ascii="Times New Roman" w:eastAsia="Times New Roman" w:hAnsi="Times New Roman" w:cs="Times New Roman"/>
              </w:rPr>
              <w:t>029</w:t>
            </w:r>
            <w:r>
              <w:t>）</w:t>
            </w:r>
            <w:r>
              <w:rPr>
                <w:rFonts w:ascii="Times New Roman" w:eastAsia="Times New Roman" w:hAnsi="Times New Roman" w:cs="Times New Roman"/>
              </w:rPr>
              <w:t xml:space="preserve"> </w:t>
            </w:r>
          </w:p>
        </w:tc>
      </w:tr>
      <w:tr w:rsidR="00684A9E">
        <w:trPr>
          <w:trHeight w:val="3125"/>
        </w:trPr>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阿尔特汽车技术股份有限公司</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天津市西青经济开发集团有限公司、天津一汽夏利运营管理有限责任公司</w:t>
            </w:r>
            <w:r>
              <w:rPr>
                <w:rFonts w:ascii="Times New Roman" w:eastAsia="Times New Roman" w:hAnsi="Times New Roman" w:cs="Times New Roman"/>
              </w:rPr>
              <w:t xml:space="preserve"> </w:t>
            </w:r>
          </w:p>
        </w:tc>
        <w:tc>
          <w:tcPr>
            <w:tcW w:w="9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天津博郡汽车有限公司的股权</w:t>
            </w:r>
            <w:r>
              <w:rPr>
                <w:rFonts w:ascii="Times New Roman" w:eastAsia="Times New Roman" w:hAnsi="Times New Roman" w:cs="Times New Roman"/>
              </w:rPr>
              <w:t xml:space="preserve"> </w:t>
            </w:r>
          </w:p>
        </w:tc>
        <w:tc>
          <w:tcPr>
            <w:tcW w:w="9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24"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不适用</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9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由于客观原因，本次合作终止</w:t>
            </w:r>
            <w:r>
              <w:rPr>
                <w:rFonts w:ascii="Times New Roman" w:eastAsia="Times New Roman" w:hAnsi="Times New Roman" w:cs="Times New Roman"/>
              </w:rPr>
              <w:t xml:space="preserve"> </w:t>
            </w:r>
          </w:p>
        </w:tc>
        <w:tc>
          <w:tcPr>
            <w:tcW w:w="10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8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巨潮资讯网</w:t>
            </w:r>
          </w:p>
          <w:p w:rsidR="00684A9E" w:rsidRDefault="00BE6CD1">
            <w:pPr>
              <w:spacing w:after="0" w:line="253" w:lineRule="auto"/>
              <w:ind w:left="1" w:firstLine="0"/>
            </w:pPr>
            <w:r>
              <w:t>（</w:t>
            </w:r>
            <w:r>
              <w:rPr>
                <w:rFonts w:ascii="Times New Roman" w:eastAsia="Times New Roman" w:hAnsi="Times New Roman" w:cs="Times New Roman"/>
              </w:rPr>
              <w:t>www.cninfo.com.c n</w:t>
            </w:r>
            <w:r>
              <w:t>）披露的《关于签署合作协议书的公告》（公告编号：</w:t>
            </w:r>
          </w:p>
          <w:p w:rsidR="00684A9E" w:rsidRDefault="00BE6CD1">
            <w:pPr>
              <w:spacing w:after="0" w:line="250" w:lineRule="auto"/>
              <w:ind w:left="1" w:firstLine="0"/>
            </w:pPr>
            <w:r>
              <w:rPr>
                <w:rFonts w:ascii="Times New Roman" w:eastAsia="Times New Roman" w:hAnsi="Times New Roman" w:cs="Times New Roman"/>
              </w:rPr>
              <w:t>2022-032</w:t>
            </w:r>
            <w:r>
              <w:t>）、《关于签署合作协议书的进展公告》（公告</w:t>
            </w:r>
          </w:p>
          <w:p w:rsidR="00684A9E" w:rsidRDefault="00BE6CD1">
            <w:pPr>
              <w:spacing w:after="0" w:line="259" w:lineRule="auto"/>
              <w:ind w:left="1" w:firstLine="0"/>
              <w:jc w:val="both"/>
            </w:pPr>
            <w:r>
              <w:t>编号：</w:t>
            </w:r>
            <w:r>
              <w:rPr>
                <w:rFonts w:ascii="Times New Roman" w:eastAsia="Times New Roman" w:hAnsi="Times New Roman" w:cs="Times New Roman"/>
              </w:rPr>
              <w:t>2022-070</w:t>
            </w:r>
            <w:r>
              <w:t>）、</w:t>
            </w:r>
          </w:p>
          <w:p w:rsidR="00684A9E" w:rsidRDefault="00BE6CD1">
            <w:pPr>
              <w:spacing w:after="4" w:line="246" w:lineRule="auto"/>
              <w:ind w:left="1" w:firstLine="0"/>
            </w:pPr>
            <w:r>
              <w:t>《关于签署合作协议书的进展公告》</w:t>
            </w:r>
          </w:p>
          <w:p w:rsidR="00684A9E" w:rsidRDefault="00BE6CD1">
            <w:pPr>
              <w:spacing w:after="0" w:line="259" w:lineRule="auto"/>
              <w:ind w:left="1" w:firstLine="0"/>
            </w:pPr>
            <w:r>
              <w:t>（公告编号：</w:t>
            </w:r>
            <w:r>
              <w:rPr>
                <w:rFonts w:ascii="Times New Roman" w:eastAsia="Times New Roman" w:hAnsi="Times New Roman" w:cs="Times New Roman"/>
              </w:rPr>
              <w:t>2022-</w:t>
            </w:r>
          </w:p>
          <w:p w:rsidR="00684A9E" w:rsidRDefault="00BE6CD1">
            <w:pPr>
              <w:spacing w:after="0" w:line="259" w:lineRule="auto"/>
              <w:ind w:left="1" w:firstLine="0"/>
            </w:pPr>
            <w:r>
              <w:rPr>
                <w:rFonts w:ascii="Times New Roman" w:eastAsia="Times New Roman" w:hAnsi="Times New Roman" w:cs="Times New Roman"/>
              </w:rPr>
              <w:t>088</w:t>
            </w:r>
            <w:r>
              <w:t>）</w:t>
            </w:r>
            <w:r>
              <w:rPr>
                <w:rFonts w:ascii="Times New Roman" w:eastAsia="Times New Roman" w:hAnsi="Times New Roman" w:cs="Times New Roman"/>
              </w:rPr>
              <w:t xml:space="preserve"> </w:t>
            </w:r>
          </w:p>
        </w:tc>
      </w:tr>
      <w:tr w:rsidR="00684A9E">
        <w:trPr>
          <w:trHeight w:val="1448"/>
        </w:trPr>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lastRenderedPageBreak/>
              <w:t>阿尔特汽车技术股份有限公司</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某国际品牌汽车制造公司</w:t>
            </w:r>
            <w:r>
              <w:rPr>
                <w:rFonts w:ascii="Times New Roman" w:eastAsia="Times New Roman" w:hAnsi="Times New Roman" w:cs="Times New Roman"/>
              </w:rPr>
              <w:t xml:space="preserve"> </w:t>
            </w:r>
          </w:p>
        </w:tc>
        <w:tc>
          <w:tcPr>
            <w:tcW w:w="9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新能源车型开发相关工作进行</w:t>
            </w:r>
            <w:r>
              <w:rPr>
                <w:rFonts w:ascii="Times New Roman" w:eastAsia="Times New Roman" w:hAnsi="Times New Roman" w:cs="Times New Roman"/>
              </w:rPr>
              <w:t xml:space="preserve"> </w:t>
            </w:r>
          </w:p>
        </w:tc>
        <w:tc>
          <w:tcPr>
            <w:tcW w:w="9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24"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公允定价</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45,253.82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否</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9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0" w:firstLine="0"/>
              <w:jc w:val="center"/>
            </w:pPr>
            <w:r>
              <w:t>本期确认的销售收</w:t>
            </w:r>
          </w:p>
          <w:p w:rsidR="00684A9E" w:rsidRDefault="00BE6CD1">
            <w:pPr>
              <w:spacing w:after="0" w:line="259" w:lineRule="auto"/>
              <w:ind w:left="1" w:firstLine="0"/>
            </w:pPr>
            <w:r>
              <w:t>入金额</w:t>
            </w:r>
          </w:p>
          <w:p w:rsidR="00684A9E" w:rsidRDefault="00BE6CD1">
            <w:pPr>
              <w:spacing w:after="0" w:line="259" w:lineRule="auto"/>
              <w:ind w:left="1" w:firstLine="0"/>
            </w:pPr>
            <w:r>
              <w:rPr>
                <w:rFonts w:ascii="Times New Roman" w:eastAsia="Times New Roman" w:hAnsi="Times New Roman" w:cs="Times New Roman"/>
              </w:rPr>
              <w:t xml:space="preserve">15,514 </w:t>
            </w:r>
            <w:r>
              <w:t>万元</w:t>
            </w:r>
            <w:r>
              <w:rPr>
                <w:rFonts w:ascii="Times New Roman" w:eastAsia="Times New Roman" w:hAnsi="Times New Roman" w:cs="Times New Roman"/>
              </w:rPr>
              <w:t xml:space="preserve"> </w:t>
            </w:r>
          </w:p>
        </w:tc>
        <w:tc>
          <w:tcPr>
            <w:tcW w:w="10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12 </w:t>
            </w:r>
            <w:r>
              <w:t>日</w:t>
            </w:r>
            <w:r>
              <w:rPr>
                <w:rFonts w:ascii="Times New Roman" w:eastAsia="Times New Roman" w:hAnsi="Times New Roman" w:cs="Times New Roman"/>
              </w:rPr>
              <w:t xml:space="preserve"> </w:t>
            </w:r>
          </w:p>
        </w:tc>
        <w:tc>
          <w:tcPr>
            <w:tcW w:w="18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巨潮资讯网</w:t>
            </w:r>
          </w:p>
          <w:p w:rsidR="00684A9E" w:rsidRDefault="00BE6CD1">
            <w:pPr>
              <w:spacing w:after="0" w:line="259" w:lineRule="auto"/>
              <w:ind w:left="1" w:firstLine="0"/>
            </w:pPr>
            <w:r>
              <w:t>（</w:t>
            </w:r>
            <w:r>
              <w:rPr>
                <w:rFonts w:ascii="Times New Roman" w:eastAsia="Times New Roman" w:hAnsi="Times New Roman" w:cs="Times New Roman"/>
              </w:rPr>
              <w:t>www.cninfo.com.c n</w:t>
            </w:r>
            <w:r>
              <w:t>）披露的《关于签订日常经营重大合同的公告》（公告编号：</w:t>
            </w:r>
            <w:r>
              <w:rPr>
                <w:rFonts w:ascii="Times New Roman" w:eastAsia="Times New Roman" w:hAnsi="Times New Roman" w:cs="Times New Roman"/>
              </w:rPr>
              <w:t>2022-036</w:t>
            </w:r>
            <w:r>
              <w:t>）</w:t>
            </w:r>
            <w:r>
              <w:rPr>
                <w:rFonts w:ascii="Times New Roman" w:eastAsia="Times New Roman" w:hAnsi="Times New Roman" w:cs="Times New Roman"/>
              </w:rPr>
              <w:t xml:space="preserve"> </w:t>
            </w:r>
          </w:p>
        </w:tc>
      </w:tr>
    </w:tbl>
    <w:p w:rsidR="00684A9E" w:rsidRDefault="00BE6CD1">
      <w:pPr>
        <w:spacing w:after="3" w:line="265" w:lineRule="auto"/>
        <w:ind w:left="10"/>
        <w:jc w:val="right"/>
      </w:pPr>
      <w:r>
        <w:t>113</w:t>
      </w:r>
      <w:r>
        <w:rPr>
          <w:rFonts w:ascii="Calibri" w:eastAsia="Calibri" w:hAnsi="Calibri" w:cs="Calibri"/>
          <w:sz w:val="21"/>
        </w:rPr>
        <w:t xml:space="preserve"> </w:t>
      </w:r>
    </w:p>
    <w:p w:rsidR="00684A9E" w:rsidRDefault="00BE6CD1">
      <w:pPr>
        <w:spacing w:after="3" w:line="265" w:lineRule="auto"/>
        <w:ind w:left="10" w:right="1"/>
        <w:jc w:val="right"/>
      </w:pPr>
      <w:r>
        <w:t>阿尔特汽车技术股份有限公司</w:t>
      </w:r>
      <w:r>
        <w:t>2022</w:t>
      </w:r>
      <w:r>
        <w:t>年年度报告全文</w:t>
      </w:r>
      <w:r>
        <w:rPr>
          <w:rFonts w:ascii="Calibri" w:eastAsia="Calibri" w:hAnsi="Calibri" w:cs="Calibri"/>
          <w:sz w:val="21"/>
        </w:rPr>
        <w:t xml:space="preserve"> </w:t>
      </w:r>
    </w:p>
    <w:tbl>
      <w:tblPr>
        <w:tblStyle w:val="TableGrid"/>
        <w:tblW w:w="14169" w:type="dxa"/>
        <w:tblInd w:w="-108" w:type="dxa"/>
        <w:tblCellMar>
          <w:top w:w="40" w:type="dxa"/>
          <w:left w:w="108" w:type="dxa"/>
          <w:bottom w:w="0" w:type="dxa"/>
          <w:right w:w="61" w:type="dxa"/>
        </w:tblCellMar>
        <w:tblLook w:val="04A0" w:firstRow="1" w:lastRow="0" w:firstColumn="1" w:lastColumn="0" w:noHBand="0" w:noVBand="1"/>
      </w:tblPr>
      <w:tblGrid>
        <w:gridCol w:w="848"/>
        <w:gridCol w:w="847"/>
        <w:gridCol w:w="979"/>
        <w:gridCol w:w="914"/>
        <w:gridCol w:w="949"/>
        <w:gridCol w:w="1111"/>
        <w:gridCol w:w="583"/>
        <w:gridCol w:w="720"/>
        <w:gridCol w:w="687"/>
        <w:gridCol w:w="1025"/>
        <w:gridCol w:w="847"/>
        <w:gridCol w:w="847"/>
        <w:gridCol w:w="939"/>
        <w:gridCol w:w="1066"/>
        <w:gridCol w:w="1807"/>
      </w:tblGrid>
      <w:tr w:rsidR="00684A9E">
        <w:trPr>
          <w:trHeight w:val="1460"/>
        </w:trPr>
        <w:tc>
          <w:tcPr>
            <w:tcW w:w="848"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阿尔特汽车技术股份有限公司</w:t>
            </w:r>
            <w:r>
              <w:rPr>
                <w:rFonts w:ascii="Times New Roman" w:eastAsia="Times New Roman" w:hAnsi="Times New Roman" w:cs="Times New Roman"/>
              </w:rPr>
              <w:t xml:space="preserve"> </w:t>
            </w:r>
          </w:p>
        </w:tc>
        <w:tc>
          <w:tcPr>
            <w:tcW w:w="847"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某智能驾驶科技公司</w:t>
            </w:r>
            <w:r>
              <w:rPr>
                <w:rFonts w:ascii="Times New Roman" w:eastAsia="Times New Roman" w:hAnsi="Times New Roman" w:cs="Times New Roman"/>
              </w:rPr>
              <w:t xml:space="preserve"> </w:t>
            </w:r>
          </w:p>
        </w:tc>
        <w:tc>
          <w:tcPr>
            <w:tcW w:w="97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某项目的造型及工程的设计开发</w:t>
            </w:r>
            <w:r>
              <w:rPr>
                <w:rFonts w:ascii="Times New Roman" w:eastAsia="Times New Roman" w:hAnsi="Times New Roman" w:cs="Times New Roman"/>
              </w:rPr>
              <w:t xml:space="preserve"> </w:t>
            </w:r>
          </w:p>
        </w:tc>
        <w:tc>
          <w:tcPr>
            <w:tcW w:w="914"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23"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tc>
        <w:tc>
          <w:tcPr>
            <w:tcW w:w="94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11"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83"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72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687"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公允定价</w:t>
            </w:r>
            <w:r>
              <w:rPr>
                <w:rFonts w:ascii="Times New Roman" w:eastAsia="Times New Roman" w:hAnsi="Times New Roman" w:cs="Times New Roman"/>
              </w:rPr>
              <w:t xml:space="preserve"> </w:t>
            </w:r>
          </w:p>
        </w:tc>
        <w:tc>
          <w:tcPr>
            <w:tcW w:w="1025"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13,800.02 </w:t>
            </w:r>
          </w:p>
        </w:tc>
        <w:tc>
          <w:tcPr>
            <w:tcW w:w="847"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847"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3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0" w:firstLine="0"/>
              <w:jc w:val="center"/>
            </w:pPr>
            <w:r>
              <w:t>本期确认的销售收</w:t>
            </w:r>
          </w:p>
          <w:p w:rsidR="00684A9E" w:rsidRDefault="00BE6CD1">
            <w:pPr>
              <w:spacing w:after="0" w:line="259" w:lineRule="auto"/>
              <w:ind w:left="0" w:firstLine="0"/>
            </w:pPr>
            <w:r>
              <w:t>入金额</w:t>
            </w:r>
          </w:p>
          <w:p w:rsidR="00684A9E" w:rsidRDefault="00BE6CD1">
            <w:pPr>
              <w:spacing w:after="0" w:line="259" w:lineRule="auto"/>
              <w:ind w:left="0" w:firstLine="0"/>
            </w:pPr>
            <w:r>
              <w:rPr>
                <w:rFonts w:ascii="Times New Roman" w:eastAsia="Times New Roman" w:hAnsi="Times New Roman" w:cs="Times New Roman"/>
              </w:rPr>
              <w:t xml:space="preserve">1,027.36 </w:t>
            </w:r>
            <w:r>
              <w:t>万元</w:t>
            </w:r>
            <w:r>
              <w:rPr>
                <w:rFonts w:ascii="Times New Roman" w:eastAsia="Times New Roman" w:hAnsi="Times New Roman" w:cs="Times New Roman"/>
              </w:rPr>
              <w:t xml:space="preserve"> </w:t>
            </w:r>
          </w:p>
        </w:tc>
        <w:tc>
          <w:tcPr>
            <w:tcW w:w="1066"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1807"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巨潮资讯网</w:t>
            </w:r>
          </w:p>
          <w:p w:rsidR="00684A9E" w:rsidRDefault="00BE6CD1">
            <w:pPr>
              <w:spacing w:after="0" w:line="259" w:lineRule="auto"/>
              <w:ind w:left="0" w:firstLine="0"/>
            </w:pPr>
            <w:r>
              <w:t>（</w:t>
            </w:r>
            <w:r>
              <w:rPr>
                <w:rFonts w:ascii="Times New Roman" w:eastAsia="Times New Roman" w:hAnsi="Times New Roman" w:cs="Times New Roman"/>
              </w:rPr>
              <w:t>www.cninfo.com.c n</w:t>
            </w:r>
            <w:r>
              <w:t>）披露的《关于公司签订日常经营合同的公告》（公告编号：</w:t>
            </w:r>
            <w:r>
              <w:rPr>
                <w:rFonts w:ascii="Times New Roman" w:eastAsia="Times New Roman" w:hAnsi="Times New Roman" w:cs="Times New Roman"/>
              </w:rPr>
              <w:t>2022-096</w:t>
            </w:r>
            <w:r>
              <w:t>）</w:t>
            </w:r>
            <w:r>
              <w:rPr>
                <w:rFonts w:ascii="Times New Roman" w:eastAsia="Times New Roman" w:hAnsi="Times New Roman" w:cs="Times New Roman"/>
              </w:rPr>
              <w:t xml:space="preserve"> </w:t>
            </w:r>
          </w:p>
        </w:tc>
      </w:tr>
      <w:tr w:rsidR="00684A9E">
        <w:trPr>
          <w:trHeight w:val="1925"/>
        </w:trPr>
        <w:tc>
          <w:tcPr>
            <w:tcW w:w="84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阿尔特汽车技术股份有限公司</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46" w:lineRule="auto"/>
              <w:ind w:left="0" w:firstLine="0"/>
            </w:pPr>
            <w:r>
              <w:t>宁德时代新能源科技股份有限公</w:t>
            </w:r>
          </w:p>
          <w:p w:rsidR="00684A9E" w:rsidRDefault="00BE6CD1">
            <w:pPr>
              <w:spacing w:after="0" w:line="259" w:lineRule="auto"/>
              <w:ind w:left="0" w:firstLine="0"/>
            </w:pPr>
            <w:r>
              <w:t>司、壁虎科技</w:t>
            </w:r>
            <w:r>
              <w:rPr>
                <w:rFonts w:ascii="Times New Roman" w:eastAsia="Times New Roman" w:hAnsi="Times New Roman" w:cs="Times New Roman"/>
              </w:rPr>
              <w:t xml:space="preserve"> </w:t>
            </w:r>
          </w:p>
        </w:tc>
        <w:tc>
          <w:tcPr>
            <w:tcW w:w="9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在滑板式底盘、新能源车业务及新能源汽车换电业务领域开展合作</w:t>
            </w:r>
            <w:r>
              <w:rPr>
                <w:rFonts w:ascii="Times New Roman" w:eastAsia="Times New Roman" w:hAnsi="Times New Roman" w:cs="Times New Roman"/>
              </w:rPr>
              <w:t xml:space="preserve"> </w:t>
            </w:r>
          </w:p>
        </w:tc>
        <w:tc>
          <w:tcPr>
            <w:tcW w:w="9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23"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94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不适用</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是</w:t>
            </w:r>
            <w:r>
              <w:rPr>
                <w:rFonts w:ascii="Times New Roman" w:eastAsia="Times New Roman" w:hAnsi="Times New Roman" w:cs="Times New Roman"/>
              </w:rPr>
              <w:t xml:space="preserve"> </w:t>
            </w:r>
          </w:p>
        </w:tc>
        <w:tc>
          <w:tcPr>
            <w:tcW w:w="84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c>
          <w:tcPr>
            <w:tcW w:w="9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正常履行中</w:t>
            </w:r>
            <w:r>
              <w:rPr>
                <w:rFonts w:ascii="Times New Roman" w:eastAsia="Times New Roman" w:hAnsi="Times New Roman" w:cs="Times New Roman"/>
              </w:rPr>
              <w:t xml:space="preserve"> </w:t>
            </w:r>
          </w:p>
        </w:tc>
        <w:tc>
          <w:tcPr>
            <w:tcW w:w="10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巨潮资讯网</w:t>
            </w:r>
          </w:p>
          <w:p w:rsidR="00684A9E" w:rsidRDefault="00BE6CD1">
            <w:pPr>
              <w:spacing w:after="0" w:line="259" w:lineRule="auto"/>
              <w:ind w:left="0" w:firstLine="0"/>
            </w:pPr>
            <w:r>
              <w:t>（</w:t>
            </w:r>
            <w:r>
              <w:rPr>
                <w:rFonts w:ascii="Times New Roman" w:eastAsia="Times New Roman" w:hAnsi="Times New Roman" w:cs="Times New Roman"/>
              </w:rPr>
              <w:t>www.cninfo.com.c n</w:t>
            </w:r>
            <w:r>
              <w:t>）披露的《关于签署战略合作框架协议的公告》（公告编号：</w:t>
            </w:r>
            <w:r>
              <w:rPr>
                <w:rFonts w:ascii="Times New Roman" w:eastAsia="Times New Roman" w:hAnsi="Times New Roman" w:cs="Times New Roman"/>
              </w:rPr>
              <w:t>2022-119</w:t>
            </w:r>
            <w:r>
              <w:t>）</w:t>
            </w:r>
            <w:r>
              <w:rPr>
                <w:rFonts w:ascii="Times New Roman" w:eastAsia="Times New Roman" w:hAnsi="Times New Roman" w:cs="Times New Roman"/>
              </w:rPr>
              <w:t xml:space="preserve"> </w:t>
            </w:r>
          </w:p>
        </w:tc>
      </w:tr>
    </w:tbl>
    <w:p w:rsidR="00684A9E" w:rsidRDefault="00BE6CD1">
      <w:pPr>
        <w:spacing w:after="5810" w:line="259" w:lineRule="auto"/>
        <w:ind w:left="0" w:firstLine="0"/>
      </w:pPr>
      <w:r>
        <w:rPr>
          <w:rFonts w:ascii="Times New Roman" w:eastAsia="Times New Roman" w:hAnsi="Times New Roman" w:cs="Times New Roman"/>
          <w:b/>
          <w:sz w:val="24"/>
        </w:rPr>
        <w:t xml:space="preserve"> </w:t>
      </w:r>
    </w:p>
    <w:p w:rsidR="00684A9E" w:rsidRDefault="00BE6CD1">
      <w:pPr>
        <w:spacing w:after="3" w:line="265" w:lineRule="auto"/>
        <w:ind w:left="10"/>
        <w:jc w:val="right"/>
      </w:pPr>
      <w:r>
        <w:lastRenderedPageBreak/>
        <w:t>114</w:t>
      </w:r>
      <w:r>
        <w:rPr>
          <w:rFonts w:ascii="Calibri" w:eastAsia="Calibri" w:hAnsi="Calibri" w:cs="Calibri"/>
          <w:sz w:val="21"/>
        </w:rPr>
        <w:t xml:space="preserve"> </w:t>
      </w:r>
    </w:p>
    <w:p w:rsidR="00684A9E" w:rsidRDefault="00684A9E">
      <w:pPr>
        <w:sectPr w:rsidR="00684A9E">
          <w:headerReference w:type="even" r:id="rId100"/>
          <w:headerReference w:type="default" r:id="rId101"/>
          <w:footerReference w:type="even" r:id="rId102"/>
          <w:footerReference w:type="default" r:id="rId103"/>
          <w:headerReference w:type="first" r:id="rId104"/>
          <w:footerReference w:type="first" r:id="rId105"/>
          <w:pgSz w:w="16841" w:h="11904" w:orient="landscape"/>
          <w:pgMar w:top="875" w:right="1437" w:bottom="1012" w:left="1440" w:header="720" w:footer="720" w:gutter="0"/>
          <w:cols w:space="720"/>
        </w:sectPr>
      </w:pPr>
    </w:p>
    <w:p w:rsidR="00684A9E" w:rsidRDefault="00BE6CD1">
      <w:pPr>
        <w:pStyle w:val="3"/>
        <w:ind w:left="-5"/>
      </w:pPr>
      <w:r>
        <w:lastRenderedPageBreak/>
        <w:t>十六、其他重大事项的说明</w:t>
      </w:r>
      <w:r>
        <w:rPr>
          <w:rFonts w:ascii="Times New Roman" w:eastAsia="Times New Roman" w:hAnsi="Times New Roman" w:cs="Times New Roman"/>
          <w:b/>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74"/>
        <w:ind w:left="-5" w:right="1"/>
      </w:pPr>
      <w:r>
        <w:t>公司报告期不存在需要说明的其他重大事项。</w:t>
      </w:r>
      <w:r>
        <w:rPr>
          <w:rFonts w:ascii="Times New Roman" w:eastAsia="Times New Roman" w:hAnsi="Times New Roman" w:cs="Times New Roman"/>
        </w:rPr>
        <w:t xml:space="preserve"> </w:t>
      </w:r>
    </w:p>
    <w:p w:rsidR="00684A9E" w:rsidRDefault="00BE6CD1">
      <w:pPr>
        <w:pStyle w:val="3"/>
        <w:ind w:left="-5"/>
      </w:pPr>
      <w:r>
        <w:t>十七、公司子公司重大事项</w:t>
      </w:r>
      <w:r>
        <w:rPr>
          <w:rFonts w:ascii="Times New Roman" w:eastAsia="Times New Roman" w:hAnsi="Times New Roman" w:cs="Times New Roman"/>
          <w:b/>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24" w:line="332" w:lineRule="auto"/>
        <w:ind w:left="-15" w:right="2" w:firstLine="352"/>
        <w:jc w:val="both"/>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13 </w:t>
      </w:r>
      <w:r>
        <w:t>日，公司召开的第四届董事会第二十次会议审议通过《关于投资设立合资公司的议案》。鉴于重庆市已拥有良好、完整的汽车产业集群基础，综合考虑公司汽车核心动力系统生产业务发展所需的优质市场环境，满足公司进一步开拓业务市场的需求，全资子公司重庆研究院拟与重庆市金潼工业建设投资有限公司（以下简称</w:t>
      </w:r>
      <w:r>
        <w:rPr>
          <w:rFonts w:ascii="Times New Roman" w:eastAsia="Times New Roman" w:hAnsi="Times New Roman" w:cs="Times New Roman"/>
        </w:rPr>
        <w:t>“</w:t>
      </w:r>
      <w:r>
        <w:t>重庆金潼</w:t>
      </w:r>
      <w:r>
        <w:rPr>
          <w:rFonts w:ascii="Times New Roman" w:eastAsia="Times New Roman" w:hAnsi="Times New Roman" w:cs="Times New Roman"/>
        </w:rPr>
        <w:t>”</w:t>
      </w:r>
      <w:r>
        <w:t>）在重庆市潼南高新技术产业开发区建设汽车核心动力系统研发及生产工厂项目。项目公司注册资本为</w:t>
      </w:r>
      <w:r>
        <w:t xml:space="preserve"> </w:t>
      </w:r>
      <w:r>
        <w:rPr>
          <w:rFonts w:ascii="Times New Roman" w:eastAsia="Times New Roman" w:hAnsi="Times New Roman" w:cs="Times New Roman"/>
        </w:rPr>
        <w:t xml:space="preserve">7 </w:t>
      </w:r>
      <w:r>
        <w:t>亿元，其中重庆研究院将以持有的柳州菱特股权和自有增程式发动机等技术评估作价入股，持有项目公司</w:t>
      </w:r>
      <w:r>
        <w:t xml:space="preserve"> </w:t>
      </w:r>
      <w:r>
        <w:rPr>
          <w:rFonts w:ascii="Times New Roman" w:eastAsia="Times New Roman" w:hAnsi="Times New Roman" w:cs="Times New Roman"/>
        </w:rPr>
        <w:t>85%</w:t>
      </w:r>
      <w:r>
        <w:t>股权，认缴注册资本金额为</w:t>
      </w:r>
      <w:r>
        <w:t xml:space="preserve"> </w:t>
      </w:r>
      <w:r>
        <w:rPr>
          <w:rFonts w:ascii="Times New Roman" w:eastAsia="Times New Roman" w:hAnsi="Times New Roman" w:cs="Times New Roman"/>
        </w:rPr>
        <w:t xml:space="preserve">5.95 </w:t>
      </w:r>
      <w:r>
        <w:t>亿元；重庆金潼持有项目公司</w:t>
      </w:r>
      <w:r>
        <w:rPr>
          <w:rFonts w:ascii="Times New Roman" w:eastAsia="Times New Roman" w:hAnsi="Times New Roman" w:cs="Times New Roman"/>
        </w:rPr>
        <w:t xml:space="preserve"> 15%</w:t>
      </w:r>
      <w:r>
        <w:t>的股权，认缴注册资本金额为</w:t>
      </w:r>
      <w:r>
        <w:t xml:space="preserve"> </w:t>
      </w:r>
      <w:r>
        <w:rPr>
          <w:rFonts w:ascii="Times New Roman" w:eastAsia="Times New Roman" w:hAnsi="Times New Roman" w:cs="Times New Roman"/>
        </w:rPr>
        <w:t xml:space="preserve">1.05 </w:t>
      </w:r>
      <w:r>
        <w:t>亿元，将以项目所需厂房和土地评估作价入股，并在建设完成后完成实缴。具体内容详见公司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13 </w:t>
      </w:r>
      <w:r>
        <w:t>日披露于巨潮资讯网（</w:t>
      </w:r>
      <w:r>
        <w:rPr>
          <w:rFonts w:ascii="Times New Roman" w:eastAsia="Times New Roman" w:hAnsi="Times New Roman" w:cs="Times New Roman"/>
        </w:rPr>
        <w:t>www.cninfo.com.cn</w:t>
      </w:r>
      <w:r>
        <w:t>）的《关于全资子公司投资设立合资公司的公告》（公告编号：</w:t>
      </w:r>
      <w:r>
        <w:rPr>
          <w:rFonts w:ascii="Times New Roman" w:eastAsia="Times New Roman" w:hAnsi="Times New Roman" w:cs="Times New Roman"/>
        </w:rPr>
        <w:t>2022-060</w:t>
      </w:r>
      <w:r>
        <w:t>）。</w:t>
      </w:r>
      <w:r>
        <w:rPr>
          <w:rFonts w:ascii="Times New Roman" w:eastAsia="Times New Roman" w:hAnsi="Times New Roman" w:cs="Times New Roman"/>
        </w:rPr>
        <w:t xml:space="preserve"> </w:t>
      </w:r>
    </w:p>
    <w:p w:rsidR="00684A9E" w:rsidRDefault="00BE6CD1">
      <w:pPr>
        <w:numPr>
          <w:ilvl w:val="0"/>
          <w:numId w:val="19"/>
        </w:numPr>
        <w:spacing w:after="122" w:line="332" w:lineRule="auto"/>
        <w:ind w:right="87" w:firstLine="356"/>
      </w:pPr>
      <w:r>
        <w:t>公司控股子公司四川阿尔特新能源于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22 </w:t>
      </w:r>
      <w:r>
        <w:t>日收到上汽通用五菱发出的《定点函意向书》，四川阿尔特新能源被上汽通用五菱选定为</w:t>
      </w:r>
      <w:r>
        <w:rPr>
          <w:rFonts w:ascii="Times New Roman" w:eastAsia="Times New Roman" w:hAnsi="Times New Roman" w:cs="Times New Roman"/>
        </w:rPr>
        <w:t xml:space="preserve"> DHT </w:t>
      </w:r>
      <w:r>
        <w:t>变速箱总成的供应商。四川阿尔特新能源于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14 </w:t>
      </w:r>
      <w:r>
        <w:t>日收到了上汽通用五菱发出的《生产件批准状况通知函》，所提交的零部件</w:t>
      </w:r>
      <w:r>
        <w:t xml:space="preserve"> </w:t>
      </w:r>
      <w:r>
        <w:rPr>
          <w:rFonts w:ascii="Times New Roman" w:eastAsia="Times New Roman" w:hAnsi="Times New Roman" w:cs="Times New Roman"/>
        </w:rPr>
        <w:t xml:space="preserve">PPAP </w:t>
      </w:r>
      <w:r>
        <w:t>生产件批准审核结果为批准。具体内容详见公司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14 </w:t>
      </w:r>
      <w:r>
        <w:t>日披露于巨潮资讯网（</w:t>
      </w:r>
      <w:r>
        <w:rPr>
          <w:rFonts w:ascii="Times New Roman" w:eastAsia="Times New Roman" w:hAnsi="Times New Roman" w:cs="Times New Roman"/>
        </w:rPr>
        <w:t>www.cninfo.com.cn</w:t>
      </w:r>
      <w:r>
        <w:t>）的《关于控股子公司收到上汽通用五菱汽车股份有限公司生产件批准状况通知函的公告》（公告编号：</w:t>
      </w:r>
      <w:r>
        <w:rPr>
          <w:rFonts w:ascii="Times New Roman" w:eastAsia="Times New Roman" w:hAnsi="Times New Roman" w:cs="Times New Roman"/>
        </w:rPr>
        <w:t>2022-074</w:t>
      </w:r>
      <w:r>
        <w:t>）。</w:t>
      </w:r>
      <w:r>
        <w:rPr>
          <w:rFonts w:ascii="Times New Roman" w:eastAsia="Times New Roman" w:hAnsi="Times New Roman" w:cs="Times New Roman"/>
        </w:rPr>
        <w:t xml:space="preserve"> </w:t>
      </w:r>
    </w:p>
    <w:p w:rsidR="00684A9E" w:rsidRDefault="00BE6CD1">
      <w:pPr>
        <w:numPr>
          <w:ilvl w:val="0"/>
          <w:numId w:val="19"/>
        </w:numPr>
        <w:spacing w:after="7" w:line="337" w:lineRule="auto"/>
        <w:ind w:right="87" w:firstLine="356"/>
      </w:pPr>
      <w:r>
        <w:t>根据公司发展战略规划及业务拓展需要，公司全资子公司阿尔特日本通过股权受让和认购新股的方式，累计取得上市公司</w:t>
      </w:r>
      <w:r>
        <w:t xml:space="preserve"> </w:t>
      </w:r>
      <w:r>
        <w:rPr>
          <w:rFonts w:ascii="Times New Roman" w:eastAsia="Times New Roman" w:hAnsi="Times New Roman" w:cs="Times New Roman"/>
        </w:rPr>
        <w:t>YAMATO I</w:t>
      </w:r>
      <w:r>
        <w:rPr>
          <w:rFonts w:ascii="Times New Roman" w:eastAsia="Times New Roman" w:hAnsi="Times New Roman" w:cs="Times New Roman"/>
        </w:rPr>
        <w:t xml:space="preserve">NDUSTRY CO., LTD. </w:t>
      </w:r>
      <w:r>
        <w:t>（东证</w:t>
      </w:r>
      <w:r>
        <w:rPr>
          <w:rFonts w:ascii="Times New Roman" w:eastAsia="Times New Roman" w:hAnsi="Times New Roman" w:cs="Times New Roman"/>
        </w:rPr>
        <w:t xml:space="preserve"> Standard </w:t>
      </w:r>
      <w:r>
        <w:t>股票代码：</w:t>
      </w:r>
      <w:r>
        <w:rPr>
          <w:rFonts w:ascii="Times New Roman" w:eastAsia="Times New Roman" w:hAnsi="Times New Roman" w:cs="Times New Roman"/>
        </w:rPr>
        <w:t>7886</w:t>
      </w:r>
      <w:r>
        <w:t>）</w:t>
      </w:r>
      <w:r>
        <w:rPr>
          <w:rFonts w:ascii="Times New Roman" w:eastAsia="Times New Roman" w:hAnsi="Times New Roman" w:cs="Times New Roman"/>
        </w:rPr>
        <w:t xml:space="preserve">435,500 </w:t>
      </w:r>
      <w:r>
        <w:t>股股份，持股比例为</w:t>
      </w:r>
      <w:r>
        <w:rPr>
          <w:rFonts w:ascii="Times New Roman" w:eastAsia="Times New Roman" w:hAnsi="Times New Roman" w:cs="Times New Roman"/>
        </w:rPr>
        <w:t xml:space="preserve"> 33.04%</w:t>
      </w:r>
      <w:r>
        <w:t>，交易对价合计</w:t>
      </w:r>
      <w:r>
        <w:t xml:space="preserve"> </w:t>
      </w:r>
      <w:r>
        <w:rPr>
          <w:rFonts w:ascii="Times New Roman" w:eastAsia="Times New Roman" w:hAnsi="Times New Roman" w:cs="Times New Roman"/>
        </w:rPr>
        <w:t xml:space="preserve">325,250,000 </w:t>
      </w:r>
      <w:r>
        <w:t>日元。具体内容详见公司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22 </w:t>
      </w:r>
      <w:r>
        <w:t>日披露于巨潮资讯网（</w:t>
      </w:r>
      <w:r>
        <w:rPr>
          <w:rFonts w:ascii="Times New Roman" w:eastAsia="Times New Roman" w:hAnsi="Times New Roman" w:cs="Times New Roman"/>
        </w:rPr>
        <w:t>www.cninfo.com.cn</w:t>
      </w:r>
      <w:r>
        <w:t>）的《关于全资子公司对外投资的公告》（公告编号：</w:t>
      </w:r>
      <w:r>
        <w:rPr>
          <w:rFonts w:ascii="Times New Roman" w:eastAsia="Times New Roman" w:hAnsi="Times New Roman" w:cs="Times New Roman"/>
        </w:rPr>
        <w:t>2022-120</w:t>
      </w:r>
      <w:r>
        <w:t>）。</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84A9E" w:rsidRDefault="00BE6CD1">
      <w:pPr>
        <w:pStyle w:val="1"/>
        <w:ind w:left="1960" w:right="2134"/>
      </w:pPr>
      <w:bookmarkStart w:id="7" w:name="_Toc939018"/>
      <w:r>
        <w:t>第七节</w:t>
      </w:r>
      <w:r>
        <w:rPr>
          <w:rFonts w:ascii="Times New Roman" w:eastAsia="Times New Roman" w:hAnsi="Times New Roman" w:cs="Times New Roman"/>
          <w:b/>
        </w:rPr>
        <w:t xml:space="preserve"> </w:t>
      </w:r>
      <w:r>
        <w:t>股份变动及股东情况</w:t>
      </w:r>
      <w:r>
        <w:rPr>
          <w:rFonts w:ascii="Times New Roman" w:eastAsia="Times New Roman" w:hAnsi="Times New Roman" w:cs="Times New Roman"/>
          <w:b/>
        </w:rPr>
        <w:t xml:space="preserve"> </w:t>
      </w:r>
      <w:bookmarkEnd w:id="7"/>
    </w:p>
    <w:p w:rsidR="00684A9E" w:rsidRDefault="00BE6CD1">
      <w:pPr>
        <w:pStyle w:val="3"/>
        <w:spacing w:after="272"/>
        <w:ind w:left="-5"/>
      </w:pPr>
      <w:r>
        <w:t>一、股份变动情况</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、股份变动情况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单位：股</w:t>
      </w:r>
      <w:r>
        <w:rPr>
          <w:rFonts w:ascii="Times New Roman" w:eastAsia="Times New Roman" w:hAnsi="Times New Roman" w:cs="Times New Roman"/>
        </w:rPr>
        <w:t xml:space="preserve"> </w:t>
      </w:r>
    </w:p>
    <w:tbl>
      <w:tblPr>
        <w:tblStyle w:val="TableGrid"/>
        <w:tblW w:w="9851" w:type="dxa"/>
        <w:tblInd w:w="-108" w:type="dxa"/>
        <w:tblCellMar>
          <w:top w:w="36" w:type="dxa"/>
          <w:left w:w="107" w:type="dxa"/>
          <w:bottom w:w="0" w:type="dxa"/>
          <w:right w:w="60" w:type="dxa"/>
        </w:tblCellMar>
        <w:tblLook w:val="04A0" w:firstRow="1" w:lastRow="0" w:firstColumn="1" w:lastColumn="0" w:noHBand="0" w:noVBand="1"/>
      </w:tblPr>
      <w:tblGrid>
        <w:gridCol w:w="871"/>
        <w:gridCol w:w="1116"/>
        <w:gridCol w:w="874"/>
        <w:gridCol w:w="936"/>
        <w:gridCol w:w="807"/>
        <w:gridCol w:w="1116"/>
        <w:gridCol w:w="1026"/>
        <w:gridCol w:w="1116"/>
        <w:gridCol w:w="1116"/>
        <w:gridCol w:w="873"/>
      </w:tblGrid>
      <w:tr w:rsidR="00684A9E">
        <w:trPr>
          <w:trHeight w:val="326"/>
        </w:trPr>
        <w:tc>
          <w:tcPr>
            <w:tcW w:w="8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pPr>
            <w:r>
              <w:rPr>
                <w:rFonts w:ascii="Times New Roman" w:eastAsia="Times New Roman" w:hAnsi="Times New Roman" w:cs="Times New Roman"/>
                <w:sz w:val="21"/>
              </w:rPr>
              <w:t xml:space="preserve"> </w:t>
            </w:r>
          </w:p>
        </w:tc>
        <w:tc>
          <w:tcPr>
            <w:tcW w:w="1989"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本次变动前</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949" w:type="dxa"/>
            <w:gridSpan w:val="3"/>
            <w:tcBorders>
              <w:top w:val="single" w:sz="2" w:space="0" w:color="000000"/>
              <w:left w:val="nil"/>
              <w:bottom w:val="single" w:sz="2" w:space="0" w:color="000000"/>
              <w:right w:val="nil"/>
            </w:tcBorders>
            <w:shd w:val="clear" w:color="auto" w:fill="D3D3D3"/>
          </w:tcPr>
          <w:p w:rsidR="00684A9E" w:rsidRDefault="00BE6CD1">
            <w:pPr>
              <w:spacing w:after="0" w:line="259" w:lineRule="auto"/>
              <w:ind w:left="131" w:firstLine="0"/>
              <w:jc w:val="center"/>
            </w:pPr>
            <w:r>
              <w:t>本次变动增减（＋，－）</w:t>
            </w:r>
            <w:r>
              <w:rPr>
                <w:rFonts w:ascii="Times New Roman" w:eastAsia="Times New Roman" w:hAnsi="Times New Roman" w:cs="Times New Roman"/>
              </w:rPr>
              <w:t xml:space="preserve"> </w:t>
            </w:r>
          </w:p>
        </w:tc>
        <w:tc>
          <w:tcPr>
            <w:tcW w:w="111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989"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本次变动后</w:t>
            </w:r>
            <w:r>
              <w:rPr>
                <w:rFonts w:ascii="Times New Roman" w:eastAsia="Times New Roman" w:hAnsi="Times New Roman" w:cs="Times New Roman"/>
              </w:rPr>
              <w:t xml:space="preserve"> </w:t>
            </w:r>
          </w:p>
        </w:tc>
      </w:tr>
      <w:tr w:rsidR="00684A9E">
        <w:trPr>
          <w:trHeight w:val="32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1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数量</w:t>
            </w: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9" w:firstLine="0"/>
            </w:pPr>
            <w:r>
              <w:t>比例</w:t>
            </w:r>
            <w:r>
              <w:rPr>
                <w:rFonts w:ascii="Times New Roman" w:eastAsia="Times New Roman" w:hAnsi="Times New Roman" w:cs="Times New Roman"/>
              </w:rPr>
              <w:t xml:space="preserve"> </w:t>
            </w:r>
          </w:p>
        </w:tc>
        <w:tc>
          <w:tcPr>
            <w:tcW w:w="93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jc w:val="both"/>
            </w:pPr>
            <w:r>
              <w:t>发行新股</w:t>
            </w:r>
            <w:r>
              <w:rPr>
                <w:rFonts w:ascii="Times New Roman" w:eastAsia="Times New Roman" w:hAnsi="Times New Roman" w:cs="Times New Roman"/>
              </w:rPr>
              <w:t xml:space="preserve"> </w:t>
            </w:r>
          </w:p>
        </w:tc>
        <w:tc>
          <w:tcPr>
            <w:tcW w:w="8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6" w:firstLine="0"/>
            </w:pPr>
            <w:r>
              <w:t>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jc w:val="both"/>
            </w:pPr>
            <w:r>
              <w:t>公积金转股</w:t>
            </w:r>
            <w:r>
              <w:rPr>
                <w:rFonts w:ascii="Times New Roman" w:eastAsia="Times New Roman" w:hAnsi="Times New Roman" w:cs="Times New Roman"/>
              </w:rPr>
              <w:t xml:space="preserve"> </w:t>
            </w:r>
          </w:p>
        </w:tc>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其他</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小计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数量</w:t>
            </w:r>
            <w:r>
              <w:rPr>
                <w:rFonts w:ascii="Times New Roman" w:eastAsia="Times New Roman" w:hAnsi="Times New Roman" w:cs="Times New Roman"/>
              </w:rPr>
              <w:t xml:space="preserve"> </w:t>
            </w:r>
          </w:p>
        </w:tc>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51" w:firstLine="0"/>
            </w:pPr>
            <w:r>
              <w:t>比例</w:t>
            </w:r>
            <w:r>
              <w:rPr>
                <w:rFonts w:ascii="Times New Roman" w:eastAsia="Times New Roman" w:hAnsi="Times New Roman" w:cs="Times New Roman"/>
              </w:rPr>
              <w:t xml:space="preserve"> </w:t>
            </w:r>
          </w:p>
        </w:tc>
      </w:tr>
      <w:tr w:rsidR="00684A9E">
        <w:trPr>
          <w:trHeight w:val="806"/>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一、有限售条件股份</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85,035,999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25.63%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30,962,462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0" w:line="259" w:lineRule="auto"/>
              <w:ind w:left="1" w:firstLine="0"/>
            </w:pPr>
            <w:r>
              <w:rPr>
                <w:rFonts w:ascii="Times New Roman" w:eastAsia="Times New Roman" w:hAnsi="Times New Roman" w:cs="Times New Roman"/>
              </w:rPr>
              <w:t xml:space="preserve">23,054,823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7,907,639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92,943,638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18.54% </w:t>
            </w:r>
          </w:p>
        </w:tc>
      </w:tr>
      <w:tr w:rsidR="00684A9E">
        <w:trPr>
          <w:trHeight w:val="565"/>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rPr>
                <w:rFonts w:ascii="Times New Roman" w:eastAsia="Times New Roman" w:hAnsi="Times New Roman" w:cs="Times New Roman"/>
              </w:rPr>
              <w:t>1</w:t>
            </w:r>
            <w:r>
              <w:t>、国家持股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804"/>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rPr>
                <w:rFonts w:ascii="Times New Roman" w:eastAsia="Times New Roman" w:hAnsi="Times New Roman" w:cs="Times New Roman"/>
              </w:rPr>
              <w:t>2</w:t>
            </w:r>
            <w:r>
              <w:t>、国有法人持股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806"/>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rPr>
                <w:rFonts w:ascii="Times New Roman" w:eastAsia="Times New Roman" w:hAnsi="Times New Roman" w:cs="Times New Roman"/>
              </w:rPr>
              <w:lastRenderedPageBreak/>
              <w:t>3</w:t>
            </w:r>
            <w:r>
              <w:t>、其他内资持股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83,211,182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25.08%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30,962,462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0" w:line="259" w:lineRule="auto"/>
              <w:ind w:left="1" w:firstLine="0"/>
            </w:pPr>
            <w:r>
              <w:rPr>
                <w:rFonts w:ascii="Times New Roman" w:eastAsia="Times New Roman" w:hAnsi="Times New Roman" w:cs="Times New Roman"/>
              </w:rPr>
              <w:t xml:space="preserve">21,230,006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9,732,456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92,943,638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18.54% </w:t>
            </w:r>
          </w:p>
        </w:tc>
      </w:tr>
      <w:tr w:rsidR="00684A9E">
        <w:trPr>
          <w:trHeight w:val="1044"/>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360"/>
            </w:pPr>
            <w:r>
              <w:t>其中：境内法人持股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62,656,889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18.89%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22,526,510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0" w:line="259" w:lineRule="auto"/>
              <w:ind w:left="1" w:firstLine="0"/>
            </w:pPr>
            <w:r>
              <w:rPr>
                <w:rFonts w:ascii="Times New Roman" w:eastAsia="Times New Roman" w:hAnsi="Times New Roman" w:cs="Times New Roman"/>
              </w:rPr>
              <w:t xml:space="preserve">17,603,869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4,922,641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67,579,530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13.48% </w:t>
            </w:r>
          </w:p>
        </w:tc>
      </w:tr>
      <w:tr w:rsidR="00684A9E">
        <w:trPr>
          <w:trHeight w:val="807"/>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360"/>
            </w:pPr>
            <w:r>
              <w:t>境内自然人持股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20,554,293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6.20%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8,435,952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-3,626,137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4,809,815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25,364,108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5.06% </w:t>
            </w:r>
          </w:p>
        </w:tc>
      </w:tr>
      <w:tr w:rsidR="00684A9E">
        <w:trPr>
          <w:trHeight w:val="564"/>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rPr>
                <w:rFonts w:ascii="Times New Roman" w:eastAsia="Times New Roman" w:hAnsi="Times New Roman" w:cs="Times New Roman"/>
              </w:rPr>
              <w:t>4</w:t>
            </w:r>
            <w:r>
              <w:t>、外资持股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1,824,817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0.55%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-1,824,817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-1,824,817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1044"/>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360"/>
            </w:pPr>
            <w:r>
              <w:t>其中：境外法人持股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1,824,817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0.55%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-1,824,817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-1,824,817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806"/>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360"/>
            </w:pPr>
            <w:r>
              <w:t>境外自然人持股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805"/>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二、无限售条件股份</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246,718,473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74.37%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3,785,625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134,914,774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23,054,823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161,755,222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408,473,695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81.46% </w:t>
            </w:r>
          </w:p>
        </w:tc>
      </w:tr>
      <w:tr w:rsidR="00684A9E">
        <w:trPr>
          <w:trHeight w:val="806"/>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rPr>
                <w:rFonts w:ascii="Times New Roman" w:eastAsia="Times New Roman" w:hAnsi="Times New Roman" w:cs="Times New Roman"/>
              </w:rPr>
              <w:t>1</w:t>
            </w:r>
            <w:r>
              <w:t>、人民币普通股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246,718,473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74.37%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3,785,625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134,914,774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23,054,823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161,755,222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408,473,695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81.46% </w:t>
            </w:r>
          </w:p>
        </w:tc>
      </w:tr>
      <w:tr w:rsidR="00684A9E">
        <w:trPr>
          <w:trHeight w:val="1044"/>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rPr>
                <w:rFonts w:ascii="Times New Roman" w:eastAsia="Times New Roman" w:hAnsi="Times New Roman" w:cs="Times New Roman"/>
              </w:rPr>
              <w:t>2</w:t>
            </w:r>
            <w:r>
              <w:t>、境内上市的外资股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765"/>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rPr>
                <w:rFonts w:ascii="Times New Roman" w:eastAsia="Times New Roman" w:hAnsi="Times New Roman" w:cs="Times New Roman"/>
              </w:rPr>
              <w:t>3</w:t>
            </w:r>
            <w:r>
              <w:t>、境外上市的外资</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0"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285"/>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股</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93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1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2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1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1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564"/>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566"/>
        </w:trPr>
        <w:tc>
          <w:tcPr>
            <w:tcW w:w="8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三、股份总数</w:t>
            </w:r>
            <w:r>
              <w:rPr>
                <w:rFonts w:ascii="Times New Roman" w:eastAsia="Times New Roman" w:hAnsi="Times New Roman" w:cs="Times New Roman"/>
              </w:rP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331,754,472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2" w:firstLine="0"/>
            </w:pPr>
            <w:r>
              <w:rPr>
                <w:rFonts w:ascii="Times New Roman" w:eastAsia="Times New Roman" w:hAnsi="Times New Roman" w:cs="Times New Roman"/>
              </w:rPr>
              <w:t xml:space="preserve">100.00% </w:t>
            </w:r>
          </w:p>
        </w:tc>
        <w:tc>
          <w:tcPr>
            <w:tcW w:w="9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3,785,625 </w:t>
            </w:r>
          </w:p>
        </w:tc>
        <w:tc>
          <w:tcPr>
            <w:tcW w:w="8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165,877,236 </w:t>
            </w:r>
          </w:p>
        </w:tc>
        <w:tc>
          <w:tcPr>
            <w:tcW w:w="102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169,662,861 </w:t>
            </w:r>
          </w:p>
        </w:tc>
        <w:tc>
          <w:tcPr>
            <w:tcW w:w="111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501,417,333 </w:t>
            </w:r>
          </w:p>
        </w:tc>
        <w:tc>
          <w:tcPr>
            <w:tcW w:w="8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 w:firstLine="0"/>
            </w:pPr>
            <w:r>
              <w:rPr>
                <w:rFonts w:ascii="Times New Roman" w:eastAsia="Times New Roman" w:hAnsi="Times New Roman" w:cs="Times New Roman"/>
              </w:rPr>
              <w:t xml:space="preserve">100.00% </w:t>
            </w:r>
          </w:p>
        </w:tc>
      </w:tr>
    </w:tbl>
    <w:p w:rsidR="00684A9E" w:rsidRDefault="00BE6CD1">
      <w:pPr>
        <w:spacing w:after="108"/>
        <w:ind w:left="-5" w:right="1"/>
      </w:pPr>
      <w:r>
        <w:t>股份变动的原因</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20" w:line="332" w:lineRule="auto"/>
        <w:ind w:left="-15" w:right="174" w:firstLine="352"/>
        <w:jc w:val="both"/>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29 </w:t>
      </w:r>
      <w:r>
        <w:t>日，公司</w:t>
      </w:r>
      <w:r>
        <w:t xml:space="preserve"> </w:t>
      </w:r>
      <w:r>
        <w:rPr>
          <w:rFonts w:ascii="Times New Roman" w:eastAsia="Times New Roman" w:hAnsi="Times New Roman" w:cs="Times New Roman"/>
        </w:rPr>
        <w:t xml:space="preserve">2020 </w:t>
      </w:r>
      <w:r>
        <w:t>年向特定对象发行的</w:t>
      </w:r>
      <w:r>
        <w:t xml:space="preserve"> </w:t>
      </w:r>
      <w:r>
        <w:rPr>
          <w:rFonts w:ascii="Times New Roman" w:eastAsia="Times New Roman" w:hAnsi="Times New Roman" w:cs="Times New Roman"/>
        </w:rPr>
        <w:t xml:space="preserve">22,470,048 </w:t>
      </w:r>
      <w:r>
        <w:t>股股票上市流通。具体详见公司于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26 </w:t>
      </w:r>
      <w:r>
        <w:t>日在巨潮资讯网披露（</w:t>
      </w:r>
      <w:r>
        <w:rPr>
          <w:rFonts w:ascii="Times New Roman" w:eastAsia="Times New Roman" w:hAnsi="Times New Roman" w:cs="Times New Roman"/>
        </w:rPr>
        <w:t>www.cninfo.com.cn</w:t>
      </w:r>
      <w:r>
        <w:t>）披露的《关于向特定对象发行股票限售股份上市流通的提示性公告》（公告编号：</w:t>
      </w:r>
      <w:r>
        <w:rPr>
          <w:rFonts w:ascii="Times New Roman" w:eastAsia="Times New Roman" w:hAnsi="Times New Roman" w:cs="Times New Roman"/>
        </w:rPr>
        <w:t>2022-049</w:t>
      </w:r>
      <w:r>
        <w:t>）。</w:t>
      </w:r>
      <w:r>
        <w:rPr>
          <w:rFonts w:ascii="Times New Roman" w:eastAsia="Times New Roman" w:hAnsi="Times New Roman" w:cs="Times New Roman"/>
        </w:rPr>
        <w:t xml:space="preserve"> </w:t>
      </w:r>
    </w:p>
    <w:p w:rsidR="00684A9E" w:rsidRDefault="00BE6CD1">
      <w:pPr>
        <w:spacing w:after="117" w:line="340" w:lineRule="auto"/>
        <w:ind w:left="-15" w:right="1" w:firstLine="360"/>
      </w:pP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25 </w:t>
      </w:r>
      <w:r>
        <w:t>日，公司完成以资本公积金转增股本事宜，以资本公积金向全体股东每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5 </w:t>
      </w:r>
      <w:r>
        <w:t>股，合计转增</w:t>
      </w:r>
      <w:r>
        <w:t xml:space="preserve"> </w:t>
      </w:r>
      <w:r>
        <w:rPr>
          <w:rFonts w:ascii="Times New Roman" w:eastAsia="Times New Roman" w:hAnsi="Times New Roman" w:cs="Times New Roman"/>
        </w:rPr>
        <w:t xml:space="preserve">165,877,236 </w:t>
      </w:r>
      <w:r>
        <w:t>股。具体详见公司于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19 </w:t>
      </w:r>
      <w:r>
        <w:t>日在巨潮资讯网披露（</w:t>
      </w:r>
      <w:r>
        <w:rPr>
          <w:rFonts w:ascii="Times New Roman" w:eastAsia="Times New Roman" w:hAnsi="Times New Roman" w:cs="Times New Roman"/>
        </w:rPr>
        <w:t>www.cninfo.com.cn</w:t>
      </w:r>
      <w:r>
        <w:t>）披露的公司发布了《</w:t>
      </w:r>
      <w:r>
        <w:rPr>
          <w:rFonts w:ascii="Times New Roman" w:eastAsia="Times New Roman" w:hAnsi="Times New Roman" w:cs="Times New Roman"/>
        </w:rPr>
        <w:t xml:space="preserve">2021 </w:t>
      </w:r>
      <w:r>
        <w:t>年度权益分派实施公告》（公告编号：</w:t>
      </w:r>
      <w:r>
        <w:rPr>
          <w:rFonts w:ascii="Times New Roman" w:eastAsia="Times New Roman" w:hAnsi="Times New Roman" w:cs="Times New Roman"/>
        </w:rPr>
        <w:t>2022-064</w:t>
      </w:r>
      <w:r>
        <w:t>）。</w:t>
      </w:r>
      <w:r>
        <w:rPr>
          <w:rFonts w:ascii="Times New Roman" w:eastAsia="Times New Roman" w:hAnsi="Times New Roman" w:cs="Times New Roman"/>
        </w:rPr>
        <w:t xml:space="preserve"> </w:t>
      </w:r>
    </w:p>
    <w:p w:rsidR="00684A9E" w:rsidRDefault="00BE6CD1">
      <w:pPr>
        <w:spacing w:after="81" w:line="259" w:lineRule="auto"/>
        <w:ind w:left="192"/>
        <w:jc w:val="center"/>
      </w:pPr>
      <w:r>
        <w:rPr>
          <w:rFonts w:ascii="Times New Roman" w:eastAsia="Times New Roman" w:hAnsi="Times New Roman" w:cs="Times New Roman"/>
        </w:rPr>
        <w:t>3</w:t>
      </w:r>
      <w:r>
        <w:t>、</w:t>
      </w:r>
      <w:r>
        <w:rPr>
          <w:rFonts w:ascii="Times New Roman" w:eastAsia="Times New Roman" w:hAnsi="Times New Roman" w:cs="Times New Roman"/>
        </w:rPr>
        <w:t xml:space="preserve">2020 </w:t>
      </w:r>
      <w:r>
        <w:t>年限制性股票激励计划首次授予部分第二个归属期及预留授予部分第一个归属期归属股份已于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p>
    <w:p w:rsidR="00684A9E" w:rsidRDefault="00BE6CD1">
      <w:pPr>
        <w:spacing w:after="116" w:line="341" w:lineRule="auto"/>
        <w:ind w:left="-5" w:right="1"/>
      </w:pPr>
      <w:r>
        <w:rPr>
          <w:rFonts w:ascii="Times New Roman" w:eastAsia="Times New Roman" w:hAnsi="Times New Roman" w:cs="Times New Roman"/>
        </w:rPr>
        <w:lastRenderedPageBreak/>
        <w:t xml:space="preserve">22 </w:t>
      </w:r>
      <w:r>
        <w:t>日上市流通，本次新增股份</w:t>
      </w:r>
      <w:r>
        <w:t xml:space="preserve"> </w:t>
      </w:r>
      <w:r>
        <w:rPr>
          <w:rFonts w:ascii="Times New Roman" w:eastAsia="Times New Roman" w:hAnsi="Times New Roman" w:cs="Times New Roman"/>
        </w:rPr>
        <w:t xml:space="preserve">3,785,625 </w:t>
      </w:r>
      <w:r>
        <w:t>股。具体内容详见公司分别于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20 </w:t>
      </w:r>
      <w:r>
        <w:t>日披露于巨潮资讯网（</w:t>
      </w:r>
      <w:r>
        <w:rPr>
          <w:rFonts w:ascii="Times New Roman" w:eastAsia="Times New Roman" w:hAnsi="Times New Roman" w:cs="Times New Roman"/>
        </w:rPr>
        <w:t>www.cninfo.com.cn</w:t>
      </w:r>
      <w:r>
        <w:t>）的《关于公司</w:t>
      </w:r>
      <w:r>
        <w:t xml:space="preserve"> </w:t>
      </w:r>
      <w:r>
        <w:rPr>
          <w:rFonts w:ascii="Times New Roman" w:eastAsia="Times New Roman" w:hAnsi="Times New Roman" w:cs="Times New Roman"/>
        </w:rPr>
        <w:t xml:space="preserve">2020 </w:t>
      </w:r>
      <w:r>
        <w:t>年限制性股票激励计划首次授予部分第二个归属期及预留授予部分第一个归属期归属结果暨股份上市的公告》（公告编号：</w:t>
      </w:r>
      <w:r>
        <w:rPr>
          <w:rFonts w:ascii="Times New Roman" w:eastAsia="Times New Roman" w:hAnsi="Times New Roman" w:cs="Times New Roman"/>
        </w:rPr>
        <w:t>2022-100</w:t>
      </w:r>
      <w:r>
        <w:t>）。</w:t>
      </w:r>
      <w:r>
        <w:rPr>
          <w:rFonts w:ascii="Times New Roman" w:eastAsia="Times New Roman" w:hAnsi="Times New Roman" w:cs="Times New Roman"/>
        </w:rPr>
        <w:t xml:space="preserve"> </w:t>
      </w:r>
    </w:p>
    <w:p w:rsidR="00684A9E" w:rsidRDefault="00BE6CD1">
      <w:pPr>
        <w:ind w:left="370" w:right="1"/>
      </w:pPr>
      <w:r>
        <w:rPr>
          <w:rFonts w:ascii="Times New Roman" w:eastAsia="Times New Roman" w:hAnsi="Times New Roman" w:cs="Times New Roman"/>
        </w:rPr>
        <w:t>4</w:t>
      </w:r>
      <w:r>
        <w:t>、由于</w:t>
      </w:r>
      <w:r>
        <w:t xml:space="preserve"> </w:t>
      </w:r>
      <w:r>
        <w:rPr>
          <w:rFonts w:ascii="Times New Roman" w:eastAsia="Times New Roman" w:hAnsi="Times New Roman" w:cs="Times New Roman"/>
        </w:rPr>
        <w:t xml:space="preserve">2021 </w:t>
      </w:r>
      <w:r>
        <w:t>年度高管减持等原因，导致高管锁定股发生变化。</w:t>
      </w:r>
      <w:r>
        <w:rPr>
          <w:rFonts w:ascii="Times New Roman" w:eastAsia="Times New Roman" w:hAnsi="Times New Roman" w:cs="Times New Roman"/>
        </w:rPr>
        <w:t xml:space="preserve"> </w:t>
      </w:r>
    </w:p>
    <w:p w:rsidR="00684A9E" w:rsidRDefault="00BE6CD1">
      <w:pPr>
        <w:spacing w:after="108"/>
        <w:ind w:left="-5" w:right="1"/>
      </w:pPr>
      <w:r>
        <w:t>股份变动的批准情况</w:t>
      </w:r>
      <w:r>
        <w:rPr>
          <w:rFonts w:ascii="Times New Roman" w:eastAsia="Times New Roman" w:hAnsi="Times New Roman" w:cs="Times New Roman"/>
        </w:rPr>
        <w:t xml:space="preserve"> </w:t>
      </w:r>
    </w:p>
    <w:p w:rsidR="00684A9E" w:rsidRDefault="00BE6CD1">
      <w:pPr>
        <w:spacing w:after="188"/>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numPr>
          <w:ilvl w:val="0"/>
          <w:numId w:val="20"/>
        </w:numPr>
        <w:spacing w:after="234" w:line="332" w:lineRule="auto"/>
        <w:ind w:right="238" w:firstLine="352"/>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22 </w:t>
      </w:r>
      <w:r>
        <w:t>日召开第四届董事会第十七次会议和第四届监事会第十四次会议，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16 </w:t>
      </w:r>
      <w:r>
        <w:t>日召开</w:t>
      </w:r>
      <w:r>
        <w:t xml:space="preserve"> </w:t>
      </w:r>
      <w:r>
        <w:rPr>
          <w:rFonts w:ascii="Times New Roman" w:eastAsia="Times New Roman" w:hAnsi="Times New Roman" w:cs="Times New Roman"/>
        </w:rPr>
        <w:t xml:space="preserve">2021 </w:t>
      </w:r>
      <w:r>
        <w:t>年年度股东大会，审议通过了《关于〈</w:t>
      </w:r>
      <w:r>
        <w:rPr>
          <w:rFonts w:ascii="Times New Roman" w:eastAsia="Times New Roman" w:hAnsi="Times New Roman" w:cs="Times New Roman"/>
        </w:rPr>
        <w:t xml:space="preserve">2021 </w:t>
      </w:r>
      <w:r>
        <w:t>年度利润分配及资本公积金转增股本预案〉的议案》，以资本公积金向全体股东每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5 </w:t>
      </w:r>
      <w:r>
        <w:t>股，合计转增</w:t>
      </w:r>
      <w:r>
        <w:t xml:space="preserve"> </w:t>
      </w:r>
      <w:r>
        <w:rPr>
          <w:rFonts w:ascii="Times New Roman" w:eastAsia="Times New Roman" w:hAnsi="Times New Roman" w:cs="Times New Roman"/>
        </w:rPr>
        <w:t xml:space="preserve">165,877,236 </w:t>
      </w:r>
      <w:r>
        <w:t>股。</w:t>
      </w:r>
      <w:r>
        <w:rPr>
          <w:rFonts w:ascii="Times New Roman" w:eastAsia="Times New Roman" w:hAnsi="Times New Roman" w:cs="Times New Roman"/>
          <w:sz w:val="24"/>
        </w:rPr>
        <w:t xml:space="preserve"> </w:t>
      </w:r>
    </w:p>
    <w:p w:rsidR="00684A9E" w:rsidRDefault="00BE6CD1">
      <w:pPr>
        <w:numPr>
          <w:ilvl w:val="0"/>
          <w:numId w:val="20"/>
        </w:numPr>
        <w:spacing w:after="81" w:line="259" w:lineRule="auto"/>
        <w:ind w:right="238" w:firstLine="352"/>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日召开第四届董事会第二十三次会议和第四届监事会第十八次会议，审议通过了《关于</w:t>
      </w:r>
      <w:r>
        <w:rPr>
          <w:rFonts w:ascii="Times New Roman" w:eastAsia="Times New Roman" w:hAnsi="Times New Roman" w:cs="Times New Roman"/>
        </w:rPr>
        <w:t xml:space="preserve"> </w:t>
      </w:r>
    </w:p>
    <w:p w:rsidR="00684A9E" w:rsidRDefault="00BE6CD1">
      <w:pPr>
        <w:spacing w:after="77"/>
        <w:ind w:left="-5" w:right="1"/>
      </w:pPr>
      <w:r>
        <w:rPr>
          <w:rFonts w:ascii="Times New Roman" w:eastAsia="Times New Roman" w:hAnsi="Times New Roman" w:cs="Times New Roman"/>
        </w:rPr>
        <w:t xml:space="preserve">2020 </w:t>
      </w:r>
      <w:r>
        <w:t>年限制性股票激励计划首次授予部分第二个归属</w:t>
      </w:r>
      <w:r>
        <w:t>期及预留授予部分第一个归属期归属条件成就的议案》等议案，</w:t>
      </w:r>
      <w:r>
        <w:rPr>
          <w:rFonts w:ascii="Times New Roman" w:eastAsia="Times New Roman" w:hAnsi="Times New Roman" w:cs="Times New Roman"/>
        </w:rPr>
        <w:t xml:space="preserve"> </w:t>
      </w:r>
    </w:p>
    <w:p w:rsidR="00684A9E" w:rsidRDefault="00BE6CD1">
      <w:pPr>
        <w:spacing w:after="76"/>
        <w:ind w:left="-5" w:right="1"/>
      </w:pPr>
      <w:r>
        <w:rPr>
          <w:rFonts w:ascii="Times New Roman" w:eastAsia="Times New Roman" w:hAnsi="Times New Roman" w:cs="Times New Roman"/>
        </w:rPr>
        <w:t xml:space="preserve">2020 </w:t>
      </w:r>
      <w:r>
        <w:t>年限制性股票激励计划首次授予部分第二个归属期及预留授予部分第一个归属期归属条件已成就，首次授予部分第</w:t>
      </w:r>
    </w:p>
    <w:p w:rsidR="00684A9E" w:rsidRDefault="00BE6CD1">
      <w:pPr>
        <w:spacing w:after="208" w:line="331" w:lineRule="auto"/>
        <w:ind w:left="-5" w:right="1"/>
      </w:pPr>
      <w:r>
        <w:t>二个归属期归属股票</w:t>
      </w:r>
      <w:r>
        <w:t xml:space="preserve"> </w:t>
      </w:r>
      <w:r>
        <w:rPr>
          <w:rFonts w:ascii="Times New Roman" w:eastAsia="Times New Roman" w:hAnsi="Times New Roman" w:cs="Times New Roman"/>
        </w:rPr>
        <w:t xml:space="preserve">3,120,000 </w:t>
      </w:r>
      <w:r>
        <w:t>股，预留授予部分第一个归属期归属股票</w:t>
      </w:r>
      <w:r>
        <w:t xml:space="preserve"> </w:t>
      </w:r>
      <w:r>
        <w:rPr>
          <w:rFonts w:ascii="Times New Roman" w:eastAsia="Times New Roman" w:hAnsi="Times New Roman" w:cs="Times New Roman"/>
        </w:rPr>
        <w:t xml:space="preserve">665,625 </w:t>
      </w:r>
      <w:r>
        <w:t>股，合计归属限制性股票</w:t>
      </w:r>
      <w:r>
        <w:t xml:space="preserve"> </w:t>
      </w:r>
      <w:r>
        <w:rPr>
          <w:rFonts w:ascii="Times New Roman" w:eastAsia="Times New Roman" w:hAnsi="Times New Roman" w:cs="Times New Roman"/>
        </w:rPr>
        <w:t xml:space="preserve">3,785,625 </w:t>
      </w:r>
      <w:r>
        <w:t>股，已于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22 </w:t>
      </w:r>
      <w:r>
        <w:t>日上市流通。</w:t>
      </w:r>
      <w:r>
        <w:rPr>
          <w:rFonts w:ascii="Times New Roman" w:eastAsia="Times New Roman" w:hAnsi="Times New Roman" w:cs="Times New Roman"/>
          <w:sz w:val="24"/>
        </w:rPr>
        <w:t xml:space="preserve"> </w:t>
      </w:r>
    </w:p>
    <w:p w:rsidR="00684A9E" w:rsidRDefault="00BE6CD1">
      <w:pPr>
        <w:spacing w:after="108"/>
        <w:ind w:left="-5" w:right="1"/>
      </w:pPr>
      <w:r>
        <w:t>股份变动的过户情况</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27" w:line="259" w:lineRule="auto"/>
        <w:ind w:left="192" w:right="4"/>
        <w:jc w:val="center"/>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25 </w:t>
      </w:r>
      <w:r>
        <w:t>日，中国证券登记结算有限责任公司深圳分公司完成了公司</w:t>
      </w:r>
      <w:r>
        <w:t xml:space="preserve"> </w:t>
      </w:r>
      <w:r>
        <w:rPr>
          <w:rFonts w:ascii="Times New Roman" w:eastAsia="Times New Roman" w:hAnsi="Times New Roman" w:cs="Times New Roman"/>
        </w:rPr>
        <w:t xml:space="preserve">2021 </w:t>
      </w:r>
      <w:r>
        <w:t>年年度的权益分派，转增</w:t>
      </w:r>
    </w:p>
    <w:p w:rsidR="00684A9E" w:rsidRDefault="00BE6CD1">
      <w:pPr>
        <w:spacing w:after="39" w:line="259" w:lineRule="auto"/>
        <w:ind w:left="-5"/>
      </w:pPr>
      <w:r>
        <w:rPr>
          <w:rFonts w:ascii="Times New Roman" w:eastAsia="Times New Roman" w:hAnsi="Times New Roman" w:cs="Times New Roman"/>
        </w:rPr>
        <w:t xml:space="preserve">165,877,236 </w:t>
      </w:r>
      <w:r>
        <w:rPr>
          <w:sz w:val="28"/>
          <w:vertAlign w:val="superscript"/>
        </w:rPr>
        <w:t>股。</w:t>
      </w:r>
      <w:r>
        <w:rPr>
          <w:rFonts w:ascii="Times New Roman" w:eastAsia="Times New Roman" w:hAnsi="Times New Roman" w:cs="Times New Roman"/>
          <w:sz w:val="24"/>
        </w:rPr>
        <w:t xml:space="preserve"> </w:t>
      </w:r>
    </w:p>
    <w:p w:rsidR="00684A9E" w:rsidRDefault="00BE6CD1">
      <w:pPr>
        <w:spacing w:after="29" w:line="334" w:lineRule="auto"/>
        <w:ind w:left="-15" w:right="1" w:firstLine="360"/>
      </w:pP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19 </w:t>
      </w:r>
      <w:r>
        <w:t>日，公司</w:t>
      </w:r>
      <w:r>
        <w:t xml:space="preserve"> </w:t>
      </w:r>
      <w:r>
        <w:rPr>
          <w:rFonts w:ascii="Times New Roman" w:eastAsia="Times New Roman" w:hAnsi="Times New Roman" w:cs="Times New Roman"/>
        </w:rPr>
        <w:t xml:space="preserve">2020 </w:t>
      </w:r>
      <w:r>
        <w:t>年限制性股票激励计划首次授予部分第二个归属期及预留授予部分第一个归属期归属股份在中国证券登记结算有限责任公司完成登记。</w:t>
      </w:r>
      <w:r>
        <w:rPr>
          <w:rFonts w:ascii="Times New Roman" w:eastAsia="Times New Roman" w:hAnsi="Times New Roman" w:cs="Times New Roman"/>
          <w:sz w:val="24"/>
        </w:rPr>
        <w:t xml:space="preserve"> </w:t>
      </w:r>
    </w:p>
    <w:p w:rsidR="00684A9E" w:rsidRDefault="00BE6CD1">
      <w:pPr>
        <w:spacing w:after="110"/>
        <w:ind w:left="-5" w:right="1"/>
      </w:pPr>
      <w:r>
        <w:t>股份变动对最近一年和最近一期基本每股收益和稀释每股收益、归属于公司普通股股东的每股净资产等财务指标的影响</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t>公司</w:t>
      </w:r>
      <w:r>
        <w:t xml:space="preserve"> </w:t>
      </w:r>
      <w:r>
        <w:rPr>
          <w:rFonts w:ascii="Times New Roman" w:eastAsia="Times New Roman" w:hAnsi="Times New Roman" w:cs="Times New Roman"/>
        </w:rPr>
        <w:t xml:space="preserve">2021 </w:t>
      </w:r>
      <w:r>
        <w:t>年度基本每股收益</w:t>
      </w:r>
      <w:r>
        <w:t xml:space="preserve"> </w:t>
      </w:r>
      <w:r>
        <w:rPr>
          <w:rFonts w:ascii="Times New Roman" w:eastAsia="Times New Roman" w:hAnsi="Times New Roman" w:cs="Times New Roman"/>
        </w:rPr>
        <w:t xml:space="preserve">0.6628 </w:t>
      </w:r>
      <w:r>
        <w:t>元</w:t>
      </w:r>
      <w:r>
        <w:rPr>
          <w:rFonts w:ascii="Times New Roman" w:eastAsia="Times New Roman" w:hAnsi="Times New Roman" w:cs="Times New Roman"/>
        </w:rPr>
        <w:t>/</w:t>
      </w:r>
      <w:r>
        <w:t>股，稀释每股收益</w:t>
      </w:r>
      <w:r>
        <w:t xml:space="preserve"> </w:t>
      </w:r>
      <w:r>
        <w:rPr>
          <w:rFonts w:ascii="Times New Roman" w:eastAsia="Times New Roman" w:hAnsi="Times New Roman" w:cs="Times New Roman"/>
        </w:rPr>
        <w:t xml:space="preserve">0.6597 </w:t>
      </w:r>
      <w:r>
        <w:t>元</w:t>
      </w:r>
      <w:r>
        <w:rPr>
          <w:rFonts w:ascii="Times New Roman" w:eastAsia="Times New Roman" w:hAnsi="Times New Roman" w:cs="Times New Roman"/>
        </w:rPr>
        <w:t>/</w:t>
      </w:r>
      <w:r>
        <w:t>股，归属于公司普通股股东的每股净资产</w:t>
      </w:r>
      <w:r>
        <w:t xml:space="preserve"> </w:t>
      </w:r>
      <w:r>
        <w:rPr>
          <w:rFonts w:ascii="Times New Roman" w:eastAsia="Times New Roman" w:hAnsi="Times New Roman" w:cs="Times New Roman"/>
        </w:rPr>
        <w:t xml:space="preserve">7.59 </w:t>
      </w:r>
      <w:r>
        <w:t>元</w:t>
      </w:r>
      <w:r>
        <w:rPr>
          <w:rFonts w:ascii="Times New Roman" w:eastAsia="Times New Roman" w:hAnsi="Times New Roman" w:cs="Times New Roman"/>
        </w:rPr>
        <w:t>/</w:t>
      </w:r>
      <w:r>
        <w:t>股，按照本期股</w:t>
      </w:r>
      <w:r>
        <w:t>份变动后的最新总股本测算</w:t>
      </w:r>
      <w:r>
        <w:t xml:space="preserve"> </w:t>
      </w:r>
      <w:r>
        <w:rPr>
          <w:rFonts w:ascii="Times New Roman" w:eastAsia="Times New Roman" w:hAnsi="Times New Roman" w:cs="Times New Roman"/>
        </w:rPr>
        <w:t xml:space="preserve">2021 </w:t>
      </w:r>
      <w:r>
        <w:t>年度基本每股收益</w:t>
      </w:r>
      <w:r>
        <w:t xml:space="preserve"> </w:t>
      </w:r>
      <w:r>
        <w:rPr>
          <w:rFonts w:ascii="Times New Roman" w:eastAsia="Times New Roman" w:hAnsi="Times New Roman" w:cs="Times New Roman"/>
        </w:rPr>
        <w:t xml:space="preserve">0.4096 </w:t>
      </w:r>
      <w:r>
        <w:t>元</w:t>
      </w:r>
      <w:r>
        <w:rPr>
          <w:rFonts w:ascii="Times New Roman" w:eastAsia="Times New Roman" w:hAnsi="Times New Roman" w:cs="Times New Roman"/>
        </w:rPr>
        <w:t>/</w:t>
      </w:r>
      <w:r>
        <w:t>股，稀释每股收益</w:t>
      </w:r>
      <w:r>
        <w:t xml:space="preserve"> </w:t>
      </w:r>
      <w:r>
        <w:rPr>
          <w:rFonts w:ascii="Times New Roman" w:eastAsia="Times New Roman" w:hAnsi="Times New Roman" w:cs="Times New Roman"/>
        </w:rPr>
        <w:t xml:space="preserve">0.4078 </w:t>
      </w:r>
      <w:r>
        <w:t>元</w:t>
      </w:r>
      <w:r>
        <w:rPr>
          <w:rFonts w:ascii="Times New Roman" w:eastAsia="Times New Roman" w:hAnsi="Times New Roman" w:cs="Times New Roman"/>
        </w:rPr>
        <w:t>/</w:t>
      </w:r>
      <w:r>
        <w:t>股，归属于公司普通股股东的每股净资产</w:t>
      </w:r>
      <w:r>
        <w:t xml:space="preserve"> </w:t>
      </w:r>
      <w:r>
        <w:rPr>
          <w:rFonts w:ascii="Times New Roman" w:eastAsia="Times New Roman" w:hAnsi="Times New Roman" w:cs="Times New Roman"/>
        </w:rPr>
        <w:t xml:space="preserve">5.02 </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spacing w:after="27" w:line="332" w:lineRule="auto"/>
        <w:ind w:left="-15" w:right="174" w:firstLine="352"/>
        <w:jc w:val="both"/>
      </w:pPr>
      <w:r>
        <w:rPr>
          <w:rFonts w:ascii="Times New Roman" w:eastAsia="Times New Roman" w:hAnsi="Times New Roman" w:cs="Times New Roman"/>
        </w:rPr>
        <w:t xml:space="preserve"> </w:t>
      </w:r>
      <w:r>
        <w:t>公司</w:t>
      </w:r>
      <w:r>
        <w:t xml:space="preserve"> </w:t>
      </w:r>
      <w:r>
        <w:rPr>
          <w:rFonts w:ascii="Times New Roman" w:eastAsia="Times New Roman" w:hAnsi="Times New Roman" w:cs="Times New Roman"/>
        </w:rPr>
        <w:t xml:space="preserve">2022 </w:t>
      </w:r>
      <w:r>
        <w:t>年度基本每股收益</w:t>
      </w:r>
      <w:r>
        <w:t xml:space="preserve"> </w:t>
      </w:r>
      <w:r>
        <w:rPr>
          <w:rFonts w:ascii="Times New Roman" w:eastAsia="Times New Roman" w:hAnsi="Times New Roman" w:cs="Times New Roman"/>
        </w:rPr>
        <w:t xml:space="preserve">0.1643 </w:t>
      </w:r>
      <w:r>
        <w:t>元</w:t>
      </w:r>
      <w:r>
        <w:rPr>
          <w:rFonts w:ascii="Times New Roman" w:eastAsia="Times New Roman" w:hAnsi="Times New Roman" w:cs="Times New Roman"/>
        </w:rPr>
        <w:t>/</w:t>
      </w:r>
      <w:r>
        <w:t>股，稀释每股收益</w:t>
      </w:r>
      <w:r>
        <w:t xml:space="preserve"> </w:t>
      </w:r>
      <w:r>
        <w:rPr>
          <w:rFonts w:ascii="Times New Roman" w:eastAsia="Times New Roman" w:hAnsi="Times New Roman" w:cs="Times New Roman"/>
        </w:rPr>
        <w:t xml:space="preserve">0.1641 </w:t>
      </w:r>
      <w:r>
        <w:t>元</w:t>
      </w:r>
      <w:r>
        <w:rPr>
          <w:rFonts w:ascii="Times New Roman" w:eastAsia="Times New Roman" w:hAnsi="Times New Roman" w:cs="Times New Roman"/>
        </w:rPr>
        <w:t>/</w:t>
      </w:r>
      <w:r>
        <w:t>股，归属于公司普通股股东的每股净资产</w:t>
      </w:r>
      <w:r>
        <w:t xml:space="preserve"> </w:t>
      </w:r>
      <w:r>
        <w:rPr>
          <w:rFonts w:ascii="Times New Roman" w:eastAsia="Times New Roman" w:hAnsi="Times New Roman" w:cs="Times New Roman"/>
        </w:rPr>
        <w:t xml:space="preserve">4.84 </w:t>
      </w:r>
      <w:r>
        <w:t>元</w:t>
      </w:r>
      <w:r>
        <w:rPr>
          <w:rFonts w:ascii="Times New Roman" w:eastAsia="Times New Roman" w:hAnsi="Times New Roman" w:cs="Times New Roman"/>
        </w:rPr>
        <w:t>/</w:t>
      </w:r>
      <w:r>
        <w:t>股。如不考虑本期新增股份变动影响，按</w:t>
      </w:r>
      <w:r>
        <w:t xml:space="preserve"> </w:t>
      </w:r>
      <w:r>
        <w:rPr>
          <w:rFonts w:ascii="Times New Roman" w:eastAsia="Times New Roman" w:hAnsi="Times New Roman" w:cs="Times New Roman"/>
        </w:rPr>
        <w:t xml:space="preserve">2021 </w:t>
      </w:r>
      <w:r>
        <w:t>年期末公司总股本测算</w:t>
      </w:r>
      <w:r>
        <w:t xml:space="preserve"> </w:t>
      </w:r>
      <w:r>
        <w:rPr>
          <w:rFonts w:ascii="Times New Roman" w:eastAsia="Times New Roman" w:hAnsi="Times New Roman" w:cs="Times New Roman"/>
        </w:rPr>
        <w:t xml:space="preserve">2022 </w:t>
      </w:r>
      <w:r>
        <w:t>年度基本每股收益</w:t>
      </w:r>
      <w:r>
        <w:t xml:space="preserve"> </w:t>
      </w:r>
      <w:r>
        <w:rPr>
          <w:rFonts w:ascii="Times New Roman" w:eastAsia="Times New Roman" w:hAnsi="Times New Roman" w:cs="Times New Roman"/>
        </w:rPr>
        <w:t xml:space="preserve">0.2438 </w:t>
      </w:r>
      <w:r>
        <w:t>元</w:t>
      </w:r>
      <w:r>
        <w:rPr>
          <w:rFonts w:ascii="Times New Roman" w:eastAsia="Times New Roman" w:hAnsi="Times New Roman" w:cs="Times New Roman"/>
        </w:rPr>
        <w:t>/</w:t>
      </w:r>
      <w:r>
        <w:t>股，稀释每股收益</w:t>
      </w:r>
      <w:r>
        <w:t xml:space="preserve"> </w:t>
      </w:r>
      <w:r>
        <w:rPr>
          <w:rFonts w:ascii="Times New Roman" w:eastAsia="Times New Roman" w:hAnsi="Times New Roman" w:cs="Times New Roman"/>
        </w:rPr>
        <w:t xml:space="preserve">0.2436 </w:t>
      </w:r>
      <w:r>
        <w:t>元</w:t>
      </w:r>
      <w:r>
        <w:rPr>
          <w:rFonts w:ascii="Times New Roman" w:eastAsia="Times New Roman" w:hAnsi="Times New Roman" w:cs="Times New Roman"/>
        </w:rPr>
        <w:t>/</w:t>
      </w:r>
      <w:r>
        <w:t>股，归属于公司普通股股东的每股净资产</w:t>
      </w:r>
      <w:r>
        <w:t xml:space="preserve"> </w:t>
      </w:r>
      <w:r>
        <w:rPr>
          <w:rFonts w:ascii="Times New Roman" w:eastAsia="Times New Roman" w:hAnsi="Times New Roman" w:cs="Times New Roman"/>
        </w:rPr>
        <w:t xml:space="preserve">7.31 </w:t>
      </w:r>
      <w:r>
        <w:t>元</w:t>
      </w:r>
      <w:r>
        <w:rPr>
          <w:rFonts w:ascii="Times New Roman" w:eastAsia="Times New Roman" w:hAnsi="Times New Roman" w:cs="Times New Roman"/>
        </w:rPr>
        <w:t>/</w:t>
      </w:r>
      <w:r>
        <w:t>股。</w:t>
      </w:r>
      <w:r>
        <w:rPr>
          <w:rFonts w:ascii="Times New Roman" w:eastAsia="Times New Roman" w:hAnsi="Times New Roman" w:cs="Times New Roman"/>
          <w:sz w:val="24"/>
        </w:rPr>
        <w:t xml:space="preserve"> </w:t>
      </w:r>
    </w:p>
    <w:p w:rsidR="00684A9E" w:rsidRDefault="00BE6CD1">
      <w:pPr>
        <w:spacing w:after="108"/>
        <w:ind w:left="-5" w:right="1"/>
      </w:pPr>
      <w:r>
        <w:t>公司认为必要或证券监管机构要求披露的其他内容</w:t>
      </w:r>
      <w:r>
        <w:rPr>
          <w:rFonts w:ascii="Times New Roman" w:eastAsia="Times New Roman" w:hAnsi="Times New Roman" w:cs="Times New Roman"/>
        </w:rPr>
        <w:t xml:space="preserve">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w:t>
      </w:r>
      <w:r>
        <w:t>、限售股份变动情况</w:t>
      </w:r>
      <w:r>
        <w:rPr>
          <w:rFonts w:ascii="Times New Roman" w:eastAsia="Times New Roman" w:hAnsi="Times New Roman" w:cs="Times New Roman"/>
          <w:b/>
        </w:rPr>
        <w:t xml:space="preserve"> </w:t>
      </w:r>
    </w:p>
    <w:p w:rsidR="00684A9E" w:rsidRDefault="00BE6CD1">
      <w:pPr>
        <w:spacing w:after="12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单位：股</w:t>
      </w:r>
      <w:r>
        <w:rPr>
          <w:rFonts w:ascii="Times New Roman" w:eastAsia="Times New Roman" w:hAnsi="Times New Roman" w:cs="Times New Roman"/>
        </w:rPr>
        <w:t xml:space="preserve"> </w:t>
      </w:r>
    </w:p>
    <w:tbl>
      <w:tblPr>
        <w:tblStyle w:val="TableGrid"/>
        <w:tblW w:w="9849" w:type="dxa"/>
        <w:tblInd w:w="-108" w:type="dxa"/>
        <w:tblCellMar>
          <w:top w:w="34" w:type="dxa"/>
          <w:left w:w="109" w:type="dxa"/>
          <w:bottom w:w="0" w:type="dxa"/>
          <w:right w:w="61" w:type="dxa"/>
        </w:tblCellMar>
        <w:tblLook w:val="04A0" w:firstRow="1" w:lastRow="0" w:firstColumn="1" w:lastColumn="0" w:noHBand="0" w:noVBand="1"/>
      </w:tblPr>
      <w:tblGrid>
        <w:gridCol w:w="1702"/>
        <w:gridCol w:w="1358"/>
        <w:gridCol w:w="1357"/>
        <w:gridCol w:w="1358"/>
        <w:gridCol w:w="1359"/>
        <w:gridCol w:w="1357"/>
        <w:gridCol w:w="1358"/>
      </w:tblGrid>
      <w:tr w:rsidR="00684A9E">
        <w:trPr>
          <w:trHeight w:val="563"/>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股东名称</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8" w:firstLine="0"/>
              <w:jc w:val="both"/>
            </w:pPr>
            <w:r>
              <w:t>期初限售股数</w:t>
            </w:r>
            <w:r>
              <w:rPr>
                <w:rFonts w:ascii="Times New Roman" w:eastAsia="Times New Roman" w:hAnsi="Times New Roman" w:cs="Times New Roman"/>
              </w:rPr>
              <w:t xml:space="preserve"> </w:t>
            </w:r>
          </w:p>
        </w:tc>
        <w:tc>
          <w:tcPr>
            <w:tcW w:w="135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本期增加限售股数</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本期解除限售股数</w:t>
            </w: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1" w:firstLine="0"/>
              <w:jc w:val="both"/>
            </w:pPr>
            <w:r>
              <w:t>期末限售股数</w:t>
            </w:r>
            <w:r>
              <w:rPr>
                <w:rFonts w:ascii="Times New Roman" w:eastAsia="Times New Roman" w:hAnsi="Times New Roman" w:cs="Times New Roman"/>
              </w:rPr>
              <w:t xml:space="preserve"> </w:t>
            </w:r>
          </w:p>
        </w:tc>
        <w:tc>
          <w:tcPr>
            <w:tcW w:w="13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限售原因</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2" w:firstLine="0"/>
              <w:jc w:val="both"/>
            </w:pPr>
            <w:r>
              <w:t>解除限售日期</w:t>
            </w:r>
            <w:r>
              <w:rPr>
                <w:rFonts w:ascii="Times New Roman" w:eastAsia="Times New Roman" w:hAnsi="Times New Roman" w:cs="Times New Roman"/>
              </w:rPr>
              <w:t xml:space="preserve"> </w:t>
            </w:r>
          </w:p>
        </w:tc>
      </w:tr>
      <w:tr w:rsidR="00684A9E">
        <w:trPr>
          <w:trHeight w:val="1206"/>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lastRenderedPageBreak/>
              <w:t>阿尔特（北京）投资顾问有限公司</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45,053,020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22,526,510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67,579,530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46" w:lineRule="auto"/>
              <w:ind w:left="0" w:firstLine="0"/>
            </w:pPr>
            <w:r>
              <w:t>控股股东持有的首次公开发行前已发行的</w:t>
            </w:r>
          </w:p>
          <w:p w:rsidR="00684A9E" w:rsidRDefault="00BE6CD1">
            <w:pPr>
              <w:spacing w:after="0" w:line="259" w:lineRule="auto"/>
              <w:ind w:left="0" w:firstLine="0"/>
            </w:pPr>
            <w:r>
              <w:t>股份锁定</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2023/3/27 </w:t>
            </w:r>
          </w:p>
        </w:tc>
      </w:tr>
      <w:tr w:rsidR="00684A9E">
        <w:trPr>
          <w:trHeight w:val="967"/>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林玲</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6,765,750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3,265,875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10,031,625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高管锁定股</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1" w:firstLine="0"/>
            </w:pPr>
            <w:r>
              <w:t>在任期间，每年初按上年末</w:t>
            </w:r>
          </w:p>
          <w:p w:rsidR="00684A9E" w:rsidRDefault="00BE6CD1">
            <w:pPr>
              <w:spacing w:after="0" w:line="259" w:lineRule="auto"/>
              <w:ind w:left="1" w:firstLine="0"/>
            </w:pPr>
            <w:r>
              <w:t>持股总数的</w:t>
            </w:r>
          </w:p>
          <w:p w:rsidR="00684A9E" w:rsidRDefault="00BE6CD1">
            <w:pPr>
              <w:spacing w:after="0" w:line="259" w:lineRule="auto"/>
              <w:ind w:left="1" w:firstLine="0"/>
            </w:pPr>
            <w:r>
              <w:rPr>
                <w:rFonts w:ascii="Times New Roman" w:eastAsia="Times New Roman" w:hAnsi="Times New Roman" w:cs="Times New Roman"/>
              </w:rPr>
              <w:t>25%</w:t>
            </w:r>
            <w:r>
              <w:t>解锁</w:t>
            </w:r>
            <w:r>
              <w:rPr>
                <w:rFonts w:ascii="Times New Roman" w:eastAsia="Times New Roman" w:hAnsi="Times New Roman" w:cs="Times New Roman"/>
              </w:rPr>
              <w:t xml:space="preserve"> </w:t>
            </w:r>
          </w:p>
        </w:tc>
      </w:tr>
      <w:tr w:rsidR="00684A9E">
        <w:trPr>
          <w:trHeight w:val="965"/>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张立强</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5,610,000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1,791,375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7,401,375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高管锁定股</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1" w:firstLine="0"/>
            </w:pPr>
            <w:r>
              <w:t>在任期间，每年初按上年末</w:t>
            </w:r>
          </w:p>
          <w:p w:rsidR="00684A9E" w:rsidRDefault="00BE6CD1">
            <w:pPr>
              <w:spacing w:after="0" w:line="259" w:lineRule="auto"/>
              <w:ind w:left="1" w:firstLine="0"/>
            </w:pPr>
            <w:r>
              <w:t>持股总数的</w:t>
            </w:r>
          </w:p>
          <w:p w:rsidR="00684A9E" w:rsidRDefault="00BE6CD1">
            <w:pPr>
              <w:spacing w:after="0" w:line="259" w:lineRule="auto"/>
              <w:ind w:left="1" w:firstLine="0"/>
            </w:pPr>
            <w:r>
              <w:rPr>
                <w:rFonts w:ascii="Times New Roman" w:eastAsia="Times New Roman" w:hAnsi="Times New Roman" w:cs="Times New Roman"/>
              </w:rPr>
              <w:t>25%</w:t>
            </w:r>
            <w:r>
              <w:t>解锁</w:t>
            </w:r>
            <w:r>
              <w:rPr>
                <w:rFonts w:ascii="Times New Roman" w:eastAsia="Times New Roman" w:hAnsi="Times New Roman" w:cs="Times New Roman"/>
              </w:rPr>
              <w:t xml:space="preserve"> </w:t>
            </w:r>
          </w:p>
        </w:tc>
      </w:tr>
      <w:tr w:rsidR="00684A9E">
        <w:trPr>
          <w:trHeight w:val="725"/>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济南江山投资合伙企业（有限合伙）</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4,562,043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4,562,043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4" w:line="246" w:lineRule="auto"/>
              <w:ind w:left="0" w:firstLine="0"/>
            </w:pPr>
            <w:r>
              <w:t>向特定对象发行的股份锁定</w:t>
            </w:r>
          </w:p>
          <w:p w:rsidR="00684A9E" w:rsidRDefault="00BE6CD1">
            <w:pPr>
              <w:spacing w:after="0" w:line="259" w:lineRule="auto"/>
              <w:ind w:left="0" w:firstLine="0"/>
            </w:pP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2022/4/29 </w:t>
            </w:r>
          </w:p>
        </w:tc>
      </w:tr>
      <w:tr w:rsidR="00684A9E">
        <w:trPr>
          <w:trHeight w:val="725"/>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本田技研工业（中国）投资有限公司</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4,440,389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4,440,389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4" w:line="246" w:lineRule="auto"/>
              <w:ind w:left="0" w:firstLine="0"/>
            </w:pPr>
            <w:r>
              <w:t>向特定对象发行的股份锁定</w:t>
            </w:r>
          </w:p>
          <w:p w:rsidR="00684A9E" w:rsidRDefault="00BE6CD1">
            <w:pPr>
              <w:spacing w:after="0" w:line="259" w:lineRule="auto"/>
              <w:ind w:left="0" w:firstLine="0"/>
            </w:pP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2022/4/29 </w:t>
            </w:r>
          </w:p>
        </w:tc>
      </w:tr>
      <w:tr w:rsidR="00684A9E">
        <w:trPr>
          <w:trHeight w:val="1445"/>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宣奇武</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3,699,681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1,849,840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5,549,521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首次公开发行前已发行的股份锁定</w:t>
            </w:r>
            <w:r>
              <w:t xml:space="preserve"> </w:t>
            </w:r>
            <w:r>
              <w:rPr>
                <w:rFonts w:ascii="Times New Roman" w:eastAsia="Times New Roman" w:hAnsi="Times New Roman" w:cs="Times New Roman"/>
              </w:rPr>
              <w:t xml:space="preserve">36 </w:t>
            </w:r>
            <w:r>
              <w:t>个月、向特定对象发行的股份锁定</w:t>
            </w:r>
            <w:r>
              <w:t xml:space="preserve"> </w:t>
            </w:r>
            <w:r>
              <w:rPr>
                <w:rFonts w:ascii="Times New Roman" w:eastAsia="Times New Roman" w:hAnsi="Times New Roman" w:cs="Times New Roman"/>
              </w:rPr>
              <w:t xml:space="preserve">18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2023/3/27</w:t>
            </w:r>
            <w:r>
              <w:t>、</w:t>
            </w:r>
          </w:p>
          <w:p w:rsidR="00684A9E" w:rsidRDefault="00BE6CD1">
            <w:pPr>
              <w:spacing w:after="0" w:line="259" w:lineRule="auto"/>
              <w:ind w:left="1" w:firstLine="0"/>
            </w:pPr>
            <w:r>
              <w:rPr>
                <w:rFonts w:ascii="Times New Roman" w:eastAsia="Times New Roman" w:hAnsi="Times New Roman" w:cs="Times New Roman"/>
              </w:rPr>
              <w:t xml:space="preserve">2023/4/29 </w:t>
            </w:r>
          </w:p>
        </w:tc>
      </w:tr>
      <w:tr w:rsidR="00684A9E">
        <w:trPr>
          <w:trHeight w:val="725"/>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易磊</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3,041,362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3,041,362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4" w:line="246" w:lineRule="auto"/>
              <w:ind w:left="0" w:firstLine="0"/>
            </w:pPr>
            <w:r>
              <w:t>向特定对象发行的股份锁定</w:t>
            </w:r>
          </w:p>
          <w:p w:rsidR="00684A9E" w:rsidRDefault="00BE6CD1">
            <w:pPr>
              <w:spacing w:after="0" w:line="259" w:lineRule="auto"/>
              <w:ind w:left="0" w:firstLine="0"/>
            </w:pP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2022/4/29 </w:t>
            </w:r>
          </w:p>
        </w:tc>
      </w:tr>
      <w:tr w:rsidR="00684A9E">
        <w:trPr>
          <w:trHeight w:val="965"/>
        </w:trPr>
        <w:tc>
          <w:tcPr>
            <w:tcW w:w="170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 w:firstLine="0"/>
            </w:pPr>
            <w:r>
              <w:rPr>
                <w:rFonts w:ascii="Times New Roman" w:eastAsia="Times New Roman" w:hAnsi="Times New Roman" w:cs="Times New Roman"/>
              </w:rPr>
              <w:t xml:space="preserve">JPMORGAN </w:t>
            </w:r>
          </w:p>
          <w:p w:rsidR="00684A9E" w:rsidRDefault="00BE6CD1">
            <w:pPr>
              <w:spacing w:after="15" w:line="259" w:lineRule="auto"/>
              <w:ind w:left="2" w:firstLine="0"/>
            </w:pPr>
            <w:r>
              <w:rPr>
                <w:rFonts w:ascii="Times New Roman" w:eastAsia="Times New Roman" w:hAnsi="Times New Roman" w:cs="Times New Roman"/>
              </w:rPr>
              <w:t xml:space="preserve">CHASE </w:t>
            </w:r>
          </w:p>
          <w:p w:rsidR="00684A9E" w:rsidRDefault="00BE6CD1">
            <w:pPr>
              <w:spacing w:after="15" w:line="259" w:lineRule="auto"/>
              <w:ind w:left="2" w:firstLine="0"/>
            </w:pPr>
            <w:r>
              <w:rPr>
                <w:rFonts w:ascii="Times New Roman" w:eastAsia="Times New Roman" w:hAnsi="Times New Roman" w:cs="Times New Roman"/>
              </w:rPr>
              <w:t xml:space="preserve">BANK,NATIONAL </w:t>
            </w:r>
          </w:p>
          <w:p w:rsidR="00684A9E" w:rsidRDefault="00BE6CD1">
            <w:pPr>
              <w:spacing w:after="0" w:line="259" w:lineRule="auto"/>
              <w:ind w:left="2" w:firstLine="0"/>
            </w:pPr>
            <w:r>
              <w:rPr>
                <w:rFonts w:ascii="Times New Roman" w:eastAsia="Times New Roman" w:hAnsi="Times New Roman" w:cs="Times New Roman"/>
              </w:rPr>
              <w:t xml:space="preserve">ASSOCIATION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1,824,817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1,824,817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4" w:line="247" w:lineRule="auto"/>
              <w:ind w:left="0" w:firstLine="0"/>
            </w:pPr>
            <w:r>
              <w:t>向特定对象发行的股份锁定</w:t>
            </w:r>
          </w:p>
          <w:p w:rsidR="00684A9E" w:rsidRDefault="00BE6CD1">
            <w:pPr>
              <w:spacing w:after="0" w:line="259" w:lineRule="auto"/>
              <w:ind w:left="0" w:firstLine="0"/>
            </w:pP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2022/4/29 </w:t>
            </w:r>
          </w:p>
        </w:tc>
      </w:tr>
      <w:tr w:rsidR="00684A9E">
        <w:trPr>
          <w:trHeight w:val="965"/>
        </w:trPr>
        <w:tc>
          <w:tcPr>
            <w:tcW w:w="1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广州市圆石投资管理有限公司－圆石复兴科技</w:t>
            </w:r>
            <w:r>
              <w:t xml:space="preserve"> </w:t>
            </w:r>
            <w:r>
              <w:rPr>
                <w:rFonts w:ascii="Times New Roman" w:eastAsia="Times New Roman" w:hAnsi="Times New Roman" w:cs="Times New Roman"/>
              </w:rPr>
              <w:t xml:space="preserve">3 </w:t>
            </w:r>
            <w:r>
              <w:t>号私募证券投资基金</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1,581,508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1,581,508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4" w:line="246" w:lineRule="auto"/>
              <w:ind w:left="0" w:firstLine="0"/>
            </w:pPr>
            <w:r>
              <w:t>向特定对象发行的股份锁定</w:t>
            </w:r>
          </w:p>
          <w:p w:rsidR="00684A9E" w:rsidRDefault="00BE6CD1">
            <w:pPr>
              <w:spacing w:after="0" w:line="259" w:lineRule="auto"/>
              <w:ind w:left="0" w:firstLine="0"/>
            </w:pP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2022/4/29 </w:t>
            </w:r>
          </w:p>
        </w:tc>
      </w:tr>
      <w:tr w:rsidR="00684A9E">
        <w:trPr>
          <w:trHeight w:val="725"/>
        </w:trPr>
        <w:tc>
          <w:tcPr>
            <w:tcW w:w="17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jc w:val="both"/>
            </w:pPr>
            <w:r>
              <w:t>共青城银潞投资合</w:t>
            </w:r>
          </w:p>
          <w:p w:rsidR="00684A9E" w:rsidRDefault="00BE6CD1">
            <w:pPr>
              <w:spacing w:after="0" w:line="259" w:lineRule="auto"/>
              <w:ind w:left="2" w:firstLine="0"/>
            </w:pPr>
            <w:r>
              <w:t>伙企业（有限合伙）</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1,520,681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1,520,681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4" w:line="246" w:lineRule="auto"/>
              <w:ind w:left="0" w:firstLine="0"/>
            </w:pPr>
            <w:r>
              <w:t>向特定对象发行的股份锁定</w:t>
            </w:r>
          </w:p>
          <w:p w:rsidR="00684A9E" w:rsidRDefault="00BE6CD1">
            <w:pPr>
              <w:spacing w:after="0" w:line="259" w:lineRule="auto"/>
              <w:ind w:left="0" w:firstLine="0"/>
            </w:pP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2022/4/29 </w:t>
            </w:r>
          </w:p>
        </w:tc>
      </w:tr>
      <w:tr w:rsidR="00684A9E">
        <w:trPr>
          <w:trHeight w:val="725"/>
        </w:trPr>
        <w:tc>
          <w:tcPr>
            <w:tcW w:w="170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其他</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6,936,748 </w:t>
            </w:r>
          </w:p>
        </w:tc>
        <w:tc>
          <w:tcPr>
            <w:tcW w:w="135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4,555,161 </w:t>
            </w:r>
          </w:p>
        </w:tc>
        <w:tc>
          <w:tcPr>
            <w:tcW w:w="135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2,381,587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46" w:lineRule="auto"/>
              <w:ind w:left="0" w:firstLine="0"/>
            </w:pPr>
            <w:r>
              <w:t>向特定对象发行的股份锁定</w:t>
            </w:r>
          </w:p>
          <w:p w:rsidR="00684A9E" w:rsidRDefault="00BE6CD1">
            <w:pPr>
              <w:spacing w:after="0" w:line="259" w:lineRule="auto"/>
              <w:ind w:left="0" w:firstLine="0"/>
            </w:pPr>
            <w:r>
              <w:rPr>
                <w:rFonts w:ascii="Times New Roman" w:eastAsia="Times New Roman" w:hAnsi="Times New Roman" w:cs="Times New Roman"/>
              </w:rPr>
              <w:t xml:space="preserve">6 </w:t>
            </w:r>
            <w:r>
              <w:t>个月、控股</w:t>
            </w:r>
          </w:p>
        </w:tc>
        <w:tc>
          <w:tcPr>
            <w:tcW w:w="135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2022-04-29</w:t>
            </w:r>
            <w:r>
              <w:t>、</w:t>
            </w:r>
          </w:p>
          <w:p w:rsidR="00684A9E" w:rsidRDefault="00BE6CD1">
            <w:pPr>
              <w:spacing w:after="0" w:line="259" w:lineRule="auto"/>
              <w:ind w:left="1" w:firstLine="0"/>
            </w:pPr>
            <w:r>
              <w:rPr>
                <w:rFonts w:ascii="Times New Roman" w:eastAsia="Times New Roman" w:hAnsi="Times New Roman" w:cs="Times New Roman"/>
              </w:rPr>
              <w:t>2023-03-27</w:t>
            </w:r>
            <w:r>
              <w:t>、</w:t>
            </w:r>
          </w:p>
          <w:p w:rsidR="00684A9E" w:rsidRDefault="00BE6CD1">
            <w:pPr>
              <w:spacing w:after="0" w:line="259" w:lineRule="auto"/>
              <w:ind w:left="1" w:firstLine="0"/>
              <w:jc w:val="both"/>
            </w:pPr>
            <w:r>
              <w:t>在任期间，每</w:t>
            </w:r>
          </w:p>
        </w:tc>
      </w:tr>
      <w:tr w:rsidR="00684A9E">
        <w:trPr>
          <w:trHeight w:val="966"/>
        </w:trPr>
        <w:tc>
          <w:tcPr>
            <w:tcW w:w="1701"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58"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5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58"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5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股东一致行动人首发股份锁定</w:t>
            </w:r>
            <w:r>
              <w:t xml:space="preserve"> </w:t>
            </w:r>
            <w:r>
              <w:rPr>
                <w:rFonts w:ascii="Times New Roman" w:eastAsia="Times New Roman" w:hAnsi="Times New Roman" w:cs="Times New Roman"/>
              </w:rPr>
              <w:t xml:space="preserve">36 </w:t>
            </w:r>
            <w:r>
              <w:t>个月、高管锁定股</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jc w:val="both"/>
            </w:pPr>
            <w:r>
              <w:t>年初按上年末</w:t>
            </w:r>
          </w:p>
          <w:p w:rsidR="00684A9E" w:rsidRDefault="00BE6CD1">
            <w:pPr>
              <w:spacing w:after="0" w:line="259" w:lineRule="auto"/>
              <w:ind w:left="1" w:firstLine="0"/>
            </w:pPr>
            <w:r>
              <w:t>持股总数的</w:t>
            </w:r>
          </w:p>
          <w:p w:rsidR="00684A9E" w:rsidRDefault="00BE6CD1">
            <w:pPr>
              <w:spacing w:after="0" w:line="259" w:lineRule="auto"/>
              <w:ind w:left="1" w:firstLine="0"/>
            </w:pPr>
            <w:r>
              <w:rPr>
                <w:rFonts w:ascii="Times New Roman" w:eastAsia="Times New Roman" w:hAnsi="Times New Roman" w:cs="Times New Roman"/>
              </w:rPr>
              <w:t>25%</w:t>
            </w:r>
            <w:r>
              <w:t>解锁</w:t>
            </w:r>
            <w:r>
              <w:rPr>
                <w:rFonts w:ascii="Times New Roman" w:eastAsia="Times New Roman" w:hAnsi="Times New Roman" w:cs="Times New Roman"/>
              </w:rPr>
              <w:t xml:space="preserve"> </w:t>
            </w:r>
          </w:p>
        </w:tc>
      </w:tr>
      <w:tr w:rsidR="00684A9E">
        <w:trPr>
          <w:trHeight w:val="32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85,035,999 </w:t>
            </w:r>
          </w:p>
        </w:tc>
        <w:tc>
          <w:tcPr>
            <w:tcW w:w="135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29,433,600 </w:t>
            </w:r>
          </w:p>
        </w:tc>
        <w:tc>
          <w:tcPr>
            <w:tcW w:w="135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21,525,961 </w:t>
            </w:r>
          </w:p>
        </w:tc>
        <w:tc>
          <w:tcPr>
            <w:tcW w:w="135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92,943,638 </w:t>
            </w:r>
          </w:p>
        </w:tc>
        <w:tc>
          <w:tcPr>
            <w:tcW w:w="135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rPr>
                <w:rFonts w:ascii="Times New Roman" w:eastAsia="Times New Roman" w:hAnsi="Times New Roman" w:cs="Times New Roman"/>
              </w:rPr>
              <w:t xml:space="preserve">-- </w:t>
            </w:r>
          </w:p>
        </w:tc>
        <w:tc>
          <w:tcPr>
            <w:tcW w:w="135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rPr>
                <w:rFonts w:ascii="Times New Roman" w:eastAsia="Times New Roman" w:hAnsi="Times New Roman" w:cs="Times New Roman"/>
              </w:rPr>
              <w:t xml:space="preserve">-- </w:t>
            </w:r>
          </w:p>
        </w:tc>
      </w:tr>
    </w:tbl>
    <w:p w:rsidR="00684A9E" w:rsidRDefault="00BE6CD1">
      <w:pPr>
        <w:pStyle w:val="3"/>
        <w:spacing w:after="273"/>
        <w:ind w:left="-5"/>
      </w:pPr>
      <w:r>
        <w:t>二、证券发行与上市情况</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、报告期内证券发行（不含优先股）情况</w:t>
      </w:r>
      <w:r>
        <w:rPr>
          <w:rFonts w:ascii="Times New Roman" w:eastAsia="Times New Roman" w:hAnsi="Times New Roman" w:cs="Times New Roman"/>
          <w:b/>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47" w:type="dxa"/>
        <w:tblInd w:w="-108" w:type="dxa"/>
        <w:tblCellMar>
          <w:top w:w="35" w:type="dxa"/>
          <w:left w:w="107" w:type="dxa"/>
          <w:bottom w:w="0" w:type="dxa"/>
          <w:right w:w="61" w:type="dxa"/>
        </w:tblCellMar>
        <w:tblLook w:val="04A0" w:firstRow="1" w:lastRow="0" w:firstColumn="1" w:lastColumn="0" w:noHBand="0" w:noVBand="1"/>
      </w:tblPr>
      <w:tblGrid>
        <w:gridCol w:w="975"/>
        <w:gridCol w:w="974"/>
        <w:gridCol w:w="975"/>
        <w:gridCol w:w="974"/>
        <w:gridCol w:w="975"/>
        <w:gridCol w:w="973"/>
        <w:gridCol w:w="976"/>
        <w:gridCol w:w="2041"/>
        <w:gridCol w:w="984"/>
      </w:tblGrid>
      <w:tr w:rsidR="00684A9E">
        <w:trPr>
          <w:trHeight w:val="806"/>
        </w:trPr>
        <w:tc>
          <w:tcPr>
            <w:tcW w:w="9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lastRenderedPageBreak/>
              <w:t>股票及其衍生证券名称</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9" w:firstLine="0"/>
              <w:jc w:val="both"/>
            </w:pPr>
            <w:r>
              <w:t>发行日期</w:t>
            </w:r>
            <w:r>
              <w:rPr>
                <w:rFonts w:ascii="Times New Roman" w:eastAsia="Times New Roman" w:hAnsi="Times New Roman" w:cs="Times New Roman"/>
              </w:rPr>
              <w:t xml:space="preserve"> </w:t>
            </w:r>
          </w:p>
        </w:tc>
        <w:tc>
          <w:tcPr>
            <w:tcW w:w="9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0" w:firstLine="0"/>
              <w:jc w:val="both"/>
            </w:pPr>
            <w:r>
              <w:t>发行价格</w:t>
            </w:r>
          </w:p>
          <w:p w:rsidR="00684A9E" w:rsidRDefault="00BE6CD1">
            <w:pPr>
              <w:spacing w:after="0" w:line="259" w:lineRule="auto"/>
              <w:ind w:left="0" w:firstLine="0"/>
              <w:jc w:val="center"/>
            </w:pPr>
            <w:r>
              <w:t>（或利率）</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0" w:firstLine="0"/>
              <w:jc w:val="both"/>
            </w:pPr>
            <w:r>
              <w:t>发行数量</w:t>
            </w:r>
            <w:r>
              <w:rPr>
                <w:rFonts w:ascii="Times New Roman" w:eastAsia="Times New Roman" w:hAnsi="Times New Roman" w:cs="Times New Roman"/>
              </w:rPr>
              <w:t xml:space="preserve"> </w:t>
            </w:r>
          </w:p>
        </w:tc>
        <w:tc>
          <w:tcPr>
            <w:tcW w:w="9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0" w:firstLine="0"/>
              <w:jc w:val="both"/>
            </w:pPr>
            <w:r>
              <w:t>上市日期</w:t>
            </w:r>
            <w:r>
              <w:rPr>
                <w:rFonts w:ascii="Times New Roman" w:eastAsia="Times New Roman" w:hAnsi="Times New Roman" w:cs="Times New Roman"/>
              </w:rPr>
              <w:t xml:space="preserve"> </w:t>
            </w:r>
          </w:p>
        </w:tc>
        <w:tc>
          <w:tcPr>
            <w:tcW w:w="9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获准上市交易数量</w:t>
            </w:r>
            <w:r>
              <w:rPr>
                <w:rFonts w:ascii="Times New Roman" w:eastAsia="Times New Roman" w:hAnsi="Times New Roman" w:cs="Times New Roman"/>
              </w:rPr>
              <w:t xml:space="preserve"> </w:t>
            </w:r>
          </w:p>
        </w:tc>
        <w:tc>
          <w:tcPr>
            <w:tcW w:w="9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交易终止日期</w:t>
            </w:r>
            <w:r>
              <w:rPr>
                <w:rFonts w:ascii="Times New Roman" w:eastAsia="Times New Roman" w:hAnsi="Times New Roman" w:cs="Times New Roman"/>
              </w:rPr>
              <w:t xml:space="preserve"> </w:t>
            </w:r>
          </w:p>
        </w:tc>
        <w:tc>
          <w:tcPr>
            <w:tcW w:w="20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披露索引</w:t>
            </w: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5" w:firstLine="0"/>
              <w:jc w:val="both"/>
            </w:pPr>
            <w:r>
              <w:t>披露日期</w:t>
            </w:r>
            <w:r>
              <w:rPr>
                <w:rFonts w:ascii="Times New Roman" w:eastAsia="Times New Roman" w:hAnsi="Times New Roman" w:cs="Times New Roman"/>
              </w:rPr>
              <w:t xml:space="preserve"> </w:t>
            </w:r>
          </w:p>
        </w:tc>
      </w:tr>
      <w:tr w:rsidR="00684A9E">
        <w:trPr>
          <w:trHeight w:val="323"/>
        </w:trPr>
        <w:tc>
          <w:tcPr>
            <w:tcW w:w="6822" w:type="dxa"/>
            <w:gridSpan w:val="7"/>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3" w:firstLine="0"/>
            </w:pPr>
            <w:r>
              <w:t>股票类</w:t>
            </w:r>
            <w:r>
              <w:rPr>
                <w:rFonts w:ascii="Times New Roman" w:eastAsia="Times New Roman" w:hAnsi="Times New Roman" w:cs="Times New Roman"/>
              </w:rPr>
              <w:t xml:space="preserve"> </w:t>
            </w:r>
          </w:p>
        </w:tc>
        <w:tc>
          <w:tcPr>
            <w:tcW w:w="204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98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06"/>
        </w:trPr>
        <w:tc>
          <w:tcPr>
            <w:tcW w:w="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2020 </w:t>
            </w:r>
            <w:r>
              <w:t>年限制性股票激励计划首次授予部分第二个归属期及预留授予部分第一个归属期归属</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8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9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42" w:firstLine="0"/>
            </w:pPr>
            <w:r>
              <w:rPr>
                <w:rFonts w:ascii="Times New Roman" w:eastAsia="Times New Roman" w:hAnsi="Times New Roman" w:cs="Times New Roman"/>
              </w:rPr>
              <w:t xml:space="preserve">7.86 </w:t>
            </w: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9" w:firstLine="0"/>
            </w:pPr>
            <w:r>
              <w:rPr>
                <w:rFonts w:ascii="Times New Roman" w:eastAsia="Times New Roman" w:hAnsi="Times New Roman" w:cs="Times New Roman"/>
              </w:rPr>
              <w:t xml:space="preserve">3,785,625 </w:t>
            </w:r>
          </w:p>
        </w:tc>
        <w:tc>
          <w:tcPr>
            <w:tcW w:w="9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8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9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0" w:firstLine="0"/>
            </w:pPr>
            <w:r>
              <w:rPr>
                <w:rFonts w:ascii="Times New Roman" w:eastAsia="Times New Roman" w:hAnsi="Times New Roman" w:cs="Times New Roman"/>
              </w:rPr>
              <w:t xml:space="preserve">3,785,625 </w:t>
            </w:r>
          </w:p>
        </w:tc>
        <w:tc>
          <w:tcPr>
            <w:tcW w:w="9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0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巨潮资讯网</w:t>
            </w:r>
          </w:p>
          <w:p w:rsidR="00684A9E" w:rsidRDefault="00BE6CD1">
            <w:pPr>
              <w:spacing w:after="0" w:line="259" w:lineRule="auto"/>
              <w:ind w:left="1" w:firstLine="0"/>
            </w:pPr>
            <w:r>
              <w:t>（</w:t>
            </w:r>
            <w:r>
              <w:rPr>
                <w:rFonts w:ascii="Times New Roman" w:eastAsia="Times New Roman" w:hAnsi="Times New Roman" w:cs="Times New Roman"/>
              </w:rPr>
              <w:t>www.cninfo.com.cn</w:t>
            </w:r>
            <w:r>
              <w:t>）</w:t>
            </w:r>
          </w:p>
          <w:p w:rsidR="00684A9E" w:rsidRDefault="00BE6CD1">
            <w:pPr>
              <w:spacing w:after="0" w:line="259" w:lineRule="auto"/>
              <w:ind w:left="1" w:firstLine="0"/>
            </w:pPr>
            <w:r>
              <w:t>《关于公司</w:t>
            </w:r>
            <w:r>
              <w:t xml:space="preserve"> </w:t>
            </w:r>
            <w:r>
              <w:rPr>
                <w:rFonts w:ascii="Times New Roman" w:eastAsia="Times New Roman" w:hAnsi="Times New Roman" w:cs="Times New Roman"/>
              </w:rPr>
              <w:t xml:space="preserve">2020 </w:t>
            </w:r>
            <w:r>
              <w:t>年限制性股票激励计划首次授予部分第二个归属期及预留授予部分第一个归属期归属结果暨股份上市的公告》（公告编号：</w:t>
            </w:r>
            <w:r>
              <w:rPr>
                <w:rFonts w:ascii="Times New Roman" w:eastAsia="Times New Roman" w:hAnsi="Times New Roman" w:cs="Times New Roman"/>
              </w:rPr>
              <w:t>2022-100</w:t>
            </w:r>
            <w:r>
              <w:t>）</w:t>
            </w: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19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r>
      <w:tr w:rsidR="00684A9E">
        <w:trPr>
          <w:trHeight w:val="325"/>
        </w:trPr>
        <w:tc>
          <w:tcPr>
            <w:tcW w:w="6822" w:type="dxa"/>
            <w:gridSpan w:val="7"/>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3" w:firstLine="0"/>
            </w:pPr>
            <w:r>
              <w:t>可转换公司债券、分离交易的可转换公司债券、公司债类</w:t>
            </w:r>
            <w:r>
              <w:rPr>
                <w:rFonts w:ascii="Times New Roman" w:eastAsia="Times New Roman" w:hAnsi="Times New Roman" w:cs="Times New Roman"/>
              </w:rPr>
              <w:t xml:space="preserve"> </w:t>
            </w:r>
          </w:p>
        </w:tc>
        <w:tc>
          <w:tcPr>
            <w:tcW w:w="204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98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6"/>
        </w:trPr>
        <w:tc>
          <w:tcPr>
            <w:tcW w:w="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无</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9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9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04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r>
      <w:tr w:rsidR="00684A9E">
        <w:trPr>
          <w:trHeight w:val="323"/>
        </w:trPr>
        <w:tc>
          <w:tcPr>
            <w:tcW w:w="6822" w:type="dxa"/>
            <w:gridSpan w:val="7"/>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3" w:firstLine="0"/>
            </w:pPr>
            <w:r>
              <w:t>其他衍生证券类</w:t>
            </w:r>
            <w:r>
              <w:rPr>
                <w:rFonts w:ascii="Times New Roman" w:eastAsia="Times New Roman" w:hAnsi="Times New Roman" w:cs="Times New Roman"/>
              </w:rPr>
              <w:t xml:space="preserve"> </w:t>
            </w:r>
          </w:p>
        </w:tc>
        <w:tc>
          <w:tcPr>
            <w:tcW w:w="204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98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5"/>
        </w:trPr>
        <w:tc>
          <w:tcPr>
            <w:tcW w:w="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无</w:t>
            </w: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9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9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97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9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04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98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rPr>
                <w:rFonts w:ascii="Times New Roman" w:eastAsia="Times New Roman" w:hAnsi="Times New Roman" w:cs="Times New Roman"/>
              </w:rPr>
              <w:t xml:space="preserve"> </w:t>
            </w:r>
          </w:p>
        </w:tc>
      </w:tr>
    </w:tbl>
    <w:p w:rsidR="00684A9E" w:rsidRDefault="00BE6CD1">
      <w:pPr>
        <w:spacing w:after="314"/>
        <w:ind w:left="-5" w:right="1"/>
      </w:pPr>
      <w:r>
        <w:t>报告期内证券发行（不含优先股）情况的说明</w:t>
      </w:r>
      <w:r>
        <w:rPr>
          <w:rFonts w:ascii="Times New Roman" w:eastAsia="Times New Roman" w:hAnsi="Times New Roman" w:cs="Times New Roman"/>
        </w:rPr>
        <w:t xml:space="preserve"> </w:t>
      </w:r>
    </w:p>
    <w:p w:rsidR="00684A9E" w:rsidRDefault="00BE6CD1">
      <w:pPr>
        <w:spacing w:after="261" w:line="332" w:lineRule="auto"/>
        <w:ind w:left="-15" w:right="276" w:firstLine="0"/>
        <w:jc w:val="both"/>
      </w:pPr>
      <w:r>
        <w:rPr>
          <w:rFonts w:ascii="Times New Roman" w:eastAsia="Times New Roman" w:hAnsi="Times New Roman" w:cs="Times New Roman"/>
        </w:rPr>
        <w:t xml:space="preserve">   2020 </w:t>
      </w:r>
      <w:r>
        <w:t>年限制性股票激励计划首次授予部分第二个归属期归属股票</w:t>
      </w:r>
      <w:r>
        <w:t xml:space="preserve"> </w:t>
      </w:r>
      <w:r>
        <w:rPr>
          <w:rFonts w:ascii="Times New Roman" w:eastAsia="Times New Roman" w:hAnsi="Times New Roman" w:cs="Times New Roman"/>
        </w:rPr>
        <w:t xml:space="preserve">3,120,000 </w:t>
      </w:r>
      <w:r>
        <w:t>股，涉及激励对象</w:t>
      </w:r>
      <w:r>
        <w:t xml:space="preserve"> </w:t>
      </w:r>
      <w:r>
        <w:rPr>
          <w:rFonts w:ascii="Times New Roman" w:eastAsia="Times New Roman" w:hAnsi="Times New Roman" w:cs="Times New Roman"/>
        </w:rPr>
        <w:t xml:space="preserve">88 </w:t>
      </w:r>
      <w:r>
        <w:t>人，预留授予部分第一个归属期归属股票</w:t>
      </w:r>
      <w:r>
        <w:t xml:space="preserve"> </w:t>
      </w:r>
      <w:r>
        <w:rPr>
          <w:rFonts w:ascii="Times New Roman" w:eastAsia="Times New Roman" w:hAnsi="Times New Roman" w:cs="Times New Roman"/>
        </w:rPr>
        <w:t xml:space="preserve">665,625 </w:t>
      </w:r>
      <w:r>
        <w:t>股，涉及激励对象</w:t>
      </w:r>
      <w:r>
        <w:t xml:space="preserve"> </w:t>
      </w:r>
      <w:r>
        <w:rPr>
          <w:rFonts w:ascii="Times New Roman" w:eastAsia="Times New Roman" w:hAnsi="Times New Roman" w:cs="Times New Roman"/>
        </w:rPr>
        <w:t xml:space="preserve">103 </w:t>
      </w:r>
      <w:r>
        <w:t>人，本次合计归属限制性股票</w:t>
      </w:r>
      <w:r>
        <w:t xml:space="preserve"> </w:t>
      </w:r>
      <w:r>
        <w:rPr>
          <w:rFonts w:ascii="Times New Roman" w:eastAsia="Times New Roman" w:hAnsi="Times New Roman" w:cs="Times New Roman"/>
        </w:rPr>
        <w:t xml:space="preserve">3,785,625 </w:t>
      </w:r>
      <w:r>
        <w:t>股，于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22 </w:t>
      </w:r>
      <w:r>
        <w:t>日上市流通。</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pStyle w:val="4"/>
        <w:ind w:left="-5"/>
      </w:pPr>
      <w:r>
        <w:rPr>
          <w:rFonts w:ascii="Times New Roman" w:eastAsia="Times New Roman" w:hAnsi="Times New Roman" w:cs="Times New Roman"/>
          <w:b/>
        </w:rPr>
        <w:t>2</w:t>
      </w:r>
      <w:r>
        <w:t>、公司股份总数及股东结构的变动、公司资产和负债结构的变动情况说明</w:t>
      </w:r>
      <w:r>
        <w:rPr>
          <w:rFonts w:ascii="Times New Roman" w:eastAsia="Times New Roman" w:hAnsi="Times New Roman" w:cs="Times New Roman"/>
          <w:b/>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71" w:line="265" w:lineRule="auto"/>
        <w:ind w:left="10" w:right="213"/>
        <w:jc w:val="right"/>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25 </w:t>
      </w:r>
      <w:r>
        <w:t>日，公司完成以资本公积金转增股本事宜，以资本公积金向全体股东每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5 </w:t>
      </w:r>
      <w:r>
        <w:t>股，合计转增</w:t>
      </w:r>
    </w:p>
    <w:p w:rsidR="00684A9E" w:rsidRDefault="00BE6CD1">
      <w:pPr>
        <w:spacing w:after="193" w:line="259" w:lineRule="auto"/>
        <w:ind w:left="-5"/>
      </w:pPr>
      <w:r>
        <w:rPr>
          <w:rFonts w:ascii="Times New Roman" w:eastAsia="Times New Roman" w:hAnsi="Times New Roman" w:cs="Times New Roman"/>
        </w:rPr>
        <w:t xml:space="preserve">165,877,236 </w:t>
      </w:r>
      <w:r>
        <w:t>股。</w:t>
      </w:r>
      <w:r>
        <w:rPr>
          <w:rFonts w:ascii="Times New Roman" w:eastAsia="Times New Roman" w:hAnsi="Times New Roman" w:cs="Times New Roman"/>
        </w:rPr>
        <w:t xml:space="preserve"> </w:t>
      </w:r>
    </w:p>
    <w:p w:rsidR="00684A9E" w:rsidRDefault="00BE6CD1">
      <w:pPr>
        <w:numPr>
          <w:ilvl w:val="0"/>
          <w:numId w:val="21"/>
        </w:numPr>
        <w:spacing w:after="79" w:line="332" w:lineRule="auto"/>
        <w:ind w:right="87" w:firstLine="352"/>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日召开的第四届董事会第二十三次会议和第四届监事会第十八次会议审议通过了《关于调整</w:t>
      </w:r>
      <w:r>
        <w:t xml:space="preserve"> </w:t>
      </w:r>
      <w:r>
        <w:rPr>
          <w:rFonts w:ascii="Times New Roman" w:eastAsia="Times New Roman" w:hAnsi="Times New Roman" w:cs="Times New Roman"/>
        </w:rPr>
        <w:t xml:space="preserve">2020 </w:t>
      </w:r>
      <w:r>
        <w:t>年限制性股票激励计划授予价格及授予权益数量的议案》、《关于公司</w:t>
      </w:r>
      <w:r>
        <w:t xml:space="preserve"> </w:t>
      </w:r>
      <w:r>
        <w:rPr>
          <w:rFonts w:ascii="Times New Roman" w:eastAsia="Times New Roman" w:hAnsi="Times New Roman" w:cs="Times New Roman"/>
        </w:rPr>
        <w:t xml:space="preserve">2020 </w:t>
      </w:r>
      <w:r>
        <w:t>年限制性股票激励计划首次授予部分第二个归属期及预留授予部分第一个归属期归属条件成就的议案》、《关于作废部分已授予尚未归属的限制性股票的议案》。</w:t>
      </w:r>
      <w:r>
        <w:rPr>
          <w:rFonts w:ascii="Times New Roman" w:eastAsia="Times New Roman" w:hAnsi="Times New Roman" w:cs="Times New Roman"/>
        </w:rPr>
        <w:t xml:space="preserve">2020 </w:t>
      </w:r>
      <w:r>
        <w:t>年限制性股票激励计划首次授予部分第二个归属期及预留授予部分第一个归属期归属条件已经成就。本次归属获授限制性股票的</w:t>
      </w:r>
      <w:r>
        <w:t xml:space="preserve"> </w:t>
      </w:r>
      <w:r>
        <w:rPr>
          <w:rFonts w:ascii="Times New Roman" w:eastAsia="Times New Roman" w:hAnsi="Times New Roman" w:cs="Times New Roman"/>
        </w:rPr>
        <w:t xml:space="preserve">190 </w:t>
      </w:r>
      <w:r>
        <w:t>名激励对象，共计</w:t>
      </w:r>
      <w:r>
        <w:t xml:space="preserve"> </w:t>
      </w:r>
      <w:r>
        <w:rPr>
          <w:rFonts w:ascii="Times New Roman" w:eastAsia="Times New Roman" w:hAnsi="Times New Roman" w:cs="Times New Roman"/>
        </w:rPr>
        <w:t xml:space="preserve">3,785,625.00 </w:t>
      </w:r>
      <w:r>
        <w:t>股。公司已收到限制性股票激励对象</w:t>
      </w:r>
      <w:r>
        <w:t xml:space="preserve"> </w:t>
      </w:r>
      <w:r>
        <w:rPr>
          <w:rFonts w:ascii="Times New Roman" w:eastAsia="Times New Roman" w:hAnsi="Times New Roman" w:cs="Times New Roman"/>
        </w:rPr>
        <w:t xml:space="preserve">190 </w:t>
      </w:r>
      <w:r>
        <w:t>人以货币资金缴纳的出资款人民币</w:t>
      </w:r>
      <w:r>
        <w:t xml:space="preserve"> </w:t>
      </w:r>
      <w:r>
        <w:rPr>
          <w:rFonts w:ascii="Times New Roman" w:eastAsia="Times New Roman" w:hAnsi="Times New Roman" w:cs="Times New Roman"/>
        </w:rPr>
        <w:t xml:space="preserve">29,755,012.50 </w:t>
      </w:r>
      <w:r>
        <w:t>元，其中增加股本人民币</w:t>
      </w:r>
      <w:r>
        <w:t xml:space="preserve"> </w:t>
      </w:r>
      <w:r>
        <w:rPr>
          <w:rFonts w:ascii="Times New Roman" w:eastAsia="Times New Roman" w:hAnsi="Times New Roman" w:cs="Times New Roman"/>
        </w:rPr>
        <w:t xml:space="preserve">3,785,625.00 </w:t>
      </w:r>
      <w:r>
        <w:t>元，增加资本公积人民币</w:t>
      </w:r>
      <w:r>
        <w:t xml:space="preserve"> </w:t>
      </w:r>
      <w:r>
        <w:rPr>
          <w:rFonts w:ascii="Times New Roman" w:eastAsia="Times New Roman" w:hAnsi="Times New Roman" w:cs="Times New Roman"/>
        </w:rPr>
        <w:t>25,969,38</w:t>
      </w:r>
      <w:r>
        <w:rPr>
          <w:rFonts w:ascii="Times New Roman" w:eastAsia="Times New Roman" w:hAnsi="Times New Roman" w:cs="Times New Roman"/>
        </w:rPr>
        <w:t xml:space="preserve">7.50 </w:t>
      </w:r>
      <w:r>
        <w:t>元。变更后的注册资本为人民币</w:t>
      </w:r>
      <w:r>
        <w:t xml:space="preserve"> </w:t>
      </w:r>
      <w:r>
        <w:rPr>
          <w:rFonts w:ascii="Times New Roman" w:eastAsia="Times New Roman" w:hAnsi="Times New Roman" w:cs="Times New Roman"/>
        </w:rPr>
        <w:t xml:space="preserve">501,417,333.00 </w:t>
      </w:r>
      <w:r>
        <w:t>元，累计股本为人民币</w:t>
      </w:r>
      <w:r>
        <w:t xml:space="preserve"> </w:t>
      </w:r>
      <w:r>
        <w:rPr>
          <w:rFonts w:ascii="Times New Roman" w:eastAsia="Times New Roman" w:hAnsi="Times New Roman" w:cs="Times New Roman"/>
        </w:rPr>
        <w:t xml:space="preserve">501,417,333.00 </w:t>
      </w:r>
      <w:r>
        <w:t>元。</w:t>
      </w:r>
      <w:r>
        <w:rPr>
          <w:rFonts w:ascii="Times New Roman" w:eastAsia="Times New Roman" w:hAnsi="Times New Roman" w:cs="Times New Roman"/>
        </w:rPr>
        <w:t xml:space="preserve"> </w:t>
      </w:r>
    </w:p>
    <w:p w:rsidR="00684A9E" w:rsidRDefault="00BE6CD1">
      <w:pPr>
        <w:numPr>
          <w:ilvl w:val="0"/>
          <w:numId w:val="21"/>
        </w:numPr>
        <w:spacing w:after="261" w:line="271" w:lineRule="auto"/>
        <w:ind w:right="87" w:firstLine="352"/>
      </w:pPr>
      <w:r>
        <w:rPr>
          <w:sz w:val="21"/>
        </w:rPr>
        <w:t>现存的内部职工股情况</w:t>
      </w:r>
      <w:r>
        <w:rPr>
          <w:rFonts w:ascii="Times New Roman" w:eastAsia="Times New Roman" w:hAnsi="Times New Roman" w:cs="Times New Roman"/>
          <w:b/>
          <w:sz w:val="21"/>
        </w:rPr>
        <w:t xml:space="preserve"> </w:t>
      </w:r>
    </w:p>
    <w:p w:rsidR="00684A9E" w:rsidRDefault="00BE6CD1">
      <w:pPr>
        <w:spacing w:after="36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spacing w:after="275"/>
        <w:ind w:left="-5"/>
      </w:pPr>
      <w:r>
        <w:t>三、股东和实际控制人情况</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、公司股东数量及持股情况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单位：股</w:t>
      </w:r>
      <w:r>
        <w:rPr>
          <w:rFonts w:ascii="Times New Roman" w:eastAsia="Times New Roman" w:hAnsi="Times New Roman" w:cs="Times New Roman"/>
        </w:rPr>
        <w:t xml:space="preserve"> </w:t>
      </w:r>
    </w:p>
    <w:tbl>
      <w:tblPr>
        <w:tblStyle w:val="TableGrid"/>
        <w:tblW w:w="9832" w:type="dxa"/>
        <w:tblInd w:w="-108" w:type="dxa"/>
        <w:tblCellMar>
          <w:top w:w="40" w:type="dxa"/>
          <w:left w:w="107" w:type="dxa"/>
          <w:bottom w:w="0" w:type="dxa"/>
          <w:right w:w="61" w:type="dxa"/>
        </w:tblCellMar>
        <w:tblLook w:val="04A0" w:firstRow="1" w:lastRow="0" w:firstColumn="1" w:lastColumn="0" w:noHBand="0" w:noVBand="1"/>
      </w:tblPr>
      <w:tblGrid>
        <w:gridCol w:w="845"/>
        <w:gridCol w:w="755"/>
        <w:gridCol w:w="784"/>
        <w:gridCol w:w="1064"/>
        <w:gridCol w:w="1009"/>
        <w:gridCol w:w="1172"/>
        <w:gridCol w:w="1145"/>
        <w:gridCol w:w="543"/>
        <w:gridCol w:w="796"/>
        <w:gridCol w:w="1719"/>
      </w:tblGrid>
      <w:tr w:rsidR="00684A9E">
        <w:trPr>
          <w:trHeight w:val="2004"/>
        </w:trPr>
        <w:tc>
          <w:tcPr>
            <w:tcW w:w="8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pPr>
            <w:r>
              <w:lastRenderedPageBreak/>
              <w:t>报告期末普通股股东总数</w:t>
            </w:r>
            <w:r>
              <w:rPr>
                <w:rFonts w:ascii="Times New Roman" w:eastAsia="Times New Roman" w:hAnsi="Times New Roman" w:cs="Times New Roman"/>
              </w:rPr>
              <w:t xml:space="preserve"> </w:t>
            </w:r>
          </w:p>
        </w:tc>
        <w:tc>
          <w:tcPr>
            <w:tcW w:w="7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22,062 </w:t>
            </w:r>
          </w:p>
        </w:tc>
        <w:tc>
          <w:tcPr>
            <w:tcW w:w="7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t>年度报告披露日前上一月末普通股股东总数</w:t>
            </w:r>
            <w:r>
              <w:rPr>
                <w:rFonts w:ascii="Times New Roman" w:eastAsia="Times New Roman" w:hAnsi="Times New Roman" w:cs="Times New Roman"/>
              </w:rPr>
              <w:t xml:space="preserve"> </w:t>
            </w:r>
          </w:p>
        </w:tc>
        <w:tc>
          <w:tcPr>
            <w:tcW w:w="10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21,107 </w:t>
            </w:r>
          </w:p>
        </w:tc>
        <w:tc>
          <w:tcPr>
            <w:tcW w:w="10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46" w:lineRule="auto"/>
              <w:ind w:left="1" w:firstLine="0"/>
            </w:pPr>
            <w:r>
              <w:t>报告期末表决权恢复的优先股股东总数（如</w:t>
            </w:r>
          </w:p>
          <w:p w:rsidR="00684A9E" w:rsidRDefault="00BE6CD1">
            <w:pPr>
              <w:spacing w:after="0" w:line="259" w:lineRule="auto"/>
              <w:ind w:left="1" w:firstLine="0"/>
            </w:pPr>
            <w:r>
              <w:t>有）（参见注</w:t>
            </w:r>
            <w:r>
              <w:t xml:space="preserve"> </w:t>
            </w:r>
            <w:r>
              <w:rPr>
                <w:rFonts w:ascii="Times New Roman" w:eastAsia="Times New Roman" w:hAnsi="Times New Roman" w:cs="Times New Roman"/>
              </w:rPr>
              <w:t>9</w:t>
            </w:r>
            <w:r>
              <w:t>）</w:t>
            </w:r>
            <w:r>
              <w:rPr>
                <w:rFonts w:ascii="Times New Roman" w:eastAsia="Times New Roman" w:hAnsi="Times New Roman" w:cs="Times New Roman"/>
              </w:rP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14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6" w:lineRule="auto"/>
              <w:ind w:left="2" w:firstLine="0"/>
            </w:pPr>
            <w:r>
              <w:t>年度报告披露日前上一月末表决权恢复的优先股股东总数</w:t>
            </w:r>
          </w:p>
          <w:p w:rsidR="00684A9E" w:rsidRDefault="00BE6CD1">
            <w:pPr>
              <w:spacing w:after="0" w:line="259" w:lineRule="auto"/>
              <w:ind w:left="2" w:firstLine="0"/>
            </w:pPr>
            <w:r>
              <w:t>（如有）</w:t>
            </w:r>
          </w:p>
          <w:p w:rsidR="00684A9E" w:rsidRDefault="00BE6CD1">
            <w:pPr>
              <w:spacing w:after="0" w:line="259" w:lineRule="auto"/>
              <w:ind w:left="2" w:firstLine="0"/>
            </w:pPr>
            <w:r>
              <w:t>（参见注</w:t>
            </w:r>
          </w:p>
          <w:p w:rsidR="00684A9E" w:rsidRDefault="00BE6CD1">
            <w:pPr>
              <w:spacing w:after="0" w:line="259" w:lineRule="auto"/>
              <w:ind w:left="2" w:firstLine="0"/>
            </w:pPr>
            <w:r>
              <w:rPr>
                <w:rFonts w:ascii="Times New Roman" w:eastAsia="Times New Roman" w:hAnsi="Times New Roman" w:cs="Times New Roman"/>
              </w:rPr>
              <w:t>9</w:t>
            </w:r>
            <w:r>
              <w:t>）</w:t>
            </w:r>
            <w:r>
              <w:rPr>
                <w:rFonts w:ascii="Times New Roman" w:eastAsia="Times New Roman" w:hAnsi="Times New Roman" w:cs="Times New Roman"/>
              </w:rPr>
              <w:t xml:space="preserve"> </w:t>
            </w:r>
          </w:p>
        </w:tc>
        <w:tc>
          <w:tcPr>
            <w:tcW w:w="54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7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持有特别表决权股份的股东总数（如有）</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r>
      <w:tr w:rsidR="00684A9E">
        <w:trPr>
          <w:trHeight w:val="326"/>
        </w:trPr>
        <w:tc>
          <w:tcPr>
            <w:tcW w:w="9832" w:type="dxa"/>
            <w:gridSpan w:val="10"/>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持股</w:t>
            </w:r>
            <w:r>
              <w:t xml:space="preserve"> </w:t>
            </w:r>
            <w:r>
              <w:rPr>
                <w:rFonts w:ascii="Times New Roman" w:eastAsia="Times New Roman" w:hAnsi="Times New Roman" w:cs="Times New Roman"/>
              </w:rPr>
              <w:t>5%</w:t>
            </w:r>
            <w:r>
              <w:t>以上的股东或前</w:t>
            </w:r>
            <w:r>
              <w:t xml:space="preserve"> </w:t>
            </w:r>
            <w:r>
              <w:rPr>
                <w:rFonts w:ascii="Times New Roman" w:eastAsia="Times New Roman" w:hAnsi="Times New Roman" w:cs="Times New Roman"/>
              </w:rPr>
              <w:t xml:space="preserve">10 </w:t>
            </w:r>
            <w:r>
              <w:t>名股东持股情况</w:t>
            </w:r>
            <w:r>
              <w:rPr>
                <w:rFonts w:ascii="Times New Roman" w:eastAsia="Times New Roman" w:hAnsi="Times New Roman" w:cs="Times New Roman"/>
              </w:rPr>
              <w:t xml:space="preserve"> </w:t>
            </w:r>
          </w:p>
        </w:tc>
      </w:tr>
      <w:tr w:rsidR="00684A9E">
        <w:trPr>
          <w:trHeight w:val="324"/>
        </w:trPr>
        <w:tc>
          <w:tcPr>
            <w:tcW w:w="8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 w:firstLine="0"/>
              <w:jc w:val="center"/>
            </w:pPr>
            <w:r>
              <w:t>股东名称</w:t>
            </w:r>
            <w:r>
              <w:rPr>
                <w:rFonts w:ascii="Times New Roman" w:eastAsia="Times New Roman" w:hAnsi="Times New Roman" w:cs="Times New Roman"/>
              </w:rPr>
              <w:t xml:space="preserve"> </w:t>
            </w:r>
          </w:p>
        </w:tc>
        <w:tc>
          <w:tcPr>
            <w:tcW w:w="75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股东性质</w:t>
            </w:r>
            <w:r>
              <w:rPr>
                <w:rFonts w:ascii="Times New Roman" w:eastAsia="Times New Roman" w:hAnsi="Times New Roman" w:cs="Times New Roman"/>
              </w:rPr>
              <w:t xml:space="preserve"> </w:t>
            </w:r>
          </w:p>
        </w:tc>
        <w:tc>
          <w:tcPr>
            <w:tcW w:w="78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持股比例</w:t>
            </w:r>
            <w:r>
              <w:rPr>
                <w:rFonts w:ascii="Times New Roman" w:eastAsia="Times New Roman" w:hAnsi="Times New Roman" w:cs="Times New Roman"/>
              </w:rPr>
              <w:t xml:space="preserve"> </w:t>
            </w:r>
          </w:p>
        </w:tc>
        <w:tc>
          <w:tcPr>
            <w:tcW w:w="106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报告期末持股数量</w:t>
            </w:r>
            <w:r>
              <w:rPr>
                <w:rFonts w:ascii="Times New Roman" w:eastAsia="Times New Roman" w:hAnsi="Times New Roman" w:cs="Times New Roman"/>
              </w:rPr>
              <w:t xml:space="preserve"> </w:t>
            </w:r>
          </w:p>
        </w:tc>
        <w:tc>
          <w:tcPr>
            <w:tcW w:w="1009"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报告期内增减变动情况</w:t>
            </w:r>
            <w:r>
              <w:rPr>
                <w:rFonts w:ascii="Times New Roman" w:eastAsia="Times New Roman" w:hAnsi="Times New Roman" w:cs="Times New Roman"/>
              </w:rPr>
              <w:t xml:space="preserve"> </w:t>
            </w:r>
          </w:p>
        </w:tc>
        <w:tc>
          <w:tcPr>
            <w:tcW w:w="117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持有有限售条件的股份数量</w:t>
            </w:r>
            <w:r>
              <w:rPr>
                <w:rFonts w:ascii="Times New Roman" w:eastAsia="Times New Roman" w:hAnsi="Times New Roman" w:cs="Times New Roman"/>
              </w:rPr>
              <w:t xml:space="preserve"> </w:t>
            </w:r>
          </w:p>
        </w:tc>
        <w:tc>
          <w:tcPr>
            <w:tcW w:w="114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持有无限售条件的股份数量</w:t>
            </w:r>
            <w:r>
              <w:rPr>
                <w:rFonts w:ascii="Times New Roman" w:eastAsia="Times New Roman" w:hAnsi="Times New Roman" w:cs="Times New Roman"/>
              </w:rPr>
              <w:t xml:space="preserve"> </w:t>
            </w:r>
          </w:p>
        </w:tc>
        <w:tc>
          <w:tcPr>
            <w:tcW w:w="3058"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质押、标记或冻结情况</w:t>
            </w:r>
            <w:r>
              <w:rPr>
                <w:rFonts w:ascii="Times New Roman" w:eastAsia="Times New Roman" w:hAnsi="Times New Roman" w:cs="Times New Roman"/>
              </w:rPr>
              <w:t xml:space="preserve"> </w:t>
            </w:r>
          </w:p>
        </w:tc>
      </w:tr>
      <w:tr w:rsidR="00684A9E">
        <w:trPr>
          <w:trHeight w:val="479"/>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3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股份状态</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数量</w:t>
            </w:r>
            <w:r>
              <w:rPr>
                <w:rFonts w:ascii="Times New Roman" w:eastAsia="Times New Roman" w:hAnsi="Times New Roman" w:cs="Times New Roman"/>
              </w:rPr>
              <w:t xml:space="preserve"> </w:t>
            </w:r>
          </w:p>
        </w:tc>
      </w:tr>
      <w:tr w:rsidR="00684A9E">
        <w:trPr>
          <w:trHeight w:val="1445"/>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阿尔特</w:t>
            </w:r>
          </w:p>
          <w:p w:rsidR="00684A9E" w:rsidRDefault="00BE6CD1">
            <w:pPr>
              <w:spacing w:after="0" w:line="259" w:lineRule="auto"/>
              <w:ind w:left="3" w:firstLine="0"/>
            </w:pPr>
            <w:r>
              <w:t>（北京）投资顾问有限公司</w:t>
            </w:r>
            <w:r>
              <w:rPr>
                <w:rFonts w:ascii="Times New Roman" w:eastAsia="Times New Roman" w:hAnsi="Times New Roman" w:cs="Times New Roman"/>
              </w:rPr>
              <w:t xml:space="preserve"> </w:t>
            </w:r>
          </w:p>
        </w:tc>
        <w:tc>
          <w:tcPr>
            <w:tcW w:w="7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right="45" w:firstLine="0"/>
            </w:pPr>
            <w:r>
              <w:t>境内非国有法人</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3" w:firstLine="0"/>
            </w:pPr>
            <w:r>
              <w:rPr>
                <w:rFonts w:ascii="Times New Roman" w:eastAsia="Times New Roman" w:hAnsi="Times New Roman" w:cs="Times New Roman"/>
              </w:rPr>
              <w:t xml:space="preserve">13.48% </w:t>
            </w:r>
          </w:p>
        </w:tc>
        <w:tc>
          <w:tcPr>
            <w:tcW w:w="10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6" w:firstLine="0"/>
            </w:pPr>
            <w:r>
              <w:rPr>
                <w:rFonts w:ascii="Times New Roman" w:eastAsia="Times New Roman" w:hAnsi="Times New Roman" w:cs="Times New Roman"/>
              </w:rPr>
              <w:t xml:space="preserve">67,579,530 </w:t>
            </w:r>
          </w:p>
        </w:tc>
        <w:tc>
          <w:tcPr>
            <w:tcW w:w="10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67,579,530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c>
          <w:tcPr>
            <w:tcW w:w="1339"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质押</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31,110,000 </w:t>
            </w:r>
          </w:p>
        </w:tc>
      </w:tr>
      <w:tr w:rsidR="00684A9E">
        <w:trPr>
          <w:trHeight w:val="1445"/>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嘉兴珺文银宝投资合伙企业（有限合伙）</w:t>
            </w:r>
            <w:r>
              <w:rPr>
                <w:rFonts w:ascii="Times New Roman" w:eastAsia="Times New Roman" w:hAnsi="Times New Roman" w:cs="Times New Roman"/>
              </w:rPr>
              <w:t xml:space="preserve"> </w:t>
            </w:r>
          </w:p>
        </w:tc>
        <w:tc>
          <w:tcPr>
            <w:tcW w:w="7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right="45" w:firstLine="0"/>
            </w:pPr>
            <w:r>
              <w:t>境内非国有法人</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4.64% </w:t>
            </w:r>
          </w:p>
        </w:tc>
        <w:tc>
          <w:tcPr>
            <w:tcW w:w="10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6" w:firstLine="0"/>
            </w:pPr>
            <w:r>
              <w:rPr>
                <w:rFonts w:ascii="Times New Roman" w:eastAsia="Times New Roman" w:hAnsi="Times New Roman" w:cs="Times New Roman"/>
              </w:rPr>
              <w:t xml:space="preserve">23,289,157 </w:t>
            </w:r>
          </w:p>
        </w:tc>
        <w:tc>
          <w:tcPr>
            <w:tcW w:w="10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23,289,157 </w:t>
            </w:r>
          </w:p>
        </w:tc>
        <w:tc>
          <w:tcPr>
            <w:tcW w:w="1339"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965"/>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江苏悦达投资股份有限公司</w:t>
            </w:r>
            <w:r>
              <w:rPr>
                <w:rFonts w:ascii="Times New Roman" w:eastAsia="Times New Roman" w:hAnsi="Times New Roman" w:cs="Times New Roman"/>
              </w:rPr>
              <w:t xml:space="preserve"> </w:t>
            </w:r>
          </w:p>
        </w:tc>
        <w:tc>
          <w:tcPr>
            <w:tcW w:w="7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国有法人</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2.74% </w:t>
            </w:r>
          </w:p>
        </w:tc>
        <w:tc>
          <w:tcPr>
            <w:tcW w:w="10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6" w:firstLine="0"/>
            </w:pPr>
            <w:r>
              <w:rPr>
                <w:rFonts w:ascii="Times New Roman" w:eastAsia="Times New Roman" w:hAnsi="Times New Roman" w:cs="Times New Roman"/>
              </w:rPr>
              <w:t xml:space="preserve">13,763,651 </w:t>
            </w:r>
          </w:p>
        </w:tc>
        <w:tc>
          <w:tcPr>
            <w:tcW w:w="10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13,763,651 </w:t>
            </w:r>
          </w:p>
        </w:tc>
        <w:tc>
          <w:tcPr>
            <w:tcW w:w="1339"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8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林玲</w:t>
            </w:r>
            <w:r>
              <w:rPr>
                <w:rFonts w:ascii="Times New Roman" w:eastAsia="Times New Roman" w:hAnsi="Times New Roman" w:cs="Times New Roman"/>
              </w:rPr>
              <w:t xml:space="preserve"> </w:t>
            </w:r>
          </w:p>
        </w:tc>
        <w:tc>
          <w:tcPr>
            <w:tcW w:w="7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right="45" w:firstLine="0"/>
            </w:pPr>
            <w:r>
              <w:t>境内自然人</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2.67% </w:t>
            </w:r>
          </w:p>
        </w:tc>
        <w:tc>
          <w:tcPr>
            <w:tcW w:w="10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6" w:firstLine="0"/>
            </w:pPr>
            <w:r>
              <w:rPr>
                <w:rFonts w:ascii="Times New Roman" w:eastAsia="Times New Roman" w:hAnsi="Times New Roman" w:cs="Times New Roman"/>
              </w:rPr>
              <w:t xml:space="preserve">13,375,500 </w:t>
            </w:r>
          </w:p>
        </w:tc>
        <w:tc>
          <w:tcPr>
            <w:tcW w:w="10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10,031,625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3,343,875 </w:t>
            </w:r>
          </w:p>
        </w:tc>
        <w:tc>
          <w:tcPr>
            <w:tcW w:w="1339"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冻结</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11,840,062 </w:t>
            </w:r>
          </w:p>
        </w:tc>
      </w:tr>
      <w:tr w:rsidR="00684A9E">
        <w:trPr>
          <w:trHeight w:val="1925"/>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阿尔特汽车技术股份有限公司－第一期员工持股计划</w:t>
            </w:r>
            <w:r>
              <w:rPr>
                <w:rFonts w:ascii="Times New Roman" w:eastAsia="Times New Roman" w:hAnsi="Times New Roman" w:cs="Times New Roman"/>
              </w:rPr>
              <w:t xml:space="preserve"> </w:t>
            </w:r>
          </w:p>
        </w:tc>
        <w:tc>
          <w:tcPr>
            <w:tcW w:w="7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其他</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1.95% </w:t>
            </w:r>
          </w:p>
        </w:tc>
        <w:tc>
          <w:tcPr>
            <w:tcW w:w="10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9,765,000 </w:t>
            </w:r>
          </w:p>
        </w:tc>
        <w:tc>
          <w:tcPr>
            <w:tcW w:w="10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9,765,000 </w:t>
            </w:r>
          </w:p>
        </w:tc>
        <w:tc>
          <w:tcPr>
            <w:tcW w:w="1339"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447"/>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3" w:firstLine="0"/>
            </w:pPr>
            <w:r>
              <w:t>北京基锐科创投资中心（有</w:t>
            </w:r>
          </w:p>
          <w:p w:rsidR="00684A9E" w:rsidRDefault="00BE6CD1">
            <w:pPr>
              <w:spacing w:after="0" w:line="259" w:lineRule="auto"/>
              <w:ind w:left="3" w:firstLine="0"/>
            </w:pPr>
            <w:r>
              <w:t>限合伙）</w:t>
            </w:r>
            <w:r>
              <w:rPr>
                <w:rFonts w:ascii="Times New Roman" w:eastAsia="Times New Roman" w:hAnsi="Times New Roman" w:cs="Times New Roman"/>
              </w:rPr>
              <w:t xml:space="preserve"> </w:t>
            </w:r>
          </w:p>
        </w:tc>
        <w:tc>
          <w:tcPr>
            <w:tcW w:w="7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right="45" w:firstLine="0"/>
            </w:pPr>
            <w:r>
              <w:t>境内非国有法人</w:t>
            </w:r>
            <w:r>
              <w:rPr>
                <w:rFonts w:ascii="Times New Roman" w:eastAsia="Times New Roman" w:hAnsi="Times New Roman" w:cs="Times New Roman"/>
              </w:rPr>
              <w:t xml:space="preserve"> </w:t>
            </w:r>
          </w:p>
        </w:tc>
        <w:tc>
          <w:tcPr>
            <w:tcW w:w="7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1.90% </w:t>
            </w:r>
          </w:p>
        </w:tc>
        <w:tc>
          <w:tcPr>
            <w:tcW w:w="106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9,527,777 </w:t>
            </w:r>
          </w:p>
        </w:tc>
        <w:tc>
          <w:tcPr>
            <w:tcW w:w="10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9,527,777 </w:t>
            </w:r>
          </w:p>
        </w:tc>
        <w:tc>
          <w:tcPr>
            <w:tcW w:w="1339" w:type="dxa"/>
            <w:gridSpan w:val="2"/>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684A9E">
      <w:pPr>
        <w:spacing w:after="0" w:line="259" w:lineRule="auto"/>
        <w:ind w:left="-1133" w:right="10766" w:firstLine="0"/>
      </w:pPr>
    </w:p>
    <w:tbl>
      <w:tblPr>
        <w:tblStyle w:val="TableGrid"/>
        <w:tblW w:w="9832" w:type="dxa"/>
        <w:tblInd w:w="-108" w:type="dxa"/>
        <w:tblCellMar>
          <w:top w:w="34" w:type="dxa"/>
          <w:left w:w="108" w:type="dxa"/>
          <w:bottom w:w="0" w:type="dxa"/>
          <w:right w:w="60" w:type="dxa"/>
        </w:tblCellMar>
        <w:tblLook w:val="04A0" w:firstRow="1" w:lastRow="0" w:firstColumn="1" w:lastColumn="0" w:noHBand="0" w:noVBand="1"/>
      </w:tblPr>
      <w:tblGrid>
        <w:gridCol w:w="844"/>
        <w:gridCol w:w="756"/>
        <w:gridCol w:w="783"/>
        <w:gridCol w:w="1063"/>
        <w:gridCol w:w="1011"/>
        <w:gridCol w:w="1171"/>
        <w:gridCol w:w="1145"/>
        <w:gridCol w:w="1339"/>
        <w:gridCol w:w="1720"/>
      </w:tblGrid>
      <w:tr w:rsidR="00684A9E">
        <w:trPr>
          <w:trHeight w:val="725"/>
        </w:trPr>
        <w:tc>
          <w:tcPr>
            <w:tcW w:w="8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张立强</w:t>
            </w:r>
            <w:r>
              <w:rPr>
                <w:rFonts w:ascii="Times New Roman" w:eastAsia="Times New Roman" w:hAnsi="Times New Roman" w:cs="Times New Roman"/>
              </w:rPr>
              <w:t xml:space="preserve"> </w:t>
            </w:r>
          </w:p>
        </w:tc>
        <w:tc>
          <w:tcPr>
            <w:tcW w:w="75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right="45" w:firstLine="0"/>
            </w:pPr>
            <w:r>
              <w:t>境内自然人</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1.64% </w:t>
            </w:r>
          </w:p>
        </w:tc>
        <w:tc>
          <w:tcPr>
            <w:tcW w:w="10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8,211,000 </w:t>
            </w:r>
          </w:p>
        </w:tc>
        <w:tc>
          <w:tcPr>
            <w:tcW w:w="10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1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7,401,375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809,625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445"/>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2" w:firstLine="0"/>
            </w:pPr>
            <w:r>
              <w:lastRenderedPageBreak/>
              <w:t>本田技研工业</w:t>
            </w:r>
          </w:p>
          <w:p w:rsidR="00684A9E" w:rsidRDefault="00BE6CD1">
            <w:pPr>
              <w:spacing w:after="0" w:line="259" w:lineRule="auto"/>
              <w:ind w:left="2" w:firstLine="0"/>
            </w:pPr>
            <w:r>
              <w:t>（中国）投资有限公司</w:t>
            </w:r>
            <w:r>
              <w:rPr>
                <w:rFonts w:ascii="Times New Roman" w:eastAsia="Times New Roman" w:hAnsi="Times New Roman" w:cs="Times New Roman"/>
              </w:rPr>
              <w:t xml:space="preserve"> </w:t>
            </w:r>
          </w:p>
        </w:tc>
        <w:tc>
          <w:tcPr>
            <w:tcW w:w="7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right="45" w:firstLine="0"/>
            </w:pPr>
            <w:r>
              <w:t>境内非国有法人</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1.33% </w:t>
            </w:r>
          </w:p>
        </w:tc>
        <w:tc>
          <w:tcPr>
            <w:tcW w:w="10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6,660,583 </w:t>
            </w:r>
          </w:p>
        </w:tc>
        <w:tc>
          <w:tcPr>
            <w:tcW w:w="10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1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6,660,583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925"/>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江苏悦达中小企业绿色发展创业投资基金（有限合伙）</w:t>
            </w:r>
            <w:r>
              <w:rPr>
                <w:rFonts w:ascii="Times New Roman" w:eastAsia="Times New Roman" w:hAnsi="Times New Roman" w:cs="Times New Roman"/>
              </w:rPr>
              <w:t xml:space="preserve"> </w:t>
            </w:r>
          </w:p>
        </w:tc>
        <w:tc>
          <w:tcPr>
            <w:tcW w:w="7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国有法人</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1.27% </w:t>
            </w:r>
          </w:p>
        </w:tc>
        <w:tc>
          <w:tcPr>
            <w:tcW w:w="10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6,363,013 </w:t>
            </w:r>
          </w:p>
        </w:tc>
        <w:tc>
          <w:tcPr>
            <w:tcW w:w="10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1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6,363,013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965"/>
        </w:trPr>
        <w:tc>
          <w:tcPr>
            <w:tcW w:w="84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 w:firstLine="0"/>
            </w:pPr>
            <w:r>
              <w:rPr>
                <w:rFonts w:ascii="Times New Roman" w:eastAsia="Times New Roman" w:hAnsi="Times New Roman" w:cs="Times New Roman"/>
              </w:rPr>
              <w:t>E-</w:t>
            </w:r>
          </w:p>
          <w:p w:rsidR="00684A9E" w:rsidRDefault="00BE6CD1">
            <w:pPr>
              <w:spacing w:after="15" w:line="259" w:lineRule="auto"/>
              <w:ind w:left="2" w:firstLine="0"/>
            </w:pPr>
            <w:r>
              <w:rPr>
                <w:rFonts w:ascii="Times New Roman" w:eastAsia="Times New Roman" w:hAnsi="Times New Roman" w:cs="Times New Roman"/>
              </w:rPr>
              <w:t xml:space="preserve">FORD </w:t>
            </w:r>
          </w:p>
          <w:p w:rsidR="00684A9E" w:rsidRDefault="00BE6CD1">
            <w:pPr>
              <w:spacing w:after="15" w:line="259" w:lineRule="auto"/>
              <w:ind w:left="2" w:firstLine="0"/>
            </w:pPr>
            <w:r>
              <w:rPr>
                <w:rFonts w:ascii="Times New Roman" w:eastAsia="Times New Roman" w:hAnsi="Times New Roman" w:cs="Times New Roman"/>
              </w:rPr>
              <w:t>LIMITE</w:t>
            </w:r>
          </w:p>
          <w:p w:rsidR="00684A9E" w:rsidRDefault="00BE6CD1">
            <w:pPr>
              <w:spacing w:after="0" w:line="259" w:lineRule="auto"/>
              <w:ind w:left="2" w:firstLine="0"/>
            </w:pPr>
            <w:r>
              <w:rPr>
                <w:rFonts w:ascii="Times New Roman" w:eastAsia="Times New Roman" w:hAnsi="Times New Roman" w:cs="Times New Roman"/>
              </w:rPr>
              <w:t xml:space="preserve">D </w:t>
            </w:r>
          </w:p>
        </w:tc>
        <w:tc>
          <w:tcPr>
            <w:tcW w:w="75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境外法人</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1.12% </w:t>
            </w:r>
          </w:p>
        </w:tc>
        <w:tc>
          <w:tcPr>
            <w:tcW w:w="106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5,613,330 </w:t>
            </w:r>
          </w:p>
        </w:tc>
        <w:tc>
          <w:tcPr>
            <w:tcW w:w="10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11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5,613,330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526"/>
        </w:trPr>
        <w:tc>
          <w:tcPr>
            <w:tcW w:w="1601"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2" w:lineRule="auto"/>
              <w:ind w:left="2" w:firstLine="0"/>
            </w:pPr>
            <w:r>
              <w:t>战略投资者或一般法人因配售新股成为前</w:t>
            </w:r>
            <w:r>
              <w:t xml:space="preserve"> </w:t>
            </w:r>
            <w:r>
              <w:rPr>
                <w:rFonts w:ascii="Times New Roman" w:eastAsia="Times New Roman" w:hAnsi="Times New Roman" w:cs="Times New Roman"/>
              </w:rPr>
              <w:t xml:space="preserve">10 </w:t>
            </w:r>
            <w:r>
              <w:t>名股东的情况（如有）（参见注</w:t>
            </w:r>
          </w:p>
          <w:p w:rsidR="00684A9E" w:rsidRDefault="00BE6CD1">
            <w:pPr>
              <w:spacing w:after="0" w:line="259" w:lineRule="auto"/>
              <w:ind w:left="2" w:firstLine="0"/>
            </w:pPr>
            <w:r>
              <w:rPr>
                <w:rFonts w:ascii="Times New Roman" w:eastAsia="Times New Roman" w:hAnsi="Times New Roman" w:cs="Times New Roman"/>
              </w:rPr>
              <w:t>4</w:t>
            </w:r>
            <w:r>
              <w:t>）</w:t>
            </w:r>
            <w:r>
              <w:rPr>
                <w:rFonts w:ascii="Times New Roman" w:eastAsia="Times New Roman" w:hAnsi="Times New Roman" w:cs="Times New Roman"/>
              </w:rPr>
              <w:t xml:space="preserve"> </w:t>
            </w:r>
          </w:p>
        </w:tc>
        <w:tc>
          <w:tcPr>
            <w:tcW w:w="8232" w:type="dxa"/>
            <w:gridSpan w:val="7"/>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r>
      <w:tr w:rsidR="00684A9E">
        <w:trPr>
          <w:trHeight w:val="804"/>
        </w:trPr>
        <w:tc>
          <w:tcPr>
            <w:tcW w:w="1601"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上述股东关联关系或一致行动的说明</w:t>
            </w:r>
            <w:r>
              <w:rPr>
                <w:rFonts w:ascii="Times New Roman" w:eastAsia="Times New Roman" w:hAnsi="Times New Roman" w:cs="Times New Roman"/>
              </w:rPr>
              <w:t xml:space="preserve"> </w:t>
            </w:r>
          </w:p>
        </w:tc>
        <w:tc>
          <w:tcPr>
            <w:tcW w:w="8232" w:type="dxa"/>
            <w:gridSpan w:val="7"/>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上述股东中，江苏悦达投资股份有限公司与江苏悦达中小企业绿色发展创业投资基金（有限合伙）为一致行动人。除此之外，公司未知其他股东是否为一致行动人。</w:t>
            </w:r>
            <w:r>
              <w:rPr>
                <w:rFonts w:ascii="Times New Roman" w:eastAsia="Times New Roman" w:hAnsi="Times New Roman" w:cs="Times New Roman"/>
              </w:rPr>
              <w:t xml:space="preserve"> </w:t>
            </w:r>
          </w:p>
        </w:tc>
      </w:tr>
      <w:tr w:rsidR="00684A9E">
        <w:trPr>
          <w:trHeight w:val="1046"/>
        </w:trPr>
        <w:tc>
          <w:tcPr>
            <w:tcW w:w="1601"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上述股东涉及委托</w:t>
            </w:r>
            <w:r>
              <w:rPr>
                <w:rFonts w:ascii="Times New Roman" w:eastAsia="Times New Roman" w:hAnsi="Times New Roman" w:cs="Times New Roman"/>
              </w:rPr>
              <w:t>/</w:t>
            </w:r>
            <w:r>
              <w:t>受托表决权、放弃表决权情况的说明</w:t>
            </w:r>
            <w:r>
              <w:rPr>
                <w:rFonts w:ascii="Times New Roman" w:eastAsia="Times New Roman" w:hAnsi="Times New Roman" w:cs="Times New Roman"/>
              </w:rPr>
              <w:t xml:space="preserve"> </w:t>
            </w:r>
          </w:p>
        </w:tc>
        <w:tc>
          <w:tcPr>
            <w:tcW w:w="8232" w:type="dxa"/>
            <w:gridSpan w:val="7"/>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r>
      <w:tr w:rsidR="00684A9E">
        <w:trPr>
          <w:trHeight w:val="1044"/>
        </w:trPr>
        <w:tc>
          <w:tcPr>
            <w:tcW w:w="1601"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4" w:lineRule="auto"/>
              <w:ind w:left="2" w:firstLine="0"/>
            </w:pPr>
            <w:r>
              <w:t>前</w:t>
            </w:r>
            <w:r>
              <w:t xml:space="preserve"> </w:t>
            </w:r>
            <w:r>
              <w:rPr>
                <w:rFonts w:ascii="Times New Roman" w:eastAsia="Times New Roman" w:hAnsi="Times New Roman" w:cs="Times New Roman"/>
              </w:rPr>
              <w:t xml:space="preserve">10 </w:t>
            </w:r>
            <w:r>
              <w:t>名股东中存在回购专户的特别说明（如有）</w:t>
            </w:r>
          </w:p>
          <w:p w:rsidR="00684A9E" w:rsidRDefault="00BE6CD1">
            <w:pPr>
              <w:spacing w:after="0" w:line="259" w:lineRule="auto"/>
              <w:ind w:left="2" w:firstLine="0"/>
            </w:pPr>
            <w:r>
              <w:t>（参见注</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tc>
        <w:tc>
          <w:tcPr>
            <w:tcW w:w="8232" w:type="dxa"/>
            <w:gridSpan w:val="7"/>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r>
      <w:tr w:rsidR="00684A9E">
        <w:trPr>
          <w:trHeight w:val="325"/>
        </w:trPr>
        <w:tc>
          <w:tcPr>
            <w:tcW w:w="9832" w:type="dxa"/>
            <w:gridSpan w:val="9"/>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前</w:t>
            </w:r>
            <w:r>
              <w:t xml:space="preserve"> </w:t>
            </w:r>
            <w:r>
              <w:rPr>
                <w:rFonts w:ascii="Times New Roman" w:eastAsia="Times New Roman" w:hAnsi="Times New Roman" w:cs="Times New Roman"/>
              </w:rPr>
              <w:t xml:space="preserve">10 </w:t>
            </w:r>
            <w:r>
              <w:t>名无限售条件股东持股情况</w:t>
            </w:r>
            <w:r>
              <w:rPr>
                <w:rFonts w:ascii="Times New Roman" w:eastAsia="Times New Roman" w:hAnsi="Times New Roman" w:cs="Times New Roman"/>
              </w:rPr>
              <w:t xml:space="preserve"> </w:t>
            </w:r>
          </w:p>
        </w:tc>
      </w:tr>
      <w:tr w:rsidR="00684A9E">
        <w:trPr>
          <w:trHeight w:val="325"/>
        </w:trPr>
        <w:tc>
          <w:tcPr>
            <w:tcW w:w="1601"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股东名称</w:t>
            </w:r>
            <w:r>
              <w:rPr>
                <w:rFonts w:ascii="Times New Roman" w:eastAsia="Times New Roman" w:hAnsi="Times New Roman" w:cs="Times New Roman"/>
              </w:rPr>
              <w:t xml:space="preserve"> </w:t>
            </w:r>
          </w:p>
        </w:tc>
        <w:tc>
          <w:tcPr>
            <w:tcW w:w="5173" w:type="dxa"/>
            <w:gridSpan w:val="5"/>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报告期末持有无限售条件股份数量</w:t>
            </w:r>
            <w:r>
              <w:rPr>
                <w:rFonts w:ascii="Times New Roman" w:eastAsia="Times New Roman" w:hAnsi="Times New Roman" w:cs="Times New Roman"/>
              </w:rPr>
              <w:t xml:space="preserve"> </w:t>
            </w:r>
          </w:p>
        </w:tc>
        <w:tc>
          <w:tcPr>
            <w:tcW w:w="3058"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股份种类</w:t>
            </w:r>
            <w:r>
              <w:rPr>
                <w:rFonts w:ascii="Times New Roman" w:eastAsia="Times New Roman" w:hAnsi="Times New Roman" w:cs="Times New Roman"/>
              </w:rPr>
              <w:t xml:space="preserve"> </w:t>
            </w:r>
          </w:p>
        </w:tc>
      </w:tr>
      <w:tr w:rsidR="00684A9E">
        <w:trPr>
          <w:trHeight w:val="323"/>
        </w:trPr>
        <w:tc>
          <w:tcPr>
            <w:tcW w:w="0" w:type="auto"/>
            <w:gridSpan w:val="2"/>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gridSpan w:val="5"/>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3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股份种类</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数量</w:t>
            </w:r>
            <w:r>
              <w:rPr>
                <w:rFonts w:ascii="Times New Roman" w:eastAsia="Times New Roman" w:hAnsi="Times New Roman" w:cs="Times New Roman"/>
              </w:rPr>
              <w:t xml:space="preserve"> </w:t>
            </w:r>
          </w:p>
        </w:tc>
      </w:tr>
      <w:tr w:rsidR="00684A9E">
        <w:trPr>
          <w:trHeight w:val="726"/>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嘉兴珺文银宝投资合伙企业（有限合伙）</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23,289,157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23,289,157 </w:t>
            </w:r>
          </w:p>
        </w:tc>
      </w:tr>
      <w:tr w:rsidR="00684A9E">
        <w:trPr>
          <w:trHeight w:val="48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江苏悦达投资股份有限公司</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13,763,651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13,763,651 </w:t>
            </w:r>
          </w:p>
        </w:tc>
      </w:tr>
      <w:tr w:rsidR="00684A9E">
        <w:trPr>
          <w:trHeight w:val="967"/>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阿尔特汽车技术股份有限公司－第一期员工持股计划</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9,765,000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9,765,000 </w:t>
            </w:r>
          </w:p>
        </w:tc>
      </w:tr>
      <w:tr w:rsidR="00684A9E">
        <w:trPr>
          <w:trHeight w:val="72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北京基锐科创投</w:t>
            </w:r>
          </w:p>
          <w:p w:rsidR="00684A9E" w:rsidRDefault="00BE6CD1">
            <w:pPr>
              <w:spacing w:after="0" w:line="259" w:lineRule="auto"/>
              <w:ind w:left="2" w:firstLine="0"/>
            </w:pPr>
            <w:r>
              <w:t>资中心有限合伙）</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9,527,777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9,527,777 </w:t>
            </w:r>
          </w:p>
        </w:tc>
      </w:tr>
      <w:tr w:rsidR="00684A9E">
        <w:trPr>
          <w:trHeight w:val="48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lastRenderedPageBreak/>
              <w:t>本田技研工业</w:t>
            </w:r>
          </w:p>
          <w:p w:rsidR="00684A9E" w:rsidRDefault="00BE6CD1">
            <w:pPr>
              <w:spacing w:after="0" w:line="259" w:lineRule="auto"/>
              <w:ind w:left="2" w:firstLine="0"/>
            </w:pPr>
            <w:r>
              <w:t>（中国）投资有</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6,660,583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6,660,583 </w:t>
            </w:r>
          </w:p>
        </w:tc>
      </w:tr>
      <w:tr w:rsidR="00684A9E">
        <w:trPr>
          <w:trHeight w:val="24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限公司</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3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71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96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江苏悦达中小企业绿色发展创业投资基金（有限合伙）</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6,363,013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6,363,013 </w:t>
            </w:r>
          </w:p>
        </w:tc>
      </w:tr>
      <w:tr w:rsidR="00684A9E">
        <w:trPr>
          <w:trHeight w:val="48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E-FORD LIMITED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5,613,330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5,613,330 </w:t>
            </w:r>
          </w:p>
        </w:tc>
      </w:tr>
      <w:tr w:rsidR="00684A9E">
        <w:trPr>
          <w:trHeight w:val="24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w:t>
            </w:r>
            <w:r>
              <w:t>陈振宇</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5,178,901 </w:t>
            </w:r>
          </w:p>
        </w:tc>
        <w:tc>
          <w:tcPr>
            <w:tcW w:w="133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5,178,901 </w:t>
            </w:r>
          </w:p>
        </w:tc>
      </w:tr>
      <w:tr w:rsidR="00684A9E">
        <w:trPr>
          <w:trHeight w:val="1205"/>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中国工商银行股份有限公司－汇添富民营活力混合型证券投资基金</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4,804,300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4,804,300 </w:t>
            </w:r>
          </w:p>
        </w:tc>
      </w:tr>
      <w:tr w:rsidR="00684A9E">
        <w:trPr>
          <w:trHeight w:val="968"/>
        </w:trPr>
        <w:tc>
          <w:tcPr>
            <w:tcW w:w="1601"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汇添富基金管理股份有限公司－社保基金</w:t>
            </w:r>
            <w:r>
              <w:t xml:space="preserve"> </w:t>
            </w:r>
            <w:r>
              <w:rPr>
                <w:rFonts w:ascii="Times New Roman" w:eastAsia="Times New Roman" w:hAnsi="Times New Roman" w:cs="Times New Roman"/>
              </w:rPr>
              <w:t xml:space="preserve">17021 </w:t>
            </w:r>
            <w:r>
              <w:t>组合</w:t>
            </w:r>
            <w:r>
              <w:rPr>
                <w:rFonts w:ascii="Times New Roman" w:eastAsia="Times New Roman" w:hAnsi="Times New Roman" w:cs="Times New Roman"/>
              </w:rPr>
              <w:t xml:space="preserve"> </w:t>
            </w:r>
          </w:p>
        </w:tc>
        <w:tc>
          <w:tcPr>
            <w:tcW w:w="5173" w:type="dxa"/>
            <w:gridSpan w:val="5"/>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4,070,671 </w:t>
            </w:r>
          </w:p>
        </w:tc>
        <w:tc>
          <w:tcPr>
            <w:tcW w:w="133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both"/>
            </w:pPr>
            <w:r>
              <w:t>人民币普通股</w:t>
            </w:r>
            <w:r>
              <w:rPr>
                <w:rFonts w:ascii="Times New Roman" w:eastAsia="Times New Roman" w:hAnsi="Times New Roman" w:cs="Times New Roman"/>
              </w:rPr>
              <w:t xml:space="preserve"> </w:t>
            </w:r>
          </w:p>
        </w:tc>
        <w:tc>
          <w:tcPr>
            <w:tcW w:w="171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4,070,671 </w:t>
            </w:r>
          </w:p>
        </w:tc>
      </w:tr>
      <w:tr w:rsidR="00684A9E">
        <w:trPr>
          <w:trHeight w:val="1763"/>
        </w:trPr>
        <w:tc>
          <w:tcPr>
            <w:tcW w:w="1601"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前</w:t>
            </w:r>
            <w:r>
              <w:t xml:space="preserve"> </w:t>
            </w:r>
            <w:r>
              <w:rPr>
                <w:rFonts w:ascii="Times New Roman" w:eastAsia="Times New Roman" w:hAnsi="Times New Roman" w:cs="Times New Roman"/>
              </w:rPr>
              <w:t xml:space="preserve">10 </w:t>
            </w:r>
            <w:r>
              <w:t>名无限售流通股股东之间，以及前</w:t>
            </w:r>
            <w:r>
              <w:t xml:space="preserve"> </w:t>
            </w:r>
            <w:r>
              <w:rPr>
                <w:rFonts w:ascii="Times New Roman" w:eastAsia="Times New Roman" w:hAnsi="Times New Roman" w:cs="Times New Roman"/>
              </w:rPr>
              <w:t xml:space="preserve">10 </w:t>
            </w:r>
            <w:r>
              <w:t>名无限售流通股股东和前</w:t>
            </w:r>
            <w:r>
              <w:t xml:space="preserve"> </w:t>
            </w:r>
            <w:r>
              <w:rPr>
                <w:rFonts w:ascii="Times New Roman" w:eastAsia="Times New Roman" w:hAnsi="Times New Roman" w:cs="Times New Roman"/>
              </w:rPr>
              <w:t xml:space="preserve">10 </w:t>
            </w:r>
            <w:r>
              <w:t>名股东之间关联关系或一致行动的说明</w:t>
            </w:r>
            <w:r>
              <w:rPr>
                <w:rFonts w:ascii="Times New Roman" w:eastAsia="Times New Roman" w:hAnsi="Times New Roman" w:cs="Times New Roman"/>
              </w:rPr>
              <w:t xml:space="preserve"> </w:t>
            </w:r>
          </w:p>
        </w:tc>
        <w:tc>
          <w:tcPr>
            <w:tcW w:w="8232" w:type="dxa"/>
            <w:gridSpan w:val="7"/>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上述股东中，江苏悦达投资股份有限公司与江苏悦达中小企业绿色发展创业投资基金（有限合伙）为一致行动人。除此之外，公司未知其他股东之间是否存在关联关系，也未知是否为一致行动人。</w:t>
            </w:r>
            <w:r>
              <w:rPr>
                <w:rFonts w:ascii="Times New Roman" w:eastAsia="Times New Roman" w:hAnsi="Times New Roman" w:cs="Times New Roman"/>
              </w:rPr>
              <w:t xml:space="preserve"> </w:t>
            </w:r>
          </w:p>
        </w:tc>
      </w:tr>
      <w:tr w:rsidR="00684A9E">
        <w:trPr>
          <w:trHeight w:val="1043"/>
        </w:trPr>
        <w:tc>
          <w:tcPr>
            <w:tcW w:w="1601"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参与融资融券业务股东情况说明（如有）（参见注</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tc>
        <w:tc>
          <w:tcPr>
            <w:tcW w:w="8232" w:type="dxa"/>
            <w:gridSpan w:val="7"/>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股东陈振宇通过普通证券账户持有</w:t>
            </w:r>
            <w:r>
              <w:t xml:space="preserve"> </w:t>
            </w:r>
            <w:r>
              <w:rPr>
                <w:rFonts w:ascii="Times New Roman" w:eastAsia="Times New Roman" w:hAnsi="Times New Roman" w:cs="Times New Roman"/>
              </w:rPr>
              <w:t xml:space="preserve">2,450 </w:t>
            </w:r>
            <w:r>
              <w:t>股，通过国元证券股份有限公司客户信用交易担保证券账户持有</w:t>
            </w:r>
            <w:r>
              <w:t xml:space="preserve"> </w:t>
            </w:r>
            <w:r>
              <w:rPr>
                <w:rFonts w:ascii="Times New Roman" w:eastAsia="Times New Roman" w:hAnsi="Times New Roman" w:cs="Times New Roman"/>
              </w:rPr>
              <w:t xml:space="preserve">5,176,451 </w:t>
            </w:r>
            <w:r>
              <w:t>股，实际合计持有</w:t>
            </w:r>
            <w:r>
              <w:t xml:space="preserve"> </w:t>
            </w:r>
            <w:r>
              <w:rPr>
                <w:rFonts w:ascii="Times New Roman" w:eastAsia="Times New Roman" w:hAnsi="Times New Roman" w:cs="Times New Roman"/>
              </w:rPr>
              <w:t xml:space="preserve">5,178,901 </w:t>
            </w:r>
            <w:r>
              <w:t>股。</w:t>
            </w:r>
            <w:r>
              <w:rPr>
                <w:rFonts w:ascii="Times New Roman" w:eastAsia="Times New Roman" w:hAnsi="Times New Roman" w:cs="Times New Roman"/>
              </w:rPr>
              <w:t xml:space="preserve"> </w:t>
            </w:r>
          </w:p>
        </w:tc>
      </w:tr>
    </w:tbl>
    <w:p w:rsidR="00684A9E" w:rsidRDefault="00BE6CD1">
      <w:pPr>
        <w:spacing w:after="113"/>
        <w:ind w:left="-5" w:right="1"/>
      </w:pPr>
      <w:r>
        <w:t>公司是否具有表决权差异安排</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15"/>
        <w:ind w:left="-5" w:right="1"/>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名无限售条件普通股股东在报告期内是否进行约定购回交易</w:t>
      </w:r>
      <w:r>
        <w:rPr>
          <w:rFonts w:ascii="Times New Roman" w:eastAsia="Times New Roman" w:hAnsi="Times New Roman" w:cs="Times New Roman"/>
        </w:rPr>
        <w:t xml:space="preserve"> </w:t>
      </w:r>
    </w:p>
    <w:p w:rsidR="00684A9E" w:rsidRDefault="00BE6CD1">
      <w:pPr>
        <w:spacing w:after="99"/>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344"/>
        <w:ind w:left="-5" w:right="1"/>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名无限售条件普通股股东在报告期内未进行约定购回交易。</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w:t>
      </w:r>
      <w:r>
        <w:t>、公司控股股东情况</w:t>
      </w:r>
      <w:r>
        <w:rPr>
          <w:rFonts w:ascii="Times New Roman" w:eastAsia="Times New Roman" w:hAnsi="Times New Roman" w:cs="Times New Roman"/>
          <w:b/>
        </w:rPr>
        <w:t xml:space="preserve"> </w:t>
      </w:r>
    </w:p>
    <w:p w:rsidR="00684A9E" w:rsidRDefault="00BE6CD1">
      <w:pPr>
        <w:spacing w:after="0"/>
        <w:ind w:left="-5" w:right="5808"/>
      </w:pPr>
      <w:r>
        <w:t>控股股东性质：自然人控股控股股东类型：法人</w:t>
      </w:r>
      <w:r>
        <w:rPr>
          <w:rFonts w:ascii="Times New Roman" w:eastAsia="Times New Roman" w:hAnsi="Times New Roman" w:cs="Times New Roman"/>
        </w:rPr>
        <w:t xml:space="preserve"> </w:t>
      </w:r>
    </w:p>
    <w:tbl>
      <w:tblPr>
        <w:tblStyle w:val="TableGrid"/>
        <w:tblW w:w="9851" w:type="dxa"/>
        <w:tblInd w:w="-108" w:type="dxa"/>
        <w:tblCellMar>
          <w:top w:w="40" w:type="dxa"/>
          <w:left w:w="107" w:type="dxa"/>
          <w:bottom w:w="0" w:type="dxa"/>
          <w:right w:w="115" w:type="dxa"/>
        </w:tblCellMar>
        <w:tblLook w:val="04A0" w:firstRow="1" w:lastRow="0" w:firstColumn="1" w:lastColumn="0" w:noHBand="0" w:noVBand="1"/>
      </w:tblPr>
      <w:tblGrid>
        <w:gridCol w:w="1969"/>
        <w:gridCol w:w="1971"/>
        <w:gridCol w:w="1970"/>
        <w:gridCol w:w="1971"/>
        <w:gridCol w:w="1970"/>
      </w:tblGrid>
      <w:tr w:rsidR="00684A9E">
        <w:trPr>
          <w:trHeight w:val="563"/>
        </w:trPr>
        <w:tc>
          <w:tcPr>
            <w:tcW w:w="1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 w:firstLine="0"/>
              <w:jc w:val="center"/>
            </w:pPr>
            <w:r>
              <w:t>控股股东名称</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法定代表人</w:t>
            </w:r>
            <w:r>
              <w:rPr>
                <w:rFonts w:ascii="Times New Roman" w:eastAsia="Times New Roman" w:hAnsi="Times New Roman" w:cs="Times New Roman"/>
              </w:rPr>
              <w:t>/</w:t>
            </w:r>
            <w:r>
              <w:t>单位负责人</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 w:firstLine="0"/>
              <w:jc w:val="center"/>
            </w:pPr>
            <w:r>
              <w:t>成立日期</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 w:firstLine="0"/>
              <w:jc w:val="center"/>
            </w:pPr>
            <w:r>
              <w:t>组织机构代码</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 w:firstLine="0"/>
              <w:jc w:val="center"/>
            </w:pPr>
            <w:r>
              <w:t>主要经营业务</w:t>
            </w:r>
            <w:r>
              <w:rPr>
                <w:rFonts w:ascii="Times New Roman" w:eastAsia="Times New Roman" w:hAnsi="Times New Roman" w:cs="Times New Roman"/>
              </w:rPr>
              <w:t xml:space="preserve"> </w:t>
            </w:r>
          </w:p>
        </w:tc>
      </w:tr>
      <w:tr w:rsidR="00684A9E">
        <w:trPr>
          <w:trHeight w:val="487"/>
        </w:trPr>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阿尔特（北京）投资顾问有限公司</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宣奇武</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12 </w:t>
            </w:r>
            <w:r>
              <w:t>日</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91110108560363600A </w:t>
            </w:r>
          </w:p>
        </w:tc>
        <w:tc>
          <w:tcPr>
            <w:tcW w:w="19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经济贸易咨询</w:t>
            </w:r>
            <w:r>
              <w:rPr>
                <w:rFonts w:ascii="Times New Roman" w:eastAsia="Times New Roman" w:hAnsi="Times New Roman" w:cs="Times New Roman"/>
              </w:rPr>
              <w:t xml:space="preserve"> </w:t>
            </w:r>
          </w:p>
        </w:tc>
      </w:tr>
      <w:tr w:rsidR="00684A9E">
        <w:trPr>
          <w:trHeight w:val="1045"/>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控股股东报告期内控股和参股的其他境内外上市公司的股权情况</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 w:firstLine="0"/>
            </w:pPr>
            <w:r>
              <w:t>无。</w:t>
            </w:r>
            <w:r>
              <w:rPr>
                <w:rFonts w:ascii="Times New Roman" w:eastAsia="Times New Roman" w:hAnsi="Times New Roman" w:cs="Times New Roman"/>
              </w:rPr>
              <w:t xml:space="preserve"> </w:t>
            </w:r>
          </w:p>
        </w:tc>
        <w:tc>
          <w:tcPr>
            <w:tcW w:w="1970"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71"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70"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108"/>
        <w:ind w:left="-5" w:right="1"/>
      </w:pPr>
      <w:r>
        <w:t>控股股东报告期内变更</w:t>
      </w:r>
      <w:r>
        <w:rPr>
          <w:rFonts w:ascii="Times New Roman" w:eastAsia="Times New Roman" w:hAnsi="Times New Roman" w:cs="Times New Roman"/>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ind w:left="-5" w:right="1"/>
      </w:pPr>
      <w:r>
        <w:lastRenderedPageBreak/>
        <w:t>公司报告期控股股东未发生变更。</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w:t>
      </w:r>
      <w:r>
        <w:t>、公司实际控制人及其一致行动人</w:t>
      </w:r>
      <w:r>
        <w:rPr>
          <w:rFonts w:ascii="Times New Roman" w:eastAsia="Times New Roman" w:hAnsi="Times New Roman" w:cs="Times New Roman"/>
          <w:b/>
        </w:rPr>
        <w:t xml:space="preserve"> </w:t>
      </w:r>
    </w:p>
    <w:p w:rsidR="00684A9E" w:rsidRDefault="00BE6CD1">
      <w:pPr>
        <w:spacing w:after="0"/>
        <w:ind w:left="-5" w:right="5268"/>
      </w:pPr>
      <w:r>
        <w:t>实际控制人性质：境内自然人实际控制人类型：自然人</w:t>
      </w:r>
      <w:r>
        <w:rPr>
          <w:rFonts w:ascii="Times New Roman" w:eastAsia="Times New Roman" w:hAnsi="Times New Roman" w:cs="Times New Roman"/>
        </w:rPr>
        <w:t xml:space="preserve"> </w:t>
      </w:r>
    </w:p>
    <w:tbl>
      <w:tblPr>
        <w:tblStyle w:val="TableGrid"/>
        <w:tblW w:w="9853" w:type="dxa"/>
        <w:tblInd w:w="-108" w:type="dxa"/>
        <w:tblCellMar>
          <w:top w:w="39" w:type="dxa"/>
          <w:left w:w="107" w:type="dxa"/>
          <w:bottom w:w="0" w:type="dxa"/>
          <w:right w:w="109" w:type="dxa"/>
        </w:tblCellMar>
        <w:tblLook w:val="04A0" w:firstRow="1" w:lastRow="0" w:firstColumn="1" w:lastColumn="0" w:noHBand="0" w:noVBand="1"/>
      </w:tblPr>
      <w:tblGrid>
        <w:gridCol w:w="2463"/>
        <w:gridCol w:w="2463"/>
        <w:gridCol w:w="2464"/>
        <w:gridCol w:w="2463"/>
      </w:tblGrid>
      <w:tr w:rsidR="00684A9E">
        <w:trPr>
          <w:trHeight w:val="563"/>
        </w:trPr>
        <w:tc>
          <w:tcPr>
            <w:tcW w:w="24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jc w:val="center"/>
            </w:pPr>
            <w:r>
              <w:t>实际控制人姓名</w:t>
            </w:r>
            <w:r>
              <w:rPr>
                <w:rFonts w:ascii="Times New Roman" w:eastAsia="Times New Roman" w:hAnsi="Times New Roman" w:cs="Times New Roman"/>
              </w:rPr>
              <w:t xml:space="preserve"> </w:t>
            </w:r>
          </w:p>
        </w:tc>
        <w:tc>
          <w:tcPr>
            <w:tcW w:w="24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与实际控制人关系</w:t>
            </w:r>
            <w:r>
              <w:rPr>
                <w:rFonts w:ascii="Times New Roman" w:eastAsia="Times New Roman" w:hAnsi="Times New Roman" w:cs="Times New Roman"/>
              </w:rPr>
              <w:t xml:space="preserve"> </w:t>
            </w:r>
          </w:p>
        </w:tc>
        <w:tc>
          <w:tcPr>
            <w:tcW w:w="24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 w:firstLine="0"/>
              <w:jc w:val="center"/>
            </w:pPr>
            <w:r>
              <w:t>国籍</w:t>
            </w:r>
            <w:r>
              <w:rPr>
                <w:rFonts w:ascii="Times New Roman" w:eastAsia="Times New Roman" w:hAnsi="Times New Roman" w:cs="Times New Roman"/>
              </w:rPr>
              <w:t xml:space="preserve"> </w:t>
            </w:r>
          </w:p>
        </w:tc>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是否取得其他国家或地区居留权</w:t>
            </w:r>
            <w:r>
              <w:rPr>
                <w:rFonts w:ascii="Times New Roman" w:eastAsia="Times New Roman" w:hAnsi="Times New Roman" w:cs="Times New Roman"/>
              </w:rPr>
              <w:t xml:space="preserve"> </w:t>
            </w:r>
          </w:p>
        </w:tc>
      </w:tr>
      <w:tr w:rsidR="00684A9E">
        <w:trPr>
          <w:trHeight w:val="248"/>
        </w:trPr>
        <w:tc>
          <w:tcPr>
            <w:tcW w:w="246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宣奇武</w:t>
            </w:r>
            <w:r>
              <w:rPr>
                <w:rFonts w:ascii="Times New Roman" w:eastAsia="Times New Roman" w:hAnsi="Times New Roman" w:cs="Times New Roman"/>
              </w:rPr>
              <w:t xml:space="preserve"> </w:t>
            </w:r>
          </w:p>
        </w:tc>
        <w:tc>
          <w:tcPr>
            <w:tcW w:w="246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本人</w:t>
            </w:r>
            <w:r>
              <w:rPr>
                <w:rFonts w:ascii="Times New Roman" w:eastAsia="Times New Roman" w:hAnsi="Times New Roman" w:cs="Times New Roman"/>
              </w:rPr>
              <w:t xml:space="preserve"> </w:t>
            </w:r>
          </w:p>
        </w:tc>
        <w:tc>
          <w:tcPr>
            <w:tcW w:w="24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中国</w:t>
            </w:r>
            <w:r>
              <w:rPr>
                <w:rFonts w:ascii="Times New Roman" w:eastAsia="Times New Roman" w:hAnsi="Times New Roman" w:cs="Times New Roman"/>
              </w:rPr>
              <w:t xml:space="preserve"> </w:t>
            </w:r>
          </w:p>
        </w:tc>
        <w:tc>
          <w:tcPr>
            <w:tcW w:w="246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是</w:t>
            </w:r>
            <w:r>
              <w:rPr>
                <w:rFonts w:ascii="Times New Roman" w:eastAsia="Times New Roman" w:hAnsi="Times New Roman" w:cs="Times New Roman"/>
              </w:rPr>
              <w:t xml:space="preserve"> </w:t>
            </w:r>
          </w:p>
        </w:tc>
      </w:tr>
      <w:tr w:rsidR="00684A9E">
        <w:trPr>
          <w:trHeight w:val="245"/>
        </w:trPr>
        <w:tc>
          <w:tcPr>
            <w:tcW w:w="246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刘剑</w:t>
            </w:r>
            <w:r>
              <w:rPr>
                <w:rFonts w:ascii="Times New Roman" w:eastAsia="Times New Roman" w:hAnsi="Times New Roman" w:cs="Times New Roman"/>
              </w:rPr>
              <w:t xml:space="preserve"> </w:t>
            </w:r>
          </w:p>
        </w:tc>
        <w:tc>
          <w:tcPr>
            <w:tcW w:w="246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本人</w:t>
            </w:r>
            <w:r>
              <w:rPr>
                <w:rFonts w:ascii="Times New Roman" w:eastAsia="Times New Roman" w:hAnsi="Times New Roman" w:cs="Times New Roman"/>
              </w:rPr>
              <w:t xml:space="preserve"> </w:t>
            </w:r>
          </w:p>
        </w:tc>
        <w:tc>
          <w:tcPr>
            <w:tcW w:w="246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中国</w:t>
            </w:r>
            <w:r>
              <w:rPr>
                <w:rFonts w:ascii="Times New Roman" w:eastAsia="Times New Roman" w:hAnsi="Times New Roman" w:cs="Times New Roman"/>
              </w:rPr>
              <w:t xml:space="preserve"> </w:t>
            </w:r>
          </w:p>
        </w:tc>
        <w:tc>
          <w:tcPr>
            <w:tcW w:w="246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是</w:t>
            </w:r>
            <w:r>
              <w:rPr>
                <w:rFonts w:ascii="Times New Roman" w:eastAsia="Times New Roman" w:hAnsi="Times New Roman" w:cs="Times New Roman"/>
              </w:rPr>
              <w:t xml:space="preserve"> </w:t>
            </w:r>
          </w:p>
        </w:tc>
      </w:tr>
      <w:tr w:rsidR="00684A9E">
        <w:trPr>
          <w:trHeight w:val="1204"/>
        </w:trPr>
        <w:tc>
          <w:tcPr>
            <w:tcW w:w="24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pPr>
            <w:r>
              <w:t>主要职业及职务</w:t>
            </w:r>
            <w:r>
              <w:rPr>
                <w:rFonts w:ascii="Times New Roman" w:eastAsia="Times New Roman" w:hAnsi="Times New Roman" w:cs="Times New Roman"/>
              </w:rPr>
              <w:t xml:space="preserve"> </w:t>
            </w:r>
          </w:p>
        </w:tc>
        <w:tc>
          <w:tcPr>
            <w:tcW w:w="7390"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67" w:lineRule="auto"/>
              <w:ind w:left="0" w:firstLine="0"/>
            </w:pPr>
            <w:r>
              <w:t>宣奇武先生系公司法定代表人，担任公司董事长职务，简历见</w:t>
            </w:r>
            <w:r>
              <w:rPr>
                <w:rFonts w:ascii="Times New Roman" w:eastAsia="Times New Roman" w:hAnsi="Times New Roman" w:cs="Times New Roman"/>
              </w:rPr>
              <w:t>“</w:t>
            </w:r>
            <w:r>
              <w:t>第四节</w:t>
            </w:r>
            <w:r>
              <w:rPr>
                <w:rFonts w:ascii="Times New Roman" w:eastAsia="Times New Roman" w:hAnsi="Times New Roman" w:cs="Times New Roman"/>
              </w:rPr>
              <w:t xml:space="preserve"> </w:t>
            </w:r>
            <w:r>
              <w:t>公司治理</w:t>
            </w:r>
            <w:r>
              <w:rPr>
                <w:rFonts w:ascii="Times New Roman" w:eastAsia="Times New Roman" w:hAnsi="Times New Roman" w:cs="Times New Roman"/>
              </w:rPr>
              <w:t>”</w:t>
            </w:r>
            <w:r>
              <w:t>之</w:t>
            </w:r>
            <w:r>
              <w:rPr>
                <w:rFonts w:ascii="Times New Roman" w:eastAsia="Times New Roman" w:hAnsi="Times New Roman" w:cs="Times New Roman"/>
              </w:rPr>
              <w:t>“</w:t>
            </w:r>
            <w:r>
              <w:t>七、董事、监事和高级管理人员情况</w:t>
            </w:r>
            <w:r>
              <w:rPr>
                <w:rFonts w:ascii="Times New Roman" w:eastAsia="Times New Roman" w:hAnsi="Times New Roman" w:cs="Times New Roman"/>
              </w:rPr>
              <w:t>”</w:t>
            </w:r>
            <w:r>
              <w:t>的</w:t>
            </w:r>
            <w:r>
              <w:rPr>
                <w:rFonts w:ascii="Times New Roman" w:eastAsia="Times New Roman" w:hAnsi="Times New Roman" w:cs="Times New Roman"/>
              </w:rPr>
              <w:t>“</w:t>
            </w:r>
            <w:r>
              <w:t>任职情况</w:t>
            </w:r>
            <w:r>
              <w:rPr>
                <w:rFonts w:ascii="Times New Roman" w:eastAsia="Times New Roman" w:hAnsi="Times New Roman" w:cs="Times New Roman"/>
              </w:rPr>
              <w:t>”</w:t>
            </w:r>
            <w:r>
              <w:t>部分。</w:t>
            </w:r>
            <w:r>
              <w:rPr>
                <w:rFonts w:ascii="Times New Roman" w:eastAsia="Times New Roman" w:hAnsi="Times New Roman" w:cs="Times New Roman"/>
              </w:rPr>
              <w:t xml:space="preserve"> </w:t>
            </w:r>
          </w:p>
          <w:p w:rsidR="00684A9E" w:rsidRDefault="00BE6CD1">
            <w:pPr>
              <w:spacing w:after="21" w:line="259" w:lineRule="auto"/>
              <w:ind w:left="0" w:firstLine="0"/>
            </w:pPr>
            <w:r>
              <w:rPr>
                <w:rFonts w:ascii="Times New Roman" w:eastAsia="Times New Roman" w:hAnsi="Times New Roman" w:cs="Times New Roman"/>
              </w:rPr>
              <w:t xml:space="preserve">      </w:t>
            </w:r>
          </w:p>
          <w:p w:rsidR="00684A9E" w:rsidRDefault="00BE6CD1">
            <w:pPr>
              <w:spacing w:after="0" w:line="259" w:lineRule="auto"/>
              <w:ind w:left="0" w:firstLine="0"/>
            </w:pPr>
            <w:r>
              <w:t>刘剑女士担任公司董事、副总经理职务，简历见第</w:t>
            </w:r>
            <w:r>
              <w:rPr>
                <w:rFonts w:ascii="Times New Roman" w:eastAsia="Times New Roman" w:hAnsi="Times New Roman" w:cs="Times New Roman"/>
              </w:rPr>
              <w:t>“</w:t>
            </w:r>
            <w:r>
              <w:t>第四节</w:t>
            </w:r>
            <w:r>
              <w:rPr>
                <w:rFonts w:ascii="Times New Roman" w:eastAsia="Times New Roman" w:hAnsi="Times New Roman" w:cs="Times New Roman"/>
              </w:rPr>
              <w:t xml:space="preserve"> </w:t>
            </w:r>
            <w:r>
              <w:t>公司治理</w:t>
            </w:r>
            <w:r>
              <w:rPr>
                <w:rFonts w:ascii="Times New Roman" w:eastAsia="Times New Roman" w:hAnsi="Times New Roman" w:cs="Times New Roman"/>
              </w:rPr>
              <w:t>”</w:t>
            </w:r>
            <w:r>
              <w:t>之</w:t>
            </w:r>
            <w:r>
              <w:rPr>
                <w:rFonts w:ascii="Times New Roman" w:eastAsia="Times New Roman" w:hAnsi="Times New Roman" w:cs="Times New Roman"/>
              </w:rPr>
              <w:t>“</w:t>
            </w:r>
            <w:r>
              <w:t>七、董事、监事和高级管理人员情况</w:t>
            </w:r>
            <w:r>
              <w:rPr>
                <w:rFonts w:ascii="Times New Roman" w:eastAsia="Times New Roman" w:hAnsi="Times New Roman" w:cs="Times New Roman"/>
              </w:rPr>
              <w:t>”</w:t>
            </w:r>
            <w:r>
              <w:t>的</w:t>
            </w:r>
            <w:r>
              <w:rPr>
                <w:rFonts w:ascii="Times New Roman" w:eastAsia="Times New Roman" w:hAnsi="Times New Roman" w:cs="Times New Roman"/>
              </w:rPr>
              <w:t>“</w:t>
            </w:r>
            <w:r>
              <w:t>任职情况</w:t>
            </w:r>
            <w:r>
              <w:rPr>
                <w:rFonts w:ascii="Times New Roman" w:eastAsia="Times New Roman" w:hAnsi="Times New Roman" w:cs="Times New Roman"/>
              </w:rPr>
              <w:t>”</w:t>
            </w:r>
            <w:r>
              <w:t>部分。</w:t>
            </w:r>
            <w:r>
              <w:rPr>
                <w:rFonts w:ascii="Times New Roman" w:eastAsia="Times New Roman" w:hAnsi="Times New Roman" w:cs="Times New Roman"/>
              </w:rPr>
              <w:t xml:space="preserve"> </w:t>
            </w:r>
          </w:p>
        </w:tc>
      </w:tr>
      <w:tr w:rsidR="00684A9E">
        <w:trPr>
          <w:trHeight w:val="564"/>
        </w:trPr>
        <w:tc>
          <w:tcPr>
            <w:tcW w:w="246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过去</w:t>
            </w:r>
            <w:r>
              <w:t xml:space="preserve"> </w:t>
            </w:r>
            <w:r>
              <w:rPr>
                <w:rFonts w:ascii="Times New Roman" w:eastAsia="Times New Roman" w:hAnsi="Times New Roman" w:cs="Times New Roman"/>
              </w:rPr>
              <w:t xml:space="preserve">10 </w:t>
            </w:r>
            <w:r>
              <w:t>年曾控股的境内外上市公司情况</w:t>
            </w:r>
            <w:r>
              <w:rPr>
                <w:rFonts w:ascii="Times New Roman" w:eastAsia="Times New Roman" w:hAnsi="Times New Roman" w:cs="Times New Roman"/>
              </w:rPr>
              <w:t xml:space="preserve"> </w:t>
            </w:r>
          </w:p>
        </w:tc>
        <w:tc>
          <w:tcPr>
            <w:tcW w:w="7390" w:type="dxa"/>
            <w:gridSpan w:val="3"/>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w:t>
            </w:r>
            <w:r>
              <w:rPr>
                <w:rFonts w:ascii="Times New Roman" w:eastAsia="Times New Roman" w:hAnsi="Times New Roman" w:cs="Times New Roman"/>
              </w:rPr>
              <w:t xml:space="preserve"> </w:t>
            </w:r>
          </w:p>
        </w:tc>
      </w:tr>
    </w:tbl>
    <w:p w:rsidR="00684A9E" w:rsidRDefault="00BE6CD1">
      <w:pPr>
        <w:spacing w:after="110"/>
        <w:ind w:left="-5" w:right="1"/>
      </w:pPr>
      <w:r>
        <w:t>实际控制人报告期内变更</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06"/>
        <w:ind w:left="-5" w:right="1"/>
      </w:pPr>
      <w:r>
        <w:t>公司报告期实际控制人未发生变更。</w:t>
      </w:r>
      <w:r>
        <w:rPr>
          <w:rFonts w:ascii="Times New Roman" w:eastAsia="Times New Roman" w:hAnsi="Times New Roman" w:cs="Times New Roman"/>
        </w:rPr>
        <w:t xml:space="preserve"> </w:t>
      </w:r>
    </w:p>
    <w:p w:rsidR="00684A9E" w:rsidRDefault="00BE6CD1">
      <w:pPr>
        <w:spacing w:after="98"/>
        <w:ind w:left="-5" w:right="1"/>
      </w:pPr>
      <w:r>
        <w:t>公司与实际控制人之间的产权及控制关系的方框图</w:t>
      </w:r>
      <w:r>
        <w:rPr>
          <w:rFonts w:ascii="Times New Roman" w:eastAsia="Times New Roman" w:hAnsi="Times New Roman" w:cs="Times New Roman"/>
        </w:rPr>
        <w:t xml:space="preserve"> </w:t>
      </w:r>
    </w:p>
    <w:p w:rsidR="00684A9E" w:rsidRDefault="00BE6CD1">
      <w:pPr>
        <w:spacing w:after="32" w:line="259" w:lineRule="auto"/>
        <w:ind w:left="0" w:right="4631" w:firstLine="0"/>
        <w:jc w:val="center"/>
      </w:pPr>
      <w:r>
        <w:rPr>
          <w:noProof/>
        </w:rPr>
        <w:drawing>
          <wp:inline distT="0" distB="0" distL="0" distR="0">
            <wp:extent cx="3136392" cy="2336292"/>
            <wp:effectExtent l="0" t="0" r="0" b="0"/>
            <wp:docPr id="39544" name="Picture 39544"/>
            <wp:cNvGraphicFramePr/>
            <a:graphic xmlns:a="http://schemas.openxmlformats.org/drawingml/2006/main">
              <a:graphicData uri="http://schemas.openxmlformats.org/drawingml/2006/picture">
                <pic:pic xmlns:pic="http://schemas.openxmlformats.org/drawingml/2006/picture">
                  <pic:nvPicPr>
                    <pic:cNvPr id="39544" name="Picture 39544"/>
                    <pic:cNvPicPr/>
                  </pic:nvPicPr>
                  <pic:blipFill>
                    <a:blip r:embed="rId106"/>
                    <a:stretch>
                      <a:fillRect/>
                    </a:stretch>
                  </pic:blipFill>
                  <pic:spPr>
                    <a:xfrm>
                      <a:off x="0" y="0"/>
                      <a:ext cx="3136392" cy="2336292"/>
                    </a:xfrm>
                    <a:prstGeom prst="rect">
                      <a:avLst/>
                    </a:prstGeom>
                  </pic:spPr>
                </pic:pic>
              </a:graphicData>
            </a:graphic>
          </wp:inline>
        </w:drawing>
      </w:r>
      <w:r>
        <w:rPr>
          <w:rFonts w:ascii="Times New Roman" w:eastAsia="Times New Roman" w:hAnsi="Times New Roman" w:cs="Times New Roman"/>
          <w:sz w:val="21"/>
        </w:rPr>
        <w:t xml:space="preserve"> </w:t>
      </w:r>
    </w:p>
    <w:p w:rsidR="00684A9E" w:rsidRDefault="00BE6CD1">
      <w:pPr>
        <w:spacing w:after="108"/>
        <w:ind w:left="-5" w:right="1"/>
      </w:pPr>
      <w:r>
        <w:t>实际控制人通过信托或其他资产管理方式控制公司</w:t>
      </w:r>
      <w:r>
        <w:rPr>
          <w:rFonts w:ascii="Times New Roman" w:eastAsia="Times New Roman" w:hAnsi="Times New Roman" w:cs="Times New Roman"/>
        </w:rPr>
        <w:t xml:space="preserve">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22"/>
        </w:numPr>
        <w:spacing w:after="261" w:line="271" w:lineRule="auto"/>
        <w:ind w:hanging="317"/>
      </w:pPr>
      <w:r>
        <w:rPr>
          <w:sz w:val="21"/>
        </w:rPr>
        <w:t>公司控股股东或第一大股东及其一致行动人累计质押股份数量占其所持公司股份数量比例达到</w:t>
      </w:r>
      <w:r>
        <w:rPr>
          <w:sz w:val="21"/>
        </w:rPr>
        <w:t xml:space="preserve"> </w:t>
      </w:r>
      <w:r>
        <w:rPr>
          <w:rFonts w:ascii="Times New Roman" w:eastAsia="Times New Roman" w:hAnsi="Times New Roman" w:cs="Times New Roman"/>
          <w:b/>
          <w:sz w:val="21"/>
        </w:rPr>
        <w:t xml:space="preserve">80%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22"/>
        </w:numPr>
        <w:spacing w:after="261" w:line="271" w:lineRule="auto"/>
        <w:ind w:hanging="317"/>
      </w:pPr>
      <w:r>
        <w:rPr>
          <w:sz w:val="21"/>
        </w:rPr>
        <w:t>其他持股在</w:t>
      </w:r>
      <w:r>
        <w:rPr>
          <w:sz w:val="21"/>
        </w:rPr>
        <w:t xml:space="preserve"> </w:t>
      </w:r>
      <w:r>
        <w:rPr>
          <w:rFonts w:ascii="Times New Roman" w:eastAsia="Times New Roman" w:hAnsi="Times New Roman" w:cs="Times New Roman"/>
          <w:b/>
          <w:sz w:val="21"/>
        </w:rPr>
        <w:t>10%</w:t>
      </w:r>
      <w:r>
        <w:rPr>
          <w:sz w:val="21"/>
        </w:rPr>
        <w:t>以上的法人股东</w:t>
      </w:r>
      <w:r>
        <w:rPr>
          <w:rFonts w:ascii="Times New Roman" w:eastAsia="Times New Roman" w:hAnsi="Times New Roman" w:cs="Times New Roman"/>
          <w:b/>
          <w:sz w:val="21"/>
        </w:rPr>
        <w:t xml:space="preserve"> </w:t>
      </w:r>
    </w:p>
    <w:p w:rsidR="00684A9E" w:rsidRDefault="00BE6CD1">
      <w:pPr>
        <w:spacing w:after="336"/>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22"/>
        </w:numPr>
        <w:spacing w:after="261" w:line="271" w:lineRule="auto"/>
        <w:ind w:hanging="317"/>
      </w:pPr>
      <w:r>
        <w:rPr>
          <w:sz w:val="21"/>
        </w:rPr>
        <w:t>控股股东、实际控制人、重组方及其他承诺主体股份限制减持情况</w:t>
      </w:r>
      <w:r>
        <w:rPr>
          <w:rFonts w:ascii="Times New Roman" w:eastAsia="Times New Roman" w:hAnsi="Times New Roman" w:cs="Times New Roman"/>
          <w:b/>
          <w:sz w:val="21"/>
        </w:rPr>
        <w:t xml:space="preserve"> </w:t>
      </w:r>
    </w:p>
    <w:p w:rsidR="00684A9E" w:rsidRDefault="00BE6CD1">
      <w:pPr>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3"/>
        <w:ind w:left="-5"/>
      </w:pPr>
      <w:r>
        <w:lastRenderedPageBreak/>
        <w:t>四、股份回购在报告期的具体实施情况</w:t>
      </w:r>
      <w:r>
        <w:rPr>
          <w:rFonts w:ascii="Times New Roman" w:eastAsia="Times New Roman" w:hAnsi="Times New Roman" w:cs="Times New Roman"/>
          <w:b/>
        </w:rPr>
        <w:t xml:space="preserve"> </w:t>
      </w:r>
    </w:p>
    <w:p w:rsidR="00684A9E" w:rsidRDefault="00BE6CD1">
      <w:pPr>
        <w:spacing w:after="110"/>
        <w:ind w:left="-5" w:right="1"/>
      </w:pPr>
      <w:r>
        <w:t>股份回购的实施进展情况</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49" w:type="dxa"/>
        <w:tblInd w:w="-108" w:type="dxa"/>
        <w:tblCellMar>
          <w:top w:w="40" w:type="dxa"/>
          <w:left w:w="108" w:type="dxa"/>
          <w:bottom w:w="0" w:type="dxa"/>
          <w:right w:w="61" w:type="dxa"/>
        </w:tblCellMar>
        <w:tblLook w:val="04A0" w:firstRow="1" w:lastRow="0" w:firstColumn="1" w:lastColumn="0" w:noHBand="0" w:noVBand="1"/>
      </w:tblPr>
      <w:tblGrid>
        <w:gridCol w:w="1231"/>
        <w:gridCol w:w="1231"/>
        <w:gridCol w:w="1231"/>
        <w:gridCol w:w="1232"/>
        <w:gridCol w:w="1231"/>
        <w:gridCol w:w="1231"/>
        <w:gridCol w:w="1231"/>
        <w:gridCol w:w="1231"/>
      </w:tblGrid>
      <w:tr w:rsidR="00684A9E">
        <w:trPr>
          <w:trHeight w:val="1523"/>
        </w:trPr>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5" w:firstLine="0"/>
              <w:jc w:val="center"/>
            </w:pPr>
            <w:r>
              <w:t>方案披露时间</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拟回购股份数量（股）</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占总股本的比例</w:t>
            </w:r>
            <w:r>
              <w:rPr>
                <w:rFonts w:ascii="Times New Roman" w:eastAsia="Times New Roman" w:hAnsi="Times New Roman" w:cs="Times New Roman"/>
              </w:rPr>
              <w:t xml:space="preserve"> </w:t>
            </w:r>
          </w:p>
        </w:tc>
        <w:tc>
          <w:tcPr>
            <w:tcW w:w="12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拟回购金额（万元）</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8" w:firstLine="0"/>
            </w:pPr>
            <w:r>
              <w:t>拟回购期间</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7" w:firstLine="0"/>
            </w:pPr>
            <w:r>
              <w:t>回购用途</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9" w:firstLine="0"/>
              <w:jc w:val="both"/>
            </w:pPr>
            <w:r>
              <w:t>已回购数量</w:t>
            </w:r>
          </w:p>
          <w:p w:rsidR="00684A9E" w:rsidRDefault="00BE6CD1">
            <w:pPr>
              <w:spacing w:after="0" w:line="259" w:lineRule="auto"/>
              <w:ind w:left="0" w:right="44" w:firstLine="0"/>
              <w:jc w:val="center"/>
            </w:pPr>
            <w:r>
              <w:t>（股）</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已回购数量占股权激励计划所涉及的标的股票的比例（如有）</w:t>
            </w:r>
            <w:r>
              <w:rPr>
                <w:rFonts w:ascii="Times New Roman" w:eastAsia="Times New Roman" w:hAnsi="Times New Roman" w:cs="Times New Roman"/>
              </w:rPr>
              <w:t xml:space="preserve"> </w:t>
            </w:r>
          </w:p>
        </w:tc>
      </w:tr>
      <w:tr w:rsidR="00684A9E">
        <w:trPr>
          <w:trHeight w:val="1686"/>
        </w:trPr>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right="77"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8" w:lineRule="auto"/>
              <w:ind w:left="0" w:firstLine="0"/>
            </w:pPr>
            <w:r>
              <w:rPr>
                <w:rFonts w:ascii="Times New Roman" w:eastAsia="Times New Roman" w:hAnsi="Times New Roman" w:cs="Times New Roman"/>
              </w:rPr>
              <w:t xml:space="preserve">3,351,206 </w:t>
            </w:r>
            <w:r>
              <w:t>股至</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 xml:space="preserve">5,026,809 </w:t>
            </w:r>
            <w:r>
              <w:t>股</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1.01%</w:t>
            </w:r>
            <w:r>
              <w:t>至</w:t>
            </w:r>
          </w:p>
          <w:p w:rsidR="00684A9E" w:rsidRDefault="00BE6CD1">
            <w:pPr>
              <w:spacing w:after="0" w:line="259" w:lineRule="auto"/>
              <w:ind w:left="1" w:firstLine="0"/>
            </w:pPr>
            <w:r>
              <w:rPr>
                <w:rFonts w:ascii="Times New Roman" w:eastAsia="Times New Roman" w:hAnsi="Times New Roman" w:cs="Times New Roman"/>
              </w:rPr>
              <w:t xml:space="preserve">1.52% </w:t>
            </w:r>
          </w:p>
        </w:tc>
        <w:tc>
          <w:tcPr>
            <w:tcW w:w="123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不低于人民</w:t>
            </w:r>
          </w:p>
          <w:p w:rsidR="00684A9E" w:rsidRDefault="00BE6CD1">
            <w:pPr>
              <w:spacing w:after="10" w:line="251" w:lineRule="auto"/>
              <w:ind w:left="1" w:firstLine="0"/>
            </w:pPr>
            <w:r>
              <w:t>币</w:t>
            </w:r>
            <w:r>
              <w:rPr>
                <w:rFonts w:ascii="Times New Roman" w:eastAsia="Times New Roman" w:hAnsi="Times New Roman" w:cs="Times New Roman"/>
              </w:rPr>
              <w:t xml:space="preserve"> 10,000 </w:t>
            </w:r>
            <w:r>
              <w:t>万元且不超过人民币</w:t>
            </w:r>
            <w:r>
              <w:rPr>
                <w:rFonts w:ascii="Times New Roman" w:eastAsia="Times New Roman" w:hAnsi="Times New Roman" w:cs="Times New Roman"/>
              </w:rPr>
              <w:t xml:space="preserve"> </w:t>
            </w:r>
          </w:p>
          <w:p w:rsidR="00684A9E" w:rsidRDefault="00BE6CD1">
            <w:pPr>
              <w:spacing w:after="0" w:line="259" w:lineRule="auto"/>
              <w:ind w:left="1" w:firstLine="0"/>
            </w:pPr>
            <w:r>
              <w:rPr>
                <w:rFonts w:ascii="Times New Roman" w:eastAsia="Times New Roman" w:hAnsi="Times New Roman" w:cs="Times New Roman"/>
              </w:rPr>
              <w:t xml:space="preserve">15,000 </w:t>
            </w:r>
            <w:r>
              <w:t>万元</w:t>
            </w:r>
          </w:p>
          <w:p w:rsidR="00684A9E" w:rsidRDefault="00BE6CD1">
            <w:pPr>
              <w:spacing w:after="0" w:line="259" w:lineRule="auto"/>
              <w:ind w:left="1" w:firstLine="0"/>
            </w:pPr>
            <w:r>
              <w:t>（均含本数）</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自公司董事会审议通过本次回购股份方案之日起十二个月内。</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8" w:line="251" w:lineRule="auto"/>
              <w:ind w:left="1" w:firstLine="0"/>
            </w:pPr>
            <w:r>
              <w:t>用于实施员工持股</w:t>
            </w:r>
            <w:r>
              <w:rPr>
                <w:rFonts w:ascii="Times New Roman" w:eastAsia="Times New Roman" w:hAnsi="Times New Roman" w:cs="Times New Roman"/>
              </w:rPr>
              <w:t xml:space="preserve"> </w:t>
            </w:r>
          </w:p>
          <w:p w:rsidR="00684A9E" w:rsidRDefault="00BE6CD1">
            <w:pPr>
              <w:spacing w:after="0" w:line="259" w:lineRule="auto"/>
              <w:ind w:left="1" w:firstLine="0"/>
            </w:pPr>
            <w:r>
              <w:t>计划或者股权激励计划</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10,105,090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445"/>
        </w:trPr>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right="77"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8" w:lineRule="auto"/>
              <w:ind w:left="0" w:firstLine="0"/>
            </w:pPr>
            <w:r>
              <w:rPr>
                <w:rFonts w:ascii="Times New Roman" w:eastAsia="Times New Roman" w:hAnsi="Times New Roman" w:cs="Times New Roman"/>
              </w:rPr>
              <w:t xml:space="preserve">1,187,648 </w:t>
            </w:r>
            <w:r>
              <w:t>股至</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rPr>
              <w:t xml:space="preserve">1,979,414 </w:t>
            </w:r>
            <w:r>
              <w:t>股</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0.24%</w:t>
            </w:r>
            <w:r>
              <w:t>至</w:t>
            </w:r>
          </w:p>
          <w:p w:rsidR="00684A9E" w:rsidRDefault="00BE6CD1">
            <w:pPr>
              <w:spacing w:after="0" w:line="259" w:lineRule="auto"/>
              <w:ind w:left="1" w:firstLine="0"/>
            </w:pPr>
            <w:r>
              <w:rPr>
                <w:rFonts w:ascii="Times New Roman" w:eastAsia="Times New Roman" w:hAnsi="Times New Roman" w:cs="Times New Roman"/>
              </w:rPr>
              <w:t xml:space="preserve">0.40% </w:t>
            </w:r>
          </w:p>
        </w:tc>
        <w:tc>
          <w:tcPr>
            <w:tcW w:w="12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right="78" w:firstLine="0"/>
              <w:jc w:val="both"/>
            </w:pPr>
            <w:r>
              <w:rPr>
                <w:rFonts w:ascii="Times New Roman" w:eastAsia="Times New Roman" w:hAnsi="Times New Roman" w:cs="Times New Roman"/>
              </w:rPr>
              <w:t xml:space="preserve">3,000 </w:t>
            </w:r>
            <w:r>
              <w:t>万元且不超过人民币</w:t>
            </w:r>
            <w:r>
              <w:t xml:space="preserve"> </w:t>
            </w:r>
            <w:r>
              <w:rPr>
                <w:rFonts w:ascii="Times New Roman" w:eastAsia="Times New Roman" w:hAnsi="Times New Roman" w:cs="Times New Roman"/>
              </w:rPr>
              <w:t xml:space="preserve">5,000 </w:t>
            </w:r>
            <w:r>
              <w:t>万元（均含本数）</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自公司董事会审议通过本次回购股份方案之日起十二个月内。</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7" w:line="251" w:lineRule="auto"/>
              <w:ind w:left="1" w:firstLine="0"/>
            </w:pPr>
            <w:r>
              <w:t>用于实施员工持股</w:t>
            </w:r>
            <w:r>
              <w:rPr>
                <w:rFonts w:ascii="Times New Roman" w:eastAsia="Times New Roman" w:hAnsi="Times New Roman" w:cs="Times New Roman"/>
              </w:rPr>
              <w:t xml:space="preserve"> </w:t>
            </w:r>
          </w:p>
          <w:p w:rsidR="00684A9E" w:rsidRDefault="00BE6CD1">
            <w:pPr>
              <w:spacing w:after="0" w:line="259" w:lineRule="auto"/>
              <w:ind w:left="1" w:firstLine="0"/>
            </w:pPr>
            <w:r>
              <w:t>计划或者股权激励计划</w:t>
            </w:r>
            <w:r>
              <w:rPr>
                <w:rFonts w:ascii="Times New Roman" w:eastAsia="Times New Roman" w:hAnsi="Times New Roman" w:cs="Times New Roman"/>
              </w:rPr>
              <w:t xml:space="preserve">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3,684,016 </w:t>
            </w:r>
          </w:p>
        </w:tc>
        <w:tc>
          <w:tcPr>
            <w:tcW w:w="123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110"/>
        <w:ind w:left="-5" w:right="1"/>
      </w:pPr>
      <w:r>
        <w:t>采用集中竞价交易方式减持回购股份的实施进展情况</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numPr>
          <w:ilvl w:val="0"/>
          <w:numId w:val="23"/>
        </w:numPr>
        <w:spacing w:after="124" w:line="332" w:lineRule="auto"/>
        <w:ind w:right="87" w:firstLine="356"/>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9 </w:t>
      </w:r>
      <w:r>
        <w:t>日召开第四届董事会第十九次会议，审议通过了《关于回购公司股份方案的议案》，同意公司使用自有资金以集中竞价交易方式回购公司</w:t>
      </w:r>
      <w:r>
        <w:t xml:space="preserve"> </w:t>
      </w:r>
      <w:r>
        <w:rPr>
          <w:rFonts w:ascii="Times New Roman" w:eastAsia="Times New Roman" w:hAnsi="Times New Roman" w:cs="Times New Roman"/>
        </w:rPr>
        <w:t xml:space="preserve">A </w:t>
      </w:r>
      <w:r>
        <w:t>股股份，用于实施员工持股计划或者股权激励计划。本次用于回购的资金总额为不低于人民币</w:t>
      </w:r>
      <w:r>
        <w:t xml:space="preserve"> </w:t>
      </w:r>
      <w:r>
        <w:rPr>
          <w:rFonts w:ascii="Times New Roman" w:eastAsia="Times New Roman" w:hAnsi="Times New Roman" w:cs="Times New Roman"/>
        </w:rPr>
        <w:t xml:space="preserve">10,000 </w:t>
      </w:r>
      <w:r>
        <w:t>万元且不超过人民币</w:t>
      </w:r>
      <w:r>
        <w:t xml:space="preserve"> </w:t>
      </w:r>
      <w:r>
        <w:rPr>
          <w:rFonts w:ascii="Times New Roman" w:eastAsia="Times New Roman" w:hAnsi="Times New Roman" w:cs="Times New Roman"/>
        </w:rPr>
        <w:t xml:space="preserve">15,000 </w:t>
      </w:r>
      <w:r>
        <w:t>万元（均含本数）。截至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 </w:t>
      </w:r>
      <w:r>
        <w:t>日，公司通过股份回购专用证券账户以集中竞价交易方式累计回购公司股份</w:t>
      </w:r>
      <w:r>
        <w:t xml:space="preserve"> </w:t>
      </w:r>
      <w:r>
        <w:rPr>
          <w:rFonts w:ascii="Times New Roman" w:eastAsia="Times New Roman" w:hAnsi="Times New Roman" w:cs="Times New Roman"/>
        </w:rPr>
        <w:t xml:space="preserve">10,105,090 </w:t>
      </w:r>
      <w:r>
        <w:t>股，占公司当时总股本</w:t>
      </w:r>
      <w:r>
        <w:t xml:space="preserve"> </w:t>
      </w:r>
      <w:r>
        <w:rPr>
          <w:rFonts w:ascii="Times New Roman" w:eastAsia="Times New Roman" w:hAnsi="Times New Roman" w:cs="Times New Roman"/>
        </w:rPr>
        <w:t xml:space="preserve">497,631,708 </w:t>
      </w:r>
      <w:r>
        <w:t>股的</w:t>
      </w:r>
      <w:r>
        <w:t xml:space="preserve"> </w:t>
      </w:r>
      <w:r>
        <w:rPr>
          <w:rFonts w:ascii="Times New Roman" w:eastAsia="Times New Roman" w:hAnsi="Times New Roman" w:cs="Times New Roman"/>
        </w:rPr>
        <w:t>2.03%</w:t>
      </w:r>
      <w:r>
        <w:t>，最高成交价为</w:t>
      </w:r>
      <w:r>
        <w:t xml:space="preserve"> </w:t>
      </w:r>
      <w:r>
        <w:rPr>
          <w:rFonts w:ascii="Times New Roman" w:eastAsia="Times New Roman" w:hAnsi="Times New Roman" w:cs="Times New Roman"/>
        </w:rPr>
        <w:t xml:space="preserve">16.40 </w:t>
      </w:r>
      <w:r>
        <w:t>元</w:t>
      </w:r>
      <w:r>
        <w:rPr>
          <w:rFonts w:ascii="Times New Roman" w:eastAsia="Times New Roman" w:hAnsi="Times New Roman" w:cs="Times New Roman"/>
        </w:rPr>
        <w:t>/</w:t>
      </w:r>
      <w:r>
        <w:t>股，最低成交价为</w:t>
      </w:r>
      <w:r>
        <w:t xml:space="preserve"> </w:t>
      </w:r>
      <w:r>
        <w:rPr>
          <w:rFonts w:ascii="Times New Roman" w:eastAsia="Times New Roman" w:hAnsi="Times New Roman" w:cs="Times New Roman"/>
        </w:rPr>
        <w:t xml:space="preserve">13.27 </w:t>
      </w:r>
      <w:r>
        <w:t>元</w:t>
      </w:r>
      <w:r>
        <w:rPr>
          <w:rFonts w:ascii="Times New Roman" w:eastAsia="Times New Roman" w:hAnsi="Times New Roman" w:cs="Times New Roman"/>
        </w:rPr>
        <w:t>/</w:t>
      </w:r>
      <w:r>
        <w:t>股，成交总金额</w:t>
      </w:r>
      <w:r>
        <w:t xml:space="preserve"> </w:t>
      </w:r>
      <w:r>
        <w:rPr>
          <w:rFonts w:ascii="Times New Roman" w:eastAsia="Times New Roman" w:hAnsi="Times New Roman" w:cs="Times New Roman"/>
        </w:rPr>
        <w:t xml:space="preserve">149,639,645.88 </w:t>
      </w:r>
      <w:r>
        <w:t>元（不含交易费用）。公司本次回购方案已实施完毕。</w:t>
      </w:r>
      <w:r>
        <w:rPr>
          <w:rFonts w:ascii="Times New Roman" w:eastAsia="Times New Roman" w:hAnsi="Times New Roman" w:cs="Times New Roman"/>
        </w:rPr>
        <w:t xml:space="preserve">  </w:t>
      </w:r>
    </w:p>
    <w:p w:rsidR="00684A9E" w:rsidRDefault="00BE6CD1">
      <w:pPr>
        <w:numPr>
          <w:ilvl w:val="0"/>
          <w:numId w:val="23"/>
        </w:numPr>
        <w:spacing w:after="0" w:line="343" w:lineRule="auto"/>
        <w:ind w:right="87" w:firstLine="356"/>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日召开第四届董事会第二十一次会议，审议通过了《关于第二期回购公司股份方案的议案》，同意公司使用自有资金以集中竞价交易方式回购公司</w:t>
      </w:r>
      <w:r>
        <w:t xml:space="preserve"> </w:t>
      </w:r>
      <w:r>
        <w:rPr>
          <w:rFonts w:ascii="Times New Roman" w:eastAsia="Times New Roman" w:hAnsi="Times New Roman" w:cs="Times New Roman"/>
        </w:rPr>
        <w:t xml:space="preserve">A </w:t>
      </w:r>
      <w:r>
        <w:t>股股份，用于实施员工持股计划或者股权激励计划。本次用于回购的资金总额为不低于人民币</w:t>
      </w:r>
      <w:r>
        <w:t xml:space="preserve"> </w:t>
      </w:r>
      <w:r>
        <w:rPr>
          <w:rFonts w:ascii="Times New Roman" w:eastAsia="Times New Roman" w:hAnsi="Times New Roman" w:cs="Times New Roman"/>
        </w:rPr>
        <w:t xml:space="preserve">3,000 </w:t>
      </w:r>
      <w:r>
        <w:t>万元且不超过人民币</w:t>
      </w:r>
      <w:r>
        <w:t xml:space="preserve"> </w:t>
      </w:r>
      <w:r>
        <w:rPr>
          <w:rFonts w:ascii="Times New Roman" w:eastAsia="Times New Roman" w:hAnsi="Times New Roman" w:cs="Times New Roman"/>
        </w:rPr>
        <w:t xml:space="preserve">5,000 </w:t>
      </w:r>
      <w:r>
        <w:t>万元（均含本数）。截至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16 </w:t>
      </w:r>
      <w:r>
        <w:t>日，公司通过股份回购专用证券账户以集中竞价交易方式累计回购公司股份</w:t>
      </w:r>
      <w:r>
        <w:t xml:space="preserve"> </w:t>
      </w:r>
      <w:r>
        <w:rPr>
          <w:rFonts w:ascii="Times New Roman" w:eastAsia="Times New Roman" w:hAnsi="Times New Roman" w:cs="Times New Roman"/>
        </w:rPr>
        <w:t xml:space="preserve">3,684,016 </w:t>
      </w:r>
      <w:r>
        <w:t>股，占公司当时总股本</w:t>
      </w:r>
      <w:r>
        <w:t xml:space="preserve"> </w:t>
      </w:r>
      <w:r>
        <w:rPr>
          <w:rFonts w:ascii="Times New Roman" w:eastAsia="Times New Roman" w:hAnsi="Times New Roman" w:cs="Times New Roman"/>
        </w:rPr>
        <w:t xml:space="preserve">497,631,708 </w:t>
      </w:r>
      <w:r>
        <w:t>股的</w:t>
      </w:r>
    </w:p>
    <w:p w:rsidR="00684A9E" w:rsidRDefault="00BE6CD1">
      <w:pPr>
        <w:spacing w:after="5" w:line="340" w:lineRule="auto"/>
        <w:ind w:left="-5" w:right="1"/>
      </w:pPr>
      <w:r>
        <w:rPr>
          <w:rFonts w:ascii="Times New Roman" w:eastAsia="Times New Roman" w:hAnsi="Times New Roman" w:cs="Times New Roman"/>
        </w:rPr>
        <w:t>0.74%</w:t>
      </w:r>
      <w:r>
        <w:t>，最高成交价为</w:t>
      </w:r>
      <w:r>
        <w:t xml:space="preserve"> </w:t>
      </w:r>
      <w:r>
        <w:rPr>
          <w:rFonts w:ascii="Times New Roman" w:eastAsia="Times New Roman" w:hAnsi="Times New Roman" w:cs="Times New Roman"/>
        </w:rPr>
        <w:t>14.</w:t>
      </w:r>
      <w:r>
        <w:rPr>
          <w:rFonts w:ascii="Times New Roman" w:eastAsia="Times New Roman" w:hAnsi="Times New Roman" w:cs="Times New Roman"/>
        </w:rPr>
        <w:t xml:space="preserve">12 </w:t>
      </w:r>
      <w:r>
        <w:t>元</w:t>
      </w:r>
      <w:r>
        <w:rPr>
          <w:rFonts w:ascii="Times New Roman" w:eastAsia="Times New Roman" w:hAnsi="Times New Roman" w:cs="Times New Roman"/>
        </w:rPr>
        <w:t>/</w:t>
      </w:r>
      <w:r>
        <w:t>股，最低成交价为</w:t>
      </w:r>
      <w:r>
        <w:t xml:space="preserve"> </w:t>
      </w:r>
      <w:r>
        <w:rPr>
          <w:rFonts w:ascii="Times New Roman" w:eastAsia="Times New Roman" w:hAnsi="Times New Roman" w:cs="Times New Roman"/>
        </w:rPr>
        <w:t xml:space="preserve">12.97 </w:t>
      </w:r>
      <w:r>
        <w:t>元</w:t>
      </w:r>
      <w:r>
        <w:rPr>
          <w:rFonts w:ascii="Times New Roman" w:eastAsia="Times New Roman" w:hAnsi="Times New Roman" w:cs="Times New Roman"/>
        </w:rPr>
        <w:t>/</w:t>
      </w:r>
      <w:r>
        <w:t>股，成交总金额</w:t>
      </w:r>
      <w:r>
        <w:t xml:space="preserve"> </w:t>
      </w:r>
      <w:r>
        <w:rPr>
          <w:rFonts w:ascii="Times New Roman" w:eastAsia="Times New Roman" w:hAnsi="Times New Roman" w:cs="Times New Roman"/>
        </w:rPr>
        <w:t xml:space="preserve">49,912,807.88 </w:t>
      </w:r>
      <w:r>
        <w:t>元（不含交易费用）。公司本次回购方案已实施完毕。</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84A9E" w:rsidRDefault="00BE6CD1">
      <w:pPr>
        <w:pStyle w:val="1"/>
        <w:spacing w:after="261" w:line="259" w:lineRule="auto"/>
        <w:ind w:left="10" w:right="3264"/>
        <w:jc w:val="right"/>
      </w:pPr>
      <w:bookmarkStart w:id="8" w:name="_Toc939019"/>
      <w:r>
        <w:t>第八节</w:t>
      </w:r>
      <w:r>
        <w:rPr>
          <w:rFonts w:ascii="Times New Roman" w:eastAsia="Times New Roman" w:hAnsi="Times New Roman" w:cs="Times New Roman"/>
          <w:b/>
        </w:rPr>
        <w:t xml:space="preserve"> </w:t>
      </w:r>
      <w:r>
        <w:t>优先股相关情况</w:t>
      </w:r>
      <w:r>
        <w:rPr>
          <w:rFonts w:ascii="Times New Roman" w:eastAsia="Times New Roman" w:hAnsi="Times New Roman" w:cs="Times New Roman"/>
          <w:b/>
        </w:rPr>
        <w:t xml:space="preserve"> </w:t>
      </w:r>
      <w:bookmarkEnd w:id="8"/>
    </w:p>
    <w:p w:rsidR="00684A9E" w:rsidRDefault="00BE6CD1">
      <w:pPr>
        <w:spacing w:after="100"/>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ind w:left="-5" w:right="1"/>
      </w:pPr>
      <w:r>
        <w:t>报告期公司不存在优先股。</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84A9E" w:rsidRDefault="00BE6CD1">
      <w:pPr>
        <w:pStyle w:val="1"/>
        <w:spacing w:after="261" w:line="259" w:lineRule="auto"/>
        <w:ind w:left="10" w:right="3424"/>
        <w:jc w:val="right"/>
      </w:pPr>
      <w:bookmarkStart w:id="9" w:name="_Toc939020"/>
      <w:r>
        <w:lastRenderedPageBreak/>
        <w:t>第九节</w:t>
      </w:r>
      <w:r>
        <w:rPr>
          <w:rFonts w:ascii="Times New Roman" w:eastAsia="Times New Roman" w:hAnsi="Times New Roman" w:cs="Times New Roman"/>
          <w:b/>
        </w:rPr>
        <w:t xml:space="preserve"> </w:t>
      </w:r>
      <w:r>
        <w:t>债券相关情况</w:t>
      </w:r>
      <w:r>
        <w:rPr>
          <w:rFonts w:ascii="Times New Roman" w:eastAsia="Times New Roman" w:hAnsi="Times New Roman" w:cs="Times New Roman"/>
          <w:b/>
        </w:rPr>
        <w:t xml:space="preserve"> </w:t>
      </w:r>
      <w:bookmarkEnd w:id="9"/>
    </w:p>
    <w:p w:rsidR="00684A9E" w:rsidRDefault="00BE6CD1">
      <w:pPr>
        <w:spacing w:after="75"/>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84A9E" w:rsidRDefault="00BE6CD1">
      <w:pPr>
        <w:pStyle w:val="1"/>
        <w:ind w:left="1960" w:right="2131"/>
      </w:pPr>
      <w:bookmarkStart w:id="10" w:name="_Toc939021"/>
      <w:r>
        <w:lastRenderedPageBreak/>
        <w:t>第十节</w:t>
      </w:r>
      <w:r>
        <w:rPr>
          <w:rFonts w:ascii="Times New Roman" w:eastAsia="Times New Roman" w:hAnsi="Times New Roman" w:cs="Times New Roman"/>
          <w:b/>
        </w:rPr>
        <w:t xml:space="preserve"> </w:t>
      </w:r>
      <w:r>
        <w:t>财务报告</w:t>
      </w:r>
      <w:r>
        <w:rPr>
          <w:rFonts w:ascii="Times New Roman" w:eastAsia="Times New Roman" w:hAnsi="Times New Roman" w:cs="Times New Roman"/>
          <w:b/>
        </w:rPr>
        <w:t xml:space="preserve"> </w:t>
      </w:r>
      <w:bookmarkEnd w:id="10"/>
    </w:p>
    <w:p w:rsidR="00684A9E" w:rsidRDefault="00BE6CD1">
      <w:pPr>
        <w:pStyle w:val="3"/>
        <w:spacing w:after="0"/>
        <w:ind w:left="-5"/>
      </w:pPr>
      <w:r>
        <w:t>一、审计报告</w:t>
      </w:r>
      <w:r>
        <w:rPr>
          <w:rFonts w:ascii="Times New Roman" w:eastAsia="Times New Roman" w:hAnsi="Times New Roman" w:cs="Times New Roman"/>
          <w:b/>
        </w:rPr>
        <w:t xml:space="preserve"> </w:t>
      </w:r>
    </w:p>
    <w:tbl>
      <w:tblPr>
        <w:tblStyle w:val="TableGrid"/>
        <w:tblW w:w="9640" w:type="dxa"/>
        <w:tblInd w:w="-108" w:type="dxa"/>
        <w:tblCellMar>
          <w:top w:w="77" w:type="dxa"/>
          <w:left w:w="110" w:type="dxa"/>
          <w:bottom w:w="0" w:type="dxa"/>
          <w:right w:w="115" w:type="dxa"/>
        </w:tblCellMar>
        <w:tblLook w:val="04A0" w:firstRow="1" w:lastRow="0" w:firstColumn="1" w:lastColumn="0" w:noHBand="0" w:noVBand="1"/>
      </w:tblPr>
      <w:tblGrid>
        <w:gridCol w:w="4820"/>
        <w:gridCol w:w="4820"/>
      </w:tblGrid>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审计意见类型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标准的无保留意见</w:t>
            </w: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审计报告签署日期</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审计机构名称</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立信会计师事务所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审计报告文号</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信会师报字</w:t>
            </w:r>
            <w:r>
              <w:rPr>
                <w:rFonts w:ascii="Times New Roman" w:eastAsia="Times New Roman" w:hAnsi="Times New Roman" w:cs="Times New Roman"/>
              </w:rPr>
              <w:t>[2023]</w:t>
            </w:r>
            <w:r>
              <w:t>第</w:t>
            </w:r>
            <w:r>
              <w:t xml:space="preserve"> </w:t>
            </w:r>
            <w:r>
              <w:rPr>
                <w:rFonts w:ascii="Times New Roman" w:eastAsia="Times New Roman" w:hAnsi="Times New Roman" w:cs="Times New Roman"/>
              </w:rPr>
              <w:t xml:space="preserve">ZB10710 </w:t>
            </w:r>
            <w:r>
              <w:t>号</w:t>
            </w:r>
            <w:r>
              <w:rPr>
                <w:rFonts w:ascii="Times New Roman" w:eastAsia="Times New Roman" w:hAnsi="Times New Roman" w:cs="Times New Roman"/>
              </w:rPr>
              <w:t xml:space="preserve"> </w:t>
            </w:r>
          </w:p>
        </w:tc>
      </w:tr>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注册会计师姓名</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冯万奇、邵建克</w:t>
            </w:r>
            <w:r>
              <w:rPr>
                <w:rFonts w:ascii="Times New Roman" w:eastAsia="Times New Roman" w:hAnsi="Times New Roman" w:cs="Times New Roman"/>
              </w:rPr>
              <w:t xml:space="preserve"> </w:t>
            </w:r>
          </w:p>
        </w:tc>
      </w:tr>
    </w:tbl>
    <w:p w:rsidR="00684A9E" w:rsidRDefault="00BE6CD1">
      <w:pPr>
        <w:spacing w:after="128" w:line="470" w:lineRule="auto"/>
        <w:ind w:left="-15" w:right="525" w:firstLine="4186"/>
      </w:pPr>
      <w:r>
        <w:t>审计报告正文</w:t>
      </w:r>
      <w:r>
        <w:rPr>
          <w:sz w:val="21"/>
        </w:rPr>
        <w:t>阿尔特汽车技术股份有限公司全体股东：</w:t>
      </w:r>
      <w:r>
        <w:rPr>
          <w:rFonts w:ascii="Times New Roman" w:eastAsia="Times New Roman" w:hAnsi="Times New Roman" w:cs="Times New Roman"/>
          <w:sz w:val="28"/>
        </w:rPr>
        <w:t xml:space="preserve"> </w:t>
      </w:r>
      <w:r>
        <w:rPr>
          <w:rFonts w:ascii="Times New Roman" w:eastAsia="Times New Roman" w:hAnsi="Times New Roman" w:cs="Times New Roman"/>
          <w:sz w:val="21"/>
        </w:rPr>
        <w:t xml:space="preserve"> </w:t>
      </w:r>
    </w:p>
    <w:p w:rsidR="00684A9E" w:rsidRDefault="00BE6CD1">
      <w:pPr>
        <w:pStyle w:val="4"/>
        <w:spacing w:after="419"/>
        <w:ind w:left="370"/>
      </w:pPr>
      <w:r>
        <w:t>一、审计意见</w:t>
      </w:r>
      <w:r>
        <w:rPr>
          <w:rFonts w:ascii="Times New Roman" w:eastAsia="Times New Roman" w:hAnsi="Times New Roman" w:cs="Times New Roman"/>
        </w:rPr>
        <w:t xml:space="preserve"> </w:t>
      </w:r>
    </w:p>
    <w:p w:rsidR="00684A9E" w:rsidRDefault="00BE6CD1">
      <w:pPr>
        <w:spacing w:after="0" w:line="433" w:lineRule="auto"/>
        <w:ind w:left="-15" w:right="174" w:firstLine="566"/>
        <w:jc w:val="both"/>
      </w:pPr>
      <w:r>
        <w:t>我们审计了阿尔特汽车技术股份有限公司（以下简称阿尔特）财务报表，包括</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日的合并及母公司资产负债表，</w:t>
      </w:r>
      <w:r>
        <w:rPr>
          <w:rFonts w:ascii="Times New Roman" w:eastAsia="Times New Roman" w:hAnsi="Times New Roman" w:cs="Times New Roman"/>
        </w:rPr>
        <w:t xml:space="preserve">2022 </w:t>
      </w:r>
      <w:r>
        <w:t>年度的合并及母公司利润表、合并及母公司现金流量表、合并及母公司所有者权益变动表以及相关财务报表附注。</w:t>
      </w:r>
      <w:r>
        <w:rPr>
          <w:rFonts w:ascii="Times New Roman" w:eastAsia="Times New Roman" w:hAnsi="Times New Roman" w:cs="Times New Roman"/>
        </w:rPr>
        <w:t xml:space="preserve"> </w:t>
      </w:r>
    </w:p>
    <w:p w:rsidR="00684A9E" w:rsidRDefault="00BE6CD1">
      <w:pPr>
        <w:spacing w:after="172" w:line="431" w:lineRule="auto"/>
        <w:ind w:left="-15" w:right="1" w:firstLine="566"/>
      </w:pPr>
      <w:r>
        <w:t>我们认为，后附的财务报表在所有重大方面按照企业会计准则的规定编制，公允反映了阿尔特</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日的合并及母公司财务状况以及</w:t>
      </w:r>
      <w:r>
        <w:t xml:space="preserve"> </w:t>
      </w:r>
      <w:r>
        <w:rPr>
          <w:rFonts w:ascii="Times New Roman" w:eastAsia="Times New Roman" w:hAnsi="Times New Roman" w:cs="Times New Roman"/>
        </w:rPr>
        <w:t xml:space="preserve">2022 </w:t>
      </w:r>
      <w:r>
        <w:t>年度的合并及母公司经营成果和现金流量。</w:t>
      </w:r>
      <w:r>
        <w:rPr>
          <w:rFonts w:ascii="Times New Roman" w:eastAsia="Times New Roman" w:hAnsi="Times New Roman" w:cs="Times New Roman"/>
        </w:rPr>
        <w:t xml:space="preserve">  </w:t>
      </w:r>
    </w:p>
    <w:p w:rsidR="00684A9E" w:rsidRDefault="00BE6CD1">
      <w:pPr>
        <w:pStyle w:val="4"/>
        <w:spacing w:after="412"/>
        <w:ind w:left="370"/>
      </w:pPr>
      <w:r>
        <w:t>二、形成审计意见的基础</w:t>
      </w:r>
      <w:r>
        <w:rPr>
          <w:rFonts w:ascii="Times New Roman" w:eastAsia="Times New Roman" w:hAnsi="Times New Roman" w:cs="Times New Roman"/>
        </w:rPr>
        <w:t xml:space="preserve"> </w:t>
      </w:r>
    </w:p>
    <w:p w:rsidR="00684A9E" w:rsidRDefault="00BE6CD1">
      <w:pPr>
        <w:spacing w:after="176" w:line="420" w:lineRule="auto"/>
        <w:ind w:left="-15" w:right="1" w:firstLine="566"/>
      </w:pPr>
      <w:r>
        <w:t>我们按照中国注册会计师审计准则的规定执行了审计工作。审计报告的</w:t>
      </w:r>
      <w:r>
        <w:rPr>
          <w:rFonts w:ascii="Times New Roman" w:eastAsia="Times New Roman" w:hAnsi="Times New Roman" w:cs="Times New Roman"/>
        </w:rPr>
        <w:t>“</w:t>
      </w:r>
      <w:r>
        <w:t>注册会计师对财务报表审计的责任</w:t>
      </w:r>
      <w:r>
        <w:rPr>
          <w:rFonts w:ascii="Times New Roman" w:eastAsia="Times New Roman" w:hAnsi="Times New Roman" w:cs="Times New Roman"/>
        </w:rPr>
        <w:t>”</w:t>
      </w:r>
      <w:r>
        <w:t>部分进一步阐述了我们在这些准则下的责任。按照中国注册会计师职业道德守则，我们独立于阿尔特，并履行了职业道德方面的其他责任。我们相信，我们获取的审计证据是充分、适当的，为发表审计意见提供了基础。</w:t>
      </w:r>
      <w:r>
        <w:rPr>
          <w:rFonts w:ascii="Times New Roman" w:eastAsia="Times New Roman" w:hAnsi="Times New Roman" w:cs="Times New Roman"/>
        </w:rPr>
        <w:t xml:space="preserve"> </w:t>
      </w:r>
    </w:p>
    <w:p w:rsidR="00684A9E" w:rsidRDefault="00BE6CD1">
      <w:pPr>
        <w:pStyle w:val="4"/>
        <w:spacing w:after="414"/>
        <w:ind w:left="370"/>
      </w:pPr>
      <w:r>
        <w:t>三、关键审计事项</w:t>
      </w:r>
      <w:r>
        <w:rPr>
          <w:rFonts w:ascii="Times New Roman" w:eastAsia="Times New Roman" w:hAnsi="Times New Roman" w:cs="Times New Roman"/>
        </w:rPr>
        <w:t xml:space="preserve"> </w:t>
      </w:r>
    </w:p>
    <w:p w:rsidR="00684A9E" w:rsidRDefault="00BE6CD1">
      <w:pPr>
        <w:spacing w:after="43" w:line="415" w:lineRule="auto"/>
        <w:ind w:left="-15" w:right="1" w:firstLine="566"/>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rPr>
        <w:t xml:space="preserve"> </w:t>
      </w:r>
    </w:p>
    <w:p w:rsidR="00684A9E" w:rsidRDefault="00BE6CD1">
      <w:pPr>
        <w:ind w:left="576" w:right="1"/>
      </w:pPr>
      <w:r>
        <w:t>我们在审计中识别出的关键审计事项汇总如下：</w:t>
      </w:r>
      <w:r>
        <w:rPr>
          <w:rFonts w:ascii="Times New Roman" w:eastAsia="Times New Roman" w:hAnsi="Times New Roman" w:cs="Times New Roman"/>
          <w:sz w:val="21"/>
        </w:rPr>
        <w:t xml:space="preserve"> </w:t>
      </w:r>
    </w:p>
    <w:p w:rsidR="00684A9E" w:rsidRDefault="00BE6CD1">
      <w:pPr>
        <w:spacing w:after="0" w:line="259" w:lineRule="auto"/>
        <w:ind w:left="566" w:firstLine="0"/>
      </w:pPr>
      <w:r>
        <w:rPr>
          <w:rFonts w:ascii="Times New Roman" w:eastAsia="Times New Roman" w:hAnsi="Times New Roman" w:cs="Times New Roman"/>
          <w:sz w:val="21"/>
        </w:rPr>
        <w:t xml:space="preserve"> </w:t>
      </w:r>
    </w:p>
    <w:tbl>
      <w:tblPr>
        <w:tblStyle w:val="TableGrid"/>
        <w:tblW w:w="9854" w:type="dxa"/>
        <w:tblInd w:w="-108" w:type="dxa"/>
        <w:tblCellMar>
          <w:top w:w="37" w:type="dxa"/>
          <w:left w:w="108" w:type="dxa"/>
          <w:bottom w:w="0" w:type="dxa"/>
          <w:right w:w="115" w:type="dxa"/>
        </w:tblCellMar>
        <w:tblLook w:val="04A0" w:firstRow="1" w:lastRow="0" w:firstColumn="1" w:lastColumn="0" w:noHBand="0" w:noVBand="1"/>
      </w:tblPr>
      <w:tblGrid>
        <w:gridCol w:w="4977"/>
        <w:gridCol w:w="4877"/>
      </w:tblGrid>
      <w:tr w:rsidR="00684A9E">
        <w:trPr>
          <w:trHeight w:val="420"/>
        </w:trPr>
        <w:tc>
          <w:tcPr>
            <w:tcW w:w="4977"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9" w:firstLine="0"/>
              <w:jc w:val="center"/>
            </w:pPr>
            <w:r>
              <w:rPr>
                <w:sz w:val="21"/>
              </w:rPr>
              <w:t>关键审计事项</w:t>
            </w:r>
            <w:r>
              <w:rPr>
                <w:rFonts w:ascii="Times New Roman" w:eastAsia="Times New Roman" w:hAnsi="Times New Roman" w:cs="Times New Roman"/>
                <w:sz w:val="21"/>
              </w:rPr>
              <w:t xml:space="preserve"> </w:t>
            </w:r>
          </w:p>
        </w:tc>
        <w:tc>
          <w:tcPr>
            <w:tcW w:w="4878"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6" w:firstLine="0"/>
              <w:jc w:val="center"/>
            </w:pPr>
            <w:r>
              <w:rPr>
                <w:sz w:val="21"/>
              </w:rPr>
              <w:t>该事项在审计中是如何应对的</w:t>
            </w:r>
            <w:r>
              <w:rPr>
                <w:rFonts w:ascii="Times New Roman" w:eastAsia="Times New Roman" w:hAnsi="Times New Roman" w:cs="Times New Roman"/>
                <w:sz w:val="21"/>
              </w:rPr>
              <w:t xml:space="preserve"> </w:t>
            </w:r>
          </w:p>
        </w:tc>
      </w:tr>
      <w:tr w:rsidR="00684A9E">
        <w:trPr>
          <w:trHeight w:val="254"/>
        </w:trPr>
        <w:tc>
          <w:tcPr>
            <w:tcW w:w="4977" w:type="dxa"/>
            <w:tcBorders>
              <w:top w:val="single" w:sz="8" w:space="0" w:color="000000"/>
              <w:left w:val="single" w:sz="8" w:space="0" w:color="000000"/>
              <w:bottom w:val="single" w:sz="8" w:space="0" w:color="000000"/>
              <w:right w:val="nil"/>
            </w:tcBorders>
          </w:tcPr>
          <w:p w:rsidR="00684A9E" w:rsidRDefault="00BE6CD1">
            <w:pPr>
              <w:spacing w:after="0" w:line="259" w:lineRule="auto"/>
              <w:ind w:left="0" w:firstLine="0"/>
            </w:pPr>
            <w:r>
              <w:t>（一）合同收入确认</w:t>
            </w:r>
            <w:r>
              <w:rPr>
                <w:rFonts w:ascii="Times New Roman" w:eastAsia="Times New Roman" w:hAnsi="Times New Roman" w:cs="Times New Roman"/>
              </w:rPr>
              <w:t xml:space="preserve"> </w:t>
            </w:r>
          </w:p>
        </w:tc>
        <w:tc>
          <w:tcPr>
            <w:tcW w:w="4878"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r>
      <w:tr w:rsidR="00684A9E">
        <w:trPr>
          <w:trHeight w:val="1222"/>
        </w:trPr>
        <w:tc>
          <w:tcPr>
            <w:tcW w:w="4977"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firstLine="0"/>
            </w:pPr>
            <w:r>
              <w:t>阿尔特公司收入确认的会计政策披露详见</w:t>
            </w:r>
            <w:r>
              <w:rPr>
                <w:rFonts w:ascii="Times New Roman" w:eastAsia="Times New Roman" w:hAnsi="Times New Roman" w:cs="Times New Roman"/>
              </w:rPr>
              <w:t>“</w:t>
            </w:r>
            <w:r>
              <w:t>附注三、（二十五）收入</w:t>
            </w:r>
            <w:r>
              <w:rPr>
                <w:rFonts w:ascii="Times New Roman" w:eastAsia="Times New Roman" w:hAnsi="Times New Roman" w:cs="Times New Roman"/>
              </w:rPr>
              <w:t>”</w:t>
            </w:r>
            <w:r>
              <w:t>，关于收入的披露详见</w:t>
            </w:r>
            <w:r>
              <w:rPr>
                <w:rFonts w:ascii="Times New Roman" w:eastAsia="Times New Roman" w:hAnsi="Times New Roman" w:cs="Times New Roman"/>
              </w:rPr>
              <w:t>“</w:t>
            </w:r>
            <w:r>
              <w:t>附注五、（四十四）营业收入和营业成本</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878" w:type="dxa"/>
            <w:tcBorders>
              <w:top w:val="single" w:sz="8" w:space="0" w:color="000000"/>
              <w:left w:val="single" w:sz="8" w:space="0" w:color="000000"/>
              <w:bottom w:val="single" w:sz="8" w:space="0" w:color="000000"/>
              <w:right w:val="single" w:sz="8" w:space="0" w:color="000000"/>
            </w:tcBorders>
            <w:vAlign w:val="bottom"/>
          </w:tcPr>
          <w:p w:rsidR="00684A9E" w:rsidRDefault="00BE6CD1">
            <w:pPr>
              <w:numPr>
                <w:ilvl w:val="0"/>
                <w:numId w:val="125"/>
              </w:numPr>
              <w:spacing w:after="118" w:line="349" w:lineRule="auto"/>
              <w:ind w:firstLine="0"/>
            </w:pPr>
            <w:r>
              <w:t>了解和评价阿尔特公司管理层（以下简称管理层）与收入确认相关的关键内部控制的设计和运行有效性。</w:t>
            </w:r>
            <w:r>
              <w:rPr>
                <w:rFonts w:ascii="Times New Roman" w:eastAsia="Times New Roman" w:hAnsi="Times New Roman" w:cs="Times New Roman"/>
              </w:rPr>
              <w:t xml:space="preserve"> </w:t>
            </w:r>
          </w:p>
          <w:p w:rsidR="00684A9E" w:rsidRDefault="00BE6CD1">
            <w:pPr>
              <w:numPr>
                <w:ilvl w:val="0"/>
                <w:numId w:val="125"/>
              </w:numPr>
              <w:spacing w:after="0" w:line="259" w:lineRule="auto"/>
              <w:ind w:firstLine="0"/>
            </w:pPr>
            <w:r>
              <w:t>选取设计合同样本，检查主要客户合同相关条款，识</w:t>
            </w:r>
          </w:p>
        </w:tc>
      </w:tr>
      <w:tr w:rsidR="00684A9E">
        <w:trPr>
          <w:trHeight w:val="5612"/>
        </w:trPr>
        <w:tc>
          <w:tcPr>
            <w:tcW w:w="4977" w:type="dxa"/>
            <w:tcBorders>
              <w:top w:val="nil"/>
              <w:left w:val="single" w:sz="8" w:space="0" w:color="000000"/>
              <w:bottom w:val="single" w:sz="8" w:space="0" w:color="000000"/>
              <w:right w:val="single" w:sz="8" w:space="0" w:color="000000"/>
            </w:tcBorders>
          </w:tcPr>
          <w:p w:rsidR="00684A9E" w:rsidRDefault="00BE6CD1">
            <w:pPr>
              <w:spacing w:after="0" w:line="259" w:lineRule="auto"/>
              <w:ind w:left="0" w:firstLine="0"/>
            </w:pPr>
            <w:r>
              <w:rPr>
                <w:rFonts w:ascii="Times New Roman" w:eastAsia="Times New Roman" w:hAnsi="Times New Roman" w:cs="Times New Roman"/>
              </w:rPr>
              <w:lastRenderedPageBreak/>
              <w:t xml:space="preserve">2022 </w:t>
            </w:r>
            <w:r>
              <w:t>年，阿尔特公司实现营业收入</w:t>
            </w:r>
            <w:r>
              <w:t xml:space="preserve"> </w:t>
            </w:r>
            <w:r>
              <w:rPr>
                <w:rFonts w:ascii="Times New Roman" w:eastAsia="Times New Roman" w:hAnsi="Times New Roman" w:cs="Times New Roman"/>
              </w:rPr>
              <w:t xml:space="preserve">947,136,760.38 </w:t>
            </w:r>
            <w:r>
              <w:t>元，为合并利润表重要组成部分。由于营业收入是阿尔特公司的关键业绩指标之一，对财务报表影响较大，从而存在阿尔特公司管理层为了达到特定目标或期望而操纵收入确认时点的固有风险，为此我们将收入确认认定为关键审计事项。</w:t>
            </w:r>
            <w:r>
              <w:rPr>
                <w:rFonts w:ascii="Times New Roman" w:eastAsia="Times New Roman" w:hAnsi="Times New Roman" w:cs="Times New Roman"/>
              </w:rPr>
              <w:t xml:space="preserve"> </w:t>
            </w:r>
          </w:p>
        </w:tc>
        <w:tc>
          <w:tcPr>
            <w:tcW w:w="4878" w:type="dxa"/>
            <w:tcBorders>
              <w:top w:val="nil"/>
              <w:left w:val="single" w:sz="8" w:space="0" w:color="000000"/>
              <w:bottom w:val="single" w:sz="8" w:space="0" w:color="000000"/>
              <w:right w:val="single" w:sz="8" w:space="0" w:color="000000"/>
            </w:tcBorders>
          </w:tcPr>
          <w:p w:rsidR="00684A9E" w:rsidRDefault="00BE6CD1">
            <w:pPr>
              <w:spacing w:after="137" w:line="329" w:lineRule="auto"/>
              <w:ind w:left="0" w:firstLine="0"/>
            </w:pPr>
            <w:r>
              <w:t>别设计开发成果控制权转移相关合同条款，识别并评价是否属于某一时段内履约义务或属于某一时点履约义务，识别单项履约义务时，判断其向客户承诺转让的商品或服务本身是否能够明确区分，合同中承诺的多项商品或服务之间是否具有高度关联性，评价收入确认时点是否符合企业会计准则的规定。</w:t>
            </w:r>
            <w:r>
              <w:rPr>
                <w:rFonts w:ascii="Times New Roman" w:eastAsia="Times New Roman" w:hAnsi="Times New Roman" w:cs="Times New Roman"/>
              </w:rPr>
              <w:t xml:space="preserve"> </w:t>
            </w:r>
          </w:p>
          <w:p w:rsidR="00684A9E" w:rsidRDefault="00BE6CD1">
            <w:pPr>
              <w:numPr>
                <w:ilvl w:val="0"/>
                <w:numId w:val="126"/>
              </w:numPr>
              <w:spacing w:after="128" w:line="338" w:lineRule="auto"/>
              <w:ind w:firstLine="0"/>
            </w:pPr>
            <w:r>
              <w:t>获取收入明细表，区别不同收入类型，结合同行业公司数据，执行分析性程序，判断营业收入和毛利率变动的合理性。</w:t>
            </w:r>
            <w:r>
              <w:rPr>
                <w:rFonts w:ascii="Times New Roman" w:eastAsia="Times New Roman" w:hAnsi="Times New Roman" w:cs="Times New Roman"/>
              </w:rPr>
              <w:t xml:space="preserve"> </w:t>
            </w:r>
          </w:p>
          <w:p w:rsidR="00684A9E" w:rsidRDefault="00BE6CD1">
            <w:pPr>
              <w:numPr>
                <w:ilvl w:val="0"/>
                <w:numId w:val="126"/>
              </w:numPr>
              <w:spacing w:after="90" w:line="334" w:lineRule="auto"/>
              <w:ind w:firstLine="0"/>
            </w:pPr>
            <w:r>
              <w:t>采取抽样方式，检查客户收入确认依据，包括设计开发合同、验收报告、评审纪要、发送清单等，核对客户名称、合同或结算金额、验收确认时点、是否</w:t>
            </w:r>
            <w:r>
              <w:t>与收入明细表一致。</w:t>
            </w:r>
            <w:r>
              <w:rPr>
                <w:rFonts w:ascii="Times New Roman" w:eastAsia="Times New Roman" w:hAnsi="Times New Roman" w:cs="Times New Roman"/>
              </w:rPr>
              <w:t xml:space="preserve"> </w:t>
            </w:r>
          </w:p>
          <w:p w:rsidR="00684A9E" w:rsidRDefault="00BE6CD1">
            <w:pPr>
              <w:numPr>
                <w:ilvl w:val="0"/>
                <w:numId w:val="126"/>
              </w:numPr>
              <w:spacing w:after="0" w:line="259" w:lineRule="auto"/>
              <w:ind w:firstLine="0"/>
            </w:pPr>
            <w:r>
              <w:t>我们根据客户合同的特点和性质，选取样本执行函证程序以确认应收账款余额、营业收入金额、合同进度和验收情况，核实收入确认的时点是否在恰当的期间。</w:t>
            </w:r>
            <w:r>
              <w:rPr>
                <w:rFonts w:ascii="Times New Roman" w:eastAsia="Times New Roman" w:hAnsi="Times New Roman" w:cs="Times New Roman"/>
              </w:rPr>
              <w:t xml:space="preserve"> </w:t>
            </w:r>
          </w:p>
        </w:tc>
      </w:tr>
    </w:tbl>
    <w:p w:rsidR="00684A9E" w:rsidRDefault="00BE6CD1">
      <w:pPr>
        <w:spacing w:after="306" w:line="259" w:lineRule="auto"/>
        <w:ind w:left="566" w:firstLine="0"/>
      </w:pPr>
      <w:r>
        <w:rPr>
          <w:rFonts w:ascii="Times New Roman" w:eastAsia="Times New Roman" w:hAnsi="Times New Roman" w:cs="Times New Roman"/>
          <w:sz w:val="21"/>
        </w:rPr>
        <w:t xml:space="preserve"> </w:t>
      </w:r>
    </w:p>
    <w:p w:rsidR="00684A9E" w:rsidRDefault="00BE6CD1">
      <w:pPr>
        <w:pStyle w:val="4"/>
        <w:spacing w:after="419"/>
        <w:ind w:left="370"/>
      </w:pPr>
      <w:r>
        <w:t>四、其他信息</w:t>
      </w:r>
      <w:r>
        <w:rPr>
          <w:rFonts w:ascii="Times New Roman" w:eastAsia="Times New Roman" w:hAnsi="Times New Roman" w:cs="Times New Roman"/>
        </w:rPr>
        <w:t xml:space="preserve"> </w:t>
      </w:r>
    </w:p>
    <w:p w:rsidR="00684A9E" w:rsidRDefault="00BE6CD1">
      <w:pPr>
        <w:spacing w:after="0" w:line="433" w:lineRule="auto"/>
        <w:ind w:left="-15" w:right="1" w:firstLine="566"/>
      </w:pPr>
      <w:r>
        <w:t>阿尔特管理层（以下简称管理层）对其他信息负责。其他信息包括阿尔特</w:t>
      </w:r>
      <w:r>
        <w:t xml:space="preserve"> </w:t>
      </w:r>
      <w:r>
        <w:rPr>
          <w:rFonts w:ascii="Times New Roman" w:eastAsia="Times New Roman" w:hAnsi="Times New Roman" w:cs="Times New Roman"/>
        </w:rPr>
        <w:t xml:space="preserve">2022 </w:t>
      </w:r>
      <w:r>
        <w:t>年年度报告中涵盖的信息，但不包括财务报表和我们的审计报告。</w:t>
      </w:r>
      <w:r>
        <w:rPr>
          <w:rFonts w:ascii="Times New Roman" w:eastAsia="Times New Roman" w:hAnsi="Times New Roman" w:cs="Times New Roman"/>
        </w:rPr>
        <w:t xml:space="preserve"> </w:t>
      </w:r>
    </w:p>
    <w:p w:rsidR="00684A9E" w:rsidRDefault="00BE6CD1">
      <w:pPr>
        <w:ind w:left="576" w:right="1"/>
      </w:pPr>
      <w:r>
        <w:t>我们对财务报表发表的审计意见不涵盖其他信息，我们也不对其他信息发表任何形式的鉴证结论。</w:t>
      </w:r>
      <w:r>
        <w:rPr>
          <w:rFonts w:ascii="Times New Roman" w:eastAsia="Times New Roman" w:hAnsi="Times New Roman" w:cs="Times New Roman"/>
        </w:rPr>
        <w:t xml:space="preserve"> </w:t>
      </w:r>
    </w:p>
    <w:p w:rsidR="00684A9E" w:rsidRDefault="00BE6CD1">
      <w:pPr>
        <w:spacing w:after="10" w:line="414" w:lineRule="auto"/>
        <w:ind w:left="-15" w:right="1" w:firstLine="566"/>
      </w:pPr>
      <w:r>
        <w:t>结合我们对财务报表的审计，我们的责任是阅读其他信息，在此过程中，考虑其他信息是否与财务报表或我们在审计过程中了解到的情况存在重大不一致或者似乎存在重大错报。</w:t>
      </w:r>
      <w:r>
        <w:rPr>
          <w:rFonts w:ascii="Times New Roman" w:eastAsia="Times New Roman" w:hAnsi="Times New Roman" w:cs="Times New Roman"/>
        </w:rPr>
        <w:t xml:space="preserve"> </w:t>
      </w:r>
    </w:p>
    <w:p w:rsidR="00684A9E" w:rsidRDefault="00BE6CD1">
      <w:pPr>
        <w:spacing w:after="217" w:line="407" w:lineRule="auto"/>
        <w:ind w:left="-15" w:right="1" w:firstLine="566"/>
      </w:pPr>
      <w:r>
        <w:t>基于我们已执行的工作，如果我们确定其他信息存在重大错报，我们应当报告该事实。在这方面，我们无任何事项需要报告。</w:t>
      </w:r>
      <w:r>
        <w:rPr>
          <w:rFonts w:ascii="Times New Roman" w:eastAsia="Times New Roman" w:hAnsi="Times New Roman" w:cs="Times New Roman"/>
          <w:sz w:val="28"/>
        </w:rPr>
        <w:t xml:space="preserve"> </w:t>
      </w:r>
      <w:r>
        <w:rPr>
          <w:rFonts w:ascii="Times New Roman" w:eastAsia="Times New Roman" w:hAnsi="Times New Roman" w:cs="Times New Roman"/>
          <w:sz w:val="21"/>
        </w:rPr>
        <w:t xml:space="preserve"> </w:t>
      </w:r>
    </w:p>
    <w:p w:rsidR="00684A9E" w:rsidRDefault="00BE6CD1">
      <w:pPr>
        <w:pStyle w:val="4"/>
        <w:spacing w:after="412"/>
        <w:ind w:left="370"/>
      </w:pPr>
      <w:r>
        <w:t>五、管理层和治理层对财务报表的责任</w:t>
      </w:r>
      <w:r>
        <w:rPr>
          <w:rFonts w:ascii="Times New Roman" w:eastAsia="Times New Roman" w:hAnsi="Times New Roman" w:cs="Times New Roman"/>
        </w:rPr>
        <w:t xml:space="preserve"> </w:t>
      </w:r>
    </w:p>
    <w:p w:rsidR="00684A9E" w:rsidRDefault="00BE6CD1">
      <w:pPr>
        <w:spacing w:after="5" w:line="416" w:lineRule="auto"/>
        <w:ind w:left="-15" w:right="1" w:firstLine="566"/>
      </w:pPr>
      <w:r>
        <w:t>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rPr>
        <w:t xml:space="preserve"> </w:t>
      </w:r>
    </w:p>
    <w:p w:rsidR="00684A9E" w:rsidRDefault="00BE6CD1">
      <w:pPr>
        <w:spacing w:after="13" w:line="416" w:lineRule="auto"/>
        <w:ind w:left="-15" w:right="1" w:firstLine="566"/>
      </w:pPr>
      <w:r>
        <w:t>在编制财务报表时，管理层负责评估阿尔特的持续经营能力，披露与持续经营相关的事项（如适用），并运用持续经营假设，除非计划进行清算、终止运营或别无其他现实的选择。</w:t>
      </w:r>
      <w:r>
        <w:rPr>
          <w:rFonts w:ascii="Times New Roman" w:eastAsia="Times New Roman" w:hAnsi="Times New Roman" w:cs="Times New Roman"/>
        </w:rPr>
        <w:t xml:space="preserve"> </w:t>
      </w:r>
    </w:p>
    <w:p w:rsidR="00684A9E" w:rsidRDefault="00BE6CD1">
      <w:pPr>
        <w:spacing w:after="333"/>
        <w:ind w:left="576" w:right="1"/>
      </w:pPr>
      <w:r>
        <w:t>治理层负责监督阿尔特的财务报告过程。</w:t>
      </w:r>
      <w:r>
        <w:rPr>
          <w:rFonts w:ascii="Times New Roman" w:eastAsia="Times New Roman" w:hAnsi="Times New Roman" w:cs="Times New Roman"/>
        </w:rPr>
        <w:t xml:space="preserve"> </w:t>
      </w:r>
    </w:p>
    <w:p w:rsidR="00684A9E" w:rsidRDefault="00BE6CD1">
      <w:pPr>
        <w:pStyle w:val="4"/>
        <w:ind w:left="370"/>
      </w:pPr>
      <w:r>
        <w:lastRenderedPageBreak/>
        <w:t>六、注册会计师对财务报表审计的责任</w:t>
      </w:r>
      <w:r>
        <w:rPr>
          <w:rFonts w:ascii="Times New Roman" w:eastAsia="Times New Roman" w:hAnsi="Times New Roman" w:cs="Times New Roman"/>
        </w:rPr>
        <w:t xml:space="preserve"> </w:t>
      </w:r>
    </w:p>
    <w:p w:rsidR="00684A9E" w:rsidRDefault="00BE6CD1">
      <w:pPr>
        <w:spacing w:after="18" w:line="412" w:lineRule="auto"/>
        <w:ind w:left="-15" w:right="1" w:firstLine="566"/>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w:t>
      </w:r>
      <w:r>
        <w:t>用者依据财务报表作出的经济决策，则通常认为错报是重大的。</w:t>
      </w:r>
      <w:r>
        <w:rPr>
          <w:rFonts w:ascii="Times New Roman" w:eastAsia="Times New Roman" w:hAnsi="Times New Roman" w:cs="Times New Roman"/>
        </w:rPr>
        <w:t xml:space="preserve"> </w:t>
      </w:r>
    </w:p>
    <w:p w:rsidR="00684A9E" w:rsidRDefault="00BE6CD1">
      <w:pPr>
        <w:ind w:left="576" w:right="1"/>
      </w:pPr>
      <w:r>
        <w:t>在按照审计准则执行审计工作的过程中，我们运用职业判断，并保持职业怀疑。同时，我们也执行以下工作：</w:t>
      </w:r>
      <w:r>
        <w:rPr>
          <w:rFonts w:ascii="Times New Roman" w:eastAsia="Times New Roman" w:hAnsi="Times New Roman" w:cs="Times New Roman"/>
        </w:rPr>
        <w:t xml:space="preserve"> </w:t>
      </w:r>
    </w:p>
    <w:p w:rsidR="00684A9E" w:rsidRDefault="00BE6CD1">
      <w:pPr>
        <w:numPr>
          <w:ilvl w:val="0"/>
          <w:numId w:val="24"/>
        </w:numPr>
        <w:spacing w:after="14" w:line="414" w:lineRule="auto"/>
        <w:ind w:right="1" w:firstLine="566"/>
      </w:pP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Times New Roman" w:eastAsia="Times New Roman" w:hAnsi="Times New Roman" w:cs="Times New Roman"/>
        </w:rPr>
        <w:t xml:space="preserve"> </w:t>
      </w:r>
    </w:p>
    <w:p w:rsidR="00684A9E" w:rsidRDefault="00BE6CD1">
      <w:pPr>
        <w:numPr>
          <w:ilvl w:val="0"/>
          <w:numId w:val="24"/>
        </w:numPr>
        <w:ind w:right="1" w:firstLine="566"/>
      </w:pPr>
      <w:r>
        <w:t>了解与审计相关的内部控制，以设计恰当的审计程序，但目的并非对内部</w:t>
      </w:r>
      <w:r>
        <w:t>控制的有效性发表意见。</w:t>
      </w:r>
      <w:r>
        <w:rPr>
          <w:rFonts w:ascii="Times New Roman" w:eastAsia="Times New Roman" w:hAnsi="Times New Roman" w:cs="Times New Roman"/>
        </w:rPr>
        <w:t xml:space="preserve"> </w:t>
      </w:r>
    </w:p>
    <w:p w:rsidR="00684A9E" w:rsidRDefault="00BE6CD1">
      <w:pPr>
        <w:numPr>
          <w:ilvl w:val="0"/>
          <w:numId w:val="24"/>
        </w:numPr>
        <w:ind w:right="1" w:firstLine="566"/>
      </w:pPr>
      <w:r>
        <w:t>评价管理层选用会计政策的恰当性和作出会计估计及相关披露的合理性。</w:t>
      </w:r>
      <w:r>
        <w:rPr>
          <w:rFonts w:ascii="Times New Roman" w:eastAsia="Times New Roman" w:hAnsi="Times New Roman" w:cs="Times New Roman"/>
        </w:rPr>
        <w:t xml:space="preserve"> </w:t>
      </w:r>
    </w:p>
    <w:p w:rsidR="00684A9E" w:rsidRDefault="00BE6CD1">
      <w:pPr>
        <w:numPr>
          <w:ilvl w:val="0"/>
          <w:numId w:val="24"/>
        </w:numPr>
        <w:spacing w:after="7" w:line="409" w:lineRule="auto"/>
        <w:ind w:right="1" w:firstLine="566"/>
      </w:pPr>
      <w:r>
        <w:t>对管理层使用持续经营假设的恰当性得出结论。同时，根据获取的审计证据，就可能导致对阿尔特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w:t>
      </w:r>
    </w:p>
    <w:p w:rsidR="00684A9E" w:rsidRDefault="00BE6CD1">
      <w:pPr>
        <w:ind w:left="-5" w:right="1"/>
      </w:pPr>
      <w:r>
        <w:t>我们的结论基于截至审计报告日可获得的信息。然而，未来的事项或情况可能导致阿尔特不能持续经营。</w:t>
      </w:r>
      <w:r>
        <w:rPr>
          <w:rFonts w:ascii="Times New Roman" w:eastAsia="Times New Roman" w:hAnsi="Times New Roman" w:cs="Times New Roman"/>
        </w:rPr>
        <w:t xml:space="preserve"> </w:t>
      </w:r>
    </w:p>
    <w:p w:rsidR="00684A9E" w:rsidRDefault="00BE6CD1">
      <w:pPr>
        <w:numPr>
          <w:ilvl w:val="0"/>
          <w:numId w:val="24"/>
        </w:numPr>
        <w:ind w:right="1" w:firstLine="566"/>
      </w:pPr>
      <w:r>
        <w:t>评价财务报表的总体列</w:t>
      </w:r>
      <w:r>
        <w:t>报（包括披露）、结构和内容，并评价财务报表是否公允反映相关交易和事项。</w:t>
      </w:r>
      <w:r>
        <w:rPr>
          <w:rFonts w:ascii="Times New Roman" w:eastAsia="Times New Roman" w:hAnsi="Times New Roman" w:cs="Times New Roman"/>
        </w:rPr>
        <w:t xml:space="preserve"> </w:t>
      </w:r>
    </w:p>
    <w:p w:rsidR="00684A9E" w:rsidRDefault="00BE6CD1">
      <w:pPr>
        <w:numPr>
          <w:ilvl w:val="0"/>
          <w:numId w:val="24"/>
        </w:numPr>
        <w:spacing w:after="5" w:line="416" w:lineRule="auto"/>
        <w:ind w:right="1" w:firstLine="566"/>
      </w:pPr>
      <w:r>
        <w:t>就阿尔特中实体或业务活动的财务信息获取充分、适当的审计证据，以对合并财务报表发表审计意见。我们负责指导、监督和执行集团审计，并对审计意见承担全部责任。</w:t>
      </w:r>
      <w:r>
        <w:rPr>
          <w:rFonts w:ascii="Times New Roman" w:eastAsia="Times New Roman" w:hAnsi="Times New Roman" w:cs="Times New Roman"/>
        </w:rPr>
        <w:t xml:space="preserve"> </w:t>
      </w:r>
    </w:p>
    <w:p w:rsidR="00684A9E" w:rsidRDefault="00BE6CD1">
      <w:pPr>
        <w:spacing w:after="7" w:line="417" w:lineRule="auto"/>
        <w:ind w:left="-15" w:right="1" w:firstLine="566"/>
      </w:pPr>
      <w:r>
        <w:t>我们与治理层就计划的审计范围、时间安排和重大审计发现等事项进行沟通，包括沟通我们在审计中识别出的值得关注的内部控制缺陷。</w:t>
      </w:r>
      <w:r>
        <w:rPr>
          <w:rFonts w:ascii="Times New Roman" w:eastAsia="Times New Roman" w:hAnsi="Times New Roman" w:cs="Times New Roman"/>
        </w:rPr>
        <w:t xml:space="preserve"> </w:t>
      </w:r>
    </w:p>
    <w:p w:rsidR="00684A9E" w:rsidRDefault="00BE6CD1">
      <w:pPr>
        <w:spacing w:after="10" w:line="414" w:lineRule="auto"/>
        <w:ind w:left="-15" w:right="1" w:firstLine="566"/>
      </w:pPr>
      <w:r>
        <w:t>我们还就已遵守与独立性相关的职业道德要求向治理层提供声明，并与治理层沟通可能被合理认为影响我们独立性的所有关系和其他事项，以及相关的防范措施（如适用）。</w:t>
      </w:r>
      <w:r>
        <w:rPr>
          <w:rFonts w:ascii="Times New Roman" w:eastAsia="Times New Roman" w:hAnsi="Times New Roman" w:cs="Times New Roman"/>
        </w:rPr>
        <w:t xml:space="preserve"> </w:t>
      </w:r>
    </w:p>
    <w:p w:rsidR="00684A9E" w:rsidRDefault="00BE6CD1">
      <w:pPr>
        <w:spacing w:after="109" w:line="412" w:lineRule="auto"/>
        <w:ind w:left="-15" w:right="1" w:firstLine="566"/>
      </w:pPr>
      <w: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rPr>
          <w:rFonts w:ascii="Times New Roman" w:eastAsia="Times New Roman" w:hAnsi="Times New Roman" w:cs="Times New Roman"/>
        </w:rPr>
        <w:t xml:space="preserve"> </w:t>
      </w:r>
    </w:p>
    <w:p w:rsidR="00684A9E" w:rsidRDefault="00BE6CD1">
      <w:pPr>
        <w:spacing w:after="237" w:line="259" w:lineRule="auto"/>
        <w:ind w:left="566" w:firstLine="0"/>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rsidR="00684A9E" w:rsidRDefault="00BE6CD1">
      <w:pPr>
        <w:spacing w:after="13" w:line="418" w:lineRule="auto"/>
        <w:ind w:left="1080" w:hanging="655"/>
      </w:pPr>
      <w:r>
        <w:rPr>
          <w:sz w:val="21"/>
        </w:rPr>
        <w:t>立信会计师事务所（特殊普通合伙）</w:t>
      </w:r>
      <w:r>
        <w:rPr>
          <w:rFonts w:ascii="Times New Roman" w:eastAsia="Times New Roman" w:hAnsi="Times New Roman" w:cs="Times New Roman"/>
          <w:b/>
          <w:sz w:val="21"/>
        </w:rPr>
        <w:t xml:space="preserve">         </w:t>
      </w:r>
      <w:r>
        <w:rPr>
          <w:sz w:val="21"/>
        </w:rPr>
        <w:t>中国注册会计师：冯万奇（项目合伙人）</w:t>
      </w:r>
      <w:r>
        <w:rPr>
          <w:rFonts w:ascii="Times New Roman" w:eastAsia="Times New Roman" w:hAnsi="Times New Roman" w:cs="Times New Roman"/>
        </w:rPr>
        <w:t xml:space="preserve"> </w:t>
      </w:r>
      <w:r>
        <w:rPr>
          <w:rFonts w:ascii="Times New Roman" w:eastAsia="Times New Roman" w:hAnsi="Times New Roman" w:cs="Times New Roman"/>
          <w:b/>
          <w:sz w:val="21"/>
        </w:rPr>
        <w:t xml:space="preserve">                                                               </w:t>
      </w:r>
      <w:r>
        <w:rPr>
          <w:rFonts w:ascii="Times New Roman" w:eastAsia="Times New Roman" w:hAnsi="Times New Roman" w:cs="Times New Roman"/>
          <w:b/>
          <w:sz w:val="21"/>
        </w:rPr>
        <w:t xml:space="preserve">        </w:t>
      </w:r>
      <w:r>
        <w:rPr>
          <w:sz w:val="21"/>
        </w:rPr>
        <w:t>中国注册会计师：邵建克</w:t>
      </w:r>
      <w:r>
        <w:rPr>
          <w:rFonts w:ascii="Times New Roman" w:eastAsia="Times New Roman" w:hAnsi="Times New Roman" w:cs="Times New Roman"/>
        </w:rPr>
        <w:t xml:space="preserve"> </w:t>
      </w:r>
    </w:p>
    <w:p w:rsidR="00684A9E" w:rsidRDefault="00BE6CD1">
      <w:pPr>
        <w:spacing w:after="212" w:line="259" w:lineRule="auto"/>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rPr>
        <w:t xml:space="preserve"> </w:t>
      </w:r>
    </w:p>
    <w:p w:rsidR="00684A9E" w:rsidRDefault="00BE6CD1">
      <w:pPr>
        <w:spacing w:after="331" w:line="259" w:lineRule="auto"/>
        <w:ind w:left="1505" w:firstLine="0"/>
      </w:pPr>
      <w:r>
        <w:rPr>
          <w:rFonts w:ascii="Times New Roman" w:eastAsia="Times New Roman" w:hAnsi="Times New Roman" w:cs="Times New Roman"/>
          <w:b/>
          <w:sz w:val="21"/>
        </w:rPr>
        <w:t xml:space="preserve"> </w:t>
      </w:r>
      <w:r>
        <w:rPr>
          <w:rFonts w:ascii="Times New Roman" w:eastAsia="Times New Roman" w:hAnsi="Times New Roman" w:cs="Times New Roman"/>
        </w:rPr>
        <w:t xml:space="preserve"> </w:t>
      </w:r>
    </w:p>
    <w:p w:rsidR="00684A9E" w:rsidRDefault="00BE6CD1">
      <w:pPr>
        <w:spacing w:after="37" w:line="259" w:lineRule="auto"/>
        <w:ind w:left="10" w:right="178"/>
        <w:jc w:val="right"/>
      </w:pPr>
      <w:r>
        <w:rPr>
          <w:rFonts w:ascii="Times New Roman" w:eastAsia="Times New Roman" w:hAnsi="Times New Roman" w:cs="Times New Roman"/>
          <w:b/>
          <w:sz w:val="21"/>
        </w:rPr>
        <w:t xml:space="preserve"> </w:t>
      </w:r>
      <w:r>
        <w:rPr>
          <w:sz w:val="21"/>
        </w:rPr>
        <w:t>中</w:t>
      </w:r>
      <w:r>
        <w:rPr>
          <w:rFonts w:ascii="Times New Roman" w:eastAsia="Times New Roman" w:hAnsi="Times New Roman" w:cs="Times New Roman"/>
          <w:b/>
          <w:sz w:val="21"/>
        </w:rPr>
        <w:t xml:space="preserve"> </w:t>
      </w:r>
      <w:r>
        <w:rPr>
          <w:sz w:val="21"/>
        </w:rPr>
        <w:t>国</w:t>
      </w:r>
      <w:r>
        <w:rPr>
          <w:rFonts w:ascii="Times New Roman" w:eastAsia="Times New Roman" w:hAnsi="Times New Roman" w:cs="Times New Roman"/>
          <w:b/>
          <w:sz w:val="21"/>
        </w:rPr>
        <w:t xml:space="preserve"> · </w:t>
      </w:r>
      <w:r>
        <w:rPr>
          <w:sz w:val="21"/>
        </w:rPr>
        <w:t>上海</w:t>
      </w:r>
      <w:r>
        <w:rPr>
          <w:rFonts w:ascii="Times New Roman" w:eastAsia="Times New Roman" w:hAnsi="Times New Roman" w:cs="Times New Roman"/>
          <w:b/>
          <w:sz w:val="21"/>
        </w:rPr>
        <w:t xml:space="preserve">     </w:t>
      </w:r>
      <w:r>
        <w:rPr>
          <w:sz w:val="21"/>
        </w:rPr>
        <w:t>二〇二三年四月二十一日</w:t>
      </w:r>
      <w:r>
        <w:rPr>
          <w:rFonts w:ascii="Times New Roman" w:eastAsia="Times New Roman" w:hAnsi="Times New Roman" w:cs="Times New Roman"/>
          <w:sz w:val="24"/>
        </w:rPr>
        <w:t xml:space="preserve"> </w:t>
      </w:r>
    </w:p>
    <w:p w:rsidR="00684A9E" w:rsidRDefault="00BE6CD1">
      <w:pPr>
        <w:spacing w:after="26" w:line="259" w:lineRule="auto"/>
        <w:ind w:left="0" w:firstLine="0"/>
      </w:pPr>
      <w:r>
        <w:rPr>
          <w:rFonts w:ascii="Times New Roman" w:eastAsia="Times New Roman" w:hAnsi="Times New Roman" w:cs="Times New Roman"/>
          <w:b/>
          <w:sz w:val="24"/>
        </w:rPr>
        <w:lastRenderedPageBreak/>
        <w:t xml:space="preserve"> </w:t>
      </w:r>
    </w:p>
    <w:p w:rsidR="00684A9E" w:rsidRDefault="00BE6CD1">
      <w:pPr>
        <w:pStyle w:val="3"/>
        <w:ind w:left="-5"/>
      </w:pPr>
      <w:r>
        <w:t>二、财务报表</w:t>
      </w:r>
      <w:r>
        <w:rPr>
          <w:rFonts w:ascii="Times New Roman" w:eastAsia="Times New Roman" w:hAnsi="Times New Roman" w:cs="Times New Roman"/>
          <w:b/>
        </w:rPr>
        <w:t xml:space="preserve"> </w:t>
      </w:r>
    </w:p>
    <w:p w:rsidR="00684A9E" w:rsidRDefault="00BE6CD1">
      <w:pPr>
        <w:spacing w:after="339"/>
        <w:ind w:left="-5" w:right="1"/>
      </w:pPr>
      <w:r>
        <w:t>财务附注中报表的单位为：元</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w:t>
      </w:r>
      <w:r>
        <w:t>、合并资产负债表</w:t>
      </w:r>
      <w:r>
        <w:rPr>
          <w:rFonts w:ascii="Times New Roman" w:eastAsia="Times New Roman" w:hAnsi="Times New Roman" w:cs="Times New Roman"/>
          <w:b/>
        </w:rPr>
        <w:t xml:space="preserve"> </w:t>
      </w:r>
    </w:p>
    <w:p w:rsidR="00684A9E" w:rsidRDefault="00BE6CD1">
      <w:pPr>
        <w:spacing w:after="2"/>
        <w:ind w:left="-5" w:right="1"/>
      </w:pPr>
      <w:r>
        <w:t>编制单位：阿尔特汽车技术股份有限公司</w:t>
      </w:r>
      <w:r>
        <w:rPr>
          <w:rFonts w:ascii="Times New Roman" w:eastAsia="Times New Roman" w:hAnsi="Times New Roman" w:cs="Times New Roman"/>
        </w:rPr>
        <w:t xml:space="preserve"> </w:t>
      </w:r>
    </w:p>
    <w:p w:rsidR="00684A9E" w:rsidRDefault="00BE6CD1">
      <w:pPr>
        <w:spacing w:after="3" w:line="259" w:lineRule="auto"/>
        <w:ind w:left="0" w:right="178"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714,193,958.87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722,387,926.60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结算备付金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拆出资金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交易性金融资产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299,049,623.21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823,974,026.35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衍生金融资产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320,281,639.39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214,921,813.87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应收款项融资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47,073,850.00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13,601,783.41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预付款项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5,033,364.15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13,161,894.19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应收保费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应收分保账款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应收分保合同准备金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19,740,791.68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24,530,445.69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其中：应收利息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应收股利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买入返售金融资产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存货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453,663,506.87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324,392,309.23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合同资产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82,356,888.27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43,804,693.54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持有待售资产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一年内到期的非流动资产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4,682,540.96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32,059,832.98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1,957,694,163.40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2,212,834,725.86 </w:t>
            </w:r>
          </w:p>
        </w:tc>
      </w:tr>
      <w:tr w:rsidR="00684A9E">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发放贷款和垫款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lastRenderedPageBreak/>
              <w:t>长期股权投资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134,405,863.18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58,699,703.96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其他权益工具投资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42,233,561.34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38,513,561.34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其他非流动金融资产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28,383,331.78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24,330,268.78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投资性房地产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244,197,037.66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187,763,493.44 </w:t>
            </w:r>
          </w:p>
        </w:tc>
      </w:tr>
    </w:tbl>
    <w:p w:rsidR="00684A9E" w:rsidRDefault="00684A9E">
      <w:pPr>
        <w:spacing w:after="0" w:line="259" w:lineRule="auto"/>
        <w:ind w:left="-1133" w:right="101" w:firstLine="0"/>
      </w:pPr>
    </w:p>
    <w:tbl>
      <w:tblPr>
        <w:tblStyle w:val="TableGrid"/>
        <w:tblW w:w="9640" w:type="dxa"/>
        <w:tblInd w:w="-108"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在建工程</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4,463,879.75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28,510,108.23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生产性生物资产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油气资产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使用权资产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362,965,539.69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385,528,737.29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无形资产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223,817,692.90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148,265,305.04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开发支出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121,311,848.79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67,487,411.95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商誉</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2,986,578.98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2,986,578.98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长期待摊费用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104,246,927.97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91,277,521.81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递延所得税资产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97,460,679.13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102,472,172.05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11,259,180.98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67,465,869.13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1,377,732,122.15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1,203,300,732.00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资产总计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3,335,426,285.55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3,416,135,457.86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短期借款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27,216,600.00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向中央银行借款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拆入资金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交易性金融负债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衍生金融负债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31,986,841.20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23,993,267.89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147,192,690.52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70,347,421.55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预收款项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102,366.96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102,366.96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合同负债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99,709,007.90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18,586,409.48 </w:t>
            </w:r>
          </w:p>
        </w:tc>
      </w:tr>
      <w:tr w:rsidR="00684A9E">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卖出回购金融资产款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吸收存款及同业存放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代理买卖证券款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代理承销证券款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105,123,280.14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93,981,321.41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应交税费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10,180,361.50</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18,288,553.50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1,606,049.91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1,672,970.55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其中：应付利息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应付股利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应付手续费及佣金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应付分保账款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持有待售负债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一年内到期的非流动负债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23,539,411.01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21,016,701.17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lastRenderedPageBreak/>
              <w:t>其他流动负债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4,978,954.73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892,237.45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436,036,963.87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276,097,849.96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保险合同准备金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1,902,009.07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1,538,320.40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应付债券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租赁负债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358,463,799.60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371,173,217.38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2,089,380.00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9,117,251.00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预计负债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500,000.00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递延收益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10,472,815.34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12,790,204.34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递延所得税负债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9,716,592.92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5,652,956.32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382,644,596.93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400,771,949.44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818,681,560.80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676,869,799.40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所有者权益：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股本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501,417,333.00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331,754,472.00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其他权益工具</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资本公积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1,344,207,558.94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1,628,493,711.67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减：库存股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58,235,844.04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-2,953,264.08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-4,715,233.30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专项储备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盈余公积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85,949,275.89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75,479,034.39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一般风险准备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未分配利润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556,179,431.57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485,774,279.24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归属于母公司所有者权益合计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2,426,564,491.28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2,516,786,264.00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少数股东权益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90,180,233.47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222,479,394.46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所有者权益合计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2,516,744,724.75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2,739,265,658.46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负债和所有者权益总计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3,335,426,285.55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3,416,135,457.86 </w:t>
            </w:r>
          </w:p>
        </w:tc>
      </w:tr>
    </w:tbl>
    <w:p w:rsidR="00684A9E" w:rsidRDefault="00BE6CD1">
      <w:pPr>
        <w:spacing w:after="371"/>
        <w:ind w:left="-5" w:right="1"/>
      </w:pPr>
      <w:r>
        <w:t>法定代表人：宣奇武</w:t>
      </w:r>
      <w:r>
        <w:rPr>
          <w:rFonts w:ascii="Times New Roman" w:eastAsia="Times New Roman" w:hAnsi="Times New Roman" w:cs="Times New Roman"/>
        </w:rPr>
        <w:t xml:space="preserve">    </w:t>
      </w:r>
      <w:r>
        <w:t>主管会计工作负责人：贾居卓</w:t>
      </w:r>
      <w:r>
        <w:rPr>
          <w:rFonts w:ascii="Times New Roman" w:eastAsia="Times New Roman" w:hAnsi="Times New Roman" w:cs="Times New Roman"/>
        </w:rPr>
        <w:t xml:space="preserve">      </w:t>
      </w:r>
      <w:r>
        <w:t>会计机构负责人：贾居卓</w:t>
      </w:r>
      <w:r>
        <w:rPr>
          <w:rFonts w:ascii="Times New Roman" w:eastAsia="Times New Roman" w:hAnsi="Times New Roman" w:cs="Times New Roman"/>
        </w:rPr>
        <w:t xml:space="preserve"> </w:t>
      </w:r>
    </w:p>
    <w:p w:rsidR="00684A9E" w:rsidRDefault="00BE6CD1">
      <w:pPr>
        <w:pStyle w:val="3"/>
        <w:ind w:left="-5"/>
      </w:pPr>
      <w:r>
        <w:rPr>
          <w:rFonts w:ascii="Times New Roman" w:eastAsia="Times New Roman" w:hAnsi="Times New Roman" w:cs="Times New Roman"/>
          <w:b/>
        </w:rPr>
        <w:t>2</w:t>
      </w:r>
      <w:r>
        <w:t>、母公司资产负债表</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649,371,657.68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679,618,100.48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交易性金融资产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231,388,002.88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727,922,005.36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衍生金融资产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lastRenderedPageBreak/>
              <w:t>应收账款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311,060,251.33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220,229,797.52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应收款项融资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7,912,750.00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13,561,315.05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预付款项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11,015,493.52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7,526,599.36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269,315,657.49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91,254,632.42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其中：应收利息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741,517.93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925,692.08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应收股利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存货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329,005,405.31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244,435,448.86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合同资产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80,189,703.43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43,804,693.54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持有待售资产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一年内到期的非流动资产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684A9E">
      <w:pPr>
        <w:spacing w:after="0" w:line="259" w:lineRule="auto"/>
        <w:ind w:left="-1133" w:right="101" w:firstLine="0"/>
      </w:pPr>
    </w:p>
    <w:tbl>
      <w:tblPr>
        <w:tblStyle w:val="TableGrid"/>
        <w:tblW w:w="9640" w:type="dxa"/>
        <w:tblInd w:w="-108"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4,179,390.63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4,558,059.82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1,905,056,312.27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2,032,910,652.41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长期股权投资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781,938,764.62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660,323,631.57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其他权益工具投资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5,634,030.00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2,114,030.00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其他非流动金融资产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28,383,331.78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24,330,268.78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投资性房地产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105,985,199.85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68,272,640.04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在建工程</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1,576,404.73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19,490,911.32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生产性生物资产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油气资产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使用权资产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331,574,069.16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349,707,195.86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无形资产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139,567,650.94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39,238,874.83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开发支出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140,066,385.96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70,338,054.03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商誉</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长期待摊费用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95,321,068.77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86,271,461.23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递延所得税资产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14,088,516.27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13,899,087.73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8,861,341.06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63,881,480.02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1,652,996,763.14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1,397,867,635.41 </w:t>
            </w:r>
          </w:p>
        </w:tc>
      </w:tr>
      <w:tr w:rsidR="00684A9E">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资产总计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3,558,053,075.41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3,430,778,287.82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短期借款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27,216,600.00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交易性金融负债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衍生金融负债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25,930,150.73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24,049,543.91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254,241,623.28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190,350,515.81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lastRenderedPageBreak/>
              <w:t>预收款项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合同负债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78,460,801.30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16,082,076.33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62,193,796.65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55,280,595.65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应交税费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1,697,690.53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11,898,195.87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40,825,855.04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41,221,260.06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其中：应付利息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应付股利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持有待售负债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一年内到期的非流动负债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10,531,593.25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8,118,304.97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4,778,267.53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964,924.48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490,277,778.31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375,182,017.08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应付债券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租赁负债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337,296,327.37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346,877,175.16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长期应付职工薪酬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预计负债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递延收益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递延所得税负债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9,317,685.93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5,065,608.97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346,614,013.30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351,942,784.13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836,891,791.61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727,124,801.21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所有者权益：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股本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501,417,333.00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331,754,472.00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其他权益工具</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资本公积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1,438,986,317.48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1,637,607,952.26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减：库存股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58,235,844.04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-4,124,915.82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-4,124,915.82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专项储备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盈余公积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85,856,583.02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75,386,341.52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未分配利润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757,261,810.16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663,029,636.65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所有者权益合计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2,721,161,283.80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2,703,653,486.61 </w:t>
            </w:r>
          </w:p>
        </w:tc>
      </w:tr>
      <w:tr w:rsidR="00684A9E">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负债和所有者权益总计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3,558,053,075.41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3,430,778,287.82 </w:t>
            </w:r>
          </w:p>
        </w:tc>
      </w:tr>
    </w:tbl>
    <w:p w:rsidR="00684A9E" w:rsidRDefault="00BE6CD1">
      <w:pPr>
        <w:pStyle w:val="4"/>
        <w:ind w:left="-5"/>
      </w:pPr>
      <w:r>
        <w:rPr>
          <w:rFonts w:ascii="Times New Roman" w:eastAsia="Times New Roman" w:hAnsi="Times New Roman" w:cs="Times New Roman"/>
          <w:b/>
        </w:rPr>
        <w:t>3</w:t>
      </w:r>
      <w:r>
        <w:t>、合并利润表</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一、营业总收入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947,136,760.38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1,272,277,551.86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t>其中：营业收入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947,136,760.38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1,272,277,551.86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lastRenderedPageBreak/>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已赚保费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63" w:firstLine="0"/>
              <w:jc w:val="center"/>
            </w:pPr>
            <w:r>
              <w:t>手续费及佣金收入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二、营业总成本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852,827,951.36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1,064,619,328.50 </w:t>
            </w:r>
          </w:p>
        </w:tc>
      </w:tr>
      <w:tr w:rsidR="00684A9E">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t>其中：营业成本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648,429,231.51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797,504,614.67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利息支出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63" w:firstLine="0"/>
              <w:jc w:val="center"/>
            </w:pPr>
            <w:r>
              <w:t>手续费及佣金支出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退保金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赔付支出净额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提取保险责任合同准备金净额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保单红利支出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分保费用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税金及附加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2,963,188.49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3,689,126.87 </w:t>
            </w:r>
          </w:p>
        </w:tc>
      </w:tr>
    </w:tbl>
    <w:p w:rsidR="00684A9E" w:rsidRDefault="00684A9E">
      <w:pPr>
        <w:spacing w:after="0" w:line="259" w:lineRule="auto"/>
        <w:ind w:left="-1133" w:right="101" w:firstLine="0"/>
      </w:pPr>
    </w:p>
    <w:tbl>
      <w:tblPr>
        <w:tblStyle w:val="TableGrid"/>
        <w:tblW w:w="9640" w:type="dxa"/>
        <w:tblInd w:w="-108"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2" w:firstLine="0"/>
            </w:pPr>
            <w:r>
              <w:t>销售费用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38,510,117.72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31,960,615.11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2" w:firstLine="0"/>
            </w:pPr>
            <w:r>
              <w:t>管理费用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103,455,442.85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93,211,611.16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2" w:firstLine="0"/>
            </w:pPr>
            <w:r>
              <w:t>研发费用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48,303,054.55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122,713,813.24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2" w:firstLine="0"/>
            </w:pPr>
            <w:r>
              <w:t>财务费用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11,166,916.24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15,539,547.45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 w:firstLine="0"/>
              <w:jc w:val="center"/>
            </w:pPr>
            <w:r>
              <w:t>其中：利息费用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18,208,865.11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16,915,454.19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59" w:firstLine="0"/>
              <w:jc w:val="center"/>
            </w:pPr>
            <w:r>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9,753,795.40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4,205,554.04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加：其他收益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14,248,513.68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24,642,319.01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right="4" w:firstLine="540"/>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26,576,646.74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12,077,056.46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900"/>
            </w:pPr>
            <w:r>
              <w:t>其中：对联营企业和合营企业的投资收益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-916,369.42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-1,441,196.13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440"/>
            </w:pPr>
            <w:r>
              <w:t>以摊余成本计量的金融资产终止确认收益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-2,911,807.60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4" w:firstLine="0"/>
              <w:jc w:val="right"/>
            </w:pPr>
            <w:r>
              <w:t>汇兑收益（损失以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9" w:firstLine="0"/>
              <w:jc w:val="center"/>
            </w:pPr>
            <w:r>
              <w:t>公允价值变动收益（损失以</w:t>
            </w:r>
          </w:p>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-26,121,368.75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2,473,135.25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-17,972,429.47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-30,209,066.82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-1,973,889.96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-929,999.72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资产处置收益（损失以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-836,120.87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-490,469.04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三、营业利润（亏损以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88,230,160.39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215,221,198.50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加：营业外收入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1,341,974.28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461,024.93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lastRenderedPageBreak/>
              <w:t>减：营业外支出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863,920.53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1,965,071.84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四、利润总额（亏损总额以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88,708,214.14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213,717,151.59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减：所得税费用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23,071,632.61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15,924,902.54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五、净利润（净亏损以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65,636,581.53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197,792,249.05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（一）按经营持续性分类</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pPr>
            <w:r>
              <w:rPr>
                <w:rFonts w:ascii="Times New Roman" w:eastAsia="Times New Roman" w:hAnsi="Times New Roman" w:cs="Times New Roman"/>
              </w:rPr>
              <w:t>1.</w:t>
            </w:r>
            <w:r>
              <w:t>持续经营净利润（净亏损以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65,636,581.53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197,792,249.05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pPr>
            <w:r>
              <w:rPr>
                <w:rFonts w:ascii="Times New Roman" w:eastAsia="Times New Roman" w:hAnsi="Times New Roman" w:cs="Times New Roman"/>
              </w:rPr>
              <w:t>2.</w:t>
            </w:r>
            <w:r>
              <w:t>终止经营净利润（净亏损以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（二）按所有权归属分类</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4" w:firstLine="0"/>
              <w:jc w:val="center"/>
            </w:pPr>
            <w:r>
              <w:rPr>
                <w:rFonts w:ascii="Times New Roman" w:eastAsia="Times New Roman" w:hAnsi="Times New Roman" w:cs="Times New Roman"/>
              </w:rPr>
              <w:t>1.</w:t>
            </w:r>
            <w:r>
              <w:t>归属于母公司股东的净利润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80,875,393.83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205,360,226.29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2" w:firstLine="0"/>
            </w:pPr>
            <w:r>
              <w:rPr>
                <w:rFonts w:ascii="Times New Roman" w:eastAsia="Times New Roman" w:hAnsi="Times New Roman" w:cs="Times New Roman"/>
              </w:rPr>
              <w:t>2.</w:t>
            </w:r>
            <w:r>
              <w:t>少数股东损益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-15,238,812.30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-7,567,977.24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六、其他综合收益的税后净额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1,761,969.22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1,212,068.51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归属母公司所有者的其他综合收益的税后净额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1,761,969.22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1,212,068.51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pPr>
            <w:r>
              <w:t>（一）不能重分类进损益的其他综合收益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-84,247.53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right="26" w:firstLine="540"/>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-84,247.53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jc w:val="both"/>
            </w:pPr>
            <w:r>
              <w:t>（二）将重分类进损益的其他综合收益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1,761,969.22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1,296,316.04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4"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1,761,969.22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1,296,316.04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归属于少数股东的其他综合收益的税后净额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七、综合收益总额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67,398,550.75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199,004,317.56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jc w:val="both"/>
            </w:pPr>
            <w:r>
              <w:t>归属于母公司所有者的综合收益总额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82,637,363.05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206,572,294.80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归属于少数股东的综合收益总额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w:t>
            </w:r>
            <w:r>
              <w:rPr>
                <w:rFonts w:ascii="Times New Roman" w:eastAsia="Times New Roman" w:hAnsi="Times New Roman" w:cs="Times New Roman"/>
              </w:rPr>
              <w:t xml:space="preserve">15,238,812.30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-7,567,977.24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八、每股收益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（一）基本每股收益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0.1643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0.4419 </w:t>
            </w:r>
          </w:p>
        </w:tc>
      </w:tr>
      <w:tr w:rsidR="00684A9E">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（二）稀释每股收益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0.1641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0.4398 </w:t>
            </w:r>
          </w:p>
        </w:tc>
      </w:tr>
    </w:tbl>
    <w:p w:rsidR="00684A9E" w:rsidRDefault="00BE6CD1">
      <w:pPr>
        <w:spacing w:after="47"/>
        <w:ind w:left="-5" w:right="1"/>
      </w:pPr>
      <w:r>
        <w:t>本期发生同一控制下企业合并的，被合并方在合并前实现的净利润为：</w:t>
      </w:r>
      <w:r>
        <w:rPr>
          <w:rFonts w:ascii="Times New Roman" w:eastAsia="Times New Roman" w:hAnsi="Times New Roman" w:cs="Times New Roman"/>
        </w:rPr>
        <w:t xml:space="preserve">0.00 </w:t>
      </w:r>
      <w:r>
        <w:t>元，上期被合并方实现的净利润为：</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684A9E" w:rsidRDefault="00BE6CD1">
      <w:pPr>
        <w:spacing w:after="341"/>
        <w:ind w:left="-5" w:right="1"/>
      </w:pPr>
      <w:r>
        <w:t>法定代表人：宣奇武</w:t>
      </w:r>
      <w:r>
        <w:rPr>
          <w:rFonts w:ascii="Times New Roman" w:eastAsia="Times New Roman" w:hAnsi="Times New Roman" w:cs="Times New Roman"/>
        </w:rPr>
        <w:t xml:space="preserve">    </w:t>
      </w:r>
      <w:r>
        <w:t>主管会计工作负责人：贾居卓</w:t>
      </w:r>
      <w:r>
        <w:rPr>
          <w:rFonts w:ascii="Times New Roman" w:eastAsia="Times New Roman" w:hAnsi="Times New Roman" w:cs="Times New Roman"/>
        </w:rPr>
        <w:t xml:space="preserve">    </w:t>
      </w:r>
      <w:r>
        <w:t>会计机构负责人：贾居卓</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4</w:t>
      </w:r>
      <w:r>
        <w:t>、母公司利润表</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一、营业收入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764,794,963.55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1,148,171,437.32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t>减：营业成本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530,745,332.78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756,702,589.13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0" w:firstLine="0"/>
            </w:pPr>
            <w:r>
              <w:t>税金及附加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1,112,334.48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1,170,144.75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0" w:firstLine="0"/>
            </w:pPr>
            <w:r>
              <w:t>销售费用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32,278,273.94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26,941,880.83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0" w:firstLine="0"/>
            </w:pPr>
            <w:r>
              <w:t>管理费用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48,822,936.06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38,852,670.33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0" w:firstLine="0"/>
            </w:pPr>
            <w:r>
              <w:t>研发费用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26,504,743.52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102,324,997.61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0" w:firstLine="0"/>
            </w:pPr>
            <w:r>
              <w:t>财务费用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5,652,710.65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10,381,702.64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43" w:firstLine="0"/>
              <w:jc w:val="center"/>
            </w:pPr>
            <w:r>
              <w:t>其中：利息费用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16,473,249.43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15,607,079.92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7" w:firstLine="0"/>
              <w:jc w:val="center"/>
            </w:pPr>
            <w:r>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10,599,649.95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4,872,521.80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t>加：其他收益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8,374,933.68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19,183,110.37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 w:firstLine="540"/>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15,667,172.39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8,876,820.42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其中：对联营企业和合营企业的投资收益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-712,029.28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-857,507.46 </w:t>
            </w:r>
          </w:p>
        </w:tc>
      </w:tr>
      <w:tr w:rsidR="00684A9E">
        <w:trPr>
          <w:trHeight w:val="80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4" w:firstLine="1260"/>
              <w:jc w:val="both"/>
            </w:pPr>
            <w:r>
              <w:t>以摊余成本计量的金融资产终止确认收益（损失以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-3,694,712.39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540"/>
              <w:jc w:val="both"/>
            </w:pPr>
            <w:r>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7" w:firstLine="0"/>
              <w:jc w:val="center"/>
            </w:pPr>
            <w:r>
              <w:t>公允价值变动收益（损失以</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-2,765,597.48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2,193,187.75 </w:t>
            </w:r>
          </w:p>
        </w:tc>
      </w:tr>
      <w:tr w:rsidR="00684A9E">
        <w:trPr>
          <w:trHeight w:val="2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-17,193,319.61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-32,033,493.25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-1,973,889.96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-929,999.72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资产处置收益（损失以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-97,487.24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-517,584.03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二、营业利润（亏损以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121,690,443.90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208,569,493.57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加：营业外收入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500.48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6,999.25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减：营业外支出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700,459.30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350,702.37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三、利润总额（亏损总额以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120,990,485.08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208,225,790.45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减：所得税费用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16,288,070.07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22,836,867.75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四、净利润（净亏损以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104,702,415.01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185,388,922.70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（一）持续经营净利润（净亏损以</w:t>
            </w:r>
          </w:p>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104,702,415.01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185,388,922.70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（二）终止经营净利润（净亏损以</w:t>
            </w:r>
          </w:p>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五、其他综合收益的税后净额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-84,247.53 </w:t>
            </w:r>
          </w:p>
        </w:tc>
      </w:tr>
      <w:tr w:rsidR="00684A9E">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pPr>
            <w:r>
              <w:t>（一）不能重分类进损益的其他综合收益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-84,247.53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right="26" w:firstLine="540"/>
              <w:jc w:val="both"/>
            </w:pPr>
            <w:r>
              <w:rPr>
                <w:rFonts w:ascii="Times New Roman" w:eastAsia="Times New Roman" w:hAnsi="Times New Roman" w:cs="Times New Roman"/>
              </w:rPr>
              <w:lastRenderedPageBreak/>
              <w:t>1.</w:t>
            </w:r>
            <w:r>
              <w:t>重新计量设定受益计划变动额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-84,247.53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jc w:val="both"/>
            </w:pPr>
            <w:r>
              <w:t>（二）将重分类进损益的其他综合收益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4"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六、综合收益总额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104,702,415.01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185,304,675.17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七、每股收益：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（一）基本每股收益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（二）稀释每股收益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pStyle w:val="4"/>
        <w:ind w:left="-5"/>
      </w:pPr>
      <w:r>
        <w:rPr>
          <w:rFonts w:ascii="Times New Roman" w:eastAsia="Times New Roman" w:hAnsi="Times New Roman" w:cs="Times New Roman"/>
          <w:b/>
        </w:rPr>
        <w:t>5</w:t>
      </w:r>
      <w:r>
        <w:t>、合并现金流量表</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一、经营活动产生的现金流量：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销售商品、提供劳务收到的现金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874,965,799.25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1,209,002,737.70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客户存款和同业存放款项净增加额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684A9E">
      <w:pPr>
        <w:spacing w:after="0" w:line="259" w:lineRule="auto"/>
        <w:ind w:left="-1133" w:right="101" w:firstLine="0"/>
      </w:pPr>
    </w:p>
    <w:tbl>
      <w:tblPr>
        <w:tblStyle w:val="TableGrid"/>
        <w:tblW w:w="9640" w:type="dxa"/>
        <w:tblInd w:w="-108"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向中央银行借款净增加额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向其他金融机构拆入资金净增加额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收到原保险合同保费取得的现金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收到再保业务现金净额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保户储金及投资款净增加额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收取利息、手续费及佣金的现金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拆入资金净增加额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回购业务资金净增加额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代理买卖证券收到的现金净额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收到的税费返还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37,072,701.77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2,770,982.41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31,690,497.78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29,541,872.26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经营活动现金流入小计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943,728,998.80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1,241,315,592.37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购买商品、接受劳务支付的现金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360,205,939.11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528,525,980.80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客户贷款及垫款净增加额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存放中央银行和同业款项净增加额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支付原保险合同赔付款项的现金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拆出资金净增加额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支付利息、手续费及佣金的现金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lastRenderedPageBreak/>
              <w:t>支付保单红利的现金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支付给职工以及为职工支付的现金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427,314,114.52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406,405,357.26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支付的各项税费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44,609,098.06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39,249,552.24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63,878,046.80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85,082,687.77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经营活动现金流出小计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896,007,198.49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1,059,263,578.07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经营活动产生的现金流量净额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47,721,800.31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182,052,014.30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二、投资活动产生的现金流量：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收回投资收到的现金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2,982,200,743.85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3,859,598,248.63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取得投资收益收到的现金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19,118,576.81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16,430,060.19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处置固定资产、无形资产和其他长期资产收回的现金净额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865,137.00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1,585,300.00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处置子公司及其他营业单位收到的现金净额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投资活动现金流入小计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3,002,184,457.66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3,877,613,608.82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购建固定资产、无形资产和其他长期资产支付的现金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156,598,812.83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155,540,359.83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投资支付的现金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2,729,552,192.73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4,042,079,500.00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质押贷款净增加额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取得子公司及其他营业单位支付的现金净额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7,957,587.46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631,232.50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投资活动现金流出小计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2,886,782,238.06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4,205,577,447.29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投资活动产生的现金流量净额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115,402,219.60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-327,963,838.47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三、筹资活动产生的现金流量：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吸收投资收到的现金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29,755,012.50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867,533,782.99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其中：子公司吸收少数股东投资收到的现金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取得借款收到的现金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35,755,480.00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10,697,272.34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60,347,700.00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筹资活动现金流入小计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125,858,192.50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878,231,055.33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偿还债务支付的现金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62,598,956.66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99,650,573.06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jc w:val="both"/>
            </w:pPr>
            <w:r>
              <w:t>分配股利、利润或偿付利息支付的现金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268,059.51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4,789,746.91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180"/>
            </w:pPr>
            <w:r>
              <w:t>其中：子公司支付给少数股东的股利、利润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t>支付其他与筹资活动有关的现金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233,868,575.01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48,484,378.47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筹资活动现金流出小计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296,735,591.18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152,924,698.44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筹资活动产生的现金流量净额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-170,877,398.68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725,306,356.89 </w:t>
            </w:r>
          </w:p>
        </w:tc>
      </w:tr>
      <w:tr w:rsidR="00684A9E">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四、汇率变动对现金及现金等价物的影响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313,080.68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-1,092,496.79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五、现金及现金等价物净增加额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-7,440,298.09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578,302,035.93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t>加：期初现金及现金等价物余额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715,577,566.49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137,275,530.56 </w:t>
            </w:r>
          </w:p>
        </w:tc>
      </w:tr>
      <w:tr w:rsidR="00684A9E">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六、期末现金及现金等价物余额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708,137,268.40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715,577,566.49 </w:t>
            </w:r>
          </w:p>
        </w:tc>
      </w:tr>
    </w:tbl>
    <w:p w:rsidR="00684A9E" w:rsidRDefault="00BE6CD1">
      <w:pPr>
        <w:pStyle w:val="4"/>
        <w:ind w:left="-5"/>
      </w:pPr>
      <w:r>
        <w:rPr>
          <w:rFonts w:ascii="Times New Roman" w:eastAsia="Times New Roman" w:hAnsi="Times New Roman" w:cs="Times New Roman"/>
          <w:b/>
        </w:rPr>
        <w:t>6</w:t>
      </w:r>
      <w:r>
        <w:t>、母公司现金流量表</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一、经营活动产生的现金流量：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销售商品、提供劳务收到的现金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726,071,600.63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1,059,142,873.38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收到的税费返还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7,484,617.15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165,234,627.87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225,028,355.46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lastRenderedPageBreak/>
              <w:t>经营活动现金流入小计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898,790,845.65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1,284,171,228.84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购买商品、接受劳务支付的现金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465,158,889.37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586,629,773.23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支付给职工以及为职工支付的现金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191,339,359.49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210,684,630.90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支付的各项税费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25,807,868.03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22,715,503.22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201,186,048.62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297,497,150.90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经营活动现金流出小计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883,492,165.51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1,117,527,058.25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经营活动产生的现金流量净额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15,298,680.14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166,644,170.59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二、投资活动产生的现金流量：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收回投资收到的现金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2,631,215,342.00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3,381,478,248.63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取得投资收益收到的现金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16,379,201.67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13,429,040.27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处置固定资产、无形资产和其他长期资产收回的现金净额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399,000.00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1,482,218.00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处置子公司及其他营业单位收到的现金净额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投资活动现金流入小计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2,647,993,543.67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3,396,389,506.90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购建固定资产、无形资产和其他长期资产支付的现金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121,808,650.97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138,106,468.09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投资支付的现金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2,401,758,822.00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3,562,059,500.00 </w:t>
            </w:r>
          </w:p>
        </w:tc>
      </w:tr>
      <w:tr w:rsidR="00684A9E">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pPr>
            <w:r>
              <w:t>取得子公司及其他营业单位支付的现金净额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451,062.10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投资活动现金流出小计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2,524,018,535.07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3,700,165,968.09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投资活动产生的现金流量净额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123,975,008.60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-303,776,461.19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三、筹资活动产生的现金流量：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吸收投资收到的现金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29,755,012.50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806,533,782.99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取得借款收到的现金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33,600,000.00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10,697,272.34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收到其他与筹资活动有关的现金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60,347,700.00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筹资活动现金流入小计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123,702,712.50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817,231,055.33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偿还债务支付的现金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60,839,600.00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68,354,237.82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180"/>
              <w:jc w:val="both"/>
            </w:pPr>
            <w:r>
              <w:t>分配股利、利润或偿付利息支付的现金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188,520.74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3,963,727.27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支付其他与筹资活动有关的现金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226,688,675.71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37,364,027.47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筹资活动现金流出小计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287,716,796.45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109,681,992.56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筹资活动产生的现金流量净额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-164,014,083.95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707,549,062.77 </w:t>
            </w:r>
          </w:p>
        </w:tc>
      </w:tr>
      <w:tr w:rsidR="00684A9E">
        <w:trPr>
          <w:trHeight w:val="48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四、汇率变动对现金及现金等价物的影响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3.24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-12,714.77 </w:t>
            </w:r>
          </w:p>
        </w:tc>
      </w:tr>
    </w:tbl>
    <w:p w:rsidR="00684A9E" w:rsidRDefault="00684A9E">
      <w:pPr>
        <w:spacing w:after="0" w:line="259" w:lineRule="auto"/>
        <w:ind w:left="-1133" w:right="101" w:firstLine="0"/>
      </w:pPr>
    </w:p>
    <w:tbl>
      <w:tblPr>
        <w:tblStyle w:val="TableGrid"/>
        <w:tblW w:w="9640" w:type="dxa"/>
        <w:tblInd w:w="-108" w:type="dxa"/>
        <w:tblCellMar>
          <w:top w:w="33" w:type="dxa"/>
          <w:left w:w="110" w:type="dxa"/>
          <w:bottom w:w="0" w:type="dxa"/>
          <w:right w:w="61" w:type="dxa"/>
        </w:tblCellMar>
        <w:tblLook w:val="04A0" w:firstRow="1" w:lastRow="0" w:firstColumn="1" w:lastColumn="0" w:noHBand="0" w:noVBand="1"/>
      </w:tblPr>
      <w:tblGrid>
        <w:gridCol w:w="3213"/>
        <w:gridCol w:w="3215"/>
        <w:gridCol w:w="3212"/>
      </w:tblGrid>
      <w:tr w:rsidR="00684A9E">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五、现金及现金等价物净增加额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-24,740,391.97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570,404,057.40 </w:t>
            </w:r>
          </w:p>
        </w:tc>
      </w:tr>
      <w:tr w:rsidR="00684A9E">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t>加：期初现金及现金等价物余额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674,112,049.65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103,707,992.25 </w:t>
            </w:r>
          </w:p>
        </w:tc>
      </w:tr>
      <w:tr w:rsidR="00684A9E">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六、期末现金及现金等价物余额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649,371,657.68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674,112,049.65 </w:t>
            </w:r>
          </w:p>
        </w:tc>
      </w:tr>
    </w:tbl>
    <w:p w:rsidR="00684A9E" w:rsidRDefault="00684A9E">
      <w:pPr>
        <w:sectPr w:rsidR="00684A9E">
          <w:headerReference w:type="even" r:id="rId107"/>
          <w:headerReference w:type="default" r:id="rId108"/>
          <w:footerReference w:type="even" r:id="rId109"/>
          <w:footerReference w:type="default" r:id="rId110"/>
          <w:headerReference w:type="first" r:id="rId111"/>
          <w:footerReference w:type="first" r:id="rId112"/>
          <w:pgSz w:w="11904" w:h="16841"/>
          <w:pgMar w:top="1440" w:right="1138" w:bottom="1481" w:left="1133" w:header="871" w:footer="988" w:gutter="0"/>
          <w:cols w:space="720"/>
        </w:sectPr>
      </w:pPr>
    </w:p>
    <w:p w:rsidR="00684A9E" w:rsidRDefault="00BE6CD1">
      <w:pPr>
        <w:pStyle w:val="4"/>
        <w:ind w:left="-5"/>
      </w:pPr>
      <w:r>
        <w:rPr>
          <w:rFonts w:ascii="Calibri" w:eastAsia="Calibri" w:hAnsi="Calibri" w:cs="Calibri"/>
          <w:noProof/>
          <w:sz w:val="22"/>
        </w:rPr>
        <w:lastRenderedPageBreak/>
        <mc:AlternateContent>
          <mc:Choice Requires="wpg">
            <w:drawing>
              <wp:anchor distT="0" distB="0" distL="114300" distR="114300" simplePos="0" relativeHeight="251667456"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818284" name="Group 818284"/>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500" name="Shape 949500"/>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284" style="width:701.02pt;height:0.719971pt;position:absolute;mso-position-horizontal-relative:page;mso-position-horizontal:absolute;margin-left:70.56pt;mso-position-vertical-relative:page;margin-top:55.22pt;" coordsize="89029,91">
                <v:shape id="Shape 949501"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7</w:t>
      </w:r>
      <w:r>
        <w:t>、合并所有者权益变动表</w:t>
      </w:r>
      <w:r>
        <w:rPr>
          <w:rFonts w:ascii="Times New Roman" w:eastAsia="Times New Roman" w:hAnsi="Times New Roman" w:cs="Times New Roman"/>
          <w:b/>
        </w:rPr>
        <w:t xml:space="preserve"> </w:t>
      </w:r>
    </w:p>
    <w:p w:rsidR="00684A9E" w:rsidRDefault="00BE6CD1">
      <w:pPr>
        <w:spacing w:after="124"/>
        <w:ind w:left="-5" w:right="1"/>
      </w:pPr>
      <w:r>
        <w:t>本期金额</w:t>
      </w:r>
      <w:r>
        <w:rPr>
          <w:rFonts w:ascii="Times New Roman" w:eastAsia="Times New Roman" w:hAnsi="Times New Roman" w:cs="Times New Roman"/>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14178" w:type="dxa"/>
        <w:tblInd w:w="-107" w:type="dxa"/>
        <w:tblCellMar>
          <w:top w:w="34" w:type="dxa"/>
          <w:left w:w="107" w:type="dxa"/>
          <w:bottom w:w="0" w:type="dxa"/>
          <w:right w:w="0" w:type="dxa"/>
        </w:tblCellMar>
        <w:tblLook w:val="04A0" w:firstRow="1" w:lastRow="0" w:firstColumn="1" w:lastColumn="0" w:noHBand="0" w:noVBand="1"/>
      </w:tblPr>
      <w:tblGrid>
        <w:gridCol w:w="1020"/>
        <w:gridCol w:w="1279"/>
        <w:gridCol w:w="287"/>
        <w:gridCol w:w="339"/>
        <w:gridCol w:w="342"/>
        <w:gridCol w:w="1404"/>
        <w:gridCol w:w="755"/>
        <w:gridCol w:w="1021"/>
        <w:gridCol w:w="448"/>
        <w:gridCol w:w="1106"/>
        <w:gridCol w:w="523"/>
        <w:gridCol w:w="1200"/>
        <w:gridCol w:w="367"/>
        <w:gridCol w:w="1399"/>
        <w:gridCol w:w="1267"/>
        <w:gridCol w:w="1421"/>
      </w:tblGrid>
      <w:tr w:rsidR="00684A9E">
        <w:trPr>
          <w:trHeight w:val="326"/>
        </w:trPr>
        <w:tc>
          <w:tcPr>
            <w:tcW w:w="10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10" w:firstLine="0"/>
              <w:jc w:val="center"/>
            </w:pPr>
            <w:r>
              <w:t>项目</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989" w:type="dxa"/>
            <w:gridSpan w:val="3"/>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1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761" w:type="dxa"/>
            <w:gridSpan w:val="5"/>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490" w:firstLine="0"/>
              <w:jc w:val="right"/>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121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88"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0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7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3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4"/>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28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989" w:type="dxa"/>
            <w:gridSpan w:val="3"/>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1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761" w:type="dxa"/>
            <w:gridSpan w:val="5"/>
            <w:tcBorders>
              <w:top w:val="single" w:sz="2" w:space="0" w:color="000000"/>
              <w:left w:val="nil"/>
              <w:bottom w:val="single" w:sz="2" w:space="0" w:color="000000"/>
              <w:right w:val="nil"/>
            </w:tcBorders>
            <w:shd w:val="clear" w:color="auto" w:fill="D3D3D3"/>
          </w:tcPr>
          <w:p w:rsidR="00684A9E" w:rsidRDefault="00BE6CD1">
            <w:pPr>
              <w:spacing w:after="0" w:line="259" w:lineRule="auto"/>
              <w:ind w:left="442" w:firstLine="0"/>
            </w:pPr>
            <w:r>
              <w:t>归属于母公司所有者权益</w:t>
            </w:r>
            <w:r>
              <w:rPr>
                <w:rFonts w:ascii="Times New Roman" w:eastAsia="Times New Roman" w:hAnsi="Times New Roman" w:cs="Times New Roman"/>
              </w:rPr>
              <w:t xml:space="preserve"> </w:t>
            </w:r>
          </w:p>
        </w:tc>
        <w:tc>
          <w:tcPr>
            <w:tcW w:w="121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88"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0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7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97" w:firstLine="0"/>
              <w:jc w:val="center"/>
            </w:pPr>
            <w:r>
              <w:t>少数股东权益</w:t>
            </w:r>
            <w:r>
              <w:rPr>
                <w:rFonts w:ascii="Times New Roman" w:eastAsia="Times New Roman" w:hAnsi="Times New Roman" w:cs="Times New Roman"/>
              </w:rPr>
              <w:t xml:space="preserve"> </w:t>
            </w:r>
          </w:p>
        </w:tc>
        <w:tc>
          <w:tcPr>
            <w:tcW w:w="143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87" w:firstLine="0"/>
              <w:jc w:val="center"/>
            </w:pPr>
            <w:r>
              <w:t>所有者权益合计</w:t>
            </w:r>
            <w:r>
              <w:rPr>
                <w:rFonts w:ascii="Times New Roman" w:eastAsia="Times New Roman" w:hAnsi="Times New Roman" w:cs="Times New Roman"/>
              </w:rPr>
              <w:t xml:space="preserve"> </w:t>
            </w:r>
          </w:p>
        </w:tc>
      </w:tr>
      <w:tr w:rsidR="00684A9E">
        <w:trPr>
          <w:trHeight w:val="56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2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07" w:firstLine="0"/>
              <w:jc w:val="center"/>
            </w:pPr>
            <w:r>
              <w:t>股本</w:t>
            </w:r>
            <w:r>
              <w:rPr>
                <w:rFonts w:ascii="Times New Roman" w:eastAsia="Times New Roman" w:hAnsi="Times New Roman" w:cs="Times New Roman"/>
              </w:rPr>
              <w:t xml:space="preserve"> </w:t>
            </w:r>
          </w:p>
        </w:tc>
        <w:tc>
          <w:tcPr>
            <w:tcW w:w="989"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其他权益工具</w:t>
            </w:r>
            <w:r>
              <w:rPr>
                <w:rFonts w:ascii="Times New Roman" w:eastAsia="Times New Roman" w:hAnsi="Times New Roman" w:cs="Times New Roman"/>
              </w:rPr>
              <w:t xml:space="preserve"> </w:t>
            </w:r>
          </w:p>
        </w:tc>
        <w:tc>
          <w:tcPr>
            <w:tcW w:w="141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08" w:firstLine="0"/>
              <w:jc w:val="center"/>
            </w:pPr>
            <w:r>
              <w:t>资本公积</w:t>
            </w:r>
            <w:r>
              <w:rPr>
                <w:rFonts w:ascii="Times New Roman" w:eastAsia="Times New Roman" w:hAnsi="Times New Roman" w:cs="Times New Roman"/>
              </w:rPr>
              <w:t xml:space="preserve"> </w:t>
            </w:r>
          </w:p>
        </w:tc>
        <w:tc>
          <w:tcPr>
            <w:tcW w:w="5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6" w:firstLine="0"/>
              <w:jc w:val="center"/>
            </w:pPr>
            <w:r>
              <w:t>减：库存股</w:t>
            </w:r>
            <w:r>
              <w:rPr>
                <w:rFonts w:ascii="Times New Roman" w:eastAsia="Times New Roman" w:hAnsi="Times New Roman" w:cs="Times New Roman"/>
              </w:rPr>
              <w:t xml:space="preserve"> </w:t>
            </w:r>
          </w:p>
        </w:tc>
        <w:tc>
          <w:tcPr>
            <w:tcW w:w="103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其他综合收益</w:t>
            </w:r>
            <w:r>
              <w:rPr>
                <w:rFonts w:ascii="Times New Roman" w:eastAsia="Times New Roman" w:hAnsi="Times New Roman" w:cs="Times New Roman"/>
              </w:rPr>
              <w:t xml:space="preserve"> </w:t>
            </w:r>
          </w:p>
        </w:tc>
        <w:tc>
          <w:tcPr>
            <w:tcW w:w="48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61" w:firstLine="0"/>
              <w:jc w:val="center"/>
            </w:pPr>
            <w:r>
              <w:t>专项储备</w:t>
            </w:r>
            <w:r>
              <w:rPr>
                <w:rFonts w:ascii="Times New Roman" w:eastAsia="Times New Roman" w:hAnsi="Times New Roman" w:cs="Times New Roman"/>
              </w:rPr>
              <w:t xml:space="preserve"> </w:t>
            </w:r>
          </w:p>
        </w:tc>
        <w:tc>
          <w:tcPr>
            <w:tcW w:w="11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01" w:firstLine="0"/>
            </w:pPr>
            <w:r>
              <w:t>盈余公积</w:t>
            </w:r>
            <w:r>
              <w:rPr>
                <w:rFonts w:ascii="Times New Roman" w:eastAsia="Times New Roman" w:hAnsi="Times New Roman" w:cs="Times New Roman"/>
              </w:rPr>
              <w:t xml:space="preserve"> </w:t>
            </w:r>
          </w:p>
        </w:tc>
        <w:tc>
          <w:tcPr>
            <w:tcW w:w="59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一般风险准备</w:t>
            </w:r>
            <w:r>
              <w:rPr>
                <w:rFonts w:ascii="Times New Roman" w:eastAsia="Times New Roman" w:hAnsi="Times New Roman" w:cs="Times New Roman"/>
              </w:rPr>
              <w:t xml:space="preserve"> </w:t>
            </w:r>
          </w:p>
        </w:tc>
        <w:tc>
          <w:tcPr>
            <w:tcW w:w="121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9" w:firstLine="0"/>
              <w:jc w:val="both"/>
            </w:pPr>
            <w:r>
              <w:t>未分配利润</w:t>
            </w:r>
            <w:r>
              <w:rPr>
                <w:rFonts w:ascii="Times New Roman" w:eastAsia="Times New Roman" w:hAnsi="Times New Roman" w:cs="Times New Roman"/>
              </w:rPr>
              <w:t xml:space="preserve"> </w:t>
            </w:r>
          </w:p>
        </w:tc>
        <w:tc>
          <w:tcPr>
            <w:tcW w:w="38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1" w:firstLine="0"/>
              <w:jc w:val="center"/>
            </w:pPr>
            <w:r>
              <w:t>其他</w:t>
            </w:r>
            <w:r>
              <w:rPr>
                <w:rFonts w:ascii="Times New Roman" w:eastAsia="Times New Roman" w:hAnsi="Times New Roman" w:cs="Times New Roman"/>
              </w:rPr>
              <w:t xml:space="preserve"> </w:t>
            </w:r>
          </w:p>
        </w:tc>
        <w:tc>
          <w:tcPr>
            <w:tcW w:w="14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10" w:firstLine="0"/>
              <w:jc w:val="center"/>
            </w:pPr>
            <w:r>
              <w:t>小计</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r>
      <w:tr w:rsidR="00684A9E">
        <w:trPr>
          <w:trHeight w:val="80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7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4" w:firstLine="0"/>
              <w:jc w:val="right"/>
            </w:pPr>
            <w:r>
              <w:t>优先股</w:t>
            </w:r>
          </w:p>
        </w:tc>
        <w:tc>
          <w:tcPr>
            <w:tcW w:w="35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永续债</w:t>
            </w: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725"/>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一、上年期末余额</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331,754,472.0 0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1,628,493,711.6 7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6" w:lineRule="auto"/>
              <w:ind w:left="0" w:right="107" w:firstLine="0"/>
              <w:jc w:val="right"/>
            </w:pPr>
            <w:r>
              <w:rPr>
                <w:rFonts w:ascii="Times New Roman" w:eastAsia="Times New Roman" w:hAnsi="Times New Roman" w:cs="Times New Roman"/>
              </w:rPr>
              <w:t>4,715,233.</w:t>
            </w:r>
          </w:p>
          <w:p w:rsidR="00684A9E" w:rsidRDefault="00BE6CD1">
            <w:pPr>
              <w:spacing w:after="0" w:line="259" w:lineRule="auto"/>
              <w:ind w:left="0" w:right="107" w:firstLine="0"/>
              <w:jc w:val="right"/>
            </w:pPr>
            <w:r>
              <w:rPr>
                <w:rFonts w:ascii="Times New Roman" w:eastAsia="Times New Roman" w:hAnsi="Times New Roman" w:cs="Times New Roman"/>
              </w:rPr>
              <w:t xml:space="preserve">30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37" w:firstLine="0"/>
              <w:jc w:val="center"/>
            </w:pPr>
            <w:r>
              <w:rPr>
                <w:rFonts w:ascii="Times New Roman" w:eastAsia="Times New Roman" w:hAnsi="Times New Roman" w:cs="Times New Roman"/>
              </w:rPr>
              <w:t>75,479,034.</w:t>
            </w:r>
          </w:p>
          <w:p w:rsidR="00684A9E" w:rsidRDefault="00BE6CD1">
            <w:pPr>
              <w:spacing w:after="0" w:line="259" w:lineRule="auto"/>
              <w:ind w:left="0" w:right="107" w:firstLine="0"/>
              <w:jc w:val="right"/>
            </w:pPr>
            <w:r>
              <w:rPr>
                <w:rFonts w:ascii="Times New Roman" w:eastAsia="Times New Roman" w:hAnsi="Times New Roman" w:cs="Times New Roman"/>
              </w:rPr>
              <w:t xml:space="preserve">39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57" w:firstLine="0"/>
              <w:jc w:val="center"/>
            </w:pPr>
            <w:r>
              <w:rPr>
                <w:rFonts w:ascii="Times New Roman" w:eastAsia="Times New Roman" w:hAnsi="Times New Roman" w:cs="Times New Roman"/>
              </w:rPr>
              <w:t>485,774,279.</w:t>
            </w:r>
          </w:p>
          <w:p w:rsidR="00684A9E" w:rsidRDefault="00BE6CD1">
            <w:pPr>
              <w:spacing w:after="0" w:line="259" w:lineRule="auto"/>
              <w:ind w:left="0" w:right="107" w:firstLine="0"/>
              <w:jc w:val="right"/>
            </w:pPr>
            <w:r>
              <w:rPr>
                <w:rFonts w:ascii="Times New Roman" w:eastAsia="Times New Roman" w:hAnsi="Times New Roman" w:cs="Times New Roman"/>
              </w:rPr>
              <w:t xml:space="preserve">24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2,516,786,264.0 0 </w:t>
            </w:r>
          </w:p>
        </w:tc>
        <w:tc>
          <w:tcPr>
            <w:tcW w:w="12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222,479,394.4 6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2,739,265,658.4 6 </w:t>
            </w:r>
          </w:p>
        </w:tc>
      </w:tr>
      <w:tr w:rsidR="00684A9E">
        <w:trPr>
          <w:trHeight w:val="80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t>加：会计政策变更</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4" w:firstLine="0"/>
              <w:jc w:val="right"/>
            </w:pPr>
            <w:r>
              <w:rPr>
                <w:rFonts w:ascii="Times New Roman" w:eastAsia="Times New Roman" w:hAnsi="Times New Roman" w:cs="Times New Roman"/>
              </w:rPr>
              <w:t xml:space="preserve">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r>
      <w:tr w:rsidR="00684A9E">
        <w:trPr>
          <w:trHeight w:val="806"/>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1" w:firstLine="720"/>
            </w:pPr>
            <w:r>
              <w:t>前期差错更正</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4" w:firstLine="0"/>
              <w:jc w:val="right"/>
            </w:pPr>
            <w:r>
              <w:rPr>
                <w:rFonts w:ascii="Times New Roman" w:eastAsia="Times New Roman" w:hAnsi="Times New Roman" w:cs="Times New Roman"/>
              </w:rPr>
              <w:t xml:space="preserve">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r>
      <w:tr w:rsidR="00684A9E">
        <w:trPr>
          <w:trHeight w:val="80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1" w:firstLine="720"/>
              <w:jc w:val="both"/>
            </w:pPr>
            <w:r>
              <w:t>同一控制下企业合并</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4" w:firstLine="0"/>
              <w:jc w:val="right"/>
            </w:pPr>
            <w:r>
              <w:rPr>
                <w:rFonts w:ascii="Times New Roman" w:eastAsia="Times New Roman" w:hAnsi="Times New Roman" w:cs="Times New Roman"/>
              </w:rPr>
              <w:t xml:space="preserve">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r>
      <w:tr w:rsidR="00684A9E">
        <w:trPr>
          <w:trHeight w:val="567"/>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1" w:firstLine="0"/>
              <w:jc w:val="right"/>
            </w:pPr>
            <w:r>
              <w:t>其他</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4" w:firstLine="0"/>
              <w:jc w:val="right"/>
            </w:pPr>
            <w:r>
              <w:rPr>
                <w:rFonts w:ascii="Times New Roman" w:eastAsia="Times New Roman" w:hAnsi="Times New Roman" w:cs="Times New Roman"/>
              </w:rPr>
              <w:t xml:space="preserve">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r>
      <w:tr w:rsidR="00684A9E">
        <w:trPr>
          <w:trHeight w:val="725"/>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二、本年期初余额</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331,754,472.0 0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1,628,493,711.6 7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6" w:lineRule="auto"/>
              <w:ind w:left="0" w:right="107" w:firstLine="0"/>
              <w:jc w:val="right"/>
            </w:pPr>
            <w:r>
              <w:rPr>
                <w:rFonts w:ascii="Times New Roman" w:eastAsia="Times New Roman" w:hAnsi="Times New Roman" w:cs="Times New Roman"/>
              </w:rPr>
              <w:t>4,715,233.</w:t>
            </w:r>
          </w:p>
          <w:p w:rsidR="00684A9E" w:rsidRDefault="00BE6CD1">
            <w:pPr>
              <w:spacing w:after="0" w:line="259" w:lineRule="auto"/>
              <w:ind w:left="0" w:right="107" w:firstLine="0"/>
              <w:jc w:val="right"/>
            </w:pPr>
            <w:r>
              <w:rPr>
                <w:rFonts w:ascii="Times New Roman" w:eastAsia="Times New Roman" w:hAnsi="Times New Roman" w:cs="Times New Roman"/>
              </w:rPr>
              <w:t xml:space="preserve">30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37" w:firstLine="0"/>
              <w:jc w:val="center"/>
            </w:pPr>
            <w:r>
              <w:rPr>
                <w:rFonts w:ascii="Times New Roman" w:eastAsia="Times New Roman" w:hAnsi="Times New Roman" w:cs="Times New Roman"/>
              </w:rPr>
              <w:t>75,479,034.</w:t>
            </w:r>
          </w:p>
          <w:p w:rsidR="00684A9E" w:rsidRDefault="00BE6CD1">
            <w:pPr>
              <w:spacing w:after="0" w:line="259" w:lineRule="auto"/>
              <w:ind w:left="0" w:right="107" w:firstLine="0"/>
              <w:jc w:val="right"/>
            </w:pPr>
            <w:r>
              <w:rPr>
                <w:rFonts w:ascii="Times New Roman" w:eastAsia="Times New Roman" w:hAnsi="Times New Roman" w:cs="Times New Roman"/>
              </w:rPr>
              <w:t xml:space="preserve">39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57" w:firstLine="0"/>
              <w:jc w:val="center"/>
            </w:pPr>
            <w:r>
              <w:rPr>
                <w:rFonts w:ascii="Times New Roman" w:eastAsia="Times New Roman" w:hAnsi="Times New Roman" w:cs="Times New Roman"/>
              </w:rPr>
              <w:t>485,774,279.</w:t>
            </w:r>
          </w:p>
          <w:p w:rsidR="00684A9E" w:rsidRDefault="00BE6CD1">
            <w:pPr>
              <w:spacing w:after="0" w:line="259" w:lineRule="auto"/>
              <w:ind w:left="0" w:right="107" w:firstLine="0"/>
              <w:jc w:val="right"/>
            </w:pPr>
            <w:r>
              <w:rPr>
                <w:rFonts w:ascii="Times New Roman" w:eastAsia="Times New Roman" w:hAnsi="Times New Roman" w:cs="Times New Roman"/>
              </w:rPr>
              <w:t xml:space="preserve">24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2,516,786,264.0 0 </w:t>
            </w:r>
          </w:p>
        </w:tc>
        <w:tc>
          <w:tcPr>
            <w:tcW w:w="12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222,479,394.4 6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2,739,265,658.4 6 </w:t>
            </w:r>
          </w:p>
        </w:tc>
      </w:tr>
      <w:tr w:rsidR="00684A9E">
        <w:trPr>
          <w:trHeight w:val="128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三、本期增减变动金额（减少以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169,662,861.0 0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-284,286,152.73 </w:t>
            </w:r>
          </w:p>
        </w:tc>
        <w:tc>
          <w:tcPr>
            <w:tcW w:w="509"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38" w:firstLine="0"/>
              <w:jc w:val="center"/>
            </w:pPr>
            <w:r>
              <w:rPr>
                <w:rFonts w:ascii="Times New Roman" w:eastAsia="Times New Roman" w:hAnsi="Times New Roman" w:cs="Times New Roman"/>
              </w:rPr>
              <w:t>58,</w:t>
            </w:r>
          </w:p>
          <w:p w:rsidR="00684A9E" w:rsidRDefault="00BE6CD1">
            <w:pPr>
              <w:spacing w:after="0" w:line="276" w:lineRule="auto"/>
              <w:ind w:left="0" w:right="107" w:firstLine="0"/>
              <w:jc w:val="right"/>
            </w:pPr>
            <w:r>
              <w:rPr>
                <w:rFonts w:ascii="Times New Roman" w:eastAsia="Times New Roman" w:hAnsi="Times New Roman" w:cs="Times New Roman"/>
              </w:rPr>
              <w:t>235 ,84</w:t>
            </w:r>
          </w:p>
          <w:p w:rsidR="00684A9E" w:rsidRDefault="00BE6CD1">
            <w:pPr>
              <w:spacing w:after="15" w:line="259" w:lineRule="auto"/>
              <w:ind w:left="0" w:right="39" w:firstLine="0"/>
              <w:jc w:val="center"/>
            </w:pPr>
            <w:r>
              <w:rPr>
                <w:rFonts w:ascii="Times New Roman" w:eastAsia="Times New Roman" w:hAnsi="Times New Roman" w:cs="Times New Roman"/>
              </w:rPr>
              <w:t>4.0</w:t>
            </w:r>
          </w:p>
          <w:p w:rsidR="00684A9E" w:rsidRDefault="00BE6CD1">
            <w:pPr>
              <w:spacing w:after="0" w:line="259" w:lineRule="auto"/>
              <w:ind w:left="0" w:right="109" w:firstLine="0"/>
              <w:jc w:val="right"/>
            </w:pPr>
            <w:r>
              <w:rPr>
                <w:rFonts w:ascii="Times New Roman" w:eastAsia="Times New Roman" w:hAnsi="Times New Roman" w:cs="Times New Roman"/>
              </w:rPr>
              <w:t xml:space="preserve">4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54" w:firstLine="0"/>
              <w:jc w:val="center"/>
            </w:pPr>
            <w:r>
              <w:rPr>
                <w:rFonts w:ascii="Times New Roman" w:eastAsia="Times New Roman" w:hAnsi="Times New Roman" w:cs="Times New Roman"/>
              </w:rPr>
              <w:t>1,761,969.</w:t>
            </w:r>
          </w:p>
          <w:p w:rsidR="00684A9E" w:rsidRDefault="00BE6CD1">
            <w:pPr>
              <w:spacing w:after="0" w:line="259" w:lineRule="auto"/>
              <w:ind w:left="0" w:right="107" w:firstLine="0"/>
              <w:jc w:val="right"/>
            </w:pPr>
            <w:r>
              <w:rPr>
                <w:rFonts w:ascii="Times New Roman" w:eastAsia="Times New Roman" w:hAnsi="Times New Roman" w:cs="Times New Roman"/>
              </w:rPr>
              <w:t xml:space="preserve">22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37" w:firstLine="0"/>
              <w:jc w:val="center"/>
            </w:pPr>
            <w:r>
              <w:rPr>
                <w:rFonts w:ascii="Times New Roman" w:eastAsia="Times New Roman" w:hAnsi="Times New Roman" w:cs="Times New Roman"/>
              </w:rPr>
              <w:t>10,470,241.</w:t>
            </w:r>
          </w:p>
          <w:p w:rsidR="00684A9E" w:rsidRDefault="00BE6CD1">
            <w:pPr>
              <w:spacing w:after="0" w:line="259" w:lineRule="auto"/>
              <w:ind w:left="0" w:right="107" w:firstLine="0"/>
              <w:jc w:val="right"/>
            </w:pPr>
            <w:r>
              <w:rPr>
                <w:rFonts w:ascii="Times New Roman" w:eastAsia="Times New Roman" w:hAnsi="Times New Roman" w:cs="Times New Roman"/>
              </w:rPr>
              <w:t xml:space="preserve">50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9" w:firstLine="0"/>
              <w:jc w:val="right"/>
            </w:pPr>
            <w:r>
              <w:rPr>
                <w:rFonts w:ascii="Times New Roman" w:eastAsia="Times New Roman" w:hAnsi="Times New Roman" w:cs="Times New Roman"/>
              </w:rPr>
              <w:t xml:space="preserve">70,405,152.3 3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-90,221,772.72 </w:t>
            </w:r>
          </w:p>
        </w:tc>
        <w:tc>
          <w:tcPr>
            <w:tcW w:w="12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108" w:firstLine="0"/>
              <w:jc w:val="right"/>
            </w:pPr>
            <w:r>
              <w:rPr>
                <w:rFonts w:ascii="Times New Roman" w:eastAsia="Times New Roman" w:hAnsi="Times New Roman" w:cs="Times New Roman"/>
              </w:rPr>
              <w:t>-</w:t>
            </w:r>
          </w:p>
          <w:p w:rsidR="00684A9E" w:rsidRDefault="00BE6CD1">
            <w:pPr>
              <w:spacing w:after="15" w:line="259" w:lineRule="auto"/>
              <w:ind w:left="23" w:firstLine="0"/>
            </w:pPr>
            <w:r>
              <w:rPr>
                <w:rFonts w:ascii="Times New Roman" w:eastAsia="Times New Roman" w:hAnsi="Times New Roman" w:cs="Times New Roman"/>
              </w:rPr>
              <w:t>132,299,160.9</w:t>
            </w:r>
          </w:p>
          <w:p w:rsidR="00684A9E" w:rsidRDefault="00BE6CD1">
            <w:pPr>
              <w:spacing w:after="0" w:line="259" w:lineRule="auto"/>
              <w:ind w:left="0" w:right="109" w:firstLine="0"/>
              <w:jc w:val="right"/>
            </w:pPr>
            <w:r>
              <w:rPr>
                <w:rFonts w:ascii="Times New Roman" w:eastAsia="Times New Roman" w:hAnsi="Times New Roman" w:cs="Times New Roman"/>
              </w:rPr>
              <w:t xml:space="preserve">9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-222,520,933.71 </w:t>
            </w:r>
          </w:p>
        </w:tc>
      </w:tr>
      <w:tr w:rsidR="00684A9E">
        <w:trPr>
          <w:trHeight w:val="484"/>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（一）综</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54" w:firstLine="0"/>
              <w:jc w:val="center"/>
            </w:pPr>
            <w:r>
              <w:rPr>
                <w:rFonts w:ascii="Times New Roman" w:eastAsia="Times New Roman" w:hAnsi="Times New Roman" w:cs="Times New Roman"/>
              </w:rPr>
              <w:t>1,761,969.</w:t>
            </w:r>
          </w:p>
          <w:p w:rsidR="00684A9E" w:rsidRDefault="00BE6CD1">
            <w:pPr>
              <w:spacing w:after="0" w:line="259" w:lineRule="auto"/>
              <w:ind w:left="0" w:right="107" w:firstLine="0"/>
              <w:jc w:val="right"/>
            </w:pPr>
            <w:r>
              <w:rPr>
                <w:rFonts w:ascii="Times New Roman" w:eastAsia="Times New Roman" w:hAnsi="Times New Roman" w:cs="Times New Roman"/>
              </w:rPr>
              <w:t>22</w:t>
            </w: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9" w:firstLine="0"/>
              <w:jc w:val="right"/>
            </w:pPr>
            <w:r>
              <w:rPr>
                <w:rFonts w:ascii="Times New Roman" w:eastAsia="Times New Roman" w:hAnsi="Times New Roman" w:cs="Times New Roman"/>
              </w:rPr>
              <w:t xml:space="preserve">80,875,393.8 3 </w:t>
            </w:r>
          </w:p>
        </w:tc>
        <w:tc>
          <w:tcPr>
            <w:tcW w:w="38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82,637,363.05 </w:t>
            </w:r>
          </w:p>
        </w:tc>
        <w:tc>
          <w:tcPr>
            <w:tcW w:w="1273"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108" w:firstLine="0"/>
              <w:jc w:val="right"/>
            </w:pPr>
            <w:r>
              <w:rPr>
                <w:rFonts w:ascii="Times New Roman" w:eastAsia="Times New Roman" w:hAnsi="Times New Roman" w:cs="Times New Roman"/>
              </w:rPr>
              <w:t>-</w:t>
            </w:r>
          </w:p>
          <w:p w:rsidR="00684A9E" w:rsidRDefault="00BE6CD1">
            <w:pPr>
              <w:spacing w:after="0" w:line="259" w:lineRule="auto"/>
              <w:ind w:left="23" w:firstLine="0"/>
            </w:pPr>
            <w:r>
              <w:rPr>
                <w:rFonts w:ascii="Times New Roman" w:eastAsia="Times New Roman" w:hAnsi="Times New Roman" w:cs="Times New Roman"/>
              </w:rPr>
              <w:t xml:space="preserve">15,238,812.30 </w:t>
            </w:r>
          </w:p>
        </w:tc>
        <w:tc>
          <w:tcPr>
            <w:tcW w:w="143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67,398,550.75 </w:t>
            </w:r>
          </w:p>
        </w:tc>
      </w:tr>
    </w:tbl>
    <w:p w:rsidR="00684A9E" w:rsidRDefault="00684A9E">
      <w:pPr>
        <w:spacing w:after="0" w:line="259" w:lineRule="auto"/>
        <w:ind w:left="-1440" w:right="15302" w:firstLine="0"/>
      </w:pPr>
    </w:p>
    <w:tbl>
      <w:tblPr>
        <w:tblStyle w:val="TableGrid"/>
        <w:tblW w:w="14178" w:type="dxa"/>
        <w:tblInd w:w="-107" w:type="dxa"/>
        <w:tblCellMar>
          <w:top w:w="34" w:type="dxa"/>
          <w:left w:w="107" w:type="dxa"/>
          <w:bottom w:w="0" w:type="dxa"/>
          <w:right w:w="61" w:type="dxa"/>
        </w:tblCellMar>
        <w:tblLook w:val="04A0" w:firstRow="1" w:lastRow="0" w:firstColumn="1" w:lastColumn="0" w:noHBand="0" w:noVBand="1"/>
      </w:tblPr>
      <w:tblGrid>
        <w:gridCol w:w="990"/>
        <w:gridCol w:w="1276"/>
        <w:gridCol w:w="270"/>
        <w:gridCol w:w="351"/>
        <w:gridCol w:w="356"/>
        <w:gridCol w:w="1402"/>
        <w:gridCol w:w="755"/>
        <w:gridCol w:w="958"/>
        <w:gridCol w:w="453"/>
        <w:gridCol w:w="1132"/>
        <w:gridCol w:w="560"/>
        <w:gridCol w:w="1204"/>
        <w:gridCol w:w="385"/>
        <w:gridCol w:w="1395"/>
        <w:gridCol w:w="1267"/>
        <w:gridCol w:w="1424"/>
      </w:tblGrid>
      <w:tr w:rsidR="00684A9E">
        <w:trPr>
          <w:trHeight w:val="537"/>
        </w:trPr>
        <w:tc>
          <w:tcPr>
            <w:tcW w:w="1019"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合收益总额</w:t>
            </w:r>
            <w:r>
              <w:rPr>
                <w:rFonts w:ascii="Times New Roman" w:eastAsia="Times New Roman" w:hAnsi="Times New Roman" w:cs="Times New Roman"/>
              </w:rPr>
              <w:t xml:space="preserve"> </w:t>
            </w:r>
          </w:p>
        </w:tc>
        <w:tc>
          <w:tcPr>
            <w:tcW w:w="128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5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1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50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3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48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4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59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1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89"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0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7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3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05"/>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（二）所有者投入和减少资本</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3,785,625.00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-118,387,945.74 </w:t>
            </w:r>
          </w:p>
        </w:tc>
        <w:tc>
          <w:tcPr>
            <w:tcW w:w="509"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2" w:firstLine="0"/>
              <w:jc w:val="center"/>
            </w:pPr>
            <w:r>
              <w:rPr>
                <w:rFonts w:ascii="Times New Roman" w:eastAsia="Times New Roman" w:hAnsi="Times New Roman" w:cs="Times New Roman"/>
              </w:rPr>
              <w:t>58,</w:t>
            </w:r>
          </w:p>
          <w:p w:rsidR="00684A9E" w:rsidRDefault="00BE6CD1">
            <w:pPr>
              <w:spacing w:after="0" w:line="276" w:lineRule="auto"/>
              <w:ind w:left="0" w:right="46" w:firstLine="0"/>
              <w:jc w:val="right"/>
            </w:pPr>
            <w:r>
              <w:rPr>
                <w:rFonts w:ascii="Times New Roman" w:eastAsia="Times New Roman" w:hAnsi="Times New Roman" w:cs="Times New Roman"/>
              </w:rPr>
              <w:t>235 ,84</w:t>
            </w:r>
          </w:p>
          <w:p w:rsidR="00684A9E" w:rsidRDefault="00BE6CD1">
            <w:pPr>
              <w:spacing w:after="15" w:line="259" w:lineRule="auto"/>
              <w:ind w:left="21" w:firstLine="0"/>
              <w:jc w:val="center"/>
            </w:pPr>
            <w:r>
              <w:rPr>
                <w:rFonts w:ascii="Times New Roman" w:eastAsia="Times New Roman" w:hAnsi="Times New Roman" w:cs="Times New Roman"/>
              </w:rPr>
              <w:t>4.0</w:t>
            </w:r>
          </w:p>
          <w:p w:rsidR="00684A9E" w:rsidRDefault="00BE6CD1">
            <w:pPr>
              <w:spacing w:after="0" w:line="259" w:lineRule="auto"/>
              <w:ind w:left="0" w:right="49" w:firstLine="0"/>
              <w:jc w:val="right"/>
            </w:pPr>
            <w:r>
              <w:rPr>
                <w:rFonts w:ascii="Times New Roman" w:eastAsia="Times New Roman" w:hAnsi="Times New Roman" w:cs="Times New Roman"/>
              </w:rPr>
              <w:t xml:space="preserve">4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rPr>
                <w:rFonts w:ascii="Times New Roman" w:eastAsia="Times New Roman" w:hAnsi="Times New Roman" w:cs="Times New Roman"/>
              </w:rPr>
              <w:t xml:space="preserve">-172,838,164.78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22" w:firstLine="0"/>
            </w:pPr>
            <w:r>
              <w:rPr>
                <w:rFonts w:ascii="Times New Roman" w:eastAsia="Times New Roman" w:hAnsi="Times New Roman" w:cs="Times New Roman"/>
              </w:rPr>
              <w:t>117,060,348.6</w:t>
            </w:r>
          </w:p>
          <w:p w:rsidR="00684A9E" w:rsidRDefault="00BE6CD1">
            <w:pPr>
              <w:spacing w:after="0" w:line="259" w:lineRule="auto"/>
              <w:ind w:left="0" w:right="49" w:firstLine="0"/>
              <w:jc w:val="right"/>
            </w:pPr>
            <w:r>
              <w:rPr>
                <w:rFonts w:ascii="Times New Roman" w:eastAsia="Times New Roman" w:hAnsi="Times New Roman" w:cs="Times New Roman"/>
              </w:rPr>
              <w:t xml:space="preserve">9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-289,898,513.47 </w:t>
            </w:r>
          </w:p>
        </w:tc>
      </w:tr>
      <w:tr w:rsidR="00684A9E">
        <w:trPr>
          <w:trHeight w:val="807"/>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3,785,625.00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25,969,387.50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29,755,012.50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29,755,012.50 </w:t>
            </w:r>
          </w:p>
        </w:tc>
      </w:tr>
      <w:tr w:rsidR="00684A9E">
        <w:trPr>
          <w:trHeight w:val="104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7"/>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22,276,094.43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22,276,094.43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22,276,094.43 </w:t>
            </w:r>
          </w:p>
        </w:tc>
      </w:tr>
      <w:tr w:rsidR="00684A9E">
        <w:trPr>
          <w:trHeight w:val="1205"/>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-166,633,427.67 </w:t>
            </w:r>
          </w:p>
        </w:tc>
        <w:tc>
          <w:tcPr>
            <w:tcW w:w="509"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2" w:firstLine="0"/>
              <w:jc w:val="center"/>
            </w:pPr>
            <w:r>
              <w:rPr>
                <w:rFonts w:ascii="Times New Roman" w:eastAsia="Times New Roman" w:hAnsi="Times New Roman" w:cs="Times New Roman"/>
              </w:rPr>
              <w:t>58,</w:t>
            </w:r>
          </w:p>
          <w:p w:rsidR="00684A9E" w:rsidRDefault="00BE6CD1">
            <w:pPr>
              <w:spacing w:after="0" w:line="276" w:lineRule="auto"/>
              <w:ind w:left="0" w:right="46" w:firstLine="0"/>
              <w:jc w:val="right"/>
            </w:pPr>
            <w:r>
              <w:rPr>
                <w:rFonts w:ascii="Times New Roman" w:eastAsia="Times New Roman" w:hAnsi="Times New Roman" w:cs="Times New Roman"/>
              </w:rPr>
              <w:t>235 ,84</w:t>
            </w:r>
          </w:p>
          <w:p w:rsidR="00684A9E" w:rsidRDefault="00BE6CD1">
            <w:pPr>
              <w:spacing w:after="15" w:line="259" w:lineRule="auto"/>
              <w:ind w:left="21" w:firstLine="0"/>
              <w:jc w:val="center"/>
            </w:pPr>
            <w:r>
              <w:rPr>
                <w:rFonts w:ascii="Times New Roman" w:eastAsia="Times New Roman" w:hAnsi="Times New Roman" w:cs="Times New Roman"/>
              </w:rPr>
              <w:t>4.0</w:t>
            </w:r>
          </w:p>
          <w:p w:rsidR="00684A9E" w:rsidRDefault="00BE6CD1">
            <w:pPr>
              <w:spacing w:after="0" w:line="259" w:lineRule="auto"/>
              <w:ind w:left="0" w:right="49" w:firstLine="0"/>
              <w:jc w:val="right"/>
            </w:pPr>
            <w:r>
              <w:rPr>
                <w:rFonts w:ascii="Times New Roman" w:eastAsia="Times New Roman" w:hAnsi="Times New Roman" w:cs="Times New Roman"/>
              </w:rPr>
              <w:t xml:space="preserve">4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rPr>
                <w:rFonts w:ascii="Times New Roman" w:eastAsia="Times New Roman" w:hAnsi="Times New Roman" w:cs="Times New Roman"/>
              </w:rPr>
              <w:t xml:space="preserve">-224,869,271.71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22" w:firstLine="0"/>
            </w:pPr>
            <w:r>
              <w:rPr>
                <w:rFonts w:ascii="Times New Roman" w:eastAsia="Times New Roman" w:hAnsi="Times New Roman" w:cs="Times New Roman"/>
              </w:rPr>
              <w:t>117,060,348.6</w:t>
            </w:r>
          </w:p>
          <w:p w:rsidR="00684A9E" w:rsidRDefault="00BE6CD1">
            <w:pPr>
              <w:spacing w:after="0" w:line="259" w:lineRule="auto"/>
              <w:ind w:left="0" w:right="49" w:firstLine="0"/>
              <w:jc w:val="right"/>
            </w:pPr>
            <w:r>
              <w:rPr>
                <w:rFonts w:ascii="Times New Roman" w:eastAsia="Times New Roman" w:hAnsi="Times New Roman" w:cs="Times New Roman"/>
              </w:rPr>
              <w:t xml:space="preserve">9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-341,929,620.40 </w:t>
            </w:r>
          </w:p>
        </w:tc>
      </w:tr>
      <w:tr w:rsidR="00684A9E">
        <w:trPr>
          <w:trHeight w:val="725"/>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（三）利润分配</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3" w:firstLine="0"/>
              <w:jc w:val="center"/>
            </w:pPr>
            <w:r>
              <w:rPr>
                <w:rFonts w:ascii="Times New Roman" w:eastAsia="Times New Roman" w:hAnsi="Times New Roman" w:cs="Times New Roman"/>
              </w:rPr>
              <w:t>10,470,241.</w:t>
            </w:r>
          </w:p>
          <w:p w:rsidR="00684A9E" w:rsidRDefault="00BE6CD1">
            <w:pPr>
              <w:spacing w:after="0" w:line="259" w:lineRule="auto"/>
              <w:ind w:left="0" w:right="46" w:firstLine="0"/>
              <w:jc w:val="right"/>
            </w:pPr>
            <w:r>
              <w:rPr>
                <w:rFonts w:ascii="Times New Roman" w:eastAsia="Times New Roman" w:hAnsi="Times New Roman" w:cs="Times New Roman"/>
              </w:rPr>
              <w:t xml:space="preserve">50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4" w:firstLine="0"/>
              <w:jc w:val="center"/>
            </w:pPr>
            <w:r>
              <w:rPr>
                <w:rFonts w:ascii="Times New Roman" w:eastAsia="Times New Roman" w:hAnsi="Times New Roman" w:cs="Times New Roman"/>
              </w:rPr>
              <w:t>10,470,241.5</w:t>
            </w:r>
          </w:p>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725"/>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4" w:line="259" w:lineRule="auto"/>
              <w:ind w:left="0" w:firstLine="0"/>
            </w:pPr>
            <w:r>
              <w:rPr>
                <w:rFonts w:ascii="Times New Roman" w:eastAsia="Times New Roman" w:hAnsi="Times New Roman" w:cs="Times New Roman"/>
              </w:rPr>
              <w:lastRenderedPageBreak/>
              <w:t>1</w:t>
            </w:r>
            <w:r>
              <w:t>．提取</w:t>
            </w:r>
          </w:p>
          <w:p w:rsidR="00684A9E" w:rsidRDefault="00BE6CD1">
            <w:pPr>
              <w:spacing w:after="0" w:line="259" w:lineRule="auto"/>
              <w:ind w:left="0" w:firstLine="0"/>
              <w:jc w:val="both"/>
            </w:pPr>
            <w:r>
              <w:t>盈余公积</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3" w:firstLine="0"/>
              <w:jc w:val="center"/>
            </w:pPr>
            <w:r>
              <w:rPr>
                <w:rFonts w:ascii="Times New Roman" w:eastAsia="Times New Roman" w:hAnsi="Times New Roman" w:cs="Times New Roman"/>
              </w:rPr>
              <w:t>10,470,241.</w:t>
            </w:r>
          </w:p>
          <w:p w:rsidR="00684A9E" w:rsidRDefault="00BE6CD1">
            <w:pPr>
              <w:spacing w:after="0" w:line="259" w:lineRule="auto"/>
              <w:ind w:left="0" w:right="46" w:firstLine="0"/>
              <w:jc w:val="right"/>
            </w:pPr>
            <w:r>
              <w:rPr>
                <w:rFonts w:ascii="Times New Roman" w:eastAsia="Times New Roman" w:hAnsi="Times New Roman" w:cs="Times New Roman"/>
              </w:rPr>
              <w:t xml:space="preserve">50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4" w:firstLine="0"/>
              <w:jc w:val="center"/>
            </w:pPr>
            <w:r>
              <w:rPr>
                <w:rFonts w:ascii="Times New Roman" w:eastAsia="Times New Roman" w:hAnsi="Times New Roman" w:cs="Times New Roman"/>
              </w:rPr>
              <w:t>10,470,241.5</w:t>
            </w:r>
          </w:p>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．提取一般风险准备</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7"/>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．对所有者（或股东）的分配</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323"/>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bl>
    <w:p w:rsidR="00684A9E" w:rsidRDefault="00684A9E">
      <w:pPr>
        <w:spacing w:after="0" w:line="259" w:lineRule="auto"/>
        <w:ind w:left="-1440" w:right="15302" w:firstLine="0"/>
      </w:pPr>
    </w:p>
    <w:tbl>
      <w:tblPr>
        <w:tblStyle w:val="TableGrid"/>
        <w:tblW w:w="14178" w:type="dxa"/>
        <w:tblInd w:w="-107" w:type="dxa"/>
        <w:tblCellMar>
          <w:top w:w="34" w:type="dxa"/>
          <w:left w:w="107" w:type="dxa"/>
          <w:bottom w:w="0" w:type="dxa"/>
          <w:right w:w="61" w:type="dxa"/>
        </w:tblCellMar>
        <w:tblLook w:val="04A0" w:firstRow="1" w:lastRow="0" w:firstColumn="1" w:lastColumn="0" w:noHBand="0" w:noVBand="1"/>
      </w:tblPr>
      <w:tblGrid>
        <w:gridCol w:w="972"/>
        <w:gridCol w:w="1281"/>
        <w:gridCol w:w="267"/>
        <w:gridCol w:w="348"/>
        <w:gridCol w:w="353"/>
        <w:gridCol w:w="1408"/>
        <w:gridCol w:w="755"/>
        <w:gridCol w:w="1026"/>
        <w:gridCol w:w="434"/>
        <w:gridCol w:w="1126"/>
        <w:gridCol w:w="535"/>
        <w:gridCol w:w="1198"/>
        <w:gridCol w:w="382"/>
        <w:gridCol w:w="1402"/>
        <w:gridCol w:w="1265"/>
        <w:gridCol w:w="1426"/>
      </w:tblGrid>
      <w:tr w:rsidR="00684A9E">
        <w:trPr>
          <w:trHeight w:val="818"/>
        </w:trPr>
        <w:tc>
          <w:tcPr>
            <w:tcW w:w="1019"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（四）所有者权益内部结转</w:t>
            </w:r>
            <w:r>
              <w:rPr>
                <w:rFonts w:ascii="Times New Roman" w:eastAsia="Times New Roman" w:hAnsi="Times New Roman" w:cs="Times New Roman"/>
              </w:rPr>
              <w:t xml:space="preserve"> </w:t>
            </w:r>
          </w:p>
        </w:tc>
        <w:tc>
          <w:tcPr>
            <w:tcW w:w="1287"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165,877,236.0 0 </w:t>
            </w:r>
          </w:p>
        </w:tc>
        <w:tc>
          <w:tcPr>
            <w:tcW w:w="274"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-165,877,236.00 </w:t>
            </w:r>
          </w:p>
        </w:tc>
        <w:tc>
          <w:tcPr>
            <w:tcW w:w="50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double" w:sz="4"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165,877,236.0 0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 w:firstLine="0"/>
            </w:pPr>
            <w:r>
              <w:rPr>
                <w:rFonts w:ascii="Times New Roman" w:eastAsia="Times New Roman" w:hAnsi="Times New Roman" w:cs="Times New Roman"/>
              </w:rPr>
              <w:t xml:space="preserve">-165,877,236.00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7"/>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287"/>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lastRenderedPageBreak/>
              <w:t>5</w:t>
            </w:r>
            <w:r>
              <w:t>．其他综合收益结转留存收益</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32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7"/>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（五）专项储备</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6"/>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101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（六）其他</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-20,970.99 </w:t>
            </w:r>
          </w:p>
        </w:tc>
        <w:tc>
          <w:tcPr>
            <w:tcW w:w="5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3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-20,970.99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-20,970.99 </w:t>
            </w:r>
          </w:p>
        </w:tc>
      </w:tr>
      <w:tr w:rsidR="00684A9E">
        <w:trPr>
          <w:trHeight w:val="725"/>
        </w:trPr>
        <w:tc>
          <w:tcPr>
            <w:tcW w:w="10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四、本期期末余额</w:t>
            </w:r>
            <w:r>
              <w:rPr>
                <w:rFonts w:ascii="Times New Roman" w:eastAsia="Times New Roman" w:hAnsi="Times New Roman" w:cs="Times New Roman"/>
              </w:rP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501,417,333.0 0 </w:t>
            </w:r>
          </w:p>
        </w:tc>
        <w:tc>
          <w:tcPr>
            <w:tcW w:w="2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6" w:firstLine="0"/>
              <w:jc w:val="center"/>
            </w:pPr>
            <w:r>
              <w:rPr>
                <w:rFonts w:ascii="Times New Roman" w:eastAsia="Times New Roman" w:hAnsi="Times New Roman" w:cs="Times New Roman"/>
              </w:rPr>
              <w:t xml:space="preserve"> </w:t>
            </w:r>
          </w:p>
        </w:tc>
        <w:tc>
          <w:tcPr>
            <w:tcW w:w="3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0" w:firstLine="0"/>
            </w:pPr>
            <w:r>
              <w:rPr>
                <w:rFonts w:ascii="Times New Roman" w:eastAsia="Times New Roman" w:hAnsi="Times New Roman" w:cs="Times New Roman"/>
              </w:rPr>
              <w:t xml:space="preserve"> </w:t>
            </w:r>
          </w:p>
        </w:tc>
        <w:tc>
          <w:tcPr>
            <w:tcW w:w="3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5" w:firstLine="0"/>
            </w:pPr>
            <w:r>
              <w:rPr>
                <w:rFonts w:ascii="Times New Roman" w:eastAsia="Times New Roman" w:hAnsi="Times New Roman" w:cs="Times New Roman"/>
              </w:rPr>
              <w:t xml:space="preserve"> </w:t>
            </w:r>
          </w:p>
        </w:tc>
        <w:tc>
          <w:tcPr>
            <w:tcW w:w="14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1,344,207,558.9 4 </w:t>
            </w:r>
          </w:p>
        </w:tc>
        <w:tc>
          <w:tcPr>
            <w:tcW w:w="509"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2" w:firstLine="0"/>
              <w:jc w:val="center"/>
            </w:pPr>
            <w:r>
              <w:rPr>
                <w:rFonts w:ascii="Times New Roman" w:eastAsia="Times New Roman" w:hAnsi="Times New Roman" w:cs="Times New Roman"/>
              </w:rPr>
              <w:t>58,</w:t>
            </w:r>
          </w:p>
          <w:p w:rsidR="00684A9E" w:rsidRDefault="00BE6CD1">
            <w:pPr>
              <w:spacing w:after="0" w:line="259" w:lineRule="auto"/>
              <w:ind w:left="0" w:right="46" w:firstLine="0"/>
              <w:jc w:val="right"/>
            </w:pPr>
            <w:r>
              <w:rPr>
                <w:rFonts w:ascii="Times New Roman" w:eastAsia="Times New Roman" w:hAnsi="Times New Roman" w:cs="Times New Roman"/>
              </w:rPr>
              <w:t>235 ,84</w:t>
            </w:r>
          </w:p>
        </w:tc>
        <w:tc>
          <w:tcPr>
            <w:tcW w:w="103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6" w:lineRule="auto"/>
              <w:ind w:left="0" w:right="47" w:firstLine="0"/>
              <w:jc w:val="right"/>
            </w:pPr>
            <w:r>
              <w:rPr>
                <w:rFonts w:ascii="Times New Roman" w:eastAsia="Times New Roman" w:hAnsi="Times New Roman" w:cs="Times New Roman"/>
              </w:rPr>
              <w:t>2,953,264.</w:t>
            </w:r>
          </w:p>
          <w:p w:rsidR="00684A9E" w:rsidRDefault="00BE6CD1">
            <w:pPr>
              <w:spacing w:after="0" w:line="259" w:lineRule="auto"/>
              <w:ind w:left="0" w:right="46" w:firstLine="0"/>
              <w:jc w:val="right"/>
            </w:pPr>
            <w:r>
              <w:rPr>
                <w:rFonts w:ascii="Times New Roman" w:eastAsia="Times New Roman" w:hAnsi="Times New Roman" w:cs="Times New Roman"/>
              </w:rPr>
              <w:t xml:space="preserve">08 </w:t>
            </w:r>
          </w:p>
        </w:tc>
        <w:tc>
          <w:tcPr>
            <w:tcW w:w="48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4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3" w:firstLine="0"/>
              <w:jc w:val="center"/>
            </w:pPr>
            <w:r>
              <w:rPr>
                <w:rFonts w:ascii="Times New Roman" w:eastAsia="Times New Roman" w:hAnsi="Times New Roman" w:cs="Times New Roman"/>
              </w:rPr>
              <w:t>85,949,275.</w:t>
            </w:r>
          </w:p>
          <w:p w:rsidR="00684A9E" w:rsidRDefault="00BE6CD1">
            <w:pPr>
              <w:spacing w:after="0" w:line="259" w:lineRule="auto"/>
              <w:ind w:left="0" w:right="46" w:firstLine="0"/>
              <w:jc w:val="right"/>
            </w:pPr>
            <w:r>
              <w:rPr>
                <w:rFonts w:ascii="Times New Roman" w:eastAsia="Times New Roman" w:hAnsi="Times New Roman" w:cs="Times New Roman"/>
              </w:rPr>
              <w:t xml:space="preserve">89 </w:t>
            </w:r>
          </w:p>
        </w:tc>
        <w:tc>
          <w:tcPr>
            <w:tcW w:w="59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 w:firstLine="0"/>
              <w:jc w:val="center"/>
            </w:pPr>
            <w:r>
              <w:rPr>
                <w:rFonts w:ascii="Times New Roman" w:eastAsia="Times New Roman" w:hAnsi="Times New Roman" w:cs="Times New Roman"/>
              </w:rPr>
              <w:t>556,179,431.</w:t>
            </w:r>
          </w:p>
          <w:p w:rsidR="00684A9E" w:rsidRDefault="00BE6CD1">
            <w:pPr>
              <w:spacing w:after="0" w:line="259" w:lineRule="auto"/>
              <w:ind w:left="0" w:right="46" w:firstLine="0"/>
              <w:jc w:val="right"/>
            </w:pPr>
            <w:r>
              <w:rPr>
                <w:rFonts w:ascii="Times New Roman" w:eastAsia="Times New Roman" w:hAnsi="Times New Roman" w:cs="Times New Roman"/>
              </w:rPr>
              <w:t xml:space="preserve">57 </w:t>
            </w:r>
          </w:p>
        </w:tc>
        <w:tc>
          <w:tcPr>
            <w:tcW w:w="38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3" w:firstLine="0"/>
            </w:pPr>
            <w:r>
              <w:rPr>
                <w:rFonts w:ascii="Times New Roman" w:eastAsia="Times New Roman" w:hAnsi="Times New Roman" w:cs="Times New Roman"/>
              </w:rPr>
              <w:t xml:space="preserve"> </w:t>
            </w:r>
          </w:p>
        </w:tc>
        <w:tc>
          <w:tcPr>
            <w:tcW w:w="14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2,426,564,491.2 8 </w:t>
            </w:r>
          </w:p>
        </w:tc>
        <w:tc>
          <w:tcPr>
            <w:tcW w:w="12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2" w:firstLine="0"/>
            </w:pPr>
            <w:r>
              <w:rPr>
                <w:rFonts w:ascii="Times New Roman" w:eastAsia="Times New Roman" w:hAnsi="Times New Roman" w:cs="Times New Roman"/>
              </w:rPr>
              <w:t xml:space="preserve">90,180,233.47 </w:t>
            </w:r>
          </w:p>
        </w:tc>
        <w:tc>
          <w:tcPr>
            <w:tcW w:w="143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2,516,744,724.7 5 </w:t>
            </w:r>
          </w:p>
        </w:tc>
      </w:tr>
    </w:tbl>
    <w:p w:rsidR="00684A9E" w:rsidRDefault="00BE6CD1">
      <w:pPr>
        <w:spacing w:after="37" w:line="259" w:lineRule="auto"/>
        <w:ind w:left="-110" w:right="-211" w:firstLine="0"/>
      </w:pPr>
      <w:r>
        <w:rPr>
          <w:rFonts w:ascii="Calibri" w:eastAsia="Calibri" w:hAnsi="Calibri" w:cs="Calibri"/>
          <w:noProof/>
          <w:sz w:val="22"/>
        </w:rPr>
        <mc:AlternateContent>
          <mc:Choice Requires="wpg">
            <w:drawing>
              <wp:inline distT="0" distB="0" distL="0" distR="0">
                <wp:extent cx="9006586" cy="330708"/>
                <wp:effectExtent l="0" t="0" r="0" b="0"/>
                <wp:docPr id="840897" name="Group 840897"/>
                <wp:cNvGraphicFramePr/>
                <a:graphic xmlns:a="http://schemas.openxmlformats.org/drawingml/2006/main">
                  <a:graphicData uri="http://schemas.microsoft.com/office/word/2010/wordprocessingGroup">
                    <wpg:wgp>
                      <wpg:cNvGrpSpPr/>
                      <wpg:grpSpPr>
                        <a:xfrm>
                          <a:off x="0" y="0"/>
                          <a:ext cx="9006586" cy="330708"/>
                          <a:chOff x="0" y="0"/>
                          <a:chExt cx="9006586" cy="330708"/>
                        </a:xfrm>
                      </wpg:grpSpPr>
                      <wps:wsp>
                        <wps:cNvPr id="949502" name="Shape 949502"/>
                        <wps:cNvSpPr/>
                        <wps:spPr>
                          <a:xfrm>
                            <a:off x="51816"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03" name="Shape 949503"/>
                        <wps:cNvSpPr/>
                        <wps:spPr>
                          <a:xfrm>
                            <a:off x="3048" y="22860"/>
                            <a:ext cx="644957" cy="304800"/>
                          </a:xfrm>
                          <a:custGeom>
                            <a:avLst/>
                            <a:gdLst/>
                            <a:ahLst/>
                            <a:cxnLst/>
                            <a:rect l="0" t="0" r="0" b="0"/>
                            <a:pathLst>
                              <a:path w="644957" h="304800">
                                <a:moveTo>
                                  <a:pt x="0" y="0"/>
                                </a:moveTo>
                                <a:lnTo>
                                  <a:pt x="644957" y="0"/>
                                </a:lnTo>
                                <a:lnTo>
                                  <a:pt x="644957" y="304800"/>
                                </a:lnTo>
                                <a:lnTo>
                                  <a:pt x="0" y="30480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51118" name="Rectangle 51118"/>
                        <wps:cNvSpPr/>
                        <wps:spPr>
                          <a:xfrm>
                            <a:off x="3101975" y="42938"/>
                            <a:ext cx="191240" cy="168284"/>
                          </a:xfrm>
                          <a:prstGeom prst="rect">
                            <a:avLst/>
                          </a:prstGeom>
                          <a:ln>
                            <a:noFill/>
                          </a:ln>
                        </wps:spPr>
                        <wps:txbx>
                          <w:txbxContent>
                            <w:p w:rsidR="00684A9E" w:rsidRDefault="00BE6CD1">
                              <w:pPr>
                                <w:spacing w:after="160" w:line="259" w:lineRule="auto"/>
                                <w:ind w:left="0" w:firstLine="0"/>
                              </w:pPr>
                              <w:r>
                                <w:rPr>
                                  <w:rFonts w:ascii="Times New Roman" w:eastAsia="Times New Roman" w:hAnsi="Times New Roman" w:cs="Times New Roman"/>
                                </w:rPr>
                                <w:t>4.0</w:t>
                              </w:r>
                            </w:p>
                          </w:txbxContent>
                        </wps:txbx>
                        <wps:bodyPr horzOverflow="overflow" vert="horz" lIns="0" tIns="0" rIns="0" bIns="0" rtlCol="0">
                          <a:noAutofit/>
                        </wps:bodyPr>
                      </wps:wsp>
                      <wps:wsp>
                        <wps:cNvPr id="51119" name="Rectangle 51119"/>
                        <wps:cNvSpPr/>
                        <wps:spPr>
                          <a:xfrm>
                            <a:off x="3187319" y="195338"/>
                            <a:ext cx="76010" cy="168284"/>
                          </a:xfrm>
                          <a:prstGeom prst="rect">
                            <a:avLst/>
                          </a:prstGeom>
                          <a:ln>
                            <a:noFill/>
                          </a:ln>
                        </wps:spPr>
                        <wps:txbx>
                          <w:txbxContent>
                            <w:p w:rsidR="00684A9E" w:rsidRDefault="00BE6CD1">
                              <w:pPr>
                                <w:spacing w:after="160" w:line="259" w:lineRule="auto"/>
                                <w:ind w:left="0" w:firstLine="0"/>
                              </w:pPr>
                              <w:r>
                                <w:rPr>
                                  <w:rFonts w:ascii="Times New Roman" w:eastAsia="Times New Roman" w:hAnsi="Times New Roman" w:cs="Times New Roman"/>
                                </w:rPr>
                                <w:t>4</w:t>
                              </w:r>
                            </w:p>
                          </w:txbxContent>
                        </wps:txbx>
                        <wps:bodyPr horzOverflow="overflow" vert="horz" lIns="0" tIns="0" rIns="0" bIns="0" rtlCol="0">
                          <a:noAutofit/>
                        </wps:bodyPr>
                      </wps:wsp>
                      <wps:wsp>
                        <wps:cNvPr id="51120" name="Rectangle 51120"/>
                        <wps:cNvSpPr/>
                        <wps:spPr>
                          <a:xfrm>
                            <a:off x="3245231" y="195338"/>
                            <a:ext cx="38005" cy="168284"/>
                          </a:xfrm>
                          <a:prstGeom prst="rect">
                            <a:avLst/>
                          </a:prstGeom>
                          <a:ln>
                            <a:noFill/>
                          </a:ln>
                        </wps:spPr>
                        <wps:txbx>
                          <w:txbxContent>
                            <w:p w:rsidR="00684A9E" w:rsidRDefault="00BE6CD1">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949504" name="Shape 949504"/>
                        <wps:cNvSpPr/>
                        <wps:spPr>
                          <a:xfrm>
                            <a:off x="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05" name="Shape 949505"/>
                        <wps:cNvSpPr/>
                        <wps:spPr>
                          <a:xfrm>
                            <a:off x="3048" y="18288"/>
                            <a:ext cx="644957" cy="9144"/>
                          </a:xfrm>
                          <a:custGeom>
                            <a:avLst/>
                            <a:gdLst/>
                            <a:ahLst/>
                            <a:cxnLst/>
                            <a:rect l="0" t="0" r="0" b="0"/>
                            <a:pathLst>
                              <a:path w="644957" h="9144">
                                <a:moveTo>
                                  <a:pt x="0" y="0"/>
                                </a:moveTo>
                                <a:lnTo>
                                  <a:pt x="644957" y="0"/>
                                </a:lnTo>
                                <a:lnTo>
                                  <a:pt x="6449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06" name="Shape 949506"/>
                        <wps:cNvSpPr/>
                        <wps:spPr>
                          <a:xfrm>
                            <a:off x="64795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07" name="Shape 949507"/>
                        <wps:cNvSpPr/>
                        <wps:spPr>
                          <a:xfrm>
                            <a:off x="651002" y="18288"/>
                            <a:ext cx="813816" cy="9144"/>
                          </a:xfrm>
                          <a:custGeom>
                            <a:avLst/>
                            <a:gdLst/>
                            <a:ahLst/>
                            <a:cxnLst/>
                            <a:rect l="0" t="0" r="0" b="0"/>
                            <a:pathLst>
                              <a:path w="813816" h="9144">
                                <a:moveTo>
                                  <a:pt x="0" y="0"/>
                                </a:moveTo>
                                <a:lnTo>
                                  <a:pt x="813816" y="0"/>
                                </a:lnTo>
                                <a:lnTo>
                                  <a:pt x="813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08" name="Shape 949508"/>
                        <wps:cNvSpPr/>
                        <wps:spPr>
                          <a:xfrm>
                            <a:off x="146481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09" name="Shape 949509"/>
                        <wps:cNvSpPr/>
                        <wps:spPr>
                          <a:xfrm>
                            <a:off x="1467866" y="18288"/>
                            <a:ext cx="170688" cy="9144"/>
                          </a:xfrm>
                          <a:custGeom>
                            <a:avLst/>
                            <a:gdLst/>
                            <a:ahLst/>
                            <a:cxnLst/>
                            <a:rect l="0" t="0" r="0" b="0"/>
                            <a:pathLst>
                              <a:path w="170688" h="9144">
                                <a:moveTo>
                                  <a:pt x="0" y="0"/>
                                </a:moveTo>
                                <a:lnTo>
                                  <a:pt x="170688" y="0"/>
                                </a:lnTo>
                                <a:lnTo>
                                  <a:pt x="170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0" name="Shape 949510"/>
                        <wps:cNvSpPr/>
                        <wps:spPr>
                          <a:xfrm>
                            <a:off x="163855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1" name="Shape 949511"/>
                        <wps:cNvSpPr/>
                        <wps:spPr>
                          <a:xfrm>
                            <a:off x="1641602" y="18288"/>
                            <a:ext cx="222504" cy="9144"/>
                          </a:xfrm>
                          <a:custGeom>
                            <a:avLst/>
                            <a:gdLst/>
                            <a:ahLst/>
                            <a:cxnLst/>
                            <a:rect l="0" t="0" r="0" b="0"/>
                            <a:pathLst>
                              <a:path w="222504" h="9144">
                                <a:moveTo>
                                  <a:pt x="0" y="0"/>
                                </a:moveTo>
                                <a:lnTo>
                                  <a:pt x="222504" y="0"/>
                                </a:lnTo>
                                <a:lnTo>
                                  <a:pt x="222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2" name="Shape 949512"/>
                        <wps:cNvSpPr/>
                        <wps:spPr>
                          <a:xfrm>
                            <a:off x="186410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3" name="Shape 949513"/>
                        <wps:cNvSpPr/>
                        <wps:spPr>
                          <a:xfrm>
                            <a:off x="1867154" y="18288"/>
                            <a:ext cx="225552" cy="9144"/>
                          </a:xfrm>
                          <a:custGeom>
                            <a:avLst/>
                            <a:gdLst/>
                            <a:ahLst/>
                            <a:cxnLst/>
                            <a:rect l="0" t="0" r="0" b="0"/>
                            <a:pathLst>
                              <a:path w="225552" h="9144">
                                <a:moveTo>
                                  <a:pt x="0" y="0"/>
                                </a:moveTo>
                                <a:lnTo>
                                  <a:pt x="225552" y="0"/>
                                </a:lnTo>
                                <a:lnTo>
                                  <a:pt x="225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4" name="Shape 949514"/>
                        <wps:cNvSpPr/>
                        <wps:spPr>
                          <a:xfrm>
                            <a:off x="209270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5" name="Shape 949515"/>
                        <wps:cNvSpPr/>
                        <wps:spPr>
                          <a:xfrm>
                            <a:off x="2095754" y="18288"/>
                            <a:ext cx="893369" cy="9144"/>
                          </a:xfrm>
                          <a:custGeom>
                            <a:avLst/>
                            <a:gdLst/>
                            <a:ahLst/>
                            <a:cxnLst/>
                            <a:rect l="0" t="0" r="0" b="0"/>
                            <a:pathLst>
                              <a:path w="893369" h="9144">
                                <a:moveTo>
                                  <a:pt x="0" y="0"/>
                                </a:moveTo>
                                <a:lnTo>
                                  <a:pt x="893369" y="0"/>
                                </a:lnTo>
                                <a:lnTo>
                                  <a:pt x="8933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6" name="Shape 949516"/>
                        <wps:cNvSpPr/>
                        <wps:spPr>
                          <a:xfrm>
                            <a:off x="2989199"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7" name="Shape 949517"/>
                        <wps:cNvSpPr/>
                        <wps:spPr>
                          <a:xfrm>
                            <a:off x="2992247" y="18288"/>
                            <a:ext cx="320040" cy="9144"/>
                          </a:xfrm>
                          <a:custGeom>
                            <a:avLst/>
                            <a:gdLst/>
                            <a:ahLst/>
                            <a:cxnLst/>
                            <a:rect l="0" t="0" r="0" b="0"/>
                            <a:pathLst>
                              <a:path w="320040" h="9144">
                                <a:moveTo>
                                  <a:pt x="0" y="0"/>
                                </a:moveTo>
                                <a:lnTo>
                                  <a:pt x="320040" y="0"/>
                                </a:lnTo>
                                <a:lnTo>
                                  <a:pt x="3200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8" name="Shape 949518"/>
                        <wps:cNvSpPr/>
                        <wps:spPr>
                          <a:xfrm>
                            <a:off x="331228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19" name="Shape 949519"/>
                        <wps:cNvSpPr/>
                        <wps:spPr>
                          <a:xfrm>
                            <a:off x="3315335" y="18288"/>
                            <a:ext cx="653796" cy="9144"/>
                          </a:xfrm>
                          <a:custGeom>
                            <a:avLst/>
                            <a:gdLst/>
                            <a:ahLst/>
                            <a:cxnLst/>
                            <a:rect l="0" t="0" r="0" b="0"/>
                            <a:pathLst>
                              <a:path w="653796" h="9144">
                                <a:moveTo>
                                  <a:pt x="0" y="0"/>
                                </a:moveTo>
                                <a:lnTo>
                                  <a:pt x="653796" y="0"/>
                                </a:lnTo>
                                <a:lnTo>
                                  <a:pt x="6537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0" name="Shape 949520"/>
                        <wps:cNvSpPr/>
                        <wps:spPr>
                          <a:xfrm>
                            <a:off x="396913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1" name="Shape 949521"/>
                        <wps:cNvSpPr/>
                        <wps:spPr>
                          <a:xfrm>
                            <a:off x="3972179" y="18288"/>
                            <a:ext cx="301752" cy="9144"/>
                          </a:xfrm>
                          <a:custGeom>
                            <a:avLst/>
                            <a:gdLst/>
                            <a:ahLst/>
                            <a:cxnLst/>
                            <a:rect l="0" t="0" r="0" b="0"/>
                            <a:pathLst>
                              <a:path w="301752" h="9144">
                                <a:moveTo>
                                  <a:pt x="0" y="0"/>
                                </a:moveTo>
                                <a:lnTo>
                                  <a:pt x="301752" y="0"/>
                                </a:lnTo>
                                <a:lnTo>
                                  <a:pt x="3017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2" name="Shape 949522"/>
                        <wps:cNvSpPr/>
                        <wps:spPr>
                          <a:xfrm>
                            <a:off x="427393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3" name="Shape 949523"/>
                        <wps:cNvSpPr/>
                        <wps:spPr>
                          <a:xfrm>
                            <a:off x="4276979" y="18288"/>
                            <a:ext cx="721157" cy="9144"/>
                          </a:xfrm>
                          <a:custGeom>
                            <a:avLst/>
                            <a:gdLst/>
                            <a:ahLst/>
                            <a:cxnLst/>
                            <a:rect l="0" t="0" r="0" b="0"/>
                            <a:pathLst>
                              <a:path w="721157" h="9144">
                                <a:moveTo>
                                  <a:pt x="0" y="0"/>
                                </a:moveTo>
                                <a:lnTo>
                                  <a:pt x="721157" y="0"/>
                                </a:lnTo>
                                <a:lnTo>
                                  <a:pt x="7211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4" name="Shape 949524"/>
                        <wps:cNvSpPr/>
                        <wps:spPr>
                          <a:xfrm>
                            <a:off x="499808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5" name="Shape 949525"/>
                        <wps:cNvSpPr/>
                        <wps:spPr>
                          <a:xfrm>
                            <a:off x="5001133" y="18288"/>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6" name="Shape 949526"/>
                        <wps:cNvSpPr/>
                        <wps:spPr>
                          <a:xfrm>
                            <a:off x="537756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7" name="Shape 949527"/>
                        <wps:cNvSpPr/>
                        <wps:spPr>
                          <a:xfrm>
                            <a:off x="5380609" y="18288"/>
                            <a:ext cx="766572" cy="9144"/>
                          </a:xfrm>
                          <a:custGeom>
                            <a:avLst/>
                            <a:gdLst/>
                            <a:ahLst/>
                            <a:cxnLst/>
                            <a:rect l="0" t="0" r="0" b="0"/>
                            <a:pathLst>
                              <a:path w="766572" h="9144">
                                <a:moveTo>
                                  <a:pt x="0" y="0"/>
                                </a:moveTo>
                                <a:lnTo>
                                  <a:pt x="766572" y="0"/>
                                </a:lnTo>
                                <a:lnTo>
                                  <a:pt x="766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8" name="Shape 949528"/>
                        <wps:cNvSpPr/>
                        <wps:spPr>
                          <a:xfrm>
                            <a:off x="614718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29" name="Shape 949529"/>
                        <wps:cNvSpPr/>
                        <wps:spPr>
                          <a:xfrm>
                            <a:off x="6150229" y="18288"/>
                            <a:ext cx="243840" cy="9144"/>
                          </a:xfrm>
                          <a:custGeom>
                            <a:avLst/>
                            <a:gdLst/>
                            <a:ahLst/>
                            <a:cxnLst/>
                            <a:rect l="0" t="0" r="0" b="0"/>
                            <a:pathLst>
                              <a:path w="243840" h="9144">
                                <a:moveTo>
                                  <a:pt x="0" y="0"/>
                                </a:moveTo>
                                <a:lnTo>
                                  <a:pt x="243840" y="0"/>
                                </a:lnTo>
                                <a:lnTo>
                                  <a:pt x="2438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0" name="Shape 949530"/>
                        <wps:cNvSpPr/>
                        <wps:spPr>
                          <a:xfrm>
                            <a:off x="6394069"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1" name="Shape 949531"/>
                        <wps:cNvSpPr/>
                        <wps:spPr>
                          <a:xfrm>
                            <a:off x="6397117" y="18288"/>
                            <a:ext cx="888797" cy="9144"/>
                          </a:xfrm>
                          <a:custGeom>
                            <a:avLst/>
                            <a:gdLst/>
                            <a:ahLst/>
                            <a:cxnLst/>
                            <a:rect l="0" t="0" r="0" b="0"/>
                            <a:pathLst>
                              <a:path w="888797" h="9144">
                                <a:moveTo>
                                  <a:pt x="0" y="0"/>
                                </a:moveTo>
                                <a:lnTo>
                                  <a:pt x="888797" y="0"/>
                                </a:lnTo>
                                <a:lnTo>
                                  <a:pt x="8887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2" name="Shape 949532"/>
                        <wps:cNvSpPr/>
                        <wps:spPr>
                          <a:xfrm>
                            <a:off x="728599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3" name="Shape 949533"/>
                        <wps:cNvSpPr/>
                        <wps:spPr>
                          <a:xfrm>
                            <a:off x="7289038" y="18288"/>
                            <a:ext cx="804672" cy="9144"/>
                          </a:xfrm>
                          <a:custGeom>
                            <a:avLst/>
                            <a:gdLst/>
                            <a:ahLst/>
                            <a:cxnLst/>
                            <a:rect l="0" t="0" r="0" b="0"/>
                            <a:pathLst>
                              <a:path w="804672" h="9144">
                                <a:moveTo>
                                  <a:pt x="0" y="0"/>
                                </a:moveTo>
                                <a:lnTo>
                                  <a:pt x="804672" y="0"/>
                                </a:lnTo>
                                <a:lnTo>
                                  <a:pt x="804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4" name="Shape 949534"/>
                        <wps:cNvSpPr/>
                        <wps:spPr>
                          <a:xfrm>
                            <a:off x="809371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5" name="Shape 949535"/>
                        <wps:cNvSpPr/>
                        <wps:spPr>
                          <a:xfrm>
                            <a:off x="8096759" y="18288"/>
                            <a:ext cx="906780" cy="9144"/>
                          </a:xfrm>
                          <a:custGeom>
                            <a:avLst/>
                            <a:gdLst/>
                            <a:ahLst/>
                            <a:cxnLst/>
                            <a:rect l="0" t="0" r="0" b="0"/>
                            <a:pathLst>
                              <a:path w="906780" h="9144">
                                <a:moveTo>
                                  <a:pt x="0" y="0"/>
                                </a:moveTo>
                                <a:lnTo>
                                  <a:pt x="906780" y="0"/>
                                </a:lnTo>
                                <a:lnTo>
                                  <a:pt x="906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6" name="Shape 949536"/>
                        <wps:cNvSpPr/>
                        <wps:spPr>
                          <a:xfrm>
                            <a:off x="900353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7" name="Shape 949537"/>
                        <wps:cNvSpPr/>
                        <wps:spPr>
                          <a:xfrm>
                            <a:off x="0"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8" name="Shape 949538"/>
                        <wps:cNvSpPr/>
                        <wps:spPr>
                          <a:xfrm>
                            <a:off x="0"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39" name="Shape 949539"/>
                        <wps:cNvSpPr/>
                        <wps:spPr>
                          <a:xfrm>
                            <a:off x="3048" y="327660"/>
                            <a:ext cx="644957" cy="9144"/>
                          </a:xfrm>
                          <a:custGeom>
                            <a:avLst/>
                            <a:gdLst/>
                            <a:ahLst/>
                            <a:cxnLst/>
                            <a:rect l="0" t="0" r="0" b="0"/>
                            <a:pathLst>
                              <a:path w="644957" h="9144">
                                <a:moveTo>
                                  <a:pt x="0" y="0"/>
                                </a:moveTo>
                                <a:lnTo>
                                  <a:pt x="644957" y="0"/>
                                </a:lnTo>
                                <a:lnTo>
                                  <a:pt x="6449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0" name="Shape 949540"/>
                        <wps:cNvSpPr/>
                        <wps:spPr>
                          <a:xfrm>
                            <a:off x="647954"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1" name="Shape 949541"/>
                        <wps:cNvSpPr/>
                        <wps:spPr>
                          <a:xfrm>
                            <a:off x="647954"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2" name="Shape 949542"/>
                        <wps:cNvSpPr/>
                        <wps:spPr>
                          <a:xfrm>
                            <a:off x="651002" y="327660"/>
                            <a:ext cx="813816" cy="9144"/>
                          </a:xfrm>
                          <a:custGeom>
                            <a:avLst/>
                            <a:gdLst/>
                            <a:ahLst/>
                            <a:cxnLst/>
                            <a:rect l="0" t="0" r="0" b="0"/>
                            <a:pathLst>
                              <a:path w="813816" h="9144">
                                <a:moveTo>
                                  <a:pt x="0" y="0"/>
                                </a:moveTo>
                                <a:lnTo>
                                  <a:pt x="813816" y="0"/>
                                </a:lnTo>
                                <a:lnTo>
                                  <a:pt x="813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3" name="Shape 949543"/>
                        <wps:cNvSpPr/>
                        <wps:spPr>
                          <a:xfrm>
                            <a:off x="1464818"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4" name="Shape 949544"/>
                        <wps:cNvSpPr/>
                        <wps:spPr>
                          <a:xfrm>
                            <a:off x="1464818"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5" name="Shape 949545"/>
                        <wps:cNvSpPr/>
                        <wps:spPr>
                          <a:xfrm>
                            <a:off x="1467866" y="327660"/>
                            <a:ext cx="170688" cy="9144"/>
                          </a:xfrm>
                          <a:custGeom>
                            <a:avLst/>
                            <a:gdLst/>
                            <a:ahLst/>
                            <a:cxnLst/>
                            <a:rect l="0" t="0" r="0" b="0"/>
                            <a:pathLst>
                              <a:path w="170688" h="9144">
                                <a:moveTo>
                                  <a:pt x="0" y="0"/>
                                </a:moveTo>
                                <a:lnTo>
                                  <a:pt x="170688" y="0"/>
                                </a:lnTo>
                                <a:lnTo>
                                  <a:pt x="170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6" name="Shape 949546"/>
                        <wps:cNvSpPr/>
                        <wps:spPr>
                          <a:xfrm>
                            <a:off x="1638554"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7" name="Shape 949547"/>
                        <wps:cNvSpPr/>
                        <wps:spPr>
                          <a:xfrm>
                            <a:off x="1638554"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8" name="Shape 949548"/>
                        <wps:cNvSpPr/>
                        <wps:spPr>
                          <a:xfrm>
                            <a:off x="1641602" y="327660"/>
                            <a:ext cx="222504" cy="9144"/>
                          </a:xfrm>
                          <a:custGeom>
                            <a:avLst/>
                            <a:gdLst/>
                            <a:ahLst/>
                            <a:cxnLst/>
                            <a:rect l="0" t="0" r="0" b="0"/>
                            <a:pathLst>
                              <a:path w="222504" h="9144">
                                <a:moveTo>
                                  <a:pt x="0" y="0"/>
                                </a:moveTo>
                                <a:lnTo>
                                  <a:pt x="222504" y="0"/>
                                </a:lnTo>
                                <a:lnTo>
                                  <a:pt x="222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49" name="Shape 949549"/>
                        <wps:cNvSpPr/>
                        <wps:spPr>
                          <a:xfrm>
                            <a:off x="1864106"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0" name="Shape 949550"/>
                        <wps:cNvSpPr/>
                        <wps:spPr>
                          <a:xfrm>
                            <a:off x="1864106"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1" name="Shape 949551"/>
                        <wps:cNvSpPr/>
                        <wps:spPr>
                          <a:xfrm>
                            <a:off x="1867154" y="327660"/>
                            <a:ext cx="225552" cy="9144"/>
                          </a:xfrm>
                          <a:custGeom>
                            <a:avLst/>
                            <a:gdLst/>
                            <a:ahLst/>
                            <a:cxnLst/>
                            <a:rect l="0" t="0" r="0" b="0"/>
                            <a:pathLst>
                              <a:path w="225552" h="9144">
                                <a:moveTo>
                                  <a:pt x="0" y="0"/>
                                </a:moveTo>
                                <a:lnTo>
                                  <a:pt x="225552" y="0"/>
                                </a:lnTo>
                                <a:lnTo>
                                  <a:pt x="225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2" name="Shape 949552"/>
                        <wps:cNvSpPr/>
                        <wps:spPr>
                          <a:xfrm>
                            <a:off x="2092706"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3" name="Shape 949553"/>
                        <wps:cNvSpPr/>
                        <wps:spPr>
                          <a:xfrm>
                            <a:off x="2092706"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4" name="Shape 949554"/>
                        <wps:cNvSpPr/>
                        <wps:spPr>
                          <a:xfrm>
                            <a:off x="2095754" y="327660"/>
                            <a:ext cx="893369" cy="9144"/>
                          </a:xfrm>
                          <a:custGeom>
                            <a:avLst/>
                            <a:gdLst/>
                            <a:ahLst/>
                            <a:cxnLst/>
                            <a:rect l="0" t="0" r="0" b="0"/>
                            <a:pathLst>
                              <a:path w="893369" h="9144">
                                <a:moveTo>
                                  <a:pt x="0" y="0"/>
                                </a:moveTo>
                                <a:lnTo>
                                  <a:pt x="893369" y="0"/>
                                </a:lnTo>
                                <a:lnTo>
                                  <a:pt x="8933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5" name="Shape 949555"/>
                        <wps:cNvSpPr/>
                        <wps:spPr>
                          <a:xfrm>
                            <a:off x="2989199"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6" name="Shape 949556"/>
                        <wps:cNvSpPr/>
                        <wps:spPr>
                          <a:xfrm>
                            <a:off x="2989199"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7" name="Shape 949557"/>
                        <wps:cNvSpPr/>
                        <wps:spPr>
                          <a:xfrm>
                            <a:off x="2992247" y="327660"/>
                            <a:ext cx="320040" cy="9144"/>
                          </a:xfrm>
                          <a:custGeom>
                            <a:avLst/>
                            <a:gdLst/>
                            <a:ahLst/>
                            <a:cxnLst/>
                            <a:rect l="0" t="0" r="0" b="0"/>
                            <a:pathLst>
                              <a:path w="320040" h="9144">
                                <a:moveTo>
                                  <a:pt x="0" y="0"/>
                                </a:moveTo>
                                <a:lnTo>
                                  <a:pt x="320040" y="0"/>
                                </a:lnTo>
                                <a:lnTo>
                                  <a:pt x="3200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8" name="Shape 949558"/>
                        <wps:cNvSpPr/>
                        <wps:spPr>
                          <a:xfrm>
                            <a:off x="3312287"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59" name="Shape 949559"/>
                        <wps:cNvSpPr/>
                        <wps:spPr>
                          <a:xfrm>
                            <a:off x="3312287"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0" name="Shape 949560"/>
                        <wps:cNvSpPr/>
                        <wps:spPr>
                          <a:xfrm>
                            <a:off x="3315335" y="327660"/>
                            <a:ext cx="653796" cy="9144"/>
                          </a:xfrm>
                          <a:custGeom>
                            <a:avLst/>
                            <a:gdLst/>
                            <a:ahLst/>
                            <a:cxnLst/>
                            <a:rect l="0" t="0" r="0" b="0"/>
                            <a:pathLst>
                              <a:path w="653796" h="9144">
                                <a:moveTo>
                                  <a:pt x="0" y="0"/>
                                </a:moveTo>
                                <a:lnTo>
                                  <a:pt x="653796" y="0"/>
                                </a:lnTo>
                                <a:lnTo>
                                  <a:pt x="6537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1" name="Shape 949561"/>
                        <wps:cNvSpPr/>
                        <wps:spPr>
                          <a:xfrm>
                            <a:off x="3969131"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2" name="Shape 949562"/>
                        <wps:cNvSpPr/>
                        <wps:spPr>
                          <a:xfrm>
                            <a:off x="3969131"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3" name="Shape 949563"/>
                        <wps:cNvSpPr/>
                        <wps:spPr>
                          <a:xfrm>
                            <a:off x="3972179" y="327660"/>
                            <a:ext cx="301752" cy="9144"/>
                          </a:xfrm>
                          <a:custGeom>
                            <a:avLst/>
                            <a:gdLst/>
                            <a:ahLst/>
                            <a:cxnLst/>
                            <a:rect l="0" t="0" r="0" b="0"/>
                            <a:pathLst>
                              <a:path w="301752" h="9144">
                                <a:moveTo>
                                  <a:pt x="0" y="0"/>
                                </a:moveTo>
                                <a:lnTo>
                                  <a:pt x="301752" y="0"/>
                                </a:lnTo>
                                <a:lnTo>
                                  <a:pt x="3017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4" name="Shape 949564"/>
                        <wps:cNvSpPr/>
                        <wps:spPr>
                          <a:xfrm>
                            <a:off x="4273931"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5" name="Shape 949565"/>
                        <wps:cNvSpPr/>
                        <wps:spPr>
                          <a:xfrm>
                            <a:off x="4273931"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6" name="Shape 949566"/>
                        <wps:cNvSpPr/>
                        <wps:spPr>
                          <a:xfrm>
                            <a:off x="4276979" y="327660"/>
                            <a:ext cx="721157" cy="9144"/>
                          </a:xfrm>
                          <a:custGeom>
                            <a:avLst/>
                            <a:gdLst/>
                            <a:ahLst/>
                            <a:cxnLst/>
                            <a:rect l="0" t="0" r="0" b="0"/>
                            <a:pathLst>
                              <a:path w="721157" h="9144">
                                <a:moveTo>
                                  <a:pt x="0" y="0"/>
                                </a:moveTo>
                                <a:lnTo>
                                  <a:pt x="721157" y="0"/>
                                </a:lnTo>
                                <a:lnTo>
                                  <a:pt x="7211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7" name="Shape 949567"/>
                        <wps:cNvSpPr/>
                        <wps:spPr>
                          <a:xfrm>
                            <a:off x="4998085"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8" name="Shape 949568"/>
                        <wps:cNvSpPr/>
                        <wps:spPr>
                          <a:xfrm>
                            <a:off x="4998085"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69" name="Shape 949569"/>
                        <wps:cNvSpPr/>
                        <wps:spPr>
                          <a:xfrm>
                            <a:off x="5001133" y="32766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0" name="Shape 949570"/>
                        <wps:cNvSpPr/>
                        <wps:spPr>
                          <a:xfrm>
                            <a:off x="5377561"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1" name="Shape 949571"/>
                        <wps:cNvSpPr/>
                        <wps:spPr>
                          <a:xfrm>
                            <a:off x="5377561"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2" name="Shape 949572"/>
                        <wps:cNvSpPr/>
                        <wps:spPr>
                          <a:xfrm>
                            <a:off x="5380609" y="327660"/>
                            <a:ext cx="766572" cy="9144"/>
                          </a:xfrm>
                          <a:custGeom>
                            <a:avLst/>
                            <a:gdLst/>
                            <a:ahLst/>
                            <a:cxnLst/>
                            <a:rect l="0" t="0" r="0" b="0"/>
                            <a:pathLst>
                              <a:path w="766572" h="9144">
                                <a:moveTo>
                                  <a:pt x="0" y="0"/>
                                </a:moveTo>
                                <a:lnTo>
                                  <a:pt x="766572" y="0"/>
                                </a:lnTo>
                                <a:lnTo>
                                  <a:pt x="766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3" name="Shape 949573"/>
                        <wps:cNvSpPr/>
                        <wps:spPr>
                          <a:xfrm>
                            <a:off x="6147181"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4" name="Shape 949574"/>
                        <wps:cNvSpPr/>
                        <wps:spPr>
                          <a:xfrm>
                            <a:off x="6147181"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5" name="Shape 949575"/>
                        <wps:cNvSpPr/>
                        <wps:spPr>
                          <a:xfrm>
                            <a:off x="6150229" y="327660"/>
                            <a:ext cx="243840" cy="9144"/>
                          </a:xfrm>
                          <a:custGeom>
                            <a:avLst/>
                            <a:gdLst/>
                            <a:ahLst/>
                            <a:cxnLst/>
                            <a:rect l="0" t="0" r="0" b="0"/>
                            <a:pathLst>
                              <a:path w="243840" h="9144">
                                <a:moveTo>
                                  <a:pt x="0" y="0"/>
                                </a:moveTo>
                                <a:lnTo>
                                  <a:pt x="243840" y="0"/>
                                </a:lnTo>
                                <a:lnTo>
                                  <a:pt x="2438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6" name="Shape 949576"/>
                        <wps:cNvSpPr/>
                        <wps:spPr>
                          <a:xfrm>
                            <a:off x="6394069"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7" name="Shape 949577"/>
                        <wps:cNvSpPr/>
                        <wps:spPr>
                          <a:xfrm>
                            <a:off x="6394069"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8" name="Shape 949578"/>
                        <wps:cNvSpPr/>
                        <wps:spPr>
                          <a:xfrm>
                            <a:off x="6397117" y="327660"/>
                            <a:ext cx="888797" cy="9144"/>
                          </a:xfrm>
                          <a:custGeom>
                            <a:avLst/>
                            <a:gdLst/>
                            <a:ahLst/>
                            <a:cxnLst/>
                            <a:rect l="0" t="0" r="0" b="0"/>
                            <a:pathLst>
                              <a:path w="888797" h="9144">
                                <a:moveTo>
                                  <a:pt x="0" y="0"/>
                                </a:moveTo>
                                <a:lnTo>
                                  <a:pt x="888797" y="0"/>
                                </a:lnTo>
                                <a:lnTo>
                                  <a:pt x="8887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79" name="Shape 949579"/>
                        <wps:cNvSpPr/>
                        <wps:spPr>
                          <a:xfrm>
                            <a:off x="7285990"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80" name="Shape 949580"/>
                        <wps:cNvSpPr/>
                        <wps:spPr>
                          <a:xfrm>
                            <a:off x="7285990"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81" name="Shape 949581"/>
                        <wps:cNvSpPr/>
                        <wps:spPr>
                          <a:xfrm>
                            <a:off x="7289038" y="327660"/>
                            <a:ext cx="804672" cy="9144"/>
                          </a:xfrm>
                          <a:custGeom>
                            <a:avLst/>
                            <a:gdLst/>
                            <a:ahLst/>
                            <a:cxnLst/>
                            <a:rect l="0" t="0" r="0" b="0"/>
                            <a:pathLst>
                              <a:path w="804672" h="9144">
                                <a:moveTo>
                                  <a:pt x="0" y="0"/>
                                </a:moveTo>
                                <a:lnTo>
                                  <a:pt x="804672" y="0"/>
                                </a:lnTo>
                                <a:lnTo>
                                  <a:pt x="804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82" name="Shape 949582"/>
                        <wps:cNvSpPr/>
                        <wps:spPr>
                          <a:xfrm>
                            <a:off x="8093711"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83" name="Shape 949583"/>
                        <wps:cNvSpPr/>
                        <wps:spPr>
                          <a:xfrm>
                            <a:off x="8093711"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84" name="Shape 949584"/>
                        <wps:cNvSpPr/>
                        <wps:spPr>
                          <a:xfrm>
                            <a:off x="8096759" y="327660"/>
                            <a:ext cx="906780" cy="9144"/>
                          </a:xfrm>
                          <a:custGeom>
                            <a:avLst/>
                            <a:gdLst/>
                            <a:ahLst/>
                            <a:cxnLst/>
                            <a:rect l="0" t="0" r="0" b="0"/>
                            <a:pathLst>
                              <a:path w="906780" h="9144">
                                <a:moveTo>
                                  <a:pt x="0" y="0"/>
                                </a:moveTo>
                                <a:lnTo>
                                  <a:pt x="906780" y="0"/>
                                </a:lnTo>
                                <a:lnTo>
                                  <a:pt x="906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85" name="Shape 949585"/>
                        <wps:cNvSpPr/>
                        <wps:spPr>
                          <a:xfrm>
                            <a:off x="9003538" y="21336"/>
                            <a:ext cx="9144" cy="306324"/>
                          </a:xfrm>
                          <a:custGeom>
                            <a:avLst/>
                            <a:gdLst/>
                            <a:ahLst/>
                            <a:cxnLst/>
                            <a:rect l="0" t="0" r="0" b="0"/>
                            <a:pathLst>
                              <a:path w="9144" h="306324">
                                <a:moveTo>
                                  <a:pt x="0" y="0"/>
                                </a:moveTo>
                                <a:lnTo>
                                  <a:pt x="9144" y="0"/>
                                </a:lnTo>
                                <a:lnTo>
                                  <a:pt x="9144" y="306324"/>
                                </a:lnTo>
                                <a:lnTo>
                                  <a:pt x="0" y="3063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586" name="Shape 949586"/>
                        <wps:cNvSpPr/>
                        <wps:spPr>
                          <a:xfrm>
                            <a:off x="9003538" y="3276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0897" style="width:709.18pt;height:26.04pt;mso-position-horizontal-relative:char;mso-position-vertical-relative:line" coordsize="90065,3307">
                <v:shape id="Shape 949587" style="position:absolute;width:89029;height:91;left:518;top:0;" coordsize="8902954,9144" path="m0,0l8902954,0l8902954,9144l0,9144l0,0">
                  <v:stroke weight="0pt" endcap="flat" joinstyle="miter" miterlimit="10" on="false" color="#000000" opacity="0"/>
                  <v:fill on="true" color="#000000"/>
                </v:shape>
                <v:shape id="Shape 949588" style="position:absolute;width:6449;height:3048;left:30;top:228;" coordsize="644957,304800" path="m0,0l644957,0l644957,304800l0,304800l0,0">
                  <v:stroke weight="0pt" endcap="flat" joinstyle="miter" miterlimit="10" on="false" color="#000000" opacity="0"/>
                  <v:fill on="true" color="#d3d3d3"/>
                </v:shape>
                <v:rect id="Rectangle 51118" style="position:absolute;width:1912;height:1682;left:31019;top:429;" filled="f" stroked="f">
                  <v:textbox inset="0,0,0,0">
                    <w:txbxContent>
                      <w:p>
                        <w:pPr>
                          <w:spacing w:before="0" w:after="160" w:line="259" w:lineRule="auto"/>
                          <w:ind w:left="0" w:firstLine="0"/>
                        </w:pPr>
                        <w:r>
                          <w:rPr>
                            <w:rFonts w:cs="Times New Roman" w:hAnsi="Times New Roman" w:eastAsia="Times New Roman" w:ascii="Times New Roman"/>
                          </w:rPr>
                          <w:t xml:space="preserve">4.0</w:t>
                        </w:r>
                      </w:p>
                    </w:txbxContent>
                  </v:textbox>
                </v:rect>
                <v:rect id="Rectangle 51119" style="position:absolute;width:760;height:1682;left:31873;top:1953;" filled="f" stroked="f">
                  <v:textbox inset="0,0,0,0">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51120" style="position:absolute;width:380;height:1682;left:32452;top:1953;"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shape id="Shape 949589" style="position:absolute;width:91;height:91;left:0;top:182;" coordsize="9144,9144" path="m0,0l9144,0l9144,9144l0,9144l0,0">
                  <v:stroke weight="0pt" endcap="flat" joinstyle="miter" miterlimit="10" on="false" color="#000000" opacity="0"/>
                  <v:fill on="true" color="#000000"/>
                </v:shape>
                <v:shape id="Shape 949590" style="position:absolute;width:6449;height:91;left:30;top:182;" coordsize="644957,9144" path="m0,0l644957,0l644957,9144l0,9144l0,0">
                  <v:stroke weight="0pt" endcap="flat" joinstyle="miter" miterlimit="10" on="false" color="#000000" opacity="0"/>
                  <v:fill on="true" color="#000000"/>
                </v:shape>
                <v:shape id="Shape 949591" style="position:absolute;width:91;height:91;left:6479;top:182;" coordsize="9144,9144" path="m0,0l9144,0l9144,9144l0,9144l0,0">
                  <v:stroke weight="0pt" endcap="flat" joinstyle="miter" miterlimit="10" on="false" color="#000000" opacity="0"/>
                  <v:fill on="true" color="#000000"/>
                </v:shape>
                <v:shape id="Shape 949592" style="position:absolute;width:8138;height:91;left:6510;top:182;" coordsize="813816,9144" path="m0,0l813816,0l813816,9144l0,9144l0,0">
                  <v:stroke weight="0pt" endcap="flat" joinstyle="miter" miterlimit="10" on="false" color="#000000" opacity="0"/>
                  <v:fill on="true" color="#000000"/>
                </v:shape>
                <v:shape id="Shape 949593" style="position:absolute;width:91;height:91;left:14648;top:182;" coordsize="9144,9144" path="m0,0l9144,0l9144,9144l0,9144l0,0">
                  <v:stroke weight="0pt" endcap="flat" joinstyle="miter" miterlimit="10" on="false" color="#000000" opacity="0"/>
                  <v:fill on="true" color="#000000"/>
                </v:shape>
                <v:shape id="Shape 949594" style="position:absolute;width:1706;height:91;left:14678;top:182;" coordsize="170688,9144" path="m0,0l170688,0l170688,9144l0,9144l0,0">
                  <v:stroke weight="0pt" endcap="flat" joinstyle="miter" miterlimit="10" on="false" color="#000000" opacity="0"/>
                  <v:fill on="true" color="#000000"/>
                </v:shape>
                <v:shape id="Shape 949595" style="position:absolute;width:91;height:91;left:16385;top:182;" coordsize="9144,9144" path="m0,0l9144,0l9144,9144l0,9144l0,0">
                  <v:stroke weight="0pt" endcap="flat" joinstyle="miter" miterlimit="10" on="false" color="#000000" opacity="0"/>
                  <v:fill on="true" color="#000000"/>
                </v:shape>
                <v:shape id="Shape 949596" style="position:absolute;width:2225;height:91;left:16416;top:182;" coordsize="222504,9144" path="m0,0l222504,0l222504,9144l0,9144l0,0">
                  <v:stroke weight="0pt" endcap="flat" joinstyle="miter" miterlimit="10" on="false" color="#000000" opacity="0"/>
                  <v:fill on="true" color="#000000"/>
                </v:shape>
                <v:shape id="Shape 949597" style="position:absolute;width:91;height:91;left:18641;top:182;" coordsize="9144,9144" path="m0,0l9144,0l9144,9144l0,9144l0,0">
                  <v:stroke weight="0pt" endcap="flat" joinstyle="miter" miterlimit="10" on="false" color="#000000" opacity="0"/>
                  <v:fill on="true" color="#000000"/>
                </v:shape>
                <v:shape id="Shape 949598" style="position:absolute;width:2255;height:91;left:18671;top:182;" coordsize="225552,9144" path="m0,0l225552,0l225552,9144l0,9144l0,0">
                  <v:stroke weight="0pt" endcap="flat" joinstyle="miter" miterlimit="10" on="false" color="#000000" opacity="0"/>
                  <v:fill on="true" color="#000000"/>
                </v:shape>
                <v:shape id="Shape 949599" style="position:absolute;width:91;height:91;left:20927;top:182;" coordsize="9144,9144" path="m0,0l9144,0l9144,9144l0,9144l0,0">
                  <v:stroke weight="0pt" endcap="flat" joinstyle="miter" miterlimit="10" on="false" color="#000000" opacity="0"/>
                  <v:fill on="true" color="#000000"/>
                </v:shape>
                <v:shape id="Shape 949600" style="position:absolute;width:8933;height:91;left:20957;top:182;" coordsize="893369,9144" path="m0,0l893369,0l893369,9144l0,9144l0,0">
                  <v:stroke weight="0pt" endcap="flat" joinstyle="miter" miterlimit="10" on="false" color="#000000" opacity="0"/>
                  <v:fill on="true" color="#000000"/>
                </v:shape>
                <v:shape id="Shape 949601" style="position:absolute;width:91;height:91;left:29891;top:182;" coordsize="9144,9144" path="m0,0l9144,0l9144,9144l0,9144l0,0">
                  <v:stroke weight="0pt" endcap="flat" joinstyle="miter" miterlimit="10" on="false" color="#000000" opacity="0"/>
                  <v:fill on="true" color="#000000"/>
                </v:shape>
                <v:shape id="Shape 949602" style="position:absolute;width:3200;height:91;left:29922;top:182;" coordsize="320040,9144" path="m0,0l320040,0l320040,9144l0,9144l0,0">
                  <v:stroke weight="0pt" endcap="flat" joinstyle="miter" miterlimit="10" on="false" color="#000000" opacity="0"/>
                  <v:fill on="true" color="#000000"/>
                </v:shape>
                <v:shape id="Shape 949603" style="position:absolute;width:91;height:91;left:33122;top:182;" coordsize="9144,9144" path="m0,0l9144,0l9144,9144l0,9144l0,0">
                  <v:stroke weight="0pt" endcap="flat" joinstyle="miter" miterlimit="10" on="false" color="#000000" opacity="0"/>
                  <v:fill on="true" color="#000000"/>
                </v:shape>
                <v:shape id="Shape 949604" style="position:absolute;width:6537;height:91;left:33153;top:182;" coordsize="653796,9144" path="m0,0l653796,0l653796,9144l0,9144l0,0">
                  <v:stroke weight="0pt" endcap="flat" joinstyle="miter" miterlimit="10" on="false" color="#000000" opacity="0"/>
                  <v:fill on="true" color="#000000"/>
                </v:shape>
                <v:shape id="Shape 949605" style="position:absolute;width:91;height:91;left:39691;top:182;" coordsize="9144,9144" path="m0,0l9144,0l9144,9144l0,9144l0,0">
                  <v:stroke weight="0pt" endcap="flat" joinstyle="miter" miterlimit="10" on="false" color="#000000" opacity="0"/>
                  <v:fill on="true" color="#000000"/>
                </v:shape>
                <v:shape id="Shape 949606" style="position:absolute;width:3017;height:91;left:39721;top:182;" coordsize="301752,9144" path="m0,0l301752,0l301752,9144l0,9144l0,0">
                  <v:stroke weight="0pt" endcap="flat" joinstyle="miter" miterlimit="10" on="false" color="#000000" opacity="0"/>
                  <v:fill on="true" color="#000000"/>
                </v:shape>
                <v:shape id="Shape 949607" style="position:absolute;width:91;height:91;left:42739;top:182;" coordsize="9144,9144" path="m0,0l9144,0l9144,9144l0,9144l0,0">
                  <v:stroke weight="0pt" endcap="flat" joinstyle="miter" miterlimit="10" on="false" color="#000000" opacity="0"/>
                  <v:fill on="true" color="#000000"/>
                </v:shape>
                <v:shape id="Shape 949608" style="position:absolute;width:7211;height:91;left:42769;top:182;" coordsize="721157,9144" path="m0,0l721157,0l721157,9144l0,9144l0,0">
                  <v:stroke weight="0pt" endcap="flat" joinstyle="miter" miterlimit="10" on="false" color="#000000" opacity="0"/>
                  <v:fill on="true" color="#000000"/>
                </v:shape>
                <v:shape id="Shape 949609" style="position:absolute;width:91;height:91;left:49980;top:182;" coordsize="9144,9144" path="m0,0l9144,0l9144,9144l0,9144l0,0">
                  <v:stroke weight="0pt" endcap="flat" joinstyle="miter" miterlimit="10" on="false" color="#000000" opacity="0"/>
                  <v:fill on="true" color="#000000"/>
                </v:shape>
                <v:shape id="Shape 949610" style="position:absolute;width:3764;height:91;left:50011;top:182;" coordsize="376428,9144" path="m0,0l376428,0l376428,9144l0,9144l0,0">
                  <v:stroke weight="0pt" endcap="flat" joinstyle="miter" miterlimit="10" on="false" color="#000000" opacity="0"/>
                  <v:fill on="true" color="#000000"/>
                </v:shape>
                <v:shape id="Shape 949611" style="position:absolute;width:91;height:91;left:53775;top:182;" coordsize="9144,9144" path="m0,0l9144,0l9144,9144l0,9144l0,0">
                  <v:stroke weight="0pt" endcap="flat" joinstyle="miter" miterlimit="10" on="false" color="#000000" opacity="0"/>
                  <v:fill on="true" color="#000000"/>
                </v:shape>
                <v:shape id="Shape 949612" style="position:absolute;width:7665;height:91;left:53806;top:182;" coordsize="766572,9144" path="m0,0l766572,0l766572,9144l0,9144l0,0">
                  <v:stroke weight="0pt" endcap="flat" joinstyle="miter" miterlimit="10" on="false" color="#000000" opacity="0"/>
                  <v:fill on="true" color="#000000"/>
                </v:shape>
                <v:shape id="Shape 949613" style="position:absolute;width:91;height:91;left:61471;top:182;" coordsize="9144,9144" path="m0,0l9144,0l9144,9144l0,9144l0,0">
                  <v:stroke weight="0pt" endcap="flat" joinstyle="miter" miterlimit="10" on="false" color="#000000" opacity="0"/>
                  <v:fill on="true" color="#000000"/>
                </v:shape>
                <v:shape id="Shape 949614" style="position:absolute;width:2438;height:91;left:61502;top:182;" coordsize="243840,9144" path="m0,0l243840,0l243840,9144l0,9144l0,0">
                  <v:stroke weight="0pt" endcap="flat" joinstyle="miter" miterlimit="10" on="false" color="#000000" opacity="0"/>
                  <v:fill on="true" color="#000000"/>
                </v:shape>
                <v:shape id="Shape 949615" style="position:absolute;width:91;height:91;left:63940;top:182;" coordsize="9144,9144" path="m0,0l9144,0l9144,9144l0,9144l0,0">
                  <v:stroke weight="0pt" endcap="flat" joinstyle="miter" miterlimit="10" on="false" color="#000000" opacity="0"/>
                  <v:fill on="true" color="#000000"/>
                </v:shape>
                <v:shape id="Shape 949616" style="position:absolute;width:8887;height:91;left:63971;top:182;" coordsize="888797,9144" path="m0,0l888797,0l888797,9144l0,9144l0,0">
                  <v:stroke weight="0pt" endcap="flat" joinstyle="miter" miterlimit="10" on="false" color="#000000" opacity="0"/>
                  <v:fill on="true" color="#000000"/>
                </v:shape>
                <v:shape id="Shape 949617" style="position:absolute;width:91;height:91;left:72859;top:182;" coordsize="9144,9144" path="m0,0l9144,0l9144,9144l0,9144l0,0">
                  <v:stroke weight="0pt" endcap="flat" joinstyle="miter" miterlimit="10" on="false" color="#000000" opacity="0"/>
                  <v:fill on="true" color="#000000"/>
                </v:shape>
                <v:shape id="Shape 949618" style="position:absolute;width:8046;height:91;left:72890;top:182;" coordsize="804672,9144" path="m0,0l804672,0l804672,9144l0,9144l0,0">
                  <v:stroke weight="0pt" endcap="flat" joinstyle="miter" miterlimit="10" on="false" color="#000000" opacity="0"/>
                  <v:fill on="true" color="#000000"/>
                </v:shape>
                <v:shape id="Shape 949619" style="position:absolute;width:91;height:91;left:80937;top:182;" coordsize="9144,9144" path="m0,0l9144,0l9144,9144l0,9144l0,0">
                  <v:stroke weight="0pt" endcap="flat" joinstyle="miter" miterlimit="10" on="false" color="#000000" opacity="0"/>
                  <v:fill on="true" color="#000000"/>
                </v:shape>
                <v:shape id="Shape 949620" style="position:absolute;width:9067;height:91;left:80967;top:182;" coordsize="906780,9144" path="m0,0l906780,0l906780,9144l0,9144l0,0">
                  <v:stroke weight="0pt" endcap="flat" joinstyle="miter" miterlimit="10" on="false" color="#000000" opacity="0"/>
                  <v:fill on="true" color="#000000"/>
                </v:shape>
                <v:shape id="Shape 949621" style="position:absolute;width:91;height:91;left:90035;top:182;" coordsize="9144,9144" path="m0,0l9144,0l9144,9144l0,9144l0,0">
                  <v:stroke weight="0pt" endcap="flat" joinstyle="miter" miterlimit="10" on="false" color="#000000" opacity="0"/>
                  <v:fill on="true" color="#000000"/>
                </v:shape>
                <v:shape id="Shape 949622" style="position:absolute;width:91;height:3063;left:0;top:213;" coordsize="9144,306324" path="m0,0l9144,0l9144,306324l0,306324l0,0">
                  <v:stroke weight="0pt" endcap="flat" joinstyle="miter" miterlimit="10" on="false" color="#000000" opacity="0"/>
                  <v:fill on="true" color="#000000"/>
                </v:shape>
                <v:shape id="Shape 949623" style="position:absolute;width:91;height:91;left:0;top:3276;" coordsize="9144,9144" path="m0,0l9144,0l9144,9144l0,9144l0,0">
                  <v:stroke weight="0pt" endcap="flat" joinstyle="miter" miterlimit="10" on="false" color="#000000" opacity="0"/>
                  <v:fill on="true" color="#000000"/>
                </v:shape>
                <v:shape id="Shape 949624" style="position:absolute;width:6449;height:91;left:30;top:3276;" coordsize="644957,9144" path="m0,0l644957,0l644957,9144l0,9144l0,0">
                  <v:stroke weight="0pt" endcap="flat" joinstyle="miter" miterlimit="10" on="false" color="#000000" opacity="0"/>
                  <v:fill on="true" color="#000000"/>
                </v:shape>
                <v:shape id="Shape 949625" style="position:absolute;width:91;height:3063;left:6479;top:213;" coordsize="9144,306324" path="m0,0l9144,0l9144,306324l0,306324l0,0">
                  <v:stroke weight="0pt" endcap="flat" joinstyle="miter" miterlimit="10" on="false" color="#000000" opacity="0"/>
                  <v:fill on="true" color="#000000"/>
                </v:shape>
                <v:shape id="Shape 949626" style="position:absolute;width:91;height:91;left:6479;top:3276;" coordsize="9144,9144" path="m0,0l9144,0l9144,9144l0,9144l0,0">
                  <v:stroke weight="0pt" endcap="flat" joinstyle="miter" miterlimit="10" on="false" color="#000000" opacity="0"/>
                  <v:fill on="true" color="#000000"/>
                </v:shape>
                <v:shape id="Shape 949627" style="position:absolute;width:8138;height:91;left:6510;top:3276;" coordsize="813816,9144" path="m0,0l813816,0l813816,9144l0,9144l0,0">
                  <v:stroke weight="0pt" endcap="flat" joinstyle="miter" miterlimit="10" on="false" color="#000000" opacity="0"/>
                  <v:fill on="true" color="#000000"/>
                </v:shape>
                <v:shape id="Shape 949628" style="position:absolute;width:91;height:3063;left:14648;top:213;" coordsize="9144,306324" path="m0,0l9144,0l9144,306324l0,306324l0,0">
                  <v:stroke weight="0pt" endcap="flat" joinstyle="miter" miterlimit="10" on="false" color="#000000" opacity="0"/>
                  <v:fill on="true" color="#000000"/>
                </v:shape>
                <v:shape id="Shape 949629" style="position:absolute;width:91;height:91;left:14648;top:3276;" coordsize="9144,9144" path="m0,0l9144,0l9144,9144l0,9144l0,0">
                  <v:stroke weight="0pt" endcap="flat" joinstyle="miter" miterlimit="10" on="false" color="#000000" opacity="0"/>
                  <v:fill on="true" color="#000000"/>
                </v:shape>
                <v:shape id="Shape 949630" style="position:absolute;width:1706;height:91;left:14678;top:3276;" coordsize="170688,9144" path="m0,0l170688,0l170688,9144l0,9144l0,0">
                  <v:stroke weight="0pt" endcap="flat" joinstyle="miter" miterlimit="10" on="false" color="#000000" opacity="0"/>
                  <v:fill on="true" color="#000000"/>
                </v:shape>
                <v:shape id="Shape 949631" style="position:absolute;width:91;height:3063;left:16385;top:213;" coordsize="9144,306324" path="m0,0l9144,0l9144,306324l0,306324l0,0">
                  <v:stroke weight="0pt" endcap="flat" joinstyle="miter" miterlimit="10" on="false" color="#000000" opacity="0"/>
                  <v:fill on="true" color="#000000"/>
                </v:shape>
                <v:shape id="Shape 949632" style="position:absolute;width:91;height:91;left:16385;top:3276;" coordsize="9144,9144" path="m0,0l9144,0l9144,9144l0,9144l0,0">
                  <v:stroke weight="0pt" endcap="flat" joinstyle="miter" miterlimit="10" on="false" color="#000000" opacity="0"/>
                  <v:fill on="true" color="#000000"/>
                </v:shape>
                <v:shape id="Shape 949633" style="position:absolute;width:2225;height:91;left:16416;top:3276;" coordsize="222504,9144" path="m0,0l222504,0l222504,9144l0,9144l0,0">
                  <v:stroke weight="0pt" endcap="flat" joinstyle="miter" miterlimit="10" on="false" color="#000000" opacity="0"/>
                  <v:fill on="true" color="#000000"/>
                </v:shape>
                <v:shape id="Shape 949634" style="position:absolute;width:91;height:3063;left:18641;top:213;" coordsize="9144,306324" path="m0,0l9144,0l9144,306324l0,306324l0,0">
                  <v:stroke weight="0pt" endcap="flat" joinstyle="miter" miterlimit="10" on="false" color="#000000" opacity="0"/>
                  <v:fill on="true" color="#000000"/>
                </v:shape>
                <v:shape id="Shape 949635" style="position:absolute;width:91;height:91;left:18641;top:3276;" coordsize="9144,9144" path="m0,0l9144,0l9144,9144l0,9144l0,0">
                  <v:stroke weight="0pt" endcap="flat" joinstyle="miter" miterlimit="10" on="false" color="#000000" opacity="0"/>
                  <v:fill on="true" color="#000000"/>
                </v:shape>
                <v:shape id="Shape 949636" style="position:absolute;width:2255;height:91;left:18671;top:3276;" coordsize="225552,9144" path="m0,0l225552,0l225552,9144l0,9144l0,0">
                  <v:stroke weight="0pt" endcap="flat" joinstyle="miter" miterlimit="10" on="false" color="#000000" opacity="0"/>
                  <v:fill on="true" color="#000000"/>
                </v:shape>
                <v:shape id="Shape 949637" style="position:absolute;width:91;height:3063;left:20927;top:213;" coordsize="9144,306324" path="m0,0l9144,0l9144,306324l0,306324l0,0">
                  <v:stroke weight="0pt" endcap="flat" joinstyle="miter" miterlimit="10" on="false" color="#000000" opacity="0"/>
                  <v:fill on="true" color="#000000"/>
                </v:shape>
                <v:shape id="Shape 949638" style="position:absolute;width:91;height:91;left:20927;top:3276;" coordsize="9144,9144" path="m0,0l9144,0l9144,9144l0,9144l0,0">
                  <v:stroke weight="0pt" endcap="flat" joinstyle="miter" miterlimit="10" on="false" color="#000000" opacity="0"/>
                  <v:fill on="true" color="#000000"/>
                </v:shape>
                <v:shape id="Shape 949639" style="position:absolute;width:8933;height:91;left:20957;top:3276;" coordsize="893369,9144" path="m0,0l893369,0l893369,9144l0,9144l0,0">
                  <v:stroke weight="0pt" endcap="flat" joinstyle="miter" miterlimit="10" on="false" color="#000000" opacity="0"/>
                  <v:fill on="true" color="#000000"/>
                </v:shape>
                <v:shape id="Shape 949640" style="position:absolute;width:91;height:3063;left:29891;top:213;" coordsize="9144,306324" path="m0,0l9144,0l9144,306324l0,306324l0,0">
                  <v:stroke weight="0pt" endcap="flat" joinstyle="miter" miterlimit="10" on="false" color="#000000" opacity="0"/>
                  <v:fill on="true" color="#000000"/>
                </v:shape>
                <v:shape id="Shape 949641" style="position:absolute;width:91;height:91;left:29891;top:3276;" coordsize="9144,9144" path="m0,0l9144,0l9144,9144l0,9144l0,0">
                  <v:stroke weight="0pt" endcap="flat" joinstyle="miter" miterlimit="10" on="false" color="#000000" opacity="0"/>
                  <v:fill on="true" color="#000000"/>
                </v:shape>
                <v:shape id="Shape 949642" style="position:absolute;width:3200;height:91;left:29922;top:3276;" coordsize="320040,9144" path="m0,0l320040,0l320040,9144l0,9144l0,0">
                  <v:stroke weight="0pt" endcap="flat" joinstyle="miter" miterlimit="10" on="false" color="#000000" opacity="0"/>
                  <v:fill on="true" color="#000000"/>
                </v:shape>
                <v:shape id="Shape 949643" style="position:absolute;width:91;height:3063;left:33122;top:213;" coordsize="9144,306324" path="m0,0l9144,0l9144,306324l0,306324l0,0">
                  <v:stroke weight="0pt" endcap="flat" joinstyle="miter" miterlimit="10" on="false" color="#000000" opacity="0"/>
                  <v:fill on="true" color="#000000"/>
                </v:shape>
                <v:shape id="Shape 949644" style="position:absolute;width:91;height:91;left:33122;top:3276;" coordsize="9144,9144" path="m0,0l9144,0l9144,9144l0,9144l0,0">
                  <v:stroke weight="0pt" endcap="flat" joinstyle="miter" miterlimit="10" on="false" color="#000000" opacity="0"/>
                  <v:fill on="true" color="#000000"/>
                </v:shape>
                <v:shape id="Shape 949645" style="position:absolute;width:6537;height:91;left:33153;top:3276;" coordsize="653796,9144" path="m0,0l653796,0l653796,9144l0,9144l0,0">
                  <v:stroke weight="0pt" endcap="flat" joinstyle="miter" miterlimit="10" on="false" color="#000000" opacity="0"/>
                  <v:fill on="true" color="#000000"/>
                </v:shape>
                <v:shape id="Shape 949646" style="position:absolute;width:91;height:3063;left:39691;top:213;" coordsize="9144,306324" path="m0,0l9144,0l9144,306324l0,306324l0,0">
                  <v:stroke weight="0pt" endcap="flat" joinstyle="miter" miterlimit="10" on="false" color="#000000" opacity="0"/>
                  <v:fill on="true" color="#000000"/>
                </v:shape>
                <v:shape id="Shape 949647" style="position:absolute;width:91;height:91;left:39691;top:3276;" coordsize="9144,9144" path="m0,0l9144,0l9144,9144l0,9144l0,0">
                  <v:stroke weight="0pt" endcap="flat" joinstyle="miter" miterlimit="10" on="false" color="#000000" opacity="0"/>
                  <v:fill on="true" color="#000000"/>
                </v:shape>
                <v:shape id="Shape 949648" style="position:absolute;width:3017;height:91;left:39721;top:3276;" coordsize="301752,9144" path="m0,0l301752,0l301752,9144l0,9144l0,0">
                  <v:stroke weight="0pt" endcap="flat" joinstyle="miter" miterlimit="10" on="false" color="#000000" opacity="0"/>
                  <v:fill on="true" color="#000000"/>
                </v:shape>
                <v:shape id="Shape 949649" style="position:absolute;width:91;height:3063;left:42739;top:213;" coordsize="9144,306324" path="m0,0l9144,0l9144,306324l0,306324l0,0">
                  <v:stroke weight="0pt" endcap="flat" joinstyle="miter" miterlimit="10" on="false" color="#000000" opacity="0"/>
                  <v:fill on="true" color="#000000"/>
                </v:shape>
                <v:shape id="Shape 949650" style="position:absolute;width:91;height:91;left:42739;top:3276;" coordsize="9144,9144" path="m0,0l9144,0l9144,9144l0,9144l0,0">
                  <v:stroke weight="0pt" endcap="flat" joinstyle="miter" miterlimit="10" on="false" color="#000000" opacity="0"/>
                  <v:fill on="true" color="#000000"/>
                </v:shape>
                <v:shape id="Shape 949651" style="position:absolute;width:7211;height:91;left:42769;top:3276;" coordsize="721157,9144" path="m0,0l721157,0l721157,9144l0,9144l0,0">
                  <v:stroke weight="0pt" endcap="flat" joinstyle="miter" miterlimit="10" on="false" color="#000000" opacity="0"/>
                  <v:fill on="true" color="#000000"/>
                </v:shape>
                <v:shape id="Shape 949652" style="position:absolute;width:91;height:3063;left:49980;top:213;" coordsize="9144,306324" path="m0,0l9144,0l9144,306324l0,306324l0,0">
                  <v:stroke weight="0pt" endcap="flat" joinstyle="miter" miterlimit="10" on="false" color="#000000" opacity="0"/>
                  <v:fill on="true" color="#000000"/>
                </v:shape>
                <v:shape id="Shape 949653" style="position:absolute;width:91;height:91;left:49980;top:3276;" coordsize="9144,9144" path="m0,0l9144,0l9144,9144l0,9144l0,0">
                  <v:stroke weight="0pt" endcap="flat" joinstyle="miter" miterlimit="10" on="false" color="#000000" opacity="0"/>
                  <v:fill on="true" color="#000000"/>
                </v:shape>
                <v:shape id="Shape 949654" style="position:absolute;width:3764;height:91;left:50011;top:3276;" coordsize="376428,9144" path="m0,0l376428,0l376428,9144l0,9144l0,0">
                  <v:stroke weight="0pt" endcap="flat" joinstyle="miter" miterlimit="10" on="false" color="#000000" opacity="0"/>
                  <v:fill on="true" color="#000000"/>
                </v:shape>
                <v:shape id="Shape 949655" style="position:absolute;width:91;height:3063;left:53775;top:213;" coordsize="9144,306324" path="m0,0l9144,0l9144,306324l0,306324l0,0">
                  <v:stroke weight="0pt" endcap="flat" joinstyle="miter" miterlimit="10" on="false" color="#000000" opacity="0"/>
                  <v:fill on="true" color="#000000"/>
                </v:shape>
                <v:shape id="Shape 949656" style="position:absolute;width:91;height:91;left:53775;top:3276;" coordsize="9144,9144" path="m0,0l9144,0l9144,9144l0,9144l0,0">
                  <v:stroke weight="0pt" endcap="flat" joinstyle="miter" miterlimit="10" on="false" color="#000000" opacity="0"/>
                  <v:fill on="true" color="#000000"/>
                </v:shape>
                <v:shape id="Shape 949657" style="position:absolute;width:7665;height:91;left:53806;top:3276;" coordsize="766572,9144" path="m0,0l766572,0l766572,9144l0,9144l0,0">
                  <v:stroke weight="0pt" endcap="flat" joinstyle="miter" miterlimit="10" on="false" color="#000000" opacity="0"/>
                  <v:fill on="true" color="#000000"/>
                </v:shape>
                <v:shape id="Shape 949658" style="position:absolute;width:91;height:3063;left:61471;top:213;" coordsize="9144,306324" path="m0,0l9144,0l9144,306324l0,306324l0,0">
                  <v:stroke weight="0pt" endcap="flat" joinstyle="miter" miterlimit="10" on="false" color="#000000" opacity="0"/>
                  <v:fill on="true" color="#000000"/>
                </v:shape>
                <v:shape id="Shape 949659" style="position:absolute;width:91;height:91;left:61471;top:3276;" coordsize="9144,9144" path="m0,0l9144,0l9144,9144l0,9144l0,0">
                  <v:stroke weight="0pt" endcap="flat" joinstyle="miter" miterlimit="10" on="false" color="#000000" opacity="0"/>
                  <v:fill on="true" color="#000000"/>
                </v:shape>
                <v:shape id="Shape 949660" style="position:absolute;width:2438;height:91;left:61502;top:3276;" coordsize="243840,9144" path="m0,0l243840,0l243840,9144l0,9144l0,0">
                  <v:stroke weight="0pt" endcap="flat" joinstyle="miter" miterlimit="10" on="false" color="#000000" opacity="0"/>
                  <v:fill on="true" color="#000000"/>
                </v:shape>
                <v:shape id="Shape 949661" style="position:absolute;width:91;height:3063;left:63940;top:213;" coordsize="9144,306324" path="m0,0l9144,0l9144,306324l0,306324l0,0">
                  <v:stroke weight="0pt" endcap="flat" joinstyle="miter" miterlimit="10" on="false" color="#000000" opacity="0"/>
                  <v:fill on="true" color="#000000"/>
                </v:shape>
                <v:shape id="Shape 949662" style="position:absolute;width:91;height:91;left:63940;top:3276;" coordsize="9144,9144" path="m0,0l9144,0l9144,9144l0,9144l0,0">
                  <v:stroke weight="0pt" endcap="flat" joinstyle="miter" miterlimit="10" on="false" color="#000000" opacity="0"/>
                  <v:fill on="true" color="#000000"/>
                </v:shape>
                <v:shape id="Shape 949663" style="position:absolute;width:8887;height:91;left:63971;top:3276;" coordsize="888797,9144" path="m0,0l888797,0l888797,9144l0,9144l0,0">
                  <v:stroke weight="0pt" endcap="flat" joinstyle="miter" miterlimit="10" on="false" color="#000000" opacity="0"/>
                  <v:fill on="true" color="#000000"/>
                </v:shape>
                <v:shape id="Shape 949664" style="position:absolute;width:91;height:3063;left:72859;top:213;" coordsize="9144,306324" path="m0,0l9144,0l9144,306324l0,306324l0,0">
                  <v:stroke weight="0pt" endcap="flat" joinstyle="miter" miterlimit="10" on="false" color="#000000" opacity="0"/>
                  <v:fill on="true" color="#000000"/>
                </v:shape>
                <v:shape id="Shape 949665" style="position:absolute;width:91;height:91;left:72859;top:3276;" coordsize="9144,9144" path="m0,0l9144,0l9144,9144l0,9144l0,0">
                  <v:stroke weight="0pt" endcap="flat" joinstyle="miter" miterlimit="10" on="false" color="#000000" opacity="0"/>
                  <v:fill on="true" color="#000000"/>
                </v:shape>
                <v:shape id="Shape 949666" style="position:absolute;width:8046;height:91;left:72890;top:3276;" coordsize="804672,9144" path="m0,0l804672,0l804672,9144l0,9144l0,0">
                  <v:stroke weight="0pt" endcap="flat" joinstyle="miter" miterlimit="10" on="false" color="#000000" opacity="0"/>
                  <v:fill on="true" color="#000000"/>
                </v:shape>
                <v:shape id="Shape 949667" style="position:absolute;width:91;height:3063;left:80937;top:213;" coordsize="9144,306324" path="m0,0l9144,0l9144,306324l0,306324l0,0">
                  <v:stroke weight="0pt" endcap="flat" joinstyle="miter" miterlimit="10" on="false" color="#000000" opacity="0"/>
                  <v:fill on="true" color="#000000"/>
                </v:shape>
                <v:shape id="Shape 949668" style="position:absolute;width:91;height:91;left:80937;top:3276;" coordsize="9144,9144" path="m0,0l9144,0l9144,9144l0,9144l0,0">
                  <v:stroke weight="0pt" endcap="flat" joinstyle="miter" miterlimit="10" on="false" color="#000000" opacity="0"/>
                  <v:fill on="true" color="#000000"/>
                </v:shape>
                <v:shape id="Shape 949669" style="position:absolute;width:9067;height:91;left:80967;top:3276;" coordsize="906780,9144" path="m0,0l906780,0l906780,9144l0,9144l0,0">
                  <v:stroke weight="0pt" endcap="flat" joinstyle="miter" miterlimit="10" on="false" color="#000000" opacity="0"/>
                  <v:fill on="true" color="#000000"/>
                </v:shape>
                <v:shape id="Shape 949670" style="position:absolute;width:91;height:3063;left:90035;top:213;" coordsize="9144,306324" path="m0,0l9144,0l9144,306324l0,306324l0,0">
                  <v:stroke weight="0pt" endcap="flat" joinstyle="miter" miterlimit="10" on="false" color="#000000" opacity="0"/>
                  <v:fill on="true" color="#000000"/>
                </v:shape>
                <v:shape id="Shape 949671" style="position:absolute;width:91;height:91;left:90035;top:3276;" coordsize="9144,9144" path="m0,0l9144,0l9144,9144l0,9144l0,0">
                  <v:stroke weight="0pt" endcap="flat" joinstyle="miter" miterlimit="10" on="false" color="#000000" opacity="0"/>
                  <v:fill on="true" color="#000000"/>
                </v:shape>
              </v:group>
            </w:pict>
          </mc:Fallback>
        </mc:AlternateContent>
      </w:r>
    </w:p>
    <w:p w:rsidR="00684A9E" w:rsidRDefault="00BE6CD1">
      <w:pPr>
        <w:spacing w:after="3" w:line="265" w:lineRule="auto"/>
        <w:ind w:left="10"/>
        <w:jc w:val="right"/>
      </w:pPr>
      <w:r>
        <w:t>上期金额单位：元</w:t>
      </w:r>
      <w:r>
        <w:rPr>
          <w:rFonts w:ascii="Times New Roman" w:eastAsia="Times New Roman" w:hAnsi="Times New Roman" w:cs="Times New Roman"/>
        </w:rPr>
        <w:t xml:space="preserve"> </w:t>
      </w:r>
    </w:p>
    <w:tbl>
      <w:tblPr>
        <w:tblStyle w:val="TableGrid"/>
        <w:tblW w:w="14178" w:type="dxa"/>
        <w:tblInd w:w="-107" w:type="dxa"/>
        <w:tblCellMar>
          <w:top w:w="34" w:type="dxa"/>
          <w:left w:w="107" w:type="dxa"/>
          <w:bottom w:w="0" w:type="dxa"/>
          <w:right w:w="32" w:type="dxa"/>
        </w:tblCellMar>
        <w:tblLook w:val="04A0" w:firstRow="1" w:lastRow="0" w:firstColumn="1" w:lastColumn="0" w:noHBand="0" w:noVBand="1"/>
      </w:tblPr>
      <w:tblGrid>
        <w:gridCol w:w="1071"/>
        <w:gridCol w:w="1266"/>
        <w:gridCol w:w="364"/>
        <w:gridCol w:w="367"/>
        <w:gridCol w:w="369"/>
        <w:gridCol w:w="1279"/>
        <w:gridCol w:w="655"/>
        <w:gridCol w:w="1120"/>
        <w:gridCol w:w="367"/>
        <w:gridCol w:w="1194"/>
        <w:gridCol w:w="367"/>
        <w:gridCol w:w="1266"/>
        <w:gridCol w:w="367"/>
        <w:gridCol w:w="1436"/>
        <w:gridCol w:w="1267"/>
        <w:gridCol w:w="1423"/>
      </w:tblGrid>
      <w:tr w:rsidR="00684A9E">
        <w:trPr>
          <w:trHeight w:val="323"/>
        </w:trPr>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6" w:firstLine="0"/>
              <w:jc w:val="center"/>
            </w:pPr>
            <w:r>
              <w:t>项目</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nil"/>
            </w:tcBorders>
            <w:shd w:val="clear" w:color="auto" w:fill="D3D3D3"/>
            <w:vAlign w:val="bottom"/>
          </w:tcPr>
          <w:p w:rsidR="00684A9E" w:rsidRDefault="00684A9E">
            <w:pPr>
              <w:spacing w:after="160" w:line="259" w:lineRule="auto"/>
              <w:ind w:left="0" w:firstLine="0"/>
            </w:pPr>
          </w:p>
        </w:tc>
        <w:tc>
          <w:tcPr>
            <w:tcW w:w="1101" w:type="dxa"/>
            <w:gridSpan w:val="3"/>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7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702" w:type="dxa"/>
            <w:gridSpan w:val="5"/>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383" w:firstLine="0"/>
              <w:jc w:val="right"/>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c>
          <w:tcPr>
            <w:tcW w:w="1266"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67"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36"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67"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2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26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01" w:type="dxa"/>
            <w:gridSpan w:val="3"/>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7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702" w:type="dxa"/>
            <w:gridSpan w:val="5"/>
            <w:tcBorders>
              <w:top w:val="single" w:sz="2" w:space="0" w:color="000000"/>
              <w:left w:val="nil"/>
              <w:bottom w:val="single" w:sz="2" w:space="0" w:color="000000"/>
              <w:right w:val="nil"/>
            </w:tcBorders>
            <w:shd w:val="clear" w:color="auto" w:fill="D3D3D3"/>
          </w:tcPr>
          <w:p w:rsidR="00684A9E" w:rsidRDefault="00BE6CD1">
            <w:pPr>
              <w:spacing w:after="0" w:line="259" w:lineRule="auto"/>
              <w:ind w:left="463" w:firstLine="0"/>
            </w:pPr>
            <w:r>
              <w:t>归属于母公司所有者权益</w:t>
            </w:r>
            <w:r>
              <w:rPr>
                <w:rFonts w:ascii="Times New Roman" w:eastAsia="Times New Roman" w:hAnsi="Times New Roman" w:cs="Times New Roman"/>
              </w:rPr>
              <w:t xml:space="preserve"> </w:t>
            </w:r>
          </w:p>
        </w:tc>
        <w:tc>
          <w:tcPr>
            <w:tcW w:w="1266"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67"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3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6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63" w:firstLine="0"/>
              <w:jc w:val="center"/>
            </w:pPr>
            <w:r>
              <w:t>少数股东权益</w:t>
            </w:r>
            <w:r>
              <w:rPr>
                <w:rFonts w:ascii="Times New Roman" w:eastAsia="Times New Roman" w:hAnsi="Times New Roman" w:cs="Times New Roman"/>
              </w:rPr>
              <w:t xml:space="preserve"> </w:t>
            </w:r>
          </w:p>
        </w:tc>
        <w:tc>
          <w:tcPr>
            <w:tcW w:w="142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所有者权益合计</w:t>
            </w:r>
            <w:r>
              <w:rPr>
                <w:rFonts w:ascii="Times New Roman" w:eastAsia="Times New Roman" w:hAnsi="Times New Roman" w:cs="Times New Roman"/>
              </w:rPr>
              <w:t xml:space="preserve"> </w:t>
            </w:r>
          </w:p>
        </w:tc>
      </w:tr>
      <w:tr w:rsidR="00684A9E">
        <w:trPr>
          <w:trHeight w:val="566"/>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26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6" w:firstLine="0"/>
              <w:jc w:val="center"/>
            </w:pPr>
            <w:r>
              <w:t>股本</w:t>
            </w:r>
            <w:r>
              <w:rPr>
                <w:rFonts w:ascii="Times New Roman" w:eastAsia="Times New Roman" w:hAnsi="Times New Roman" w:cs="Times New Roman"/>
              </w:rPr>
              <w:t xml:space="preserve"> </w:t>
            </w:r>
          </w:p>
        </w:tc>
        <w:tc>
          <w:tcPr>
            <w:tcW w:w="1101"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其他权益工具</w:t>
            </w:r>
            <w:r>
              <w:rPr>
                <w:rFonts w:ascii="Times New Roman" w:eastAsia="Times New Roman" w:hAnsi="Times New Roman" w:cs="Times New Roman"/>
              </w:rPr>
              <w:t xml:space="preserve"> </w:t>
            </w:r>
          </w:p>
        </w:tc>
        <w:tc>
          <w:tcPr>
            <w:tcW w:w="127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2" w:firstLine="0"/>
            </w:pPr>
            <w:r>
              <w:t>资本公积</w:t>
            </w:r>
            <w:r>
              <w:rPr>
                <w:rFonts w:ascii="Times New Roman" w:eastAsia="Times New Roman" w:hAnsi="Times New Roman" w:cs="Times New Roman"/>
              </w:rPr>
              <w:t xml:space="preserve"> </w:t>
            </w:r>
          </w:p>
        </w:tc>
        <w:tc>
          <w:tcPr>
            <w:tcW w:w="65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8" w:firstLine="0"/>
              <w:jc w:val="center"/>
            </w:pPr>
            <w:r>
              <w:t>减：库存股</w:t>
            </w:r>
            <w:r>
              <w:rPr>
                <w:rFonts w:ascii="Times New Roman" w:eastAsia="Times New Roman" w:hAnsi="Times New Roman" w:cs="Times New Roman"/>
              </w:rPr>
              <w:t xml:space="preserve"> </w:t>
            </w:r>
          </w:p>
        </w:tc>
        <w:tc>
          <w:tcPr>
            <w:tcW w:w="112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其他综合收益</w:t>
            </w:r>
            <w:r>
              <w:rPr>
                <w:rFonts w:ascii="Times New Roman" w:eastAsia="Times New Roman" w:hAnsi="Times New Roman" w:cs="Times New Roman"/>
              </w:rPr>
              <w:t xml:space="preserve"> </w:t>
            </w:r>
          </w:p>
        </w:tc>
        <w:tc>
          <w:tcPr>
            <w:tcW w:w="36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专项储备</w:t>
            </w:r>
            <w:r>
              <w:rPr>
                <w:rFonts w:ascii="Times New Roman" w:eastAsia="Times New Roman" w:hAnsi="Times New Roman" w:cs="Times New Roman"/>
              </w:rPr>
              <w:t xml:space="preserve"> </w:t>
            </w:r>
          </w:p>
        </w:tc>
        <w:tc>
          <w:tcPr>
            <w:tcW w:w="119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28" w:firstLine="0"/>
            </w:pPr>
            <w:r>
              <w:t>盈余公积</w:t>
            </w:r>
            <w:r>
              <w:rPr>
                <w:rFonts w:ascii="Times New Roman" w:eastAsia="Times New Roman" w:hAnsi="Times New Roman" w:cs="Times New Roman"/>
              </w:rPr>
              <w:t xml:space="preserve"> </w:t>
            </w:r>
          </w:p>
        </w:tc>
        <w:tc>
          <w:tcPr>
            <w:tcW w:w="36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一般风险准备</w:t>
            </w:r>
            <w:r>
              <w:rPr>
                <w:rFonts w:ascii="Times New Roman" w:eastAsia="Times New Roman" w:hAnsi="Times New Roman" w:cs="Times New Roman"/>
              </w:rPr>
              <w:t xml:space="preserve"> </w:t>
            </w:r>
          </w:p>
        </w:tc>
        <w:tc>
          <w:tcPr>
            <w:tcW w:w="126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6" w:firstLine="0"/>
            </w:pPr>
            <w:r>
              <w:t>未分配利润</w:t>
            </w:r>
            <w:r>
              <w:rPr>
                <w:rFonts w:ascii="Times New Roman" w:eastAsia="Times New Roman" w:hAnsi="Times New Roman" w:cs="Times New Roman"/>
              </w:rPr>
              <w:t xml:space="preserve"> </w:t>
            </w:r>
          </w:p>
        </w:tc>
        <w:tc>
          <w:tcPr>
            <w:tcW w:w="36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w:t>
            </w:r>
            <w:r>
              <w:rPr>
                <w:rFonts w:ascii="Times New Roman" w:eastAsia="Times New Roman" w:hAnsi="Times New Roman" w:cs="Times New Roman"/>
              </w:rPr>
              <w:t xml:space="preserve"> </w:t>
            </w:r>
          </w:p>
        </w:tc>
        <w:tc>
          <w:tcPr>
            <w:tcW w:w="143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6" w:firstLine="0"/>
              <w:jc w:val="center"/>
            </w:pPr>
            <w:r>
              <w:t>小计</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r>
      <w:tr w:rsidR="00684A9E">
        <w:trPr>
          <w:trHeight w:val="960"/>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优先股</w:t>
            </w: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永续债</w:t>
            </w: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725"/>
        </w:trPr>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一、上年期末余额</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305,658,743.0 0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5" w:firstLine="0"/>
              <w:jc w:val="right"/>
            </w:pPr>
            <w:r>
              <w:rPr>
                <w:rFonts w:ascii="Times New Roman" w:eastAsia="Times New Roman" w:hAnsi="Times New Roman" w:cs="Times New Roman"/>
              </w:rPr>
              <w:t xml:space="preserve">816,116,836.7 4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76" w:firstLine="0"/>
              <w:jc w:val="right"/>
            </w:pPr>
            <w:r>
              <w:rPr>
                <w:rFonts w:ascii="Times New Roman" w:eastAsia="Times New Roman" w:hAnsi="Times New Roman" w:cs="Times New Roman"/>
              </w:rPr>
              <w:t>-</w:t>
            </w:r>
          </w:p>
          <w:p w:rsidR="00684A9E" w:rsidRDefault="00BE6CD1">
            <w:pPr>
              <w:spacing w:after="15" w:line="259" w:lineRule="auto"/>
              <w:ind w:left="0" w:right="26" w:firstLine="0"/>
              <w:jc w:val="center"/>
            </w:pPr>
            <w:r>
              <w:rPr>
                <w:rFonts w:ascii="Times New Roman" w:eastAsia="Times New Roman" w:hAnsi="Times New Roman" w:cs="Times New Roman"/>
              </w:rPr>
              <w:t>6,420,301.8</w:t>
            </w:r>
          </w:p>
          <w:p w:rsidR="00684A9E" w:rsidRDefault="00BE6CD1">
            <w:pPr>
              <w:spacing w:after="0" w:line="259" w:lineRule="auto"/>
              <w:ind w:left="0" w:right="77" w:firstLine="0"/>
              <w:jc w:val="right"/>
            </w:pPr>
            <w:r>
              <w:rPr>
                <w:rFonts w:ascii="Times New Roman" w:eastAsia="Times New Roman" w:hAnsi="Times New Roman" w:cs="Times New Roman"/>
              </w:rPr>
              <w:t xml:space="preserve">1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7" w:firstLine="0"/>
              <w:jc w:val="right"/>
            </w:pPr>
            <w:r>
              <w:rPr>
                <w:rFonts w:ascii="Times New Roman" w:eastAsia="Times New Roman" w:hAnsi="Times New Roman" w:cs="Times New Roman"/>
              </w:rPr>
              <w:t xml:space="preserve">56,940,142.1 2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4" w:firstLine="0"/>
              <w:jc w:val="right"/>
            </w:pPr>
            <w:r>
              <w:rPr>
                <w:rFonts w:ascii="Times New Roman" w:eastAsia="Times New Roman" w:hAnsi="Times New Roman" w:cs="Times New Roman"/>
              </w:rPr>
              <w:t xml:space="preserve">299,445,945.2 2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7" w:firstLine="0"/>
              <w:jc w:val="right"/>
            </w:pPr>
            <w:r>
              <w:rPr>
                <w:rFonts w:ascii="Times New Roman" w:eastAsia="Times New Roman" w:hAnsi="Times New Roman" w:cs="Times New Roman"/>
              </w:rPr>
              <w:t xml:space="preserve">1,471,741,365.2 7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230,047,371.7 0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1,701,788,736.9 7 </w:t>
            </w:r>
          </w:p>
        </w:tc>
      </w:tr>
      <w:tr w:rsidR="00684A9E">
        <w:trPr>
          <w:trHeight w:val="80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lastRenderedPageBreak/>
              <w:t>加：会计政策变更</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r>
      <w:tr w:rsidR="00684A9E">
        <w:trPr>
          <w:trHeight w:val="80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1" w:firstLine="720"/>
            </w:pPr>
            <w:r>
              <w:t>前期差错更正</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r>
      <w:tr w:rsidR="00684A9E">
        <w:trPr>
          <w:trHeight w:val="80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同一控制下企业合并</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r>
      <w:tr w:rsidR="00684A9E">
        <w:trPr>
          <w:trHeight w:val="567"/>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其他</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r>
      <w:tr w:rsidR="00684A9E">
        <w:trPr>
          <w:trHeight w:val="725"/>
        </w:trPr>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二、本年期初余额</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305,658,743.0 0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5" w:firstLine="0"/>
              <w:jc w:val="right"/>
            </w:pPr>
            <w:r>
              <w:rPr>
                <w:rFonts w:ascii="Times New Roman" w:eastAsia="Times New Roman" w:hAnsi="Times New Roman" w:cs="Times New Roman"/>
              </w:rPr>
              <w:t xml:space="preserve">816,116,836.7 4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76" w:firstLine="0"/>
              <w:jc w:val="right"/>
            </w:pPr>
            <w:r>
              <w:rPr>
                <w:rFonts w:ascii="Times New Roman" w:eastAsia="Times New Roman" w:hAnsi="Times New Roman" w:cs="Times New Roman"/>
              </w:rPr>
              <w:t>-</w:t>
            </w:r>
          </w:p>
          <w:p w:rsidR="00684A9E" w:rsidRDefault="00BE6CD1">
            <w:pPr>
              <w:spacing w:after="15" w:line="259" w:lineRule="auto"/>
              <w:ind w:left="0" w:right="26" w:firstLine="0"/>
              <w:jc w:val="center"/>
            </w:pPr>
            <w:r>
              <w:rPr>
                <w:rFonts w:ascii="Times New Roman" w:eastAsia="Times New Roman" w:hAnsi="Times New Roman" w:cs="Times New Roman"/>
              </w:rPr>
              <w:t>6,420,301.8</w:t>
            </w:r>
          </w:p>
          <w:p w:rsidR="00684A9E" w:rsidRDefault="00BE6CD1">
            <w:pPr>
              <w:spacing w:after="0" w:line="259" w:lineRule="auto"/>
              <w:ind w:left="0" w:right="77" w:firstLine="0"/>
              <w:jc w:val="right"/>
            </w:pPr>
            <w:r>
              <w:rPr>
                <w:rFonts w:ascii="Times New Roman" w:eastAsia="Times New Roman" w:hAnsi="Times New Roman" w:cs="Times New Roman"/>
              </w:rPr>
              <w:t xml:space="preserve">1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7" w:firstLine="0"/>
              <w:jc w:val="right"/>
            </w:pPr>
            <w:r>
              <w:rPr>
                <w:rFonts w:ascii="Times New Roman" w:eastAsia="Times New Roman" w:hAnsi="Times New Roman" w:cs="Times New Roman"/>
              </w:rPr>
              <w:t xml:space="preserve">56,940,142.1 2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4" w:firstLine="0"/>
              <w:jc w:val="right"/>
            </w:pPr>
            <w:r>
              <w:rPr>
                <w:rFonts w:ascii="Times New Roman" w:eastAsia="Times New Roman" w:hAnsi="Times New Roman" w:cs="Times New Roman"/>
              </w:rPr>
              <w:t xml:space="preserve">299,445,945.2 2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7" w:firstLine="0"/>
              <w:jc w:val="right"/>
            </w:pPr>
            <w:r>
              <w:rPr>
                <w:rFonts w:ascii="Times New Roman" w:eastAsia="Times New Roman" w:hAnsi="Times New Roman" w:cs="Times New Roman"/>
              </w:rPr>
              <w:t xml:space="preserve">1,471,741,365.2 7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230,047,371.7 0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1,701,788,736.9 7 </w:t>
            </w:r>
          </w:p>
        </w:tc>
      </w:tr>
      <w:tr w:rsidR="00684A9E">
        <w:trPr>
          <w:trHeight w:val="128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三、本期增减变动金额（减少以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 w:firstLine="0"/>
            </w:pPr>
            <w:r>
              <w:rPr>
                <w:rFonts w:ascii="Times New Roman" w:eastAsia="Times New Roman" w:hAnsi="Times New Roman" w:cs="Times New Roman"/>
              </w:rPr>
              <w:t xml:space="preserve">26,095,729.00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5" w:firstLine="0"/>
              <w:jc w:val="right"/>
            </w:pPr>
            <w:r>
              <w:rPr>
                <w:rFonts w:ascii="Times New Roman" w:eastAsia="Times New Roman" w:hAnsi="Times New Roman" w:cs="Times New Roman"/>
              </w:rPr>
              <w:t xml:space="preserve">812,376,874.9 3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1,705,068.5 1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7" w:firstLine="0"/>
              <w:jc w:val="right"/>
            </w:pPr>
            <w:r>
              <w:rPr>
                <w:rFonts w:ascii="Times New Roman" w:eastAsia="Times New Roman" w:hAnsi="Times New Roman" w:cs="Times New Roman"/>
              </w:rPr>
              <w:t xml:space="preserve">18,538,892.2 7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4" w:firstLine="0"/>
              <w:jc w:val="right"/>
            </w:pPr>
            <w:r>
              <w:rPr>
                <w:rFonts w:ascii="Times New Roman" w:eastAsia="Times New Roman" w:hAnsi="Times New Roman" w:cs="Times New Roman"/>
              </w:rPr>
              <w:t xml:space="preserve">186,328,334.0 2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7" w:firstLine="0"/>
              <w:jc w:val="right"/>
            </w:pPr>
            <w:r>
              <w:rPr>
                <w:rFonts w:ascii="Times New Roman" w:eastAsia="Times New Roman" w:hAnsi="Times New Roman" w:cs="Times New Roman"/>
              </w:rPr>
              <w:t xml:space="preserve">1,045,044,898.7 3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-7,567,977.24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76" w:firstLine="0"/>
              <w:jc w:val="right"/>
            </w:pPr>
            <w:r>
              <w:rPr>
                <w:rFonts w:ascii="Times New Roman" w:eastAsia="Times New Roman" w:hAnsi="Times New Roman" w:cs="Times New Roman"/>
              </w:rPr>
              <w:t xml:space="preserve">1,037,476,921.4 9 </w:t>
            </w:r>
          </w:p>
        </w:tc>
      </w:tr>
      <w:tr w:rsidR="00684A9E">
        <w:trPr>
          <w:trHeight w:val="285"/>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（一）综</w:t>
            </w:r>
          </w:p>
        </w:tc>
        <w:tc>
          <w:tcPr>
            <w:tcW w:w="12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9"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2" w:firstLine="0"/>
              <w:jc w:val="right"/>
            </w:pPr>
            <w:r>
              <w:rPr>
                <w:rFonts w:ascii="Times New Roman" w:eastAsia="Times New Roman" w:hAnsi="Times New Roman" w:cs="Times New Roman"/>
              </w:rPr>
              <w:t xml:space="preserve"> </w:t>
            </w:r>
          </w:p>
        </w:tc>
        <w:tc>
          <w:tcPr>
            <w:tcW w:w="11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6" w:firstLine="0"/>
              <w:jc w:val="center"/>
            </w:pPr>
            <w:r>
              <w:rPr>
                <w:rFonts w:ascii="Times New Roman" w:eastAsia="Times New Roman" w:hAnsi="Times New Roman" w:cs="Times New Roman"/>
              </w:rPr>
              <w:t>1,212,068.5</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1"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8" w:firstLine="0"/>
            </w:pPr>
            <w:r>
              <w:rPr>
                <w:rFonts w:ascii="Times New Roman" w:eastAsia="Times New Roman" w:hAnsi="Times New Roman" w:cs="Times New Roman"/>
              </w:rPr>
              <w:t>205,360,226.2</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1"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7" w:firstLine="0"/>
              <w:jc w:val="right"/>
            </w:pPr>
            <w:r>
              <w:rPr>
                <w:rFonts w:ascii="Times New Roman" w:eastAsia="Times New Roman" w:hAnsi="Times New Roman" w:cs="Times New Roman"/>
              </w:rPr>
              <w:t xml:space="preserve">206,572,294.80 </w:t>
            </w:r>
          </w:p>
        </w:tc>
        <w:tc>
          <w:tcPr>
            <w:tcW w:w="12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6" w:firstLine="0"/>
              <w:jc w:val="right"/>
            </w:pPr>
            <w:r>
              <w:rPr>
                <w:rFonts w:ascii="Times New Roman" w:eastAsia="Times New Roman" w:hAnsi="Times New Roman" w:cs="Times New Roman"/>
              </w:rPr>
              <w:t xml:space="preserve">-7,567,977.24 </w:t>
            </w:r>
          </w:p>
        </w:tc>
        <w:tc>
          <w:tcPr>
            <w:tcW w:w="14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76" w:firstLine="0"/>
              <w:jc w:val="right"/>
            </w:pPr>
            <w:r>
              <w:rPr>
                <w:rFonts w:ascii="Times New Roman" w:eastAsia="Times New Roman" w:hAnsi="Times New Roman" w:cs="Times New Roman"/>
              </w:rPr>
              <w:t xml:space="preserve">199,004,317.56 </w:t>
            </w:r>
          </w:p>
        </w:tc>
      </w:tr>
    </w:tbl>
    <w:p w:rsidR="00684A9E" w:rsidRDefault="00684A9E">
      <w:pPr>
        <w:spacing w:after="0" w:line="259" w:lineRule="auto"/>
        <w:ind w:left="-1440" w:right="15302" w:firstLine="0"/>
      </w:pPr>
    </w:p>
    <w:tbl>
      <w:tblPr>
        <w:tblStyle w:val="TableGrid"/>
        <w:tblW w:w="14178" w:type="dxa"/>
        <w:tblInd w:w="-107" w:type="dxa"/>
        <w:tblCellMar>
          <w:top w:w="34" w:type="dxa"/>
          <w:left w:w="107" w:type="dxa"/>
          <w:bottom w:w="0" w:type="dxa"/>
          <w:right w:w="61" w:type="dxa"/>
        </w:tblCellMar>
        <w:tblLook w:val="04A0" w:firstRow="1" w:lastRow="0" w:firstColumn="1" w:lastColumn="0" w:noHBand="0" w:noVBand="1"/>
      </w:tblPr>
      <w:tblGrid>
        <w:gridCol w:w="1009"/>
        <w:gridCol w:w="1265"/>
        <w:gridCol w:w="358"/>
        <w:gridCol w:w="359"/>
        <w:gridCol w:w="362"/>
        <w:gridCol w:w="1511"/>
        <w:gridCol w:w="573"/>
        <w:gridCol w:w="1105"/>
        <w:gridCol w:w="359"/>
        <w:gridCol w:w="1188"/>
        <w:gridCol w:w="359"/>
        <w:gridCol w:w="1262"/>
        <w:gridCol w:w="359"/>
        <w:gridCol w:w="1428"/>
        <w:gridCol w:w="1264"/>
        <w:gridCol w:w="1417"/>
      </w:tblGrid>
      <w:tr w:rsidR="00684A9E">
        <w:trPr>
          <w:trHeight w:val="537"/>
        </w:trPr>
        <w:tc>
          <w:tcPr>
            <w:tcW w:w="1070"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pPr>
            <w:r>
              <w:t>合收益总额</w:t>
            </w:r>
            <w:r>
              <w:rPr>
                <w:rFonts w:ascii="Times New Roman" w:eastAsia="Times New Roman" w:hAnsi="Times New Roman" w:cs="Times New Roman"/>
              </w:rPr>
              <w:t xml:space="preserve"> </w:t>
            </w:r>
          </w:p>
        </w:tc>
        <w:tc>
          <w:tcPr>
            <w:tcW w:w="126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7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7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65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21"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 </w:t>
            </w: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9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65" w:type="dxa"/>
            <w:tcBorders>
              <w:top w:val="double" w:sz="4"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 </w:t>
            </w: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3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2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04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pPr>
            <w:r>
              <w:t>（二）所有者投入和减少资本</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8" w:firstLine="0"/>
            </w:pPr>
            <w:r>
              <w:rPr>
                <w:rFonts w:ascii="Times New Roman" w:eastAsia="Times New Roman" w:hAnsi="Times New Roman" w:cs="Times New Roman"/>
              </w:rPr>
              <w:t xml:space="preserve">26,095,729.00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812,376,874.9 3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838,472,603.93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838,472,603.93 </w:t>
            </w:r>
          </w:p>
        </w:tc>
      </w:tr>
      <w:tr w:rsidR="00684A9E">
        <w:trPr>
          <w:trHeight w:val="805"/>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8" w:firstLine="0"/>
            </w:pPr>
            <w:r>
              <w:rPr>
                <w:rFonts w:ascii="Times New Roman" w:eastAsia="Times New Roman" w:hAnsi="Times New Roman" w:cs="Times New Roman"/>
              </w:rPr>
              <w:t xml:space="preserve">26,095,729.00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778,349,844.8 9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804,445,573.89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804,445,573.89 </w:t>
            </w:r>
          </w:p>
        </w:tc>
      </w:tr>
      <w:tr w:rsidR="00684A9E">
        <w:trPr>
          <w:trHeight w:val="1045"/>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lastRenderedPageBreak/>
              <w:t>3</w:t>
            </w:r>
            <w:r>
              <w:t>．股份支付计入所有者权益的金额</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9" w:firstLine="0"/>
            </w:pPr>
            <w:r>
              <w:rPr>
                <w:rFonts w:ascii="Times New Roman" w:eastAsia="Times New Roman" w:hAnsi="Times New Roman" w:cs="Times New Roman"/>
              </w:rPr>
              <w:t xml:space="preserve">34,027,030.04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34,027,030.04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34,027,030.04 </w:t>
            </w:r>
          </w:p>
        </w:tc>
      </w:tr>
      <w:tr w:rsidR="00684A9E">
        <w:trPr>
          <w:trHeight w:val="32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（三）利润分配</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18,538,892.2 7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7" w:firstLine="0"/>
            </w:pPr>
            <w:r>
              <w:rPr>
                <w:rFonts w:ascii="Times New Roman" w:eastAsia="Times New Roman" w:hAnsi="Times New Roman" w:cs="Times New Roman"/>
              </w:rPr>
              <w:t xml:space="preserve">18,538,892.27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18,538,892.2 7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7" w:firstLine="0"/>
            </w:pPr>
            <w:r>
              <w:rPr>
                <w:rFonts w:ascii="Times New Roman" w:eastAsia="Times New Roman" w:hAnsi="Times New Roman" w:cs="Times New Roman"/>
              </w:rPr>
              <w:t xml:space="preserve">18,538,892.27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7"/>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pPr>
            <w:r>
              <w:rPr>
                <w:rFonts w:ascii="Times New Roman" w:eastAsia="Times New Roman" w:hAnsi="Times New Roman" w:cs="Times New Roman"/>
              </w:rPr>
              <w:t>2</w:t>
            </w:r>
            <w:r>
              <w:t>．提取一般风险准备</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pPr>
            <w:r>
              <w:rPr>
                <w:rFonts w:ascii="Times New Roman" w:eastAsia="Times New Roman" w:hAnsi="Times New Roman" w:cs="Times New Roman"/>
              </w:rPr>
              <w:t>3</w:t>
            </w:r>
            <w:r>
              <w:t>．对所有者（或股东）的分配</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32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7"/>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（四）所有者权益内部结转</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493,000.00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-493,000.00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25"/>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．资本公积转增资</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37"/>
        </w:trPr>
        <w:tc>
          <w:tcPr>
            <w:tcW w:w="1070"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本（或股本）</w:t>
            </w:r>
            <w:r>
              <w:rPr>
                <w:rFonts w:ascii="Times New Roman" w:eastAsia="Times New Roman" w:hAnsi="Times New Roman" w:cs="Times New Roman"/>
              </w:rPr>
              <w:t xml:space="preserve"> </w:t>
            </w:r>
          </w:p>
        </w:tc>
        <w:tc>
          <w:tcPr>
            <w:tcW w:w="126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7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7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65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2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9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65"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3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67"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2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04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5"/>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5"/>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lastRenderedPageBreak/>
              <w:t>4</w:t>
            </w:r>
            <w:r>
              <w:t>．设定受益计划变动额结转留存收益</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493,000.00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-493,000.00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32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（五）专项储备</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6"/>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5"/>
        </w:trPr>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pPr>
            <w:r>
              <w:t>（六）其他</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724"/>
        </w:trPr>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四、本期期末余额</w:t>
            </w:r>
            <w:r>
              <w:rPr>
                <w:rFonts w:ascii="Times New Roman" w:eastAsia="Times New Roman" w:hAnsi="Times New Roman" w:cs="Times New Roman"/>
              </w:rPr>
              <w:t xml:space="preserve"> </w:t>
            </w:r>
          </w:p>
        </w:tc>
        <w:tc>
          <w:tcPr>
            <w:tcW w:w="126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331,754,472.0 0 </w:t>
            </w:r>
          </w:p>
        </w:tc>
        <w:tc>
          <w:tcPr>
            <w:tcW w:w="3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3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4" w:firstLine="0"/>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1,628,493,711 .67 </w:t>
            </w:r>
          </w:p>
        </w:tc>
        <w:tc>
          <w:tcPr>
            <w:tcW w:w="65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2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4" w:firstLine="0"/>
              <w:jc w:val="center"/>
            </w:pPr>
            <w:r>
              <w:rPr>
                <w:rFonts w:ascii="Times New Roman" w:eastAsia="Times New Roman" w:hAnsi="Times New Roman" w:cs="Times New Roman"/>
              </w:rPr>
              <w:t>4,715,233.3</w:t>
            </w:r>
          </w:p>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19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75,479,034.3 9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485,774,279.2 4 </w:t>
            </w:r>
          </w:p>
        </w:tc>
        <w:tc>
          <w:tcPr>
            <w:tcW w:w="3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2" w:firstLine="0"/>
            </w:pPr>
            <w:r>
              <w:rPr>
                <w:rFonts w:ascii="Times New Roman" w:eastAsia="Times New Roman" w:hAnsi="Times New Roman" w:cs="Times New Roman"/>
              </w:rPr>
              <w:t xml:space="preserve"> </w:t>
            </w:r>
          </w:p>
        </w:tc>
        <w:tc>
          <w:tcPr>
            <w:tcW w:w="143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2,516,786,264.0 0 </w:t>
            </w:r>
          </w:p>
        </w:tc>
        <w:tc>
          <w:tcPr>
            <w:tcW w:w="126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222,479,394.4 6 </w:t>
            </w:r>
          </w:p>
        </w:tc>
        <w:tc>
          <w:tcPr>
            <w:tcW w:w="142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2,739,265,658.4 6 </w:t>
            </w:r>
          </w:p>
        </w:tc>
      </w:tr>
    </w:tbl>
    <w:p w:rsidR="00684A9E" w:rsidRDefault="00BE6CD1">
      <w:pPr>
        <w:pStyle w:val="4"/>
        <w:ind w:left="-5"/>
      </w:pPr>
      <w:r>
        <w:rPr>
          <w:rFonts w:ascii="Times New Roman" w:eastAsia="Times New Roman" w:hAnsi="Times New Roman" w:cs="Times New Roman"/>
          <w:b/>
        </w:rPr>
        <w:t>8</w:t>
      </w:r>
      <w:r>
        <w:t>、母公司所有者权益变动表</w:t>
      </w:r>
      <w:r>
        <w:rPr>
          <w:rFonts w:ascii="Times New Roman" w:eastAsia="Times New Roman" w:hAnsi="Times New Roman" w:cs="Times New Roman"/>
          <w:b/>
        </w:rPr>
        <w:t xml:space="preserve"> </w:t>
      </w:r>
    </w:p>
    <w:p w:rsidR="00684A9E" w:rsidRDefault="00BE6CD1">
      <w:pPr>
        <w:spacing w:after="124"/>
        <w:ind w:left="-5" w:right="1"/>
      </w:pPr>
      <w:r>
        <w:t>本期金额</w:t>
      </w:r>
      <w:r>
        <w:rPr>
          <w:rFonts w:ascii="Times New Roman" w:eastAsia="Times New Roman" w:hAnsi="Times New Roman" w:cs="Times New Roman"/>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p w:rsidR="00684A9E" w:rsidRDefault="00684A9E">
      <w:pPr>
        <w:spacing w:after="0" w:line="259" w:lineRule="auto"/>
        <w:ind w:left="-1440" w:right="15302" w:firstLine="0"/>
      </w:pPr>
    </w:p>
    <w:tbl>
      <w:tblPr>
        <w:tblStyle w:val="TableGrid"/>
        <w:tblW w:w="14173" w:type="dxa"/>
        <w:tblInd w:w="-107" w:type="dxa"/>
        <w:tblCellMar>
          <w:top w:w="77" w:type="dxa"/>
          <w:left w:w="107" w:type="dxa"/>
          <w:bottom w:w="24" w:type="dxa"/>
          <w:right w:w="61" w:type="dxa"/>
        </w:tblCellMar>
        <w:tblLook w:val="04A0" w:firstRow="1" w:lastRow="0" w:firstColumn="1" w:lastColumn="0" w:noHBand="0" w:noVBand="1"/>
      </w:tblPr>
      <w:tblGrid>
        <w:gridCol w:w="889"/>
        <w:gridCol w:w="1339"/>
        <w:gridCol w:w="798"/>
        <w:gridCol w:w="799"/>
        <w:gridCol w:w="804"/>
        <w:gridCol w:w="1474"/>
        <w:gridCol w:w="1250"/>
        <w:gridCol w:w="1159"/>
        <w:gridCol w:w="798"/>
        <w:gridCol w:w="1249"/>
        <w:gridCol w:w="1340"/>
        <w:gridCol w:w="801"/>
        <w:gridCol w:w="1473"/>
      </w:tblGrid>
      <w:tr w:rsidR="00684A9E">
        <w:trPr>
          <w:trHeight w:val="338"/>
        </w:trPr>
        <w:tc>
          <w:tcPr>
            <w:tcW w:w="812" w:type="dxa"/>
            <w:vMerge w:val="restart"/>
            <w:tcBorders>
              <w:top w:val="double" w:sz="4"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8" w:firstLine="0"/>
            </w:pPr>
            <w:r>
              <w:t>项目</w:t>
            </w:r>
            <w:r>
              <w:rPr>
                <w:rFonts w:ascii="Times New Roman" w:eastAsia="Times New Roman" w:hAnsi="Times New Roman" w:cs="Times New Roman"/>
              </w:rPr>
              <w:t xml:space="preserve"> </w:t>
            </w:r>
          </w:p>
        </w:tc>
        <w:tc>
          <w:tcPr>
            <w:tcW w:w="13362" w:type="dxa"/>
            <w:gridSpan w:val="12"/>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r>
      <w:tr w:rsidR="00684A9E">
        <w:trPr>
          <w:trHeight w:val="324"/>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3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t>股本</w:t>
            </w:r>
            <w:r>
              <w:rPr>
                <w:rFonts w:ascii="Times New Roman" w:eastAsia="Times New Roman" w:hAnsi="Times New Roman" w:cs="Times New Roman"/>
              </w:rPr>
              <w:t xml:space="preserve"> </w:t>
            </w:r>
          </w:p>
        </w:tc>
        <w:tc>
          <w:tcPr>
            <w:tcW w:w="2440"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其他权益工具</w:t>
            </w:r>
            <w:r>
              <w:rPr>
                <w:rFonts w:ascii="Times New Roman" w:eastAsia="Times New Roman" w:hAnsi="Times New Roman" w:cs="Times New Roman"/>
              </w:rPr>
              <w:t xml:space="preserve"> </w:t>
            </w:r>
          </w:p>
        </w:tc>
        <w:tc>
          <w:tcPr>
            <w:tcW w:w="14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资本公积</w:t>
            </w:r>
            <w:r>
              <w:rPr>
                <w:rFonts w:ascii="Times New Roman" w:eastAsia="Times New Roman" w:hAnsi="Times New Roman" w:cs="Times New Roman"/>
              </w:rPr>
              <w:t xml:space="preserve"> </w:t>
            </w:r>
          </w:p>
        </w:tc>
        <w:tc>
          <w:tcPr>
            <w:tcW w:w="12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7" w:firstLine="0"/>
            </w:pPr>
            <w:r>
              <w:t>减：库存股</w:t>
            </w:r>
            <w:r>
              <w:rPr>
                <w:rFonts w:ascii="Times New Roman" w:eastAsia="Times New Roman" w:hAnsi="Times New Roman" w:cs="Times New Roman"/>
              </w:rPr>
              <w:t xml:space="preserve"> </w:t>
            </w:r>
          </w:p>
        </w:tc>
        <w:tc>
          <w:tcPr>
            <w:tcW w:w="116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其他综合收益</w:t>
            </w:r>
            <w:r>
              <w:rPr>
                <w:rFonts w:ascii="Times New Roman" w:eastAsia="Times New Roman" w:hAnsi="Times New Roman" w:cs="Times New Roman"/>
              </w:rPr>
              <w:t xml:space="preserve"> </w:t>
            </w:r>
          </w:p>
        </w:tc>
        <w:tc>
          <w:tcPr>
            <w:tcW w:w="81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专项储备</w:t>
            </w:r>
            <w:r>
              <w:rPr>
                <w:rFonts w:ascii="Times New Roman" w:eastAsia="Times New Roman" w:hAnsi="Times New Roman" w:cs="Times New Roman"/>
              </w:rPr>
              <w:t xml:space="preserve"> </w:t>
            </w:r>
          </w:p>
        </w:tc>
        <w:tc>
          <w:tcPr>
            <w:tcW w:w="125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7" w:firstLine="0"/>
            </w:pPr>
            <w:r>
              <w:t>盈余公积</w:t>
            </w:r>
            <w:r>
              <w:rPr>
                <w:rFonts w:ascii="Times New Roman" w:eastAsia="Times New Roman" w:hAnsi="Times New Roman" w:cs="Times New Roman"/>
              </w:rPr>
              <w:t xml:space="preserve"> </w:t>
            </w:r>
          </w:p>
        </w:tc>
        <w:tc>
          <w:tcPr>
            <w:tcW w:w="13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3" w:firstLine="0"/>
            </w:pPr>
            <w:r>
              <w:t>未分配利润</w:t>
            </w:r>
            <w:r>
              <w:rPr>
                <w:rFonts w:ascii="Times New Roman" w:eastAsia="Times New Roman" w:hAnsi="Times New Roman" w:cs="Times New Roman"/>
              </w:rPr>
              <w:t xml:space="preserve"> </w:t>
            </w:r>
          </w:p>
        </w:tc>
        <w:tc>
          <w:tcPr>
            <w:tcW w:w="81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8" w:firstLine="0"/>
            </w:pPr>
            <w:r>
              <w:t>其他</w:t>
            </w:r>
            <w:r>
              <w:rPr>
                <w:rFonts w:ascii="Times New Roman" w:eastAsia="Times New Roman" w:hAnsi="Times New Roman" w:cs="Times New Roman"/>
              </w:rPr>
              <w:t xml:space="preserve"> </w:t>
            </w:r>
          </w:p>
        </w:tc>
        <w:tc>
          <w:tcPr>
            <w:tcW w:w="14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both"/>
            </w:pPr>
            <w:r>
              <w:t>所有者权益合计</w:t>
            </w:r>
            <w:r>
              <w:rPr>
                <w:rFonts w:ascii="Times New Roman" w:eastAsia="Times New Roman" w:hAnsi="Times New Roman" w:cs="Times New Roman"/>
              </w:rPr>
              <w:t xml:space="preserve"> </w:t>
            </w: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7" w:firstLine="0"/>
              <w:jc w:val="both"/>
            </w:pPr>
            <w:r>
              <w:t>优先股</w:t>
            </w: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6" w:firstLine="0"/>
              <w:jc w:val="both"/>
            </w:pPr>
            <w:r>
              <w:t>永续债</w:t>
            </w: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21"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804"/>
        </w:trPr>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一、上年期末余额</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331,754,472.00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1,637,607,952.26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 w:firstLine="0"/>
            </w:pPr>
            <w:r>
              <w:rPr>
                <w:rFonts w:ascii="Times New Roman" w:eastAsia="Times New Roman" w:hAnsi="Times New Roman" w:cs="Times New Roman"/>
              </w:rPr>
              <w:t xml:space="preserve">4,124,915.82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75,386,341.52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663,029,636.65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2,703,653,486.61 </w:t>
            </w:r>
          </w:p>
        </w:tc>
      </w:tr>
      <w:tr w:rsidR="00684A9E">
        <w:trPr>
          <w:trHeight w:val="1047"/>
        </w:trPr>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lastRenderedPageBreak/>
              <w:t>加：会计政策变更</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4"/>
        </w:trPr>
        <w:tc>
          <w:tcPr>
            <w:tcW w:w="81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84A9E" w:rsidRDefault="00BE6CD1">
            <w:pPr>
              <w:spacing w:after="0" w:line="259" w:lineRule="auto"/>
              <w:ind w:left="0" w:firstLine="0"/>
            </w:pPr>
            <w:r>
              <w:t>期差错更正</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81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84A9E" w:rsidRDefault="00BE6CD1">
            <w:pPr>
              <w:spacing w:after="0" w:line="259" w:lineRule="auto"/>
              <w:ind w:left="0" w:firstLine="0"/>
            </w:pPr>
            <w:r>
              <w:t>他</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7"/>
        </w:trPr>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二、本年期初余额</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331,754,472.00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1,637,607,952.26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 w:firstLine="0"/>
            </w:pPr>
            <w:r>
              <w:rPr>
                <w:rFonts w:ascii="Times New Roman" w:eastAsia="Times New Roman" w:hAnsi="Times New Roman" w:cs="Times New Roman"/>
              </w:rPr>
              <w:t xml:space="preserve">4,124,915.82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75,386,341.52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663,029,636.65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2,703,653,486.61 </w:t>
            </w:r>
          </w:p>
        </w:tc>
      </w:tr>
      <w:tr w:rsidR="00684A9E">
        <w:trPr>
          <w:trHeight w:val="1765"/>
        </w:trPr>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7" w:lineRule="auto"/>
              <w:ind w:left="0" w:firstLine="0"/>
            </w:pPr>
            <w:r>
              <w:t>三、本期增减变动金额（减</w:t>
            </w:r>
          </w:p>
          <w:p w:rsidR="00684A9E" w:rsidRDefault="00BE6CD1">
            <w:pPr>
              <w:spacing w:after="0" w:line="259" w:lineRule="auto"/>
              <w:ind w:left="0" w:firstLine="0"/>
            </w:pPr>
            <w:r>
              <w:t>少以</w:t>
            </w:r>
          </w:p>
          <w:p w:rsidR="00684A9E" w:rsidRDefault="00BE6CD1">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169,662,861.00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-198,621,634.78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58,235,844.04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10,470,241.50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94,232,173.51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17,507,797.19 </w:t>
            </w:r>
          </w:p>
        </w:tc>
      </w:tr>
      <w:tr w:rsidR="00684A9E">
        <w:trPr>
          <w:trHeight w:val="806"/>
        </w:trPr>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（一）综合收益总额</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104,702,415.01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104,702,415.01 </w:t>
            </w:r>
          </w:p>
        </w:tc>
      </w:tr>
      <w:tr w:rsidR="00684A9E">
        <w:trPr>
          <w:trHeight w:val="1284"/>
        </w:trPr>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（二）所有者投入和减少资本</w:t>
            </w:r>
            <w:r>
              <w:rPr>
                <w:rFonts w:ascii="Times New Roman" w:eastAsia="Times New Roman" w:hAnsi="Times New Roman" w:cs="Times New Roman"/>
              </w:rPr>
              <w:t xml:space="preserve"> </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3,785,625.00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-32,723,427.79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58,235,844.04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-87,173,646.83 </w:t>
            </w:r>
          </w:p>
        </w:tc>
      </w:tr>
      <w:tr w:rsidR="00684A9E">
        <w:trPr>
          <w:trHeight w:val="525"/>
        </w:trPr>
        <w:tc>
          <w:tcPr>
            <w:tcW w:w="8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．所有者投</w:t>
            </w:r>
          </w:p>
        </w:tc>
        <w:tc>
          <w:tcPr>
            <w:tcW w:w="13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3,785,625.00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81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25,969,387.50 </w:t>
            </w:r>
          </w:p>
        </w:tc>
        <w:tc>
          <w:tcPr>
            <w:tcW w:w="125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16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29,755,012.50 </w:t>
            </w:r>
          </w:p>
        </w:tc>
      </w:tr>
    </w:tbl>
    <w:p w:rsidR="00684A9E" w:rsidRDefault="00684A9E">
      <w:pPr>
        <w:spacing w:after="0" w:line="259" w:lineRule="auto"/>
        <w:ind w:left="-1440" w:right="15302" w:firstLine="0"/>
      </w:pPr>
    </w:p>
    <w:tbl>
      <w:tblPr>
        <w:tblStyle w:val="TableGrid"/>
        <w:tblW w:w="14173" w:type="dxa"/>
        <w:tblInd w:w="-107" w:type="dxa"/>
        <w:tblCellMar>
          <w:top w:w="54" w:type="dxa"/>
          <w:left w:w="107" w:type="dxa"/>
          <w:bottom w:w="0" w:type="dxa"/>
          <w:right w:w="61" w:type="dxa"/>
        </w:tblCellMar>
        <w:tblLook w:val="04A0" w:firstRow="1" w:lastRow="0" w:firstColumn="1" w:lastColumn="0" w:noHBand="0" w:noVBand="1"/>
      </w:tblPr>
      <w:tblGrid>
        <w:gridCol w:w="810"/>
        <w:gridCol w:w="1342"/>
        <w:gridCol w:w="811"/>
        <w:gridCol w:w="814"/>
        <w:gridCol w:w="814"/>
        <w:gridCol w:w="1476"/>
        <w:gridCol w:w="1253"/>
        <w:gridCol w:w="1160"/>
        <w:gridCol w:w="814"/>
        <w:gridCol w:w="1250"/>
        <w:gridCol w:w="1342"/>
        <w:gridCol w:w="811"/>
        <w:gridCol w:w="1476"/>
      </w:tblGrid>
      <w:tr w:rsidR="00684A9E">
        <w:trPr>
          <w:trHeight w:val="537"/>
        </w:trPr>
        <w:tc>
          <w:tcPr>
            <w:tcW w:w="811"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入的普通股</w:t>
            </w:r>
            <w:r>
              <w:rPr>
                <w:rFonts w:ascii="Times New Roman" w:eastAsia="Times New Roman" w:hAnsi="Times New Roman" w:cs="Times New Roman"/>
              </w:rPr>
              <w:t xml:space="preserve"> </w:t>
            </w: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5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6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5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86"/>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lastRenderedPageBreak/>
              <w:t>2</w:t>
            </w:r>
            <w:r>
              <w:t>．其他权益工具持有者投入资本</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525"/>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22,276,094.43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22,276,094.43 </w:t>
            </w:r>
          </w:p>
        </w:tc>
      </w:tr>
      <w:tr w:rsidR="00684A9E">
        <w:trPr>
          <w:trHeight w:val="565"/>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-80,968,909.72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58,235,844.04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-139,204,753.76 </w:t>
            </w:r>
          </w:p>
        </w:tc>
      </w:tr>
      <w:tr w:rsidR="00684A9E">
        <w:trPr>
          <w:trHeight w:val="806"/>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（三）利润分配</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10,470,241.50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-10,470,241.50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4"/>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10,470,241.50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-10,470,241.50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287"/>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．对所有者（或股东）的分配</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 w:firstLine="0"/>
            </w:pP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6"/>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（四）所有者权益内部结转</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165,877,236.00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-165,877,236.00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03"/>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．资本公积转增资本（或</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165,877,236.00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-165,877,236.00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bl>
    <w:p w:rsidR="00684A9E" w:rsidRDefault="00684A9E">
      <w:pPr>
        <w:spacing w:after="0" w:line="259" w:lineRule="auto"/>
        <w:ind w:left="-1440" w:right="15302" w:firstLine="0"/>
      </w:pPr>
    </w:p>
    <w:tbl>
      <w:tblPr>
        <w:tblStyle w:val="TableGrid"/>
        <w:tblW w:w="14173" w:type="dxa"/>
        <w:tblInd w:w="-107" w:type="dxa"/>
        <w:tblCellMar>
          <w:top w:w="51" w:type="dxa"/>
          <w:left w:w="107" w:type="dxa"/>
          <w:bottom w:w="0" w:type="dxa"/>
          <w:right w:w="61" w:type="dxa"/>
        </w:tblCellMar>
        <w:tblLook w:val="04A0" w:firstRow="1" w:lastRow="0" w:firstColumn="1" w:lastColumn="0" w:noHBand="0" w:noVBand="1"/>
      </w:tblPr>
      <w:tblGrid>
        <w:gridCol w:w="810"/>
        <w:gridCol w:w="1342"/>
        <w:gridCol w:w="811"/>
        <w:gridCol w:w="814"/>
        <w:gridCol w:w="814"/>
        <w:gridCol w:w="1476"/>
        <w:gridCol w:w="1253"/>
        <w:gridCol w:w="1160"/>
        <w:gridCol w:w="814"/>
        <w:gridCol w:w="1250"/>
        <w:gridCol w:w="1342"/>
        <w:gridCol w:w="811"/>
        <w:gridCol w:w="1476"/>
      </w:tblGrid>
      <w:tr w:rsidR="00684A9E">
        <w:trPr>
          <w:trHeight w:val="297"/>
        </w:trPr>
        <w:tc>
          <w:tcPr>
            <w:tcW w:w="811"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股本）</w:t>
            </w:r>
            <w:r>
              <w:rPr>
                <w:rFonts w:ascii="Times New Roman" w:eastAsia="Times New Roman" w:hAnsi="Times New Roman" w:cs="Times New Roman"/>
              </w:rPr>
              <w:t xml:space="preserve"> </w:t>
            </w: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4" w:type="dxa"/>
            <w:tcBorders>
              <w:top w:val="double" w:sz="4" w:space="0" w:color="000000"/>
              <w:left w:val="single" w:sz="2" w:space="0" w:color="000000"/>
              <w:bottom w:val="single" w:sz="2" w:space="0" w:color="000000"/>
              <w:right w:val="single" w:sz="2" w:space="0" w:color="000000"/>
            </w:tcBorders>
            <w:vAlign w:val="bottom"/>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53"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6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5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11"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86"/>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5"/>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525"/>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286"/>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7"/>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（五）专项储备</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1" w:line="259" w:lineRule="auto"/>
              <w:ind w:left="0" w:firstLine="0"/>
            </w:pPr>
            <w:r>
              <w:rPr>
                <w:rFonts w:ascii="Times New Roman" w:eastAsia="Times New Roman" w:hAnsi="Times New Roman" w:cs="Times New Roman"/>
              </w:rPr>
              <w:t>1</w:t>
            </w:r>
            <w:r>
              <w:t>．本</w:t>
            </w:r>
          </w:p>
          <w:p w:rsidR="00684A9E" w:rsidRDefault="00BE6CD1">
            <w:pPr>
              <w:spacing w:after="0" w:line="259" w:lineRule="auto"/>
              <w:ind w:left="0" w:firstLine="0"/>
              <w:jc w:val="both"/>
            </w:pPr>
            <w:r>
              <w:t>期提取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6"/>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3" w:line="259" w:lineRule="auto"/>
              <w:ind w:left="0" w:firstLine="0"/>
            </w:pPr>
            <w:r>
              <w:rPr>
                <w:rFonts w:ascii="Times New Roman" w:eastAsia="Times New Roman" w:hAnsi="Times New Roman" w:cs="Times New Roman"/>
              </w:rPr>
              <w:t>2</w:t>
            </w:r>
            <w:r>
              <w:t>．本</w:t>
            </w:r>
          </w:p>
          <w:p w:rsidR="00684A9E" w:rsidRDefault="00BE6CD1">
            <w:pPr>
              <w:spacing w:after="0" w:line="259" w:lineRule="auto"/>
              <w:ind w:left="0" w:firstLine="0"/>
              <w:jc w:val="both"/>
            </w:pPr>
            <w:r>
              <w:t>期使用</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（六）其他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-20,970.99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-20,970.99 </w:t>
            </w:r>
          </w:p>
        </w:tc>
      </w:tr>
      <w:tr w:rsidR="00684A9E">
        <w:trPr>
          <w:trHeight w:val="804"/>
        </w:trPr>
        <w:tc>
          <w:tcPr>
            <w:tcW w:w="8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四、本期期末余额</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501,417,333.00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1,438,986,317.48 </w:t>
            </w:r>
          </w:p>
        </w:tc>
        <w:tc>
          <w:tcPr>
            <w:tcW w:w="125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58,235,844.04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 w:firstLine="0"/>
            </w:pPr>
            <w:r>
              <w:rPr>
                <w:rFonts w:ascii="Times New Roman" w:eastAsia="Times New Roman" w:hAnsi="Times New Roman" w:cs="Times New Roman"/>
              </w:rPr>
              <w:t xml:space="preserve">4,124,915.82 </w:t>
            </w:r>
          </w:p>
        </w:tc>
        <w:tc>
          <w:tcPr>
            <w:tcW w:w="8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85,856,583.02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757,261,810.16 </w:t>
            </w:r>
          </w:p>
        </w:tc>
        <w:tc>
          <w:tcPr>
            <w:tcW w:w="8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2,721,161,283.80</w:t>
            </w:r>
            <w:r>
              <w:rPr>
                <w:rFonts w:ascii="Times New Roman" w:eastAsia="Times New Roman" w:hAnsi="Times New Roman" w:cs="Times New Roman"/>
              </w:rPr>
              <w:t xml:space="preserve"> </w:t>
            </w:r>
          </w:p>
        </w:tc>
      </w:tr>
    </w:tbl>
    <w:p w:rsidR="00684A9E" w:rsidRDefault="00BE6CD1">
      <w:pPr>
        <w:spacing w:after="3" w:line="265" w:lineRule="auto"/>
        <w:ind w:left="1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896112</wp:posOffset>
                </wp:positionH>
                <wp:positionV relativeFrom="page">
                  <wp:posOffset>701294</wp:posOffset>
                </wp:positionV>
                <wp:extent cx="8902954" cy="9144"/>
                <wp:effectExtent l="0" t="0" r="0" b="0"/>
                <wp:wrapTopAndBottom/>
                <wp:docPr id="826617" name="Group 826617"/>
                <wp:cNvGraphicFramePr/>
                <a:graphic xmlns:a="http://schemas.openxmlformats.org/drawingml/2006/main">
                  <a:graphicData uri="http://schemas.microsoft.com/office/word/2010/wordprocessingGroup">
                    <wpg:wgp>
                      <wpg:cNvGrpSpPr/>
                      <wpg:grpSpPr>
                        <a:xfrm>
                          <a:off x="0" y="0"/>
                          <a:ext cx="8902954" cy="9144"/>
                          <a:chOff x="0" y="0"/>
                          <a:chExt cx="8902954" cy="9144"/>
                        </a:xfrm>
                      </wpg:grpSpPr>
                      <wps:wsp>
                        <wps:cNvPr id="949672" name="Shape 949672"/>
                        <wps:cNvSpPr/>
                        <wps:spPr>
                          <a:xfrm>
                            <a:off x="0" y="0"/>
                            <a:ext cx="8902954" cy="9144"/>
                          </a:xfrm>
                          <a:custGeom>
                            <a:avLst/>
                            <a:gdLst/>
                            <a:ahLst/>
                            <a:cxnLst/>
                            <a:rect l="0" t="0" r="0" b="0"/>
                            <a:pathLst>
                              <a:path w="8902954" h="9144">
                                <a:moveTo>
                                  <a:pt x="0" y="0"/>
                                </a:moveTo>
                                <a:lnTo>
                                  <a:pt x="8902954" y="0"/>
                                </a:lnTo>
                                <a:lnTo>
                                  <a:pt x="890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6617" style="width:701.02pt;height:0.719971pt;position:absolute;mso-position-horizontal-relative:page;mso-position-horizontal:absolute;margin-left:70.56pt;mso-position-vertical-relative:page;margin-top:55.22pt;" coordsize="89029,91">
                <v:shape id="Shape 949673" style="position:absolute;width:89029;height:91;left:0;top:0;" coordsize="8902954,9144" path="m0,0l8902954,0l8902954,9144l0,9144l0,0">
                  <v:stroke weight="0pt" endcap="flat" joinstyle="miter" miterlimit="10" on="false" color="#000000" opacity="0"/>
                  <v:fill on="true" color="#000000"/>
                </v:shape>
                <w10:wrap type="topAndBottom"/>
              </v:group>
            </w:pict>
          </mc:Fallback>
        </mc:AlternateContent>
      </w:r>
      <w:r>
        <w:t>上期金额单位：元</w:t>
      </w:r>
      <w:r>
        <w:rPr>
          <w:rFonts w:ascii="Times New Roman" w:eastAsia="Times New Roman" w:hAnsi="Times New Roman" w:cs="Times New Roman"/>
        </w:rPr>
        <w:t xml:space="preserve"> </w:t>
      </w:r>
    </w:p>
    <w:tbl>
      <w:tblPr>
        <w:tblStyle w:val="TableGrid"/>
        <w:tblW w:w="14173" w:type="dxa"/>
        <w:tblInd w:w="-107" w:type="dxa"/>
        <w:tblCellMar>
          <w:top w:w="76" w:type="dxa"/>
          <w:left w:w="0" w:type="dxa"/>
          <w:bottom w:w="24" w:type="dxa"/>
          <w:right w:w="61" w:type="dxa"/>
        </w:tblCellMar>
        <w:tblLook w:val="04A0" w:firstRow="1" w:lastRow="0" w:firstColumn="1" w:lastColumn="0" w:noHBand="0" w:noVBand="1"/>
      </w:tblPr>
      <w:tblGrid>
        <w:gridCol w:w="889"/>
        <w:gridCol w:w="1341"/>
        <w:gridCol w:w="873"/>
        <w:gridCol w:w="873"/>
        <w:gridCol w:w="876"/>
        <w:gridCol w:w="1475"/>
        <w:gridCol w:w="873"/>
        <w:gridCol w:w="1161"/>
        <w:gridCol w:w="873"/>
        <w:gridCol w:w="1250"/>
        <w:gridCol w:w="1342"/>
        <w:gridCol w:w="872"/>
        <w:gridCol w:w="1475"/>
      </w:tblGrid>
      <w:tr w:rsidR="00684A9E">
        <w:trPr>
          <w:trHeight w:val="325"/>
        </w:trPr>
        <w:tc>
          <w:tcPr>
            <w:tcW w:w="87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56" w:firstLine="0"/>
            </w:pPr>
            <w:r>
              <w:t>项目</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50"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78"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76"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2036"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435"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c>
          <w:tcPr>
            <w:tcW w:w="876"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50"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34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7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7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4"/>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3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8" w:firstLine="0"/>
              <w:jc w:val="center"/>
            </w:pPr>
            <w:r>
              <w:t>股本</w:t>
            </w:r>
            <w:r>
              <w:rPr>
                <w:rFonts w:ascii="Times New Roman" w:eastAsia="Times New Roman" w:hAnsi="Times New Roman" w:cs="Times New Roman"/>
              </w:rPr>
              <w:t xml:space="preserve"> </w:t>
            </w:r>
          </w:p>
        </w:tc>
        <w:tc>
          <w:tcPr>
            <w:tcW w:w="1750"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7" w:firstLine="0"/>
              <w:jc w:val="right"/>
            </w:pPr>
            <w:r>
              <w:t>其他权益工</w:t>
            </w:r>
          </w:p>
        </w:tc>
        <w:tc>
          <w:tcPr>
            <w:tcW w:w="878"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77" w:firstLine="0"/>
            </w:pPr>
            <w:r>
              <w:t>具</w:t>
            </w:r>
            <w:r>
              <w:rPr>
                <w:rFonts w:ascii="Times New Roman" w:eastAsia="Times New Roman" w:hAnsi="Times New Roman" w:cs="Times New Roman"/>
              </w:rPr>
              <w:t xml:space="preserve"> </w:t>
            </w:r>
          </w:p>
        </w:tc>
        <w:tc>
          <w:tcPr>
            <w:tcW w:w="14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8" w:firstLine="0"/>
              <w:jc w:val="center"/>
            </w:pPr>
            <w:r>
              <w:t>资本公积</w:t>
            </w:r>
            <w:r>
              <w:rPr>
                <w:rFonts w:ascii="Times New Roman" w:eastAsia="Times New Roman" w:hAnsi="Times New Roman" w:cs="Times New Roman"/>
              </w:rPr>
              <w:t xml:space="preserve"> </w:t>
            </w:r>
          </w:p>
        </w:tc>
        <w:tc>
          <w:tcPr>
            <w:tcW w:w="8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减：库存股</w:t>
            </w:r>
            <w:r>
              <w:rPr>
                <w:rFonts w:ascii="Times New Roman" w:eastAsia="Times New Roman" w:hAnsi="Times New Roman" w:cs="Times New Roman"/>
              </w:rPr>
              <w:t xml:space="preserve"> </w:t>
            </w:r>
          </w:p>
        </w:tc>
        <w:tc>
          <w:tcPr>
            <w:tcW w:w="11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0" w:firstLine="0"/>
              <w:jc w:val="center"/>
            </w:pPr>
            <w:r>
              <w:t>其他综合收益</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78" w:right="17" w:firstLine="0"/>
              <w:jc w:val="center"/>
            </w:pPr>
            <w:r>
              <w:t>专项储备</w:t>
            </w:r>
            <w:r>
              <w:rPr>
                <w:rFonts w:ascii="Times New Roman" w:eastAsia="Times New Roman" w:hAnsi="Times New Roman" w:cs="Times New Roman"/>
              </w:rPr>
              <w:t xml:space="preserve"> </w:t>
            </w:r>
          </w:p>
        </w:tc>
        <w:tc>
          <w:tcPr>
            <w:tcW w:w="125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64" w:firstLine="0"/>
            </w:pPr>
            <w:r>
              <w:t>盈余公积</w:t>
            </w:r>
            <w:r>
              <w:rPr>
                <w:rFonts w:ascii="Times New Roman" w:eastAsia="Times New Roman" w:hAnsi="Times New Roman" w:cs="Times New Roman"/>
              </w:rPr>
              <w:t xml:space="preserve"> </w:t>
            </w:r>
          </w:p>
        </w:tc>
        <w:tc>
          <w:tcPr>
            <w:tcW w:w="13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21" w:firstLine="0"/>
            </w:pPr>
            <w:r>
              <w:t>未分配利润</w:t>
            </w:r>
            <w:r>
              <w:rPr>
                <w:rFonts w:ascii="Times New Roman" w:eastAsia="Times New Roman" w:hAnsi="Times New Roman" w:cs="Times New Roman"/>
              </w:rP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57" w:firstLine="0"/>
            </w:pPr>
            <w:r>
              <w:t>其他</w:t>
            </w:r>
            <w:r>
              <w:rPr>
                <w:rFonts w:ascii="Times New Roman" w:eastAsia="Times New Roman" w:hAnsi="Times New Roman" w:cs="Times New Roman"/>
              </w:rPr>
              <w:t xml:space="preserve"> </w:t>
            </w:r>
          </w:p>
        </w:tc>
        <w:tc>
          <w:tcPr>
            <w:tcW w:w="14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07" w:firstLine="0"/>
              <w:jc w:val="both"/>
            </w:pPr>
            <w:r>
              <w:t>所有者权益合计</w:t>
            </w:r>
            <w:r>
              <w:rPr>
                <w:rFonts w:ascii="Times New Roman" w:eastAsia="Times New Roman" w:hAnsi="Times New Roman" w:cs="Times New Roman"/>
              </w:rPr>
              <w:t xml:space="preserve"> </w:t>
            </w: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68" w:firstLine="0"/>
            </w:pPr>
            <w:r>
              <w:t>优先股</w:t>
            </w: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69" w:firstLine="0"/>
            </w:pPr>
            <w:r>
              <w:t>永续债</w:t>
            </w: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59"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80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一、上年期末余额</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305,658,743.00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825,231,077.33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09" w:firstLine="0"/>
            </w:pPr>
            <w:r>
              <w:rPr>
                <w:rFonts w:ascii="Times New Roman" w:eastAsia="Times New Roman" w:hAnsi="Times New Roman" w:cs="Times New Roman"/>
              </w:rPr>
              <w:t xml:space="preserve">4,533,668.29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56,847,449.25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496,672,606.22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1,679,876,207.51 </w:t>
            </w:r>
          </w:p>
        </w:tc>
      </w:tr>
      <w:tr w:rsidR="00684A9E">
        <w:trPr>
          <w:trHeight w:val="104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360"/>
            </w:pPr>
            <w:r>
              <w:t>加：会计政策变更</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4"/>
        </w:trPr>
        <w:tc>
          <w:tcPr>
            <w:tcW w:w="873"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84A9E" w:rsidRDefault="00BE6CD1">
            <w:pPr>
              <w:spacing w:after="0" w:line="259" w:lineRule="auto"/>
              <w:ind w:left="107" w:firstLine="0"/>
            </w:pPr>
            <w:r>
              <w:t>期差错更正</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46" w:firstLine="0"/>
            </w:pPr>
            <w:r>
              <w:t>前</w:t>
            </w:r>
          </w:p>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873"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84A9E" w:rsidRDefault="00BE6CD1">
            <w:pPr>
              <w:spacing w:after="0" w:line="259" w:lineRule="auto"/>
              <w:ind w:left="107" w:firstLine="0"/>
            </w:pPr>
            <w:r>
              <w:t>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46" w:firstLine="0"/>
            </w:pPr>
            <w:r>
              <w:t>其</w:t>
            </w:r>
          </w:p>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二、本年期初余额</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305,658,743.00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825,231,077.33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09" w:firstLine="0"/>
            </w:pPr>
            <w:r>
              <w:rPr>
                <w:rFonts w:ascii="Times New Roman" w:eastAsia="Times New Roman" w:hAnsi="Times New Roman" w:cs="Times New Roman"/>
              </w:rPr>
              <w:t xml:space="preserve">4,533,668.29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56,847,449.25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496,672,606.22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1,679,876,207.51 </w:t>
            </w:r>
          </w:p>
        </w:tc>
      </w:tr>
      <w:tr w:rsidR="00684A9E">
        <w:trPr>
          <w:trHeight w:val="176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47" w:lineRule="auto"/>
              <w:ind w:left="107" w:firstLine="0"/>
            </w:pPr>
            <w:r>
              <w:t>三、本期增减变动金额（减</w:t>
            </w:r>
          </w:p>
          <w:p w:rsidR="00684A9E" w:rsidRDefault="00BE6CD1">
            <w:pPr>
              <w:spacing w:after="0" w:line="259" w:lineRule="auto"/>
              <w:ind w:left="107" w:firstLine="0"/>
            </w:pPr>
            <w:r>
              <w:t>少以</w:t>
            </w:r>
          </w:p>
          <w:p w:rsidR="00684A9E" w:rsidRDefault="00BE6CD1">
            <w:pPr>
              <w:spacing w:after="0" w:line="259" w:lineRule="auto"/>
              <w:ind w:left="107"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26,095,729.00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812,376,874.93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408,752.47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18,538,892.27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166,357,030.43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7" w:firstLine="0"/>
            </w:pPr>
            <w:r>
              <w:rPr>
                <w:rFonts w:ascii="Times New Roman" w:eastAsia="Times New Roman" w:hAnsi="Times New Roman" w:cs="Times New Roman"/>
              </w:rPr>
              <w:t xml:space="preserve">1,023,777,279.10 </w:t>
            </w:r>
          </w:p>
        </w:tc>
      </w:tr>
      <w:tr w:rsidR="00684A9E">
        <w:trPr>
          <w:trHeight w:val="80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lastRenderedPageBreak/>
              <w:t>（一）综合收益总额</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-84,247.53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rPr>
                <w:rFonts w:ascii="Times New Roman" w:eastAsia="Times New Roman" w:hAnsi="Times New Roman" w:cs="Times New Roman"/>
              </w:rPr>
              <w:t xml:space="preserve">185,388,922.70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185,304,675.17 </w:t>
            </w:r>
          </w:p>
        </w:tc>
      </w:tr>
      <w:tr w:rsidR="00684A9E">
        <w:trPr>
          <w:trHeight w:val="1003"/>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t>（二）所有者投入和减少资</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26,095,729.00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812,376,874.93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4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838,472,603.93 </w:t>
            </w:r>
          </w:p>
        </w:tc>
      </w:tr>
    </w:tbl>
    <w:p w:rsidR="00684A9E" w:rsidRDefault="00684A9E">
      <w:pPr>
        <w:spacing w:after="0" w:line="259" w:lineRule="auto"/>
        <w:ind w:left="-1440" w:right="15302" w:firstLine="0"/>
      </w:pPr>
    </w:p>
    <w:tbl>
      <w:tblPr>
        <w:tblStyle w:val="TableGrid"/>
        <w:tblW w:w="14173" w:type="dxa"/>
        <w:tblInd w:w="-107" w:type="dxa"/>
        <w:tblCellMar>
          <w:top w:w="50" w:type="dxa"/>
          <w:left w:w="107" w:type="dxa"/>
          <w:bottom w:w="0" w:type="dxa"/>
          <w:right w:w="61" w:type="dxa"/>
        </w:tblCellMar>
        <w:tblLook w:val="04A0" w:firstRow="1" w:lastRow="0" w:firstColumn="1" w:lastColumn="0" w:noHBand="0" w:noVBand="1"/>
      </w:tblPr>
      <w:tblGrid>
        <w:gridCol w:w="873"/>
        <w:gridCol w:w="1342"/>
        <w:gridCol w:w="876"/>
        <w:gridCol w:w="874"/>
        <w:gridCol w:w="878"/>
        <w:gridCol w:w="1476"/>
        <w:gridCol w:w="876"/>
        <w:gridCol w:w="1160"/>
        <w:gridCol w:w="876"/>
        <w:gridCol w:w="1250"/>
        <w:gridCol w:w="1342"/>
        <w:gridCol w:w="874"/>
        <w:gridCol w:w="1476"/>
      </w:tblGrid>
      <w:tr w:rsidR="00684A9E">
        <w:trPr>
          <w:trHeight w:val="297"/>
        </w:trPr>
        <w:tc>
          <w:tcPr>
            <w:tcW w:w="873"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本</w:t>
            </w:r>
            <w:r>
              <w:rPr>
                <w:rFonts w:ascii="Times New Roman" w:eastAsia="Times New Roman" w:hAnsi="Times New Roman" w:cs="Times New Roman"/>
              </w:rPr>
              <w:t xml:space="preserve"> </w:t>
            </w: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6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5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04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26,095,729.00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778,349,844.89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804,445,573.89 </w:t>
            </w:r>
          </w:p>
        </w:tc>
      </w:tr>
      <w:tr w:rsidR="00684A9E">
        <w:trPr>
          <w:trHeight w:val="128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28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34,027,030.04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34,027,030.04 </w:t>
            </w:r>
          </w:p>
        </w:tc>
      </w:tr>
      <w:tr w:rsidR="00684A9E">
        <w:trPr>
          <w:trHeight w:val="32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4"/>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（三）利润分配</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18,538,892.27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-18,538,892.27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18,538,892.27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2" w:firstLine="0"/>
            </w:pPr>
            <w:r>
              <w:rPr>
                <w:rFonts w:ascii="Times New Roman" w:eastAsia="Times New Roman" w:hAnsi="Times New Roman" w:cs="Times New Roman"/>
              </w:rPr>
              <w:t xml:space="preserve">-18,538,892.27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28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8" w:lineRule="auto"/>
              <w:ind w:left="0" w:firstLine="0"/>
            </w:pPr>
            <w:r>
              <w:rPr>
                <w:rFonts w:ascii="Times New Roman" w:eastAsia="Times New Roman" w:hAnsi="Times New Roman" w:cs="Times New Roman"/>
              </w:rPr>
              <w:lastRenderedPageBreak/>
              <w:t>2</w:t>
            </w:r>
            <w:r>
              <w:t>．对所有者</w:t>
            </w:r>
          </w:p>
          <w:p w:rsidR="00684A9E" w:rsidRDefault="00BE6CD1">
            <w:pPr>
              <w:spacing w:after="0" w:line="259" w:lineRule="auto"/>
              <w:ind w:left="0" w:firstLine="0"/>
            </w:pPr>
            <w:r>
              <w:t>（或股东）的分配</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32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44"/>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（四）所有者权益内部结转</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493,000.00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-493,000.00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00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．资本公积转增资本（或股</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bl>
    <w:p w:rsidR="00684A9E" w:rsidRDefault="00684A9E">
      <w:pPr>
        <w:spacing w:after="0" w:line="259" w:lineRule="auto"/>
        <w:ind w:left="-1440" w:right="15302" w:firstLine="0"/>
      </w:pPr>
    </w:p>
    <w:tbl>
      <w:tblPr>
        <w:tblStyle w:val="TableGrid"/>
        <w:tblW w:w="14173" w:type="dxa"/>
        <w:tblInd w:w="-107" w:type="dxa"/>
        <w:tblCellMar>
          <w:top w:w="50" w:type="dxa"/>
          <w:left w:w="107" w:type="dxa"/>
          <w:bottom w:w="0" w:type="dxa"/>
          <w:right w:w="61" w:type="dxa"/>
        </w:tblCellMar>
        <w:tblLook w:val="04A0" w:firstRow="1" w:lastRow="0" w:firstColumn="1" w:lastColumn="0" w:noHBand="0" w:noVBand="1"/>
      </w:tblPr>
      <w:tblGrid>
        <w:gridCol w:w="873"/>
        <w:gridCol w:w="1342"/>
        <w:gridCol w:w="876"/>
        <w:gridCol w:w="874"/>
        <w:gridCol w:w="878"/>
        <w:gridCol w:w="1476"/>
        <w:gridCol w:w="876"/>
        <w:gridCol w:w="1160"/>
        <w:gridCol w:w="876"/>
        <w:gridCol w:w="1250"/>
        <w:gridCol w:w="1342"/>
        <w:gridCol w:w="874"/>
        <w:gridCol w:w="1476"/>
      </w:tblGrid>
      <w:tr w:rsidR="00684A9E">
        <w:trPr>
          <w:trHeight w:val="297"/>
        </w:trPr>
        <w:tc>
          <w:tcPr>
            <w:tcW w:w="873" w:type="dxa"/>
            <w:tcBorders>
              <w:top w:val="double" w:sz="4"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本）</w:t>
            </w:r>
            <w:r>
              <w:rPr>
                <w:rFonts w:ascii="Times New Roman" w:eastAsia="Times New Roman" w:hAnsi="Times New Roman" w:cs="Times New Roman"/>
              </w:rPr>
              <w:t xml:space="preserve"> </w:t>
            </w: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8"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16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50"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42"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4"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476" w:type="dxa"/>
            <w:tcBorders>
              <w:top w:val="double" w:sz="4"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8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52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128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lastRenderedPageBreak/>
              <w:t>5</w:t>
            </w:r>
            <w:r>
              <w:t>．其他综合收益结转留存收益</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493,000.00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-493,000.00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324"/>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（五）专项储备</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5"/>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6"/>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564"/>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（六）其他</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r>
      <w:tr w:rsidR="00684A9E">
        <w:trPr>
          <w:trHeight w:val="804"/>
        </w:trPr>
        <w:tc>
          <w:tcPr>
            <w:tcW w:w="87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四、本期期末余额</w:t>
            </w:r>
            <w:r>
              <w:rPr>
                <w:rFonts w:ascii="Times New Roman" w:eastAsia="Times New Roman" w:hAnsi="Times New Roman" w:cs="Times New Roman"/>
              </w:rP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331,754,472.00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1,637,607,952.26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1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1" w:firstLine="0"/>
            </w:pPr>
            <w:r>
              <w:rPr>
                <w:rFonts w:ascii="Times New Roman" w:eastAsia="Times New Roman" w:hAnsi="Times New Roman" w:cs="Times New Roman"/>
              </w:rPr>
              <w:t xml:space="preserve">4,124,915.82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5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75,386,341.52 </w:t>
            </w:r>
          </w:p>
        </w:tc>
        <w:tc>
          <w:tcPr>
            <w:tcW w:w="13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663,029,636.65 </w:t>
            </w:r>
          </w:p>
        </w:tc>
        <w:tc>
          <w:tcPr>
            <w:tcW w:w="87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2,703,653,486.61 </w:t>
            </w:r>
          </w:p>
        </w:tc>
      </w:tr>
    </w:tbl>
    <w:p w:rsidR="00684A9E" w:rsidRDefault="00684A9E">
      <w:pPr>
        <w:sectPr w:rsidR="00684A9E">
          <w:headerReference w:type="even" r:id="rId113"/>
          <w:headerReference w:type="default" r:id="rId114"/>
          <w:footerReference w:type="even" r:id="rId115"/>
          <w:footerReference w:type="default" r:id="rId116"/>
          <w:headerReference w:type="first" r:id="rId117"/>
          <w:footerReference w:type="first" r:id="rId118"/>
          <w:pgSz w:w="16841" w:h="11904" w:orient="landscape"/>
          <w:pgMar w:top="1104" w:right="1539" w:bottom="1246" w:left="1440" w:header="871" w:footer="985" w:gutter="0"/>
          <w:cols w:space="720"/>
        </w:sectPr>
      </w:pPr>
    </w:p>
    <w:p w:rsidR="00684A9E" w:rsidRDefault="00BE6CD1">
      <w:pPr>
        <w:pStyle w:val="3"/>
        <w:spacing w:after="262"/>
        <w:ind w:left="-5"/>
      </w:pPr>
      <w:r>
        <w:lastRenderedPageBreak/>
        <w:t>三、公司基本情况</w:t>
      </w:r>
      <w:r>
        <w:rPr>
          <w:rFonts w:ascii="Times New Roman" w:eastAsia="Times New Roman" w:hAnsi="Times New Roman" w:cs="Times New Roman"/>
          <w:b/>
        </w:rPr>
        <w:t xml:space="preserve"> </w:t>
      </w:r>
    </w:p>
    <w:p w:rsidR="00684A9E" w:rsidRDefault="00BE6CD1">
      <w:pPr>
        <w:spacing w:after="103"/>
        <w:ind w:left="370" w:right="1"/>
      </w:pPr>
      <w:r>
        <w:t>阿尔特汽车技术股份有限公司由阿尔特（中国）汽车技术有限公司整体改制设立（以下简称</w:t>
      </w:r>
      <w:r>
        <w:rPr>
          <w:rFonts w:ascii="Times New Roman" w:eastAsia="Times New Roman" w:hAnsi="Times New Roman" w:cs="Times New Roman"/>
        </w:rPr>
        <w:t>“</w:t>
      </w:r>
      <w:r>
        <w:t>本公司</w:t>
      </w:r>
      <w:r>
        <w:rPr>
          <w:rFonts w:ascii="Times New Roman" w:eastAsia="Times New Roman" w:hAnsi="Times New Roman" w:cs="Times New Roman"/>
        </w:rPr>
        <w:t>”</w:t>
      </w:r>
      <w:r>
        <w:t>或</w:t>
      </w:r>
      <w:r>
        <w:rPr>
          <w:rFonts w:ascii="Times New Roman" w:eastAsia="Times New Roman" w:hAnsi="Times New Roman" w:cs="Times New Roman"/>
        </w:rPr>
        <w:t>“</w:t>
      </w:r>
      <w:r>
        <w:t>公司</w:t>
      </w:r>
      <w:r>
        <w:rPr>
          <w:rFonts w:ascii="Times New Roman" w:eastAsia="Times New Roman" w:hAnsi="Times New Roman" w:cs="Times New Roman"/>
        </w:rPr>
        <w:t>”</w:t>
      </w:r>
      <w:r>
        <w:t>）。</w:t>
      </w:r>
    </w:p>
    <w:p w:rsidR="00684A9E" w:rsidRDefault="00BE6CD1">
      <w:pPr>
        <w:spacing w:after="68"/>
        <w:ind w:left="-5" w:right="1"/>
      </w:pPr>
      <w:r>
        <w:t>公司统一社会信用代码为</w:t>
      </w:r>
      <w:r>
        <w:t xml:space="preserve"> </w:t>
      </w:r>
      <w:r>
        <w:rPr>
          <w:rFonts w:ascii="Times New Roman" w:eastAsia="Times New Roman" w:hAnsi="Times New Roman" w:cs="Times New Roman"/>
        </w:rPr>
        <w:t>91110302662152417W</w:t>
      </w:r>
      <w:r>
        <w:t>。所属行业为专业技术服务业类。</w:t>
      </w:r>
      <w:r>
        <w:rPr>
          <w:rFonts w:ascii="Times New Roman" w:eastAsia="Times New Roman" w:hAnsi="Times New Roman" w:cs="Times New Roman"/>
          <w:sz w:val="21"/>
        </w:rPr>
        <w:t xml:space="preserve"> </w:t>
      </w:r>
    </w:p>
    <w:p w:rsidR="00684A9E" w:rsidRDefault="00BE6CD1">
      <w:pPr>
        <w:spacing w:after="105"/>
        <w:ind w:left="370" w:right="1"/>
      </w:pPr>
      <w:r>
        <w:t>公司股票于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27 </w:t>
      </w:r>
      <w:r>
        <w:t>日在深圳证券交易所上市交易。截至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日，本公司累计发行股本总数</w:t>
      </w:r>
    </w:p>
    <w:p w:rsidR="00684A9E" w:rsidRDefault="00BE6CD1">
      <w:pPr>
        <w:spacing w:after="94" w:line="259" w:lineRule="auto"/>
        <w:ind w:left="-5"/>
      </w:pPr>
      <w:r>
        <w:rPr>
          <w:rFonts w:ascii="Times New Roman" w:eastAsia="Times New Roman" w:hAnsi="Times New Roman" w:cs="Times New Roman"/>
        </w:rPr>
        <w:t xml:space="preserve">50,141.7333 </w:t>
      </w:r>
      <w:r>
        <w:t>万股，注册资本为</w:t>
      </w:r>
      <w:r>
        <w:rPr>
          <w:rFonts w:ascii="Times New Roman" w:eastAsia="Times New Roman" w:hAnsi="Times New Roman" w:cs="Times New Roman"/>
        </w:rPr>
        <w:t xml:space="preserve"> 50,141.7333 </w:t>
      </w:r>
      <w:r>
        <w:t>万元。</w:t>
      </w:r>
      <w:r>
        <w:rPr>
          <w:rFonts w:ascii="Times New Roman" w:eastAsia="Times New Roman" w:hAnsi="Times New Roman" w:cs="Times New Roman"/>
          <w:sz w:val="21"/>
        </w:rPr>
        <w:t xml:space="preserve"> </w:t>
      </w:r>
    </w:p>
    <w:p w:rsidR="00684A9E" w:rsidRDefault="00BE6CD1">
      <w:pPr>
        <w:spacing w:after="67"/>
        <w:ind w:left="370" w:right="1"/>
      </w:pPr>
      <w:r>
        <w:t>注册地：北京市北京经济技术开发区凉水河二街</w:t>
      </w:r>
      <w:r>
        <w:t xml:space="preserve"> </w:t>
      </w:r>
      <w:r>
        <w:rPr>
          <w:rFonts w:ascii="Times New Roman" w:eastAsia="Times New Roman" w:hAnsi="Times New Roman" w:cs="Times New Roman"/>
        </w:rPr>
        <w:t xml:space="preserve">7 </w:t>
      </w:r>
      <w:r>
        <w:t>号院</w:t>
      </w:r>
      <w:r>
        <w:t xml:space="preserve"> </w:t>
      </w:r>
      <w:r>
        <w:rPr>
          <w:rFonts w:ascii="Times New Roman" w:eastAsia="Times New Roman" w:hAnsi="Times New Roman" w:cs="Times New Roman"/>
        </w:rPr>
        <w:t xml:space="preserve">11 </w:t>
      </w:r>
      <w:r>
        <w:t>号楼</w:t>
      </w:r>
      <w:r>
        <w:t xml:space="preserve"> </w:t>
      </w:r>
      <w:r>
        <w:rPr>
          <w:rFonts w:ascii="Times New Roman" w:eastAsia="Times New Roman" w:hAnsi="Times New Roman" w:cs="Times New Roman"/>
        </w:rPr>
        <w:t xml:space="preserve">9 </w:t>
      </w:r>
      <w:r>
        <w:t>层（北京自贸试验区高端产业片区亦庄组团）。</w:t>
      </w:r>
      <w:r>
        <w:rPr>
          <w:rFonts w:ascii="Times New Roman" w:eastAsia="Times New Roman" w:hAnsi="Times New Roman" w:cs="Times New Roman"/>
          <w:sz w:val="21"/>
        </w:rPr>
        <w:t xml:space="preserve"> </w:t>
      </w:r>
    </w:p>
    <w:p w:rsidR="00684A9E" w:rsidRDefault="00BE6CD1">
      <w:pPr>
        <w:spacing w:after="27" w:line="331" w:lineRule="auto"/>
        <w:ind w:left="-15" w:right="1" w:firstLine="360"/>
      </w:pPr>
      <w:r>
        <w:t>本公司主要经营活动：设计、开发汽车整车及发动机、汽车零部件；技术转让、技术咨询、技术服务；批发汽车零部件、机械产品、计算机软件。（不涉及国营贸易管理商品；涉及配额、许可证管理商品的按国家有关规定办理申请手续）；货物进出口、技术进出口、代理进出口；销售汽车；整车产品研发（含样车制造、检测）。（市场主体依法自主选择经营项目，开展经营活动；依法须经批准的项目，经相关部门批准后依批准的内容开展经营活动；不得从事国家和本市产业政策禁止和限制类项目的经营活动。）本公司的母公司是阿尔特（北京）投资顾问有限公司，实际控制人</w:t>
      </w:r>
      <w:r>
        <w:t>是宣奇武、刘剑。</w:t>
      </w:r>
      <w:r>
        <w:rPr>
          <w:rFonts w:ascii="Times New Roman" w:eastAsia="Times New Roman" w:hAnsi="Times New Roman" w:cs="Times New Roman"/>
          <w:sz w:val="21"/>
        </w:rPr>
        <w:t xml:space="preserve"> </w:t>
      </w:r>
    </w:p>
    <w:p w:rsidR="00684A9E" w:rsidRDefault="00BE6CD1">
      <w:pPr>
        <w:spacing w:after="77"/>
        <w:ind w:left="370" w:right="1"/>
      </w:pPr>
      <w:r>
        <w:t>本财务报表业经公司董事会于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21 </w:t>
      </w:r>
      <w:r>
        <w:t>日批准报出。</w:t>
      </w:r>
      <w:r>
        <w:rPr>
          <w:rFonts w:ascii="Times New Roman" w:eastAsia="Times New Roman" w:hAnsi="Times New Roman" w:cs="Times New Roman"/>
          <w:sz w:val="21"/>
        </w:rPr>
        <w:t xml:space="preserve"> </w:t>
      </w:r>
    </w:p>
    <w:p w:rsidR="00684A9E" w:rsidRDefault="00BE6CD1">
      <w:pPr>
        <w:spacing w:after="81" w:line="259" w:lineRule="auto"/>
        <w:ind w:left="360" w:firstLine="0"/>
      </w:pPr>
      <w:r>
        <w:rPr>
          <w:rFonts w:ascii="Times New Roman" w:eastAsia="Times New Roman" w:hAnsi="Times New Roman" w:cs="Times New Roman"/>
          <w:sz w:val="21"/>
        </w:rPr>
        <w:t xml:space="preserve">  </w:t>
      </w:r>
    </w:p>
    <w:p w:rsidR="00684A9E" w:rsidRDefault="00BE6CD1">
      <w:pPr>
        <w:spacing w:after="0"/>
        <w:ind w:left="-5" w:right="1"/>
      </w:pPr>
      <w:r>
        <w:rPr>
          <w:rFonts w:ascii="Times New Roman" w:eastAsia="Times New Roman" w:hAnsi="Times New Roman" w:cs="Times New Roman"/>
        </w:rPr>
        <w:t xml:space="preserve">  </w:t>
      </w: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日，本公司纳入合并范围的子公司如下：</w:t>
      </w:r>
      <w:r>
        <w:rPr>
          <w:rFonts w:ascii="Times New Roman" w:eastAsia="Times New Roman" w:hAnsi="Times New Roman" w:cs="Times New Roman"/>
        </w:rPr>
        <w:t xml:space="preserve"> </w:t>
      </w:r>
    </w:p>
    <w:tbl>
      <w:tblPr>
        <w:tblStyle w:val="TableGrid"/>
        <w:tblW w:w="9848" w:type="dxa"/>
        <w:tblInd w:w="-105" w:type="dxa"/>
        <w:tblCellMar>
          <w:top w:w="12" w:type="dxa"/>
          <w:left w:w="110" w:type="dxa"/>
          <w:bottom w:w="0" w:type="dxa"/>
          <w:right w:w="61" w:type="dxa"/>
        </w:tblCellMar>
        <w:tblLook w:val="04A0" w:firstRow="1" w:lastRow="0" w:firstColumn="1" w:lastColumn="0" w:noHBand="0" w:noVBand="1"/>
      </w:tblPr>
      <w:tblGrid>
        <w:gridCol w:w="1758"/>
        <w:gridCol w:w="5498"/>
        <w:gridCol w:w="2592"/>
      </w:tblGrid>
      <w:tr w:rsidR="00684A9E">
        <w:trPr>
          <w:trHeight w:val="260"/>
        </w:trPr>
        <w:tc>
          <w:tcPr>
            <w:tcW w:w="1758"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50" w:firstLine="0"/>
              <w:jc w:val="center"/>
            </w:pPr>
            <w:r>
              <w:t>序号</w:t>
            </w:r>
            <w:r>
              <w:rPr>
                <w:rFonts w:ascii="Times New Roman" w:eastAsia="Times New Roman" w:hAnsi="Times New Roman" w:cs="Times New Roman"/>
              </w:rPr>
              <w:t xml:space="preserve"> </w:t>
            </w:r>
          </w:p>
        </w:tc>
        <w:tc>
          <w:tcPr>
            <w:tcW w:w="5497"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46" w:firstLine="0"/>
              <w:jc w:val="center"/>
            </w:pPr>
            <w:r>
              <w:t>子公司名称</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48" w:firstLine="0"/>
              <w:jc w:val="center"/>
            </w:pPr>
            <w:r>
              <w:t>持股比例</w:t>
            </w:r>
            <w:r>
              <w:rPr>
                <w:rFonts w:ascii="Times New Roman" w:eastAsia="Times New Roman" w:hAnsi="Times New Roman" w:cs="Times New Roman"/>
              </w:rPr>
              <w:t xml:space="preserve"> </w:t>
            </w:r>
          </w:p>
        </w:tc>
      </w:tr>
      <w:tr w:rsidR="00684A9E">
        <w:trPr>
          <w:trHeight w:val="273"/>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1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阿尔特（成都）汽车设计有限公司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2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长春阿尔特汽车技术有限公司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3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阿尔特（北京）智能汽车性能技术有限公司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4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阿尔特汽车设计宜兴有限公司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5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江西阿尔特汽车技术有限公司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6"/>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6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株式会社</w:t>
            </w:r>
            <w:r>
              <w:t xml:space="preserve"> </w:t>
            </w:r>
            <w:r>
              <w:rPr>
                <w:rFonts w:ascii="Times New Roman" w:eastAsia="Times New Roman" w:hAnsi="Times New Roman" w:cs="Times New Roman"/>
              </w:rPr>
              <w:t xml:space="preserve">IAT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7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重庆阿尔特汽车技术有限公司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8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广州阿尔特汽车科技有限公司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4" w:firstLine="0"/>
              <w:jc w:val="center"/>
            </w:pPr>
            <w:r>
              <w:rPr>
                <w:rFonts w:ascii="Times New Roman" w:eastAsia="Times New Roman" w:hAnsi="Times New Roman" w:cs="Times New Roman"/>
              </w:rPr>
              <w:t xml:space="preserve">9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四川阿尔特新能源汽车有限公司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77.78%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10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天津阿尔特汽车工程技术开发有限公司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11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上海诺昂汽车技术有限公司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40"/>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12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IAT Automobile Design LLC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13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武汉路驰汽车技术有限公司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14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柳州菱特动力科技有限公司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80.07%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15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北京驭锋汽车科技有限公司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16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重庆阿尔特汽车研究院有限公司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r w:rsidR="00684A9E">
        <w:trPr>
          <w:trHeight w:val="264"/>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17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重庆阿尔特新能源动力设备有限公司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85% </w:t>
            </w:r>
          </w:p>
        </w:tc>
      </w:tr>
      <w:tr w:rsidR="00684A9E">
        <w:trPr>
          <w:trHeight w:val="266"/>
        </w:trPr>
        <w:tc>
          <w:tcPr>
            <w:tcW w:w="175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9" w:firstLine="0"/>
              <w:jc w:val="center"/>
            </w:pPr>
            <w:r>
              <w:rPr>
                <w:rFonts w:ascii="Times New Roman" w:eastAsia="Times New Roman" w:hAnsi="Times New Roman" w:cs="Times New Roman"/>
              </w:rPr>
              <w:t xml:space="preserve">18 </w:t>
            </w:r>
          </w:p>
        </w:tc>
        <w:tc>
          <w:tcPr>
            <w:tcW w:w="549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陕西阿尔特汽车科技有限公司</w:t>
            </w:r>
            <w:r>
              <w:rPr>
                <w:rFonts w:ascii="Times New Roman" w:eastAsia="Times New Roman" w:hAnsi="Times New Roman" w:cs="Times New Roman"/>
              </w:rPr>
              <w:t xml:space="preserve"> </w:t>
            </w:r>
          </w:p>
        </w:tc>
        <w:tc>
          <w:tcPr>
            <w:tcW w:w="25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1" w:firstLine="0"/>
              <w:jc w:val="right"/>
            </w:pPr>
            <w:r>
              <w:rPr>
                <w:rFonts w:ascii="Times New Roman" w:eastAsia="Times New Roman" w:hAnsi="Times New Roman" w:cs="Times New Roman"/>
              </w:rPr>
              <w:t xml:space="preserve">100% </w:t>
            </w:r>
          </w:p>
        </w:tc>
      </w:tr>
    </w:tbl>
    <w:p w:rsidR="00684A9E" w:rsidRDefault="00BE6CD1">
      <w:pPr>
        <w:spacing w:after="13" w:line="329" w:lineRule="auto"/>
        <w:ind w:left="-15" w:right="1" w:firstLine="360"/>
      </w:pPr>
      <w:r>
        <w:t>本公司本期合并范围新增重庆阿尔特新能源动力设备有限公司、陕西阿尔特汽车科技有限公司。重庆阿尔特新能源动力设备有限公司成立于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21 </w:t>
      </w:r>
      <w:r>
        <w:t>日，本公司持股</w:t>
      </w:r>
      <w:r>
        <w:t xml:space="preserve"> </w:t>
      </w:r>
      <w:r>
        <w:rPr>
          <w:rFonts w:ascii="Times New Roman" w:eastAsia="Times New Roman" w:hAnsi="Times New Roman" w:cs="Times New Roman"/>
        </w:rPr>
        <w:t>85.00%</w:t>
      </w:r>
      <w:r>
        <w:t>，本期通过投资设立形成企业合并。陕西阿尔特汽车科技有限公司成立于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15 </w:t>
      </w:r>
      <w:r>
        <w:t>日，本公司持股</w:t>
      </w:r>
      <w:r>
        <w:t xml:space="preserve"> </w:t>
      </w:r>
      <w:r>
        <w:rPr>
          <w:rFonts w:ascii="Times New Roman" w:eastAsia="Times New Roman" w:hAnsi="Times New Roman" w:cs="Times New Roman"/>
        </w:rPr>
        <w:t>100.00%</w:t>
      </w:r>
      <w:r>
        <w:t>，本期通过投资设立形成企业合并。</w:t>
      </w:r>
      <w:r>
        <w:rPr>
          <w:rFonts w:ascii="Times New Roman" w:eastAsia="Times New Roman" w:hAnsi="Times New Roman" w:cs="Times New Roman"/>
          <w:sz w:val="24"/>
        </w:rPr>
        <w:t xml:space="preserve"> </w:t>
      </w:r>
    </w:p>
    <w:p w:rsidR="00684A9E" w:rsidRDefault="00BE6CD1">
      <w:pPr>
        <w:spacing w:after="383"/>
        <w:ind w:left="-5" w:right="1"/>
      </w:pPr>
      <w:r>
        <w:rPr>
          <w:rFonts w:ascii="Times New Roman" w:eastAsia="Times New Roman" w:hAnsi="Times New Roman" w:cs="Times New Roman"/>
        </w:rPr>
        <w:t xml:space="preserve">  </w:t>
      </w:r>
      <w:r>
        <w:t>详见本附注八、合并范围的变更及本附注九、在其他主体中的权益。</w:t>
      </w:r>
      <w:r>
        <w:rPr>
          <w:rFonts w:ascii="Times New Roman" w:eastAsia="Times New Roman" w:hAnsi="Times New Roman" w:cs="Times New Roman"/>
          <w:sz w:val="24"/>
        </w:rPr>
        <w:t xml:space="preserve"> </w:t>
      </w:r>
    </w:p>
    <w:p w:rsidR="00684A9E" w:rsidRDefault="00BE6CD1">
      <w:pPr>
        <w:pStyle w:val="3"/>
        <w:spacing w:after="272"/>
        <w:ind w:left="-5"/>
      </w:pPr>
      <w:r>
        <w:lastRenderedPageBreak/>
        <w:t>四、财务报表的编制基础</w:t>
      </w:r>
      <w:r>
        <w:rPr>
          <w:rFonts w:ascii="Times New Roman" w:eastAsia="Times New Roman" w:hAnsi="Times New Roman" w:cs="Times New Roman"/>
          <w:b/>
        </w:rPr>
        <w:t xml:space="preserve"> </w:t>
      </w:r>
    </w:p>
    <w:p w:rsidR="00684A9E" w:rsidRDefault="00BE6CD1">
      <w:pPr>
        <w:pStyle w:val="4"/>
        <w:spacing w:after="284"/>
        <w:ind w:left="432"/>
      </w:pPr>
      <w:r>
        <w:rPr>
          <w:rFonts w:ascii="Times New Roman" w:eastAsia="Times New Roman" w:hAnsi="Times New Roman" w:cs="Times New Roman"/>
          <w:b/>
        </w:rPr>
        <w:t>1</w:t>
      </w:r>
      <w:r>
        <w:t>、编制基础</w:t>
      </w:r>
      <w:r>
        <w:rPr>
          <w:rFonts w:ascii="Times New Roman" w:eastAsia="Times New Roman" w:hAnsi="Times New Roman" w:cs="Times New Roman"/>
          <w:b/>
        </w:rPr>
        <w:t xml:space="preserve"> </w:t>
      </w:r>
    </w:p>
    <w:p w:rsidR="00684A9E" w:rsidRDefault="00BE6CD1">
      <w:pPr>
        <w:spacing w:line="333" w:lineRule="auto"/>
        <w:ind w:left="-15" w:right="1" w:firstLine="360"/>
      </w:pPr>
      <w:r>
        <w:t>本财务报表按照财政部颁布的《企业会计准则</w:t>
      </w:r>
      <w:r>
        <w:rPr>
          <w:rFonts w:ascii="Times New Roman" w:eastAsia="Times New Roman" w:hAnsi="Times New Roman" w:cs="Times New Roman"/>
        </w:rPr>
        <w:t>——</w:t>
      </w:r>
      <w:r>
        <w:t>基本准则》和各项具体会计准则、企业会计准则应用指南、企业会计准则解释及其他相关规定（以下合称</w:t>
      </w:r>
      <w:r>
        <w:rPr>
          <w:rFonts w:ascii="Times New Roman" w:eastAsia="Times New Roman" w:hAnsi="Times New Roman" w:cs="Times New Roman"/>
        </w:rPr>
        <w:t>“</w:t>
      </w:r>
      <w:r>
        <w:t>企业会计准则</w:t>
      </w:r>
      <w:r>
        <w:rPr>
          <w:rFonts w:ascii="Times New Roman" w:eastAsia="Times New Roman" w:hAnsi="Times New Roman" w:cs="Times New Roman"/>
        </w:rPr>
        <w:t>”</w:t>
      </w:r>
      <w:r>
        <w:t>），以及中国证券监督管理委员会《公开发行证券的公司信息披露编报规则第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财务报告的一般规定》的相关规定编制。</w:t>
      </w:r>
      <w:r>
        <w:rPr>
          <w:rFonts w:ascii="Times New Roman" w:eastAsia="Times New Roman" w:hAnsi="Times New Roman" w:cs="Times New Roman"/>
          <w:sz w:val="24"/>
        </w:rPr>
        <w:t xml:space="preserve"> </w:t>
      </w:r>
    </w:p>
    <w:p w:rsidR="00684A9E" w:rsidRDefault="00BE6CD1">
      <w:pPr>
        <w:spacing w:after="339" w:line="271" w:lineRule="auto"/>
        <w:ind w:left="432"/>
      </w:pPr>
      <w:r>
        <w:rPr>
          <w:rFonts w:ascii="Times New Roman" w:eastAsia="Times New Roman" w:hAnsi="Times New Roman" w:cs="Times New Roman"/>
          <w:b/>
          <w:sz w:val="21"/>
        </w:rPr>
        <w:t>2</w:t>
      </w:r>
      <w:r>
        <w:rPr>
          <w:sz w:val="21"/>
        </w:rPr>
        <w:t>、持续经营</w:t>
      </w:r>
      <w:r>
        <w:rPr>
          <w:rFonts w:ascii="Times New Roman" w:eastAsia="Times New Roman" w:hAnsi="Times New Roman" w:cs="Times New Roman"/>
          <w:b/>
          <w:sz w:val="21"/>
        </w:rPr>
        <w:t xml:space="preserve"> </w:t>
      </w:r>
    </w:p>
    <w:p w:rsidR="00684A9E" w:rsidRDefault="00BE6CD1">
      <w:pPr>
        <w:spacing w:after="572"/>
        <w:ind w:left="370" w:right="1"/>
      </w:pPr>
      <w:r>
        <w:t>本财务报表以持续经营为基础编制。</w:t>
      </w:r>
      <w:r>
        <w:rPr>
          <w:rFonts w:ascii="Times New Roman" w:eastAsia="Times New Roman" w:hAnsi="Times New Roman" w:cs="Times New Roman"/>
          <w:sz w:val="24"/>
        </w:rPr>
        <w:t xml:space="preserve"> </w:t>
      </w:r>
    </w:p>
    <w:p w:rsidR="00684A9E" w:rsidRDefault="00BE6CD1">
      <w:pPr>
        <w:pStyle w:val="3"/>
        <w:spacing w:after="289"/>
        <w:ind w:left="-5"/>
      </w:pPr>
      <w:r>
        <w:t>五、重要会计政策及会计估计</w:t>
      </w:r>
      <w:r>
        <w:rPr>
          <w:rFonts w:ascii="Times New Roman" w:eastAsia="Times New Roman" w:hAnsi="Times New Roman" w:cs="Times New Roman"/>
          <w:b/>
        </w:rPr>
        <w:t xml:space="preserve"> </w:t>
      </w:r>
    </w:p>
    <w:p w:rsidR="00684A9E" w:rsidRDefault="00BE6CD1">
      <w:pPr>
        <w:ind w:left="-5" w:right="1"/>
      </w:pPr>
      <w:r>
        <w:t>具体会计政策和会计估计提示：</w:t>
      </w:r>
      <w:r>
        <w:rPr>
          <w:rFonts w:ascii="Times New Roman" w:eastAsia="Times New Roman" w:hAnsi="Times New Roman" w:cs="Times New Roman"/>
        </w:rPr>
        <w:t xml:space="preserve"> </w:t>
      </w:r>
    </w:p>
    <w:p w:rsidR="00684A9E" w:rsidRDefault="00BE6CD1">
      <w:pPr>
        <w:spacing w:after="383"/>
        <w:ind w:left="370" w:right="1"/>
      </w:pPr>
      <w:r>
        <w:t>以下披露内容已涵盖了本公司根据实际生产经营特点制定的具体会计政策和会计估计。详见本附注五、</w:t>
      </w:r>
      <w:r>
        <w:rPr>
          <w:rFonts w:ascii="Times New Roman" w:eastAsia="Times New Roman" w:hAnsi="Times New Roman" w:cs="Times New Roman"/>
        </w:rPr>
        <w:t>28</w:t>
      </w:r>
      <w:r>
        <w:t>、收入。</w:t>
      </w:r>
      <w:r>
        <w:rPr>
          <w:rFonts w:ascii="Times New Roman" w:eastAsia="Times New Roman" w:hAnsi="Times New Roman" w:cs="Times New Roman"/>
        </w:rPr>
        <w:t xml:space="preserve"> </w:t>
      </w:r>
    </w:p>
    <w:p w:rsidR="00684A9E" w:rsidRDefault="00BE6CD1">
      <w:pPr>
        <w:pStyle w:val="4"/>
        <w:spacing w:after="287"/>
        <w:ind w:left="-5"/>
      </w:pPr>
      <w:r>
        <w:rPr>
          <w:rFonts w:ascii="Times New Roman" w:eastAsia="Times New Roman" w:hAnsi="Times New Roman" w:cs="Times New Roman"/>
          <w:b/>
        </w:rPr>
        <w:t>1</w:t>
      </w:r>
      <w:r>
        <w:t>、遵循企业会计准则的声明</w:t>
      </w:r>
      <w:r>
        <w:rPr>
          <w:rFonts w:ascii="Times New Roman" w:eastAsia="Times New Roman" w:hAnsi="Times New Roman" w:cs="Times New Roman"/>
          <w:b/>
        </w:rPr>
        <w:t xml:space="preserve"> </w:t>
      </w:r>
    </w:p>
    <w:p w:rsidR="00684A9E" w:rsidRDefault="00BE6CD1">
      <w:pPr>
        <w:spacing w:after="263" w:line="334" w:lineRule="auto"/>
        <w:ind w:left="-15" w:right="1" w:firstLine="360"/>
      </w:pPr>
      <w:r>
        <w:t>本财务报表符合财政部颁布的企业会计准则的要求，真实、完整地反映了本公司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日的合并及母公司财务状况以及</w:t>
      </w:r>
      <w:r>
        <w:t xml:space="preserve"> </w:t>
      </w:r>
      <w:r>
        <w:rPr>
          <w:rFonts w:ascii="Times New Roman" w:eastAsia="Times New Roman" w:hAnsi="Times New Roman" w:cs="Times New Roman"/>
        </w:rPr>
        <w:t xml:space="preserve">2022 </w:t>
      </w:r>
      <w:r>
        <w:t>年度的合并及母公司经营成果和现金流量。</w:t>
      </w:r>
      <w:r>
        <w:rPr>
          <w:rFonts w:ascii="Times New Roman" w:eastAsia="Times New Roman" w:hAnsi="Times New Roman" w:cs="Times New Roman"/>
          <w:sz w:val="24"/>
        </w:rPr>
        <w:t xml:space="preserve"> </w:t>
      </w:r>
    </w:p>
    <w:p w:rsidR="00684A9E" w:rsidRDefault="00BE6CD1">
      <w:pPr>
        <w:numPr>
          <w:ilvl w:val="0"/>
          <w:numId w:val="25"/>
        </w:numPr>
        <w:spacing w:after="338" w:line="271" w:lineRule="auto"/>
        <w:ind w:hanging="317"/>
      </w:pPr>
      <w:r>
        <w:rPr>
          <w:sz w:val="21"/>
        </w:rPr>
        <w:t>会计期间</w:t>
      </w:r>
      <w:r>
        <w:rPr>
          <w:rFonts w:ascii="Times New Roman" w:eastAsia="Times New Roman" w:hAnsi="Times New Roman" w:cs="Times New Roman"/>
          <w:b/>
          <w:sz w:val="21"/>
        </w:rPr>
        <w:t xml:space="preserve"> </w:t>
      </w:r>
    </w:p>
    <w:p w:rsidR="00684A9E" w:rsidRDefault="00BE6CD1">
      <w:pPr>
        <w:spacing w:after="348"/>
        <w:ind w:left="370" w:right="1"/>
      </w:pPr>
      <w:r>
        <w:t>自公历</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日止为一个会计年度。</w:t>
      </w:r>
      <w:r>
        <w:rPr>
          <w:rFonts w:ascii="Times New Roman" w:eastAsia="Times New Roman" w:hAnsi="Times New Roman" w:cs="Times New Roman"/>
          <w:sz w:val="24"/>
        </w:rPr>
        <w:t xml:space="preserve"> </w:t>
      </w:r>
    </w:p>
    <w:p w:rsidR="00684A9E" w:rsidRDefault="00BE6CD1">
      <w:pPr>
        <w:numPr>
          <w:ilvl w:val="0"/>
          <w:numId w:val="25"/>
        </w:numPr>
        <w:spacing w:after="337" w:line="271" w:lineRule="auto"/>
        <w:ind w:hanging="317"/>
      </w:pPr>
      <w:r>
        <w:rPr>
          <w:sz w:val="21"/>
        </w:rPr>
        <w:t>营业周期</w:t>
      </w:r>
      <w:r>
        <w:rPr>
          <w:rFonts w:ascii="Times New Roman" w:eastAsia="Times New Roman" w:hAnsi="Times New Roman" w:cs="Times New Roman"/>
          <w:b/>
          <w:sz w:val="21"/>
        </w:rPr>
        <w:t xml:space="preserve"> </w:t>
      </w:r>
    </w:p>
    <w:p w:rsidR="00684A9E" w:rsidRDefault="00BE6CD1">
      <w:pPr>
        <w:spacing w:after="346"/>
        <w:ind w:left="370" w:right="1"/>
      </w:pPr>
      <w:r>
        <w:t>本公司营业周期为</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sz w:val="24"/>
        </w:rPr>
        <w:t xml:space="preserve"> </w:t>
      </w:r>
    </w:p>
    <w:p w:rsidR="00684A9E" w:rsidRDefault="00BE6CD1">
      <w:pPr>
        <w:pStyle w:val="4"/>
        <w:spacing w:after="281"/>
        <w:ind w:left="-5"/>
      </w:pPr>
      <w:r>
        <w:rPr>
          <w:rFonts w:ascii="Times New Roman" w:eastAsia="Times New Roman" w:hAnsi="Times New Roman" w:cs="Times New Roman"/>
          <w:b/>
        </w:rPr>
        <w:t>4</w:t>
      </w:r>
      <w:r>
        <w:t>、记账本位币</w:t>
      </w:r>
      <w:r>
        <w:rPr>
          <w:rFonts w:ascii="Times New Roman" w:eastAsia="Times New Roman" w:hAnsi="Times New Roman" w:cs="Times New Roman"/>
          <w:b/>
        </w:rPr>
        <w:t xml:space="preserve"> </w:t>
      </w:r>
    </w:p>
    <w:p w:rsidR="00684A9E" w:rsidRDefault="00BE6CD1">
      <w:pPr>
        <w:spacing w:after="62"/>
        <w:ind w:left="370" w:right="1"/>
      </w:pPr>
      <w:r>
        <w:t>本公司采用人民币为记账本位币。本公司下属子公司根据其经营所处的主要经济环境确定其记账本位币，株式会社</w:t>
      </w:r>
    </w:p>
    <w:p w:rsidR="00684A9E" w:rsidRDefault="00BE6CD1">
      <w:pPr>
        <w:spacing w:after="384"/>
        <w:ind w:left="-5" w:right="1"/>
      </w:pPr>
      <w:r>
        <w:rPr>
          <w:rFonts w:ascii="Times New Roman" w:eastAsia="Times New Roman" w:hAnsi="Times New Roman" w:cs="Times New Roman"/>
        </w:rPr>
        <w:t xml:space="preserve">IAT </w:t>
      </w:r>
      <w:r>
        <w:t>的记账本位币为日元，</w:t>
      </w:r>
      <w:r>
        <w:rPr>
          <w:rFonts w:ascii="Times New Roman" w:eastAsia="Times New Roman" w:hAnsi="Times New Roman" w:cs="Times New Roman"/>
        </w:rPr>
        <w:t xml:space="preserve">IAT Automobile Design LLC </w:t>
      </w:r>
      <w:r>
        <w:t>的记账本位币为美元。本财务报表以人民币列示。</w:t>
      </w:r>
      <w:r>
        <w:rPr>
          <w:rFonts w:ascii="Times New Roman" w:eastAsia="Times New Roman" w:hAnsi="Times New Roman" w:cs="Times New Roman"/>
        </w:rPr>
        <w:t xml:space="preserve"> </w:t>
      </w:r>
    </w:p>
    <w:p w:rsidR="00684A9E" w:rsidRDefault="00BE6CD1">
      <w:pPr>
        <w:pStyle w:val="4"/>
        <w:spacing w:after="284"/>
        <w:ind w:left="-5"/>
      </w:pPr>
      <w:r>
        <w:rPr>
          <w:rFonts w:ascii="Times New Roman" w:eastAsia="Times New Roman" w:hAnsi="Times New Roman" w:cs="Times New Roman"/>
          <w:b/>
        </w:rPr>
        <w:t>5</w:t>
      </w:r>
      <w:r>
        <w:t>、同一控制下和非同一控制下企业合并的会计处理方法</w:t>
      </w:r>
      <w:r>
        <w:rPr>
          <w:rFonts w:ascii="Times New Roman" w:eastAsia="Times New Roman" w:hAnsi="Times New Roman" w:cs="Times New Roman"/>
          <w:b/>
        </w:rPr>
        <w:t xml:space="preserve"> </w:t>
      </w:r>
    </w:p>
    <w:p w:rsidR="00684A9E" w:rsidRDefault="00BE6CD1">
      <w:pPr>
        <w:spacing w:after="83" w:line="322" w:lineRule="auto"/>
        <w:ind w:left="-15" w:right="1" w:firstLine="360"/>
      </w:pPr>
      <w:r>
        <w:t>同一控制下企业合并：合并方在企业合并中取得的资产和负债（包括最终控制方收购被合并方而形成的商誉），按照合并日被合并方资产、负债在最终控制方合并财务报表中的账面价值为基础计量。在合并中取得的净资产账面价值与支付的合并对价账面价值（</w:t>
      </w:r>
      <w:r>
        <w:t>或发行股份面值总额）的差额，调整资本公积中的股本溢价，资本公积中的股本溢价不足冲减的，调整留存收益。</w:t>
      </w:r>
      <w:r>
        <w:rPr>
          <w:rFonts w:ascii="Times New Roman" w:eastAsia="Times New Roman" w:hAnsi="Times New Roman" w:cs="Times New Roman"/>
        </w:rPr>
        <w:t xml:space="preserve"> </w:t>
      </w:r>
    </w:p>
    <w:p w:rsidR="00684A9E" w:rsidRDefault="00BE6CD1">
      <w:pPr>
        <w:spacing w:after="292" w:line="322" w:lineRule="auto"/>
        <w:ind w:left="-15" w:right="1" w:firstLine="360"/>
      </w:pPr>
      <w:r>
        <w:t>非同一控制下企业合并：合并成本为购买方在购买日为取得被购买方的控制权而付出的资产、发生或承担的负债以及发行的权益性证券的公允价值。合并成本大于合并中取得的被购买方可辨认净资产公允价值份额的差额，确认为商誉；合</w:t>
      </w:r>
      <w:r>
        <w:lastRenderedPageBreak/>
        <w:t>并成本小于合并中取得的被购买方可辨认净资产公允价值份额的差额，计入当期损益。在合并中取得的被购买方符合确认条件的各项可辨认资产、负债及或有负债在购买日按公允价值计量。</w:t>
      </w:r>
      <w:r>
        <w:rPr>
          <w:rFonts w:ascii="Times New Roman" w:eastAsia="Times New Roman" w:hAnsi="Times New Roman" w:cs="Times New Roman"/>
        </w:rPr>
        <w:t xml:space="preserve"> </w:t>
      </w:r>
    </w:p>
    <w:p w:rsidR="00684A9E" w:rsidRDefault="00BE6CD1">
      <w:pPr>
        <w:spacing w:after="279" w:line="319" w:lineRule="auto"/>
        <w:ind w:left="-5" w:right="1"/>
      </w:pPr>
      <w:r>
        <w:t>为企业合并发生的直接相关费用于</w:t>
      </w:r>
      <w:r>
        <w:t>发生时计入当期损益；为企业合并而发行权益性证券或债务性证券的交易费用，计入权益性证券或债务性证券的初始确认金额。</w:t>
      </w:r>
      <w:r>
        <w:rPr>
          <w:rFonts w:ascii="Times New Roman" w:eastAsia="Times New Roman" w:hAnsi="Times New Roman" w:cs="Times New Roman"/>
          <w:sz w:val="24"/>
        </w:rPr>
        <w:t xml:space="preserve"> </w:t>
      </w:r>
    </w:p>
    <w:p w:rsidR="00684A9E" w:rsidRDefault="00BE6CD1">
      <w:pPr>
        <w:pStyle w:val="4"/>
        <w:spacing w:after="287"/>
        <w:ind w:left="-5"/>
      </w:pPr>
      <w:r>
        <w:rPr>
          <w:rFonts w:ascii="Times New Roman" w:eastAsia="Times New Roman" w:hAnsi="Times New Roman" w:cs="Times New Roman"/>
          <w:b/>
        </w:rPr>
        <w:t>6</w:t>
      </w:r>
      <w:r>
        <w:t>、合并财务报表的编制方法</w:t>
      </w:r>
      <w:r>
        <w:rPr>
          <w:rFonts w:ascii="Times New Roman" w:eastAsia="Times New Roman" w:hAnsi="Times New Roman" w:cs="Times New Roman"/>
          <w:b/>
        </w:rPr>
        <w:t xml:space="preserve"> </w:t>
      </w:r>
    </w:p>
    <w:p w:rsidR="00684A9E" w:rsidRDefault="00BE6CD1">
      <w:pPr>
        <w:spacing w:after="13" w:line="326" w:lineRule="auto"/>
        <w:ind w:left="370" w:right="1"/>
      </w:pPr>
      <w:r>
        <w:t>合并范围合并财务报表的合并范围以控制为基础确定，合并范围包括本公司及全部子公司。控制，是指公司拥有对被投资方的权力，通过参与被投资方的相关活动而享有可变回报，并且有能力运用对被投资方的权力影响其回报金额。</w:t>
      </w:r>
      <w:r>
        <w:rPr>
          <w:rFonts w:ascii="Times New Roman" w:eastAsia="Times New Roman" w:hAnsi="Times New Roman" w:cs="Times New Roman"/>
        </w:rPr>
        <w:t xml:space="preserve"> </w:t>
      </w:r>
    </w:p>
    <w:p w:rsidR="00684A9E" w:rsidRDefault="00BE6CD1">
      <w:pPr>
        <w:ind w:left="370" w:right="1"/>
      </w:pPr>
      <w:r>
        <w:t>合并程序</w:t>
      </w:r>
      <w:r>
        <w:rPr>
          <w:rFonts w:ascii="Times New Roman" w:eastAsia="Times New Roman" w:hAnsi="Times New Roman" w:cs="Times New Roman"/>
        </w:rPr>
        <w:t xml:space="preserve"> </w:t>
      </w:r>
    </w:p>
    <w:p w:rsidR="00684A9E" w:rsidRDefault="00BE6CD1">
      <w:pPr>
        <w:spacing w:after="84" w:line="322" w:lineRule="auto"/>
        <w:ind w:left="-15" w:right="1" w:firstLine="360"/>
      </w:pPr>
      <w:r>
        <w:t>本公司将整个企业集团视为一个会计主体，按照统一的会计政策编制合并财务报表，反映本企业集团整体财务状况、经营成果和现金流量。本公司与子公司、子公司相互之间发生的内部交易的影响予以抵销。内部交易表明相关资产发生减值损失的，全额确认该部分损失。如子公司采用的会计政策、会计期间与本公司不一致的，在编制合并财务报表时，按本公司的会计政策、会计期间进行必要的调整。</w:t>
      </w:r>
      <w:r>
        <w:rPr>
          <w:rFonts w:ascii="Times New Roman" w:eastAsia="Times New Roman" w:hAnsi="Times New Roman" w:cs="Times New Roman"/>
        </w:rPr>
        <w:t xml:space="preserve"> </w:t>
      </w:r>
    </w:p>
    <w:p w:rsidR="00684A9E" w:rsidRDefault="00BE6CD1">
      <w:pPr>
        <w:spacing w:after="88" w:line="323" w:lineRule="auto"/>
        <w:ind w:left="-15" w:right="1" w:firstLine="360"/>
      </w:pPr>
      <w:r>
        <w:t>子公司所有者权益、当期净损益和当期综合收益中属于少数股东的份额分别在合并资产负债表中所有者权益项目下、合并利润表中净利润项目下和综合收益总额项目下单独列示</w:t>
      </w:r>
      <w:r>
        <w:t>。子公司少数股东分担的当期亏损超过了少数股东在该子公司期初所有者权益中所享有份额而形成的余额，冲减少数股东权益。</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b/>
        </w:rPr>
        <w:t>1</w:t>
      </w:r>
      <w:r>
        <w:t>）增加子公司或业务</w:t>
      </w:r>
      <w:r>
        <w:rPr>
          <w:rFonts w:ascii="Times New Roman" w:eastAsia="Times New Roman" w:hAnsi="Times New Roman" w:cs="Times New Roman"/>
        </w:rPr>
        <w:t xml:space="preserve"> </w:t>
      </w:r>
    </w:p>
    <w:p w:rsidR="00684A9E" w:rsidRDefault="00BE6CD1">
      <w:pPr>
        <w:spacing w:after="83" w:line="323" w:lineRule="auto"/>
        <w:ind w:left="-15" w:right="1" w:firstLine="360"/>
      </w:pPr>
      <w:r>
        <w:t>在报告期内，因同一控制下企业合并增加子公司或业务的，将子公司或业务合并当期期初至报告期末的经营成果和现金流量纳入合并财务报表，同时对合并财务报表的期初数和比较报表的相关项目进行调整，视同合并后的报告主体自最终控制方开始控制时点起一直存在。</w:t>
      </w:r>
      <w:r>
        <w:rPr>
          <w:rFonts w:ascii="Times New Roman" w:eastAsia="Times New Roman" w:hAnsi="Times New Roman" w:cs="Times New Roman"/>
        </w:rPr>
        <w:t xml:space="preserve"> </w:t>
      </w:r>
    </w:p>
    <w:p w:rsidR="00684A9E" w:rsidRDefault="00BE6CD1">
      <w:pPr>
        <w:spacing w:after="83" w:line="323" w:lineRule="auto"/>
        <w:ind w:left="-15" w:right="1" w:firstLine="360"/>
      </w:pPr>
      <w:r>
        <w:t>因追加投资等原因能够对同一控制下的被投资方实施控制的，在取得被合并方控制权之前持有的股权投资，在取得原股权之日与合并方和被合并方</w:t>
      </w:r>
      <w:r>
        <w:t>同处于同一控制之日孰晚日起至合并日之间已确认有关损益、其他综合收益以及其他净资产变动，分别冲减比较报表期间的期初留存收益或当期损益。</w:t>
      </w:r>
      <w:r>
        <w:rPr>
          <w:rFonts w:ascii="Times New Roman" w:eastAsia="Times New Roman" w:hAnsi="Times New Roman" w:cs="Times New Roman"/>
        </w:rPr>
        <w:t xml:space="preserve"> </w:t>
      </w:r>
    </w:p>
    <w:p w:rsidR="00684A9E" w:rsidRDefault="00BE6CD1">
      <w:pPr>
        <w:spacing w:after="80" w:line="325" w:lineRule="auto"/>
        <w:ind w:left="-15" w:right="1" w:firstLine="360"/>
      </w:pPr>
      <w:r>
        <w:t>在报告期内，因非同一控制下企业合并增加子公司或业务的，以购买日确定的各项可辨认资产、负债及或有负债的公允价值为基础自购买日起纳入合并财务报表。</w:t>
      </w:r>
      <w:r>
        <w:rPr>
          <w:rFonts w:ascii="Times New Roman" w:eastAsia="Times New Roman" w:hAnsi="Times New Roman" w:cs="Times New Roman"/>
        </w:rPr>
        <w:t xml:space="preserve"> </w:t>
      </w:r>
    </w:p>
    <w:p w:rsidR="00684A9E" w:rsidRDefault="00BE6CD1">
      <w:pPr>
        <w:spacing w:after="88" w:line="323" w:lineRule="auto"/>
        <w:ind w:left="-15" w:right="1" w:firstLine="360"/>
      </w:pPr>
      <w:r>
        <w:t>因追加投资等原因能够对非同一控制下的被投资方实施控制的，对于购买日之前持有的被购买方的股权，按照该股权在购买日的公允价值进行重新计量，公允价值与其账面价值的差额计入当期投资收益。购买日之前持有的被购买方的股权涉及的以后可重分类进损</w:t>
      </w:r>
      <w:r>
        <w:t>益的其他综合收益、权益法核算下的其他所有者权益变动转为购买日所属当期投资收益。</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b/>
        </w:rPr>
        <w:t>2</w:t>
      </w:r>
      <w:r>
        <w:t>）处置子公司</w:t>
      </w:r>
      <w:r>
        <w:rPr>
          <w:rFonts w:ascii="Times New Roman" w:eastAsia="Times New Roman" w:hAnsi="Times New Roman" w:cs="Times New Roman"/>
        </w:rPr>
        <w:t xml:space="preserve"> </w:t>
      </w:r>
    </w:p>
    <w:p w:rsidR="00684A9E" w:rsidRDefault="00BE6CD1">
      <w:pPr>
        <w:ind w:left="370" w:right="1"/>
      </w:pPr>
      <w:r>
        <w:t>①</w:t>
      </w:r>
      <w:r>
        <w:t>一般处理方法</w:t>
      </w:r>
      <w:r>
        <w:rPr>
          <w:rFonts w:ascii="Times New Roman" w:eastAsia="Times New Roman" w:hAnsi="Times New Roman" w:cs="Times New Roman"/>
        </w:rPr>
        <w:t xml:space="preserve"> </w:t>
      </w:r>
    </w:p>
    <w:p w:rsidR="00684A9E" w:rsidRDefault="00BE6CD1">
      <w:pPr>
        <w:spacing w:after="88" w:line="321" w:lineRule="auto"/>
        <w:ind w:left="-15" w:right="1" w:firstLine="360"/>
      </w:pPr>
      <w:r>
        <w:t>因处置部分股权投资或其他原因丧失了对被投资方控制权时，对于处置后的剩余股权投资，按照其在丧失控制权日的公允价值进行重新计量。处置股权取得的对价与剩余股权公允价值之和，减去按原持股比例计算应享有原有子公司自购买日或合并日开始持续计算的净资产的份额与商誉之和的差额，计入丧失控制权当期的投资收益。与原有子公司股权投资相关的以后可重分类进损益的其他综合收益、权益法核算下的其他所有者权益变动，在丧</w:t>
      </w:r>
      <w:r>
        <w:t>失控制权时转为当期投资收益。</w:t>
      </w:r>
      <w:r>
        <w:rPr>
          <w:rFonts w:ascii="Times New Roman" w:eastAsia="Times New Roman" w:hAnsi="Times New Roman" w:cs="Times New Roman"/>
        </w:rPr>
        <w:t xml:space="preserve">  </w:t>
      </w:r>
    </w:p>
    <w:p w:rsidR="00684A9E" w:rsidRDefault="00BE6CD1">
      <w:pPr>
        <w:ind w:left="370" w:right="1"/>
      </w:pPr>
      <w:r>
        <w:t>②</w:t>
      </w:r>
      <w:r>
        <w:t>分步处置子公司</w:t>
      </w:r>
      <w:r>
        <w:rPr>
          <w:rFonts w:ascii="Times New Roman" w:eastAsia="Times New Roman" w:hAnsi="Times New Roman" w:cs="Times New Roman"/>
        </w:rPr>
        <w:t xml:space="preserve"> </w:t>
      </w:r>
    </w:p>
    <w:p w:rsidR="00684A9E" w:rsidRDefault="00BE6CD1">
      <w:pPr>
        <w:spacing w:after="86" w:line="325" w:lineRule="auto"/>
        <w:ind w:left="-15" w:right="1" w:firstLine="360"/>
      </w:pPr>
      <w:r>
        <w:t>通过多次交易分步处置对子公司股权投资直至丧失控制权的，处置对子公司股权投资的各项交易的条款、条件以及经济影响符合以下一种或多种情况，通常表明该多次交易事项为一揽子交易：</w:t>
      </w:r>
      <w:r>
        <w:rPr>
          <w:rFonts w:ascii="Times New Roman" w:eastAsia="Times New Roman" w:hAnsi="Times New Roman" w:cs="Times New Roman"/>
        </w:rPr>
        <w:t xml:space="preserve"> </w:t>
      </w:r>
    </w:p>
    <w:p w:rsidR="00684A9E" w:rsidRDefault="00BE6CD1">
      <w:pPr>
        <w:spacing w:after="0" w:line="414" w:lineRule="auto"/>
        <w:ind w:left="370" w:right="1120"/>
      </w:pPr>
      <w:r>
        <w:rPr>
          <w:rFonts w:ascii="Times New Roman" w:eastAsia="Times New Roman" w:hAnsi="Times New Roman" w:cs="Times New Roman"/>
        </w:rPr>
        <w:lastRenderedPageBreak/>
        <w:t>ⅰ</w:t>
      </w:r>
      <w:r>
        <w:t>．这些交易是同时或者在考虑了彼此影响的情况下订立的；</w:t>
      </w:r>
      <w:r>
        <w:rPr>
          <w:rFonts w:ascii="Times New Roman" w:eastAsia="Times New Roman" w:hAnsi="Times New Roman" w:cs="Times New Roman"/>
        </w:rPr>
        <w:t xml:space="preserve"> ⅱ</w:t>
      </w:r>
      <w:r>
        <w:t>．这些交易整体才能达成一项完整的商业结果；</w:t>
      </w:r>
      <w:r>
        <w:rPr>
          <w:rFonts w:ascii="Times New Roman" w:eastAsia="Times New Roman" w:hAnsi="Times New Roman" w:cs="Times New Roman"/>
        </w:rPr>
        <w:t xml:space="preserve"> ⅲ</w:t>
      </w:r>
      <w:r>
        <w:t>．一项交易的发生取决于其他至少一项交易的发生；</w:t>
      </w:r>
      <w:r>
        <w:rPr>
          <w:rFonts w:ascii="Times New Roman" w:eastAsia="Times New Roman" w:hAnsi="Times New Roman" w:cs="Times New Roman"/>
        </w:rPr>
        <w:t xml:space="preserve"> ⅳ</w:t>
      </w:r>
      <w:r>
        <w:t>．一项交易单独看是不经济的，但是和其他交易一并考虑时是经济的。</w:t>
      </w:r>
      <w:r>
        <w:rPr>
          <w:rFonts w:ascii="Times New Roman" w:eastAsia="Times New Roman" w:hAnsi="Times New Roman" w:cs="Times New Roman"/>
        </w:rPr>
        <w:t xml:space="preserve"> </w:t>
      </w:r>
    </w:p>
    <w:p w:rsidR="00684A9E" w:rsidRDefault="00BE6CD1">
      <w:pPr>
        <w:spacing w:after="85" w:line="323" w:lineRule="auto"/>
        <w:ind w:left="-15" w:right="1" w:firstLine="360"/>
      </w:pPr>
      <w:r>
        <w:t>各项交易属于一揽子交易的，将各项交易作为一项处置子公司并丧失控制权的交易进行会计处理；在丧失控制权之前每一次处置价款与处置投资对应的享有该子公司净资产份额的差额，在合并财务报表中确认为其他综合收益，在丧失控制权时一并转入丧失控制权当期的损益。各项交易不属于一揽子交易的，在丧失控制权之前，按不丧失控制权的情况下部分处置对子公司的股权投资进行会计处理；在丧失控制权时，按处置子公司一般处理方法进行会计处理。</w:t>
      </w:r>
      <w:r>
        <w:rPr>
          <w:rFonts w:ascii="Times New Roman" w:eastAsia="Times New Roman" w:hAnsi="Times New Roman" w:cs="Times New Roman"/>
        </w:rPr>
        <w:t xml:space="preserve"> </w:t>
      </w:r>
    </w:p>
    <w:p w:rsidR="00684A9E" w:rsidRDefault="00BE6CD1">
      <w:pPr>
        <w:numPr>
          <w:ilvl w:val="0"/>
          <w:numId w:val="26"/>
        </w:numPr>
        <w:ind w:right="1" w:hanging="451"/>
      </w:pPr>
      <w:r>
        <w:t>购买子公司少数股权</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t>因购买少数股权新取得的长期股权投资与按照新增持股比例计算应享有子公司自购买日或合并</w:t>
      </w:r>
      <w:r>
        <w:t>日开始持续计算的净资产份额之间的差额，调整合并资产负债表中的资本公积中的股本溢价，资本公积中的股本溢价不足冲减的，调整留存收益。</w:t>
      </w:r>
      <w:r>
        <w:rPr>
          <w:rFonts w:ascii="Times New Roman" w:eastAsia="Times New Roman" w:hAnsi="Times New Roman" w:cs="Times New Roman"/>
        </w:rPr>
        <w:t xml:space="preserve"> </w:t>
      </w:r>
    </w:p>
    <w:p w:rsidR="00684A9E" w:rsidRDefault="00BE6CD1">
      <w:pPr>
        <w:numPr>
          <w:ilvl w:val="0"/>
          <w:numId w:val="26"/>
        </w:numPr>
        <w:spacing w:after="352"/>
        <w:ind w:right="1" w:hanging="451"/>
      </w:pPr>
      <w:r>
        <w:t>不丧失控制权的情况下部分处置对子公司的股权投资</w:t>
      </w:r>
      <w:r>
        <w:rPr>
          <w:rFonts w:ascii="Times New Roman" w:eastAsia="Times New Roman" w:hAnsi="Times New Roman" w:cs="Times New Roman"/>
        </w:rPr>
        <w:t xml:space="preserve"> </w:t>
      </w:r>
    </w:p>
    <w:p w:rsidR="00684A9E" w:rsidRDefault="00BE6CD1">
      <w:pPr>
        <w:spacing w:after="279" w:line="320" w:lineRule="auto"/>
        <w:ind w:left="-5" w:right="1"/>
      </w:pPr>
      <w:r>
        <w:t>处置价款与处置长期股权投资相对应享有子公司自购买日或合并日开始持续计算的净资产份额之间的差额，调整合并资产负债表中的资本公积中的股本溢价，资本公积中的股本溢价不足冲减的，调整留存收益。</w:t>
      </w:r>
      <w:r>
        <w:rPr>
          <w:rFonts w:ascii="Times New Roman" w:eastAsia="Times New Roman" w:hAnsi="Times New Roman" w:cs="Times New Roman"/>
          <w:sz w:val="24"/>
        </w:rPr>
        <w:t xml:space="preserve"> </w:t>
      </w:r>
    </w:p>
    <w:p w:rsidR="00684A9E" w:rsidRDefault="00BE6CD1">
      <w:pPr>
        <w:pStyle w:val="4"/>
        <w:spacing w:after="287"/>
        <w:ind w:left="-5"/>
      </w:pPr>
      <w:r>
        <w:rPr>
          <w:rFonts w:ascii="Times New Roman" w:eastAsia="Times New Roman" w:hAnsi="Times New Roman" w:cs="Times New Roman"/>
          <w:b/>
        </w:rPr>
        <w:t>7</w:t>
      </w:r>
      <w:r>
        <w:t>、合营安排分类及共同经营会计处理方法</w:t>
      </w:r>
      <w:r>
        <w:rPr>
          <w:rFonts w:ascii="Times New Roman" w:eastAsia="Times New Roman" w:hAnsi="Times New Roman" w:cs="Times New Roman"/>
          <w:b/>
        </w:rPr>
        <w:t xml:space="preserve"> </w:t>
      </w:r>
    </w:p>
    <w:p w:rsidR="00684A9E" w:rsidRDefault="00BE6CD1">
      <w:pPr>
        <w:spacing w:after="77"/>
        <w:ind w:left="370" w:right="1"/>
      </w:pPr>
      <w:r>
        <w:t>合营安排分为共同经营和合营企业。</w:t>
      </w:r>
      <w:r>
        <w:rPr>
          <w:rFonts w:ascii="Times New Roman" w:eastAsia="Times New Roman" w:hAnsi="Times New Roman" w:cs="Times New Roman"/>
        </w:rPr>
        <w:t xml:space="preserve"> </w:t>
      </w:r>
    </w:p>
    <w:p w:rsidR="00684A9E" w:rsidRDefault="00BE6CD1">
      <w:pPr>
        <w:spacing w:after="77"/>
        <w:ind w:left="370" w:right="1"/>
      </w:pPr>
      <w:r>
        <w:t>共同经营，是指合营方享有该安排相关资产且承担该安排相关负债的合营</w:t>
      </w:r>
      <w:r>
        <w:t>安排。</w:t>
      </w:r>
      <w:r>
        <w:rPr>
          <w:rFonts w:ascii="Times New Roman" w:eastAsia="Times New Roman" w:hAnsi="Times New Roman" w:cs="Times New Roman"/>
        </w:rPr>
        <w:t xml:space="preserve"> </w:t>
      </w:r>
    </w:p>
    <w:p w:rsidR="00684A9E" w:rsidRDefault="00BE6CD1">
      <w:pPr>
        <w:spacing w:after="77"/>
        <w:ind w:left="370" w:right="1"/>
      </w:pPr>
      <w:r>
        <w:t>本公司确认与共同经营中利益份额相关的下列项目：</w:t>
      </w:r>
      <w:r>
        <w:rPr>
          <w:rFonts w:ascii="Times New Roman" w:eastAsia="Times New Roman" w:hAnsi="Times New Roman" w:cs="Times New Roman"/>
        </w:rPr>
        <w:t xml:space="preserve"> </w:t>
      </w:r>
    </w:p>
    <w:p w:rsidR="00684A9E" w:rsidRDefault="00BE6CD1">
      <w:pPr>
        <w:numPr>
          <w:ilvl w:val="0"/>
          <w:numId w:val="27"/>
        </w:numPr>
        <w:spacing w:after="77"/>
        <w:ind w:right="1" w:hanging="451"/>
      </w:pPr>
      <w:r>
        <w:t>确认本公司单独所持有的资产，以及按本公司份额确认共同持有的资产；</w:t>
      </w:r>
      <w:r>
        <w:rPr>
          <w:rFonts w:ascii="Times New Roman" w:eastAsia="Times New Roman" w:hAnsi="Times New Roman" w:cs="Times New Roman"/>
        </w:rPr>
        <w:t xml:space="preserve"> </w:t>
      </w:r>
    </w:p>
    <w:p w:rsidR="00684A9E" w:rsidRDefault="00BE6CD1">
      <w:pPr>
        <w:numPr>
          <w:ilvl w:val="0"/>
          <w:numId w:val="27"/>
        </w:numPr>
        <w:spacing w:after="77"/>
        <w:ind w:right="1" w:hanging="451"/>
      </w:pPr>
      <w:r>
        <w:t>确认本公司单独所承担的负债，以及按本公司份额确认共同承担的负债；</w:t>
      </w:r>
      <w:r>
        <w:rPr>
          <w:rFonts w:ascii="Times New Roman" w:eastAsia="Times New Roman" w:hAnsi="Times New Roman" w:cs="Times New Roman"/>
        </w:rPr>
        <w:t xml:space="preserve"> </w:t>
      </w:r>
    </w:p>
    <w:p w:rsidR="00684A9E" w:rsidRDefault="00BE6CD1">
      <w:pPr>
        <w:numPr>
          <w:ilvl w:val="0"/>
          <w:numId w:val="27"/>
        </w:numPr>
        <w:spacing w:after="77"/>
        <w:ind w:right="1" w:hanging="451"/>
      </w:pPr>
      <w:r>
        <w:t>确认出售本公司享有的共同经营产出份额所产生的收入；</w:t>
      </w:r>
      <w:r>
        <w:rPr>
          <w:rFonts w:ascii="Times New Roman" w:eastAsia="Times New Roman" w:hAnsi="Times New Roman" w:cs="Times New Roman"/>
        </w:rPr>
        <w:t xml:space="preserve"> </w:t>
      </w:r>
    </w:p>
    <w:p w:rsidR="00684A9E" w:rsidRDefault="00BE6CD1">
      <w:pPr>
        <w:numPr>
          <w:ilvl w:val="0"/>
          <w:numId w:val="27"/>
        </w:numPr>
        <w:spacing w:after="77"/>
        <w:ind w:right="1" w:hanging="451"/>
      </w:pPr>
      <w:r>
        <w:t>按本公司份额确认共同经营因出售产出所产生的收入；</w:t>
      </w:r>
      <w:r>
        <w:rPr>
          <w:rFonts w:ascii="Times New Roman" w:eastAsia="Times New Roman" w:hAnsi="Times New Roman" w:cs="Times New Roman"/>
        </w:rPr>
        <w:t xml:space="preserve"> </w:t>
      </w:r>
    </w:p>
    <w:p w:rsidR="00684A9E" w:rsidRDefault="00BE6CD1">
      <w:pPr>
        <w:numPr>
          <w:ilvl w:val="0"/>
          <w:numId w:val="27"/>
        </w:numPr>
        <w:spacing w:after="411"/>
        <w:ind w:right="1" w:hanging="451"/>
      </w:pPr>
      <w:r>
        <w:t>确认单独所发生的费用，以及按本公司份额确认共同经营发生的费用。</w:t>
      </w:r>
      <w:r>
        <w:rPr>
          <w:rFonts w:ascii="Times New Roman" w:eastAsia="Times New Roman" w:hAnsi="Times New Roman" w:cs="Times New Roman"/>
        </w:rPr>
        <w:t xml:space="preserve"> </w:t>
      </w:r>
    </w:p>
    <w:p w:rsidR="00684A9E" w:rsidRDefault="00BE6CD1">
      <w:pPr>
        <w:spacing w:after="350"/>
        <w:ind w:left="-5" w:right="1"/>
      </w:pPr>
      <w:r>
        <w:rPr>
          <w:rFonts w:ascii="Times New Roman" w:eastAsia="Times New Roman" w:hAnsi="Times New Roman" w:cs="Times New Roman"/>
        </w:rPr>
        <w:t xml:space="preserve">      </w:t>
      </w:r>
      <w:r>
        <w:t>本公司对合营企业的投资采用权益法核算，详见本附注</w:t>
      </w:r>
      <w:r>
        <w:rPr>
          <w:rFonts w:ascii="Times New Roman" w:eastAsia="Times New Roman" w:hAnsi="Times New Roman" w:cs="Times New Roman"/>
        </w:rPr>
        <w:t>“</w:t>
      </w:r>
      <w:r>
        <w:t>五、</w:t>
      </w:r>
      <w:r>
        <w:rPr>
          <w:rFonts w:ascii="Times New Roman" w:eastAsia="Times New Roman" w:hAnsi="Times New Roman" w:cs="Times New Roman"/>
        </w:rPr>
        <w:t>15</w:t>
      </w:r>
      <w:r>
        <w:t>、长期股权投资</w:t>
      </w:r>
      <w:r>
        <w:rPr>
          <w:rFonts w:ascii="Times New Roman" w:eastAsia="Times New Roman" w:hAnsi="Times New Roman" w:cs="Times New Roman"/>
        </w:rPr>
        <w:t>”</w:t>
      </w:r>
      <w:r>
        <w:t>。</w:t>
      </w:r>
      <w:r>
        <w:rPr>
          <w:rFonts w:ascii="Times New Roman" w:eastAsia="Times New Roman" w:hAnsi="Times New Roman" w:cs="Times New Roman"/>
          <w:sz w:val="24"/>
        </w:rPr>
        <w:t xml:space="preserve"> </w:t>
      </w:r>
    </w:p>
    <w:p w:rsidR="00684A9E" w:rsidRDefault="00BE6CD1">
      <w:pPr>
        <w:pStyle w:val="4"/>
        <w:spacing w:after="281"/>
        <w:ind w:left="-5"/>
      </w:pPr>
      <w:r>
        <w:rPr>
          <w:rFonts w:ascii="Times New Roman" w:eastAsia="Times New Roman" w:hAnsi="Times New Roman" w:cs="Times New Roman"/>
          <w:b/>
        </w:rPr>
        <w:t>8</w:t>
      </w:r>
      <w:r>
        <w:t>、现金及现金等价物的确定标准</w:t>
      </w:r>
      <w:r>
        <w:rPr>
          <w:rFonts w:ascii="Times New Roman" w:eastAsia="Times New Roman" w:hAnsi="Times New Roman" w:cs="Times New Roman"/>
          <w:b/>
        </w:rPr>
        <w:t xml:space="preserve"> </w:t>
      </w:r>
    </w:p>
    <w:p w:rsidR="00684A9E" w:rsidRDefault="00BE6CD1">
      <w:pPr>
        <w:spacing w:after="279" w:line="320" w:lineRule="auto"/>
        <w:ind w:left="-15" w:right="1" w:firstLine="360"/>
      </w:pPr>
      <w:r>
        <w:t>现金，是指本公司的库存现金以及可以随时用于支付的存款。现金等价物，是指本公司持有的期限短、流动性强、易于转换为已知金额的现金、价值变动风险很小的投资。</w:t>
      </w:r>
      <w:r>
        <w:rPr>
          <w:rFonts w:ascii="Times New Roman" w:eastAsia="Times New Roman" w:hAnsi="Times New Roman" w:cs="Times New Roman"/>
          <w:sz w:val="24"/>
        </w:rPr>
        <w:t xml:space="preserve"> </w:t>
      </w:r>
    </w:p>
    <w:p w:rsidR="00684A9E" w:rsidRDefault="00BE6CD1">
      <w:pPr>
        <w:pStyle w:val="4"/>
        <w:spacing w:after="286"/>
        <w:ind w:left="-5"/>
      </w:pPr>
      <w:r>
        <w:rPr>
          <w:rFonts w:ascii="Times New Roman" w:eastAsia="Times New Roman" w:hAnsi="Times New Roman" w:cs="Times New Roman"/>
          <w:b/>
        </w:rPr>
        <w:t>9</w:t>
      </w:r>
      <w:r>
        <w:t>、外币业务和外币报表折算</w:t>
      </w:r>
      <w:r>
        <w:rPr>
          <w:rFonts w:ascii="Times New Roman" w:eastAsia="Times New Roman" w:hAnsi="Times New Roman" w:cs="Times New Roman"/>
          <w:b/>
        </w:rPr>
        <w:t xml:space="preserve"> </w:t>
      </w:r>
    </w:p>
    <w:p w:rsidR="00684A9E" w:rsidRDefault="00BE6CD1">
      <w:pPr>
        <w:numPr>
          <w:ilvl w:val="0"/>
          <w:numId w:val="28"/>
        </w:numPr>
        <w:ind w:right="1" w:hanging="451"/>
      </w:pPr>
      <w:r>
        <w:t>外币业务</w:t>
      </w:r>
      <w:r>
        <w:rPr>
          <w:rFonts w:ascii="Times New Roman" w:eastAsia="Times New Roman" w:hAnsi="Times New Roman" w:cs="Times New Roman"/>
        </w:rPr>
        <w:t xml:space="preserve"> </w:t>
      </w:r>
    </w:p>
    <w:p w:rsidR="00684A9E" w:rsidRDefault="00BE6CD1">
      <w:pPr>
        <w:ind w:left="370" w:right="1"/>
      </w:pPr>
      <w:r>
        <w:t>外币业务采用交易发生日的即期汇率作为折算汇率将外币金额折合成人民币记账。</w:t>
      </w:r>
      <w:r>
        <w:rPr>
          <w:rFonts w:ascii="Times New Roman" w:eastAsia="Times New Roman" w:hAnsi="Times New Roman" w:cs="Times New Roman"/>
        </w:rPr>
        <w:t xml:space="preserve"> </w:t>
      </w:r>
    </w:p>
    <w:p w:rsidR="00684A9E" w:rsidRDefault="00BE6CD1">
      <w:pPr>
        <w:spacing w:after="13" w:line="326" w:lineRule="auto"/>
        <w:ind w:left="-15" w:right="1" w:firstLine="360"/>
      </w:pPr>
      <w:r>
        <w:t>资产负债表日外币货币性项目余额按资产负债表日即期汇率折算，由此产生的汇兑差额，除属于与购建符合资本化条件的资产相关的外币专门借款产生的汇兑差额按照借款费用资本化的原则处理外，均计入当期损益。</w:t>
      </w:r>
      <w:r>
        <w:rPr>
          <w:rFonts w:ascii="Times New Roman" w:eastAsia="Times New Roman" w:hAnsi="Times New Roman" w:cs="Times New Roman"/>
        </w:rPr>
        <w:t xml:space="preserve"> </w:t>
      </w:r>
    </w:p>
    <w:p w:rsidR="00684A9E" w:rsidRDefault="00BE6CD1">
      <w:pPr>
        <w:numPr>
          <w:ilvl w:val="0"/>
          <w:numId w:val="28"/>
        </w:numPr>
        <w:ind w:right="1" w:hanging="451"/>
      </w:pPr>
      <w:r>
        <w:t>外币财务报表的折算</w:t>
      </w:r>
      <w:r>
        <w:rPr>
          <w:rFonts w:ascii="Times New Roman" w:eastAsia="Times New Roman" w:hAnsi="Times New Roman" w:cs="Times New Roman"/>
        </w:rPr>
        <w:t xml:space="preserve"> </w:t>
      </w:r>
    </w:p>
    <w:p w:rsidR="00684A9E" w:rsidRDefault="00BE6CD1">
      <w:pPr>
        <w:spacing w:after="334" w:line="339" w:lineRule="auto"/>
        <w:ind w:left="-15" w:right="1" w:firstLine="360"/>
      </w:pPr>
      <w:r>
        <w:lastRenderedPageBreak/>
        <w:t>资产负债表中的资产和负债</w:t>
      </w:r>
      <w:r>
        <w:t>项目，采用资产负债表日的即期汇率折算；所有者权益项目除</w:t>
      </w:r>
      <w:r>
        <w:rPr>
          <w:rFonts w:ascii="Times New Roman" w:eastAsia="Times New Roman" w:hAnsi="Times New Roman" w:cs="Times New Roman"/>
        </w:rPr>
        <w:t>“</w:t>
      </w:r>
      <w:r>
        <w:t>未分配利润</w:t>
      </w:r>
      <w:r>
        <w:rPr>
          <w:rFonts w:ascii="Times New Roman" w:eastAsia="Times New Roman" w:hAnsi="Times New Roman" w:cs="Times New Roman"/>
        </w:rPr>
        <w:t>”</w:t>
      </w:r>
      <w:r>
        <w:t>项目外，其他项目采用发生时的即期汇率折算。利润表中的收入和费用项目，采用交易发生日的即期汇率折算。</w:t>
      </w:r>
      <w:r>
        <w:rPr>
          <w:rFonts w:ascii="Times New Roman" w:eastAsia="Times New Roman" w:hAnsi="Times New Roman" w:cs="Times New Roman"/>
        </w:rPr>
        <w:t xml:space="preserve"> </w:t>
      </w:r>
    </w:p>
    <w:p w:rsidR="00684A9E" w:rsidRDefault="00BE6CD1">
      <w:pPr>
        <w:spacing w:after="350"/>
        <w:ind w:left="-5" w:right="1"/>
      </w:pPr>
      <w:r>
        <w:t>处置境外经营时，将与该境外经营相关的外币财务报表折算差额，自所有者权益项目转入处置当期损益。</w:t>
      </w:r>
      <w:r>
        <w:rPr>
          <w:rFonts w:ascii="Times New Roman" w:eastAsia="Times New Roman" w:hAnsi="Times New Roman" w:cs="Times New Roman"/>
          <w:sz w:val="24"/>
        </w:rPr>
        <w:t xml:space="preserve"> </w:t>
      </w:r>
    </w:p>
    <w:p w:rsidR="00684A9E" w:rsidRDefault="00BE6CD1">
      <w:pPr>
        <w:pStyle w:val="4"/>
        <w:spacing w:after="285"/>
        <w:ind w:left="-5"/>
      </w:pPr>
      <w:r>
        <w:rPr>
          <w:rFonts w:ascii="Times New Roman" w:eastAsia="Times New Roman" w:hAnsi="Times New Roman" w:cs="Times New Roman"/>
          <w:b/>
        </w:rPr>
        <w:t>10</w:t>
      </w:r>
      <w:r>
        <w:t>、金融工具</w:t>
      </w:r>
      <w:r>
        <w:rPr>
          <w:rFonts w:ascii="Times New Roman" w:eastAsia="Times New Roman" w:hAnsi="Times New Roman" w:cs="Times New Roman"/>
          <w:b/>
        </w:rPr>
        <w:t xml:space="preserve"> </w:t>
      </w:r>
    </w:p>
    <w:p w:rsidR="00684A9E" w:rsidRDefault="00BE6CD1">
      <w:pPr>
        <w:ind w:left="370" w:right="1"/>
      </w:pPr>
      <w:r>
        <w:t>本公司在成为金融工具合同的一方时，确认一项金融资产、金融负债或权益工具。</w:t>
      </w:r>
      <w:r>
        <w:rPr>
          <w:rFonts w:ascii="Times New Roman" w:eastAsia="Times New Roman" w:hAnsi="Times New Roman" w:cs="Times New Roman"/>
        </w:rPr>
        <w:t xml:space="preserve"> </w:t>
      </w:r>
    </w:p>
    <w:p w:rsidR="00684A9E" w:rsidRDefault="00BE6CD1">
      <w:pPr>
        <w:ind w:left="370" w:right="1"/>
      </w:pPr>
      <w:r>
        <w:t>金融工具的分类</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t>根据本公司管理金融资产的业务模式和金融资产的合同现金流量特征，金融资产于初始确认时分类为：以摊余成本计量的金融资产、以公允价值计量且其变动计入其他综合收益的金融资产和以公允价值计量且其变动计入当期损益的金融资产。</w:t>
      </w:r>
      <w:r>
        <w:rPr>
          <w:rFonts w:ascii="Times New Roman" w:eastAsia="Times New Roman" w:hAnsi="Times New Roman" w:cs="Times New Roman"/>
        </w:rPr>
        <w:t xml:space="preserve"> </w:t>
      </w:r>
    </w:p>
    <w:p w:rsidR="00684A9E" w:rsidRDefault="00BE6CD1">
      <w:pPr>
        <w:spacing w:after="85" w:line="325" w:lineRule="auto"/>
        <w:ind w:left="-15" w:right="1" w:firstLine="360"/>
      </w:pPr>
      <w:r>
        <w:t>本公司将同时符合下列条件且未被指定为以公允价值计量且其变动计入当期损益的金融资产，分类为以摊余成本计量的金融资产：</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rPr>
        <w:t xml:space="preserve"> </w:t>
      </w:r>
      <w:r>
        <w:t>业务模式是以收取合同现金流量为目标；</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rPr>
        <w:t xml:space="preserve"> </w:t>
      </w:r>
      <w:r>
        <w:t>合同现金流量仅为对本金和以未偿付本金金额为基础的利息的支付。</w:t>
      </w:r>
      <w:r>
        <w:rPr>
          <w:rFonts w:ascii="Times New Roman" w:eastAsia="Times New Roman" w:hAnsi="Times New Roman" w:cs="Times New Roman"/>
        </w:rPr>
        <w:t xml:space="preserve"> </w:t>
      </w:r>
    </w:p>
    <w:p w:rsidR="00684A9E" w:rsidRDefault="00BE6CD1">
      <w:pPr>
        <w:spacing w:after="85" w:line="325" w:lineRule="auto"/>
        <w:ind w:left="-15" w:right="1" w:firstLine="360"/>
      </w:pPr>
      <w:r>
        <w:t>本公司将同时符合下列条件且未被指定为以公允价值计量且其变动计入当期</w:t>
      </w:r>
      <w:r>
        <w:t>损益的金融资产，分类为以公允价值计量且其变动计入其他综合收益的金融资产（债务工具）：</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rPr>
        <w:t xml:space="preserve"> </w:t>
      </w:r>
      <w:r>
        <w:t>业务模式既以收取合同现金流量又以出售该金融资产为目标；</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rPr>
        <w:t xml:space="preserve"> </w:t>
      </w:r>
      <w:r>
        <w:t>合同现金流量仅为对本金和以未偿付本金金额为基础的利息的支付。</w:t>
      </w:r>
      <w:r>
        <w:rPr>
          <w:rFonts w:ascii="Times New Roman" w:eastAsia="Times New Roman" w:hAnsi="Times New Roman" w:cs="Times New Roman"/>
        </w:rPr>
        <w:t xml:space="preserve"> </w:t>
      </w:r>
    </w:p>
    <w:p w:rsidR="00684A9E" w:rsidRDefault="00BE6CD1">
      <w:pPr>
        <w:spacing w:after="80" w:line="326" w:lineRule="auto"/>
        <w:ind w:left="-15" w:right="1" w:firstLine="360"/>
      </w:pPr>
      <w:r>
        <w:t>对于非交易性权益工具投资，本公司可以在初始确认时将其不可撤销地指定为以公允价值计量且其变动计入其他综合收益的金融资产（权益工具）。该指定在单项投资的基础上作出，且相关投资从发行者的角度符合权益工具的定义。</w:t>
      </w:r>
      <w:r>
        <w:rPr>
          <w:rFonts w:ascii="Times New Roman" w:eastAsia="Times New Roman" w:hAnsi="Times New Roman" w:cs="Times New Roman"/>
        </w:rPr>
        <w:t xml:space="preserve"> </w:t>
      </w:r>
    </w:p>
    <w:p w:rsidR="00684A9E" w:rsidRDefault="00BE6CD1">
      <w:pPr>
        <w:spacing w:after="89" w:line="322" w:lineRule="auto"/>
        <w:ind w:left="-15" w:right="1" w:firstLine="360"/>
      </w:pPr>
      <w:r>
        <w:t>除上述以摊余成本计量和以公允价值计量且其变动计入其他综合收益的金融资产外，本公司将其余</w:t>
      </w:r>
      <w:r>
        <w:t>所有的金融资产分类为以公允价值计量且其变动计入当期损益的金融资产。在初始确认时，如果能够消除或显著减少会计错配，本公司可以将本应分类为摊余成本计量或以公允价值计量且其变动计入其他综合收益的金融资产不可撤销地指定为以公允价值计量且其变动计入当期损益的金融资产。</w:t>
      </w:r>
      <w:r>
        <w:rPr>
          <w:rFonts w:ascii="Times New Roman" w:eastAsia="Times New Roman" w:hAnsi="Times New Roman" w:cs="Times New Roman"/>
        </w:rPr>
        <w:t xml:space="preserve">  </w:t>
      </w:r>
    </w:p>
    <w:p w:rsidR="00684A9E" w:rsidRDefault="00BE6CD1">
      <w:pPr>
        <w:ind w:left="370" w:right="1"/>
      </w:pPr>
      <w:r>
        <w:t>金融负债于初始确认时分类为：以公允价值计量且其变动计入当期损益的金融负债和以摊余成本计量的金融负债。</w:t>
      </w:r>
      <w:r>
        <w:rPr>
          <w:rFonts w:ascii="Times New Roman" w:eastAsia="Times New Roman" w:hAnsi="Times New Roman" w:cs="Times New Roman"/>
        </w:rPr>
        <w:t xml:space="preserve"> </w:t>
      </w:r>
    </w:p>
    <w:p w:rsidR="00684A9E" w:rsidRDefault="00BE6CD1">
      <w:pPr>
        <w:ind w:left="370" w:right="1"/>
      </w:pPr>
      <w:r>
        <w:t>符合以下条件之一的金融负债可在初始计量时指定为以公允价值计量且其变动计入当期损益的金融负债：</w:t>
      </w:r>
      <w:r>
        <w:rPr>
          <w:rFonts w:ascii="Times New Roman" w:eastAsia="Times New Roman" w:hAnsi="Times New Roman" w:cs="Times New Roman"/>
        </w:rPr>
        <w:t xml:space="preserve"> </w:t>
      </w:r>
    </w:p>
    <w:p w:rsidR="00684A9E" w:rsidRDefault="00BE6CD1">
      <w:pPr>
        <w:numPr>
          <w:ilvl w:val="0"/>
          <w:numId w:val="29"/>
        </w:numPr>
        <w:ind w:right="1" w:firstLine="360"/>
      </w:pPr>
      <w:r>
        <w:t>该项指定能够消除或显著减少会计错配。</w:t>
      </w:r>
      <w:r>
        <w:rPr>
          <w:rFonts w:ascii="Times New Roman" w:eastAsia="Times New Roman" w:hAnsi="Times New Roman" w:cs="Times New Roman"/>
        </w:rPr>
        <w:t xml:space="preserve"> </w:t>
      </w:r>
    </w:p>
    <w:p w:rsidR="00684A9E" w:rsidRDefault="00BE6CD1">
      <w:pPr>
        <w:numPr>
          <w:ilvl w:val="0"/>
          <w:numId w:val="29"/>
        </w:numPr>
        <w:spacing w:after="72" w:line="339" w:lineRule="auto"/>
        <w:ind w:right="1" w:firstLine="360"/>
      </w:pPr>
      <w:r>
        <w:t>根据正式</w:t>
      </w:r>
      <w:r>
        <w:t>书面文件载明的企业风险管理或投资策略，以公允价值为基础对金融负债组合或金融资产和金融负债组合进行管理和业绩评价，并在企业内部以此为基础向关键管理人员报告。</w:t>
      </w:r>
      <w:r>
        <w:rPr>
          <w:rFonts w:ascii="Times New Roman" w:eastAsia="Times New Roman" w:hAnsi="Times New Roman" w:cs="Times New Roman"/>
        </w:rPr>
        <w:t xml:space="preserve"> </w:t>
      </w:r>
    </w:p>
    <w:p w:rsidR="00684A9E" w:rsidRDefault="00BE6CD1">
      <w:pPr>
        <w:numPr>
          <w:ilvl w:val="0"/>
          <w:numId w:val="29"/>
        </w:numPr>
        <w:spacing w:after="77"/>
        <w:ind w:right="1" w:firstLine="360"/>
      </w:pPr>
      <w:r>
        <w:t>该金融负债包含需单独拆分的嵌入衍生工具。</w:t>
      </w:r>
      <w:r>
        <w:rPr>
          <w:rFonts w:ascii="Times New Roman" w:eastAsia="Times New Roman" w:hAnsi="Times New Roman" w:cs="Times New Roman"/>
        </w:rPr>
        <w:t xml:space="preserve"> </w:t>
      </w:r>
    </w:p>
    <w:p w:rsidR="00684A9E" w:rsidRDefault="00BE6CD1">
      <w:pPr>
        <w:ind w:left="370" w:right="1"/>
      </w:pPr>
      <w:r>
        <w:t>金融工具的确认依据和计量方法</w:t>
      </w:r>
      <w:r>
        <w:rPr>
          <w:rFonts w:ascii="Times New Roman" w:eastAsia="Times New Roman" w:hAnsi="Times New Roman" w:cs="Times New Roman"/>
        </w:rPr>
        <w:t xml:space="preserve"> </w:t>
      </w:r>
    </w:p>
    <w:p w:rsidR="00684A9E" w:rsidRDefault="00BE6CD1">
      <w:pPr>
        <w:numPr>
          <w:ilvl w:val="0"/>
          <w:numId w:val="30"/>
        </w:numPr>
        <w:ind w:right="1" w:hanging="451"/>
      </w:pPr>
      <w:r>
        <w:t>以摊余成本计量的金融资产</w:t>
      </w:r>
      <w:r>
        <w:rPr>
          <w:rFonts w:ascii="Times New Roman" w:eastAsia="Times New Roman" w:hAnsi="Times New Roman" w:cs="Times New Roman"/>
        </w:rPr>
        <w:t xml:space="preserve"> </w:t>
      </w:r>
    </w:p>
    <w:p w:rsidR="00684A9E" w:rsidRDefault="00BE6CD1">
      <w:pPr>
        <w:spacing w:after="88" w:line="323" w:lineRule="auto"/>
        <w:ind w:left="-15" w:right="1" w:firstLine="360"/>
      </w:pPr>
      <w:r>
        <w:t>以摊余成本计量的金融资产包括应收票据、应收账款、其他应收款、长期应收款、债权投资等，按公允价值进行初始计量，相关交易费用计入初始确认金额；不包含重大融资成分的应收账款以及本公司决定不考虑不超过一年的融资成分的应收账款，以合同交易价格进行初始计量。</w:t>
      </w:r>
      <w:r>
        <w:rPr>
          <w:rFonts w:ascii="Times New Roman" w:eastAsia="Times New Roman" w:hAnsi="Times New Roman" w:cs="Times New Roman"/>
        </w:rPr>
        <w:t xml:space="preserve">   </w:t>
      </w:r>
    </w:p>
    <w:p w:rsidR="00684A9E" w:rsidRDefault="00BE6CD1">
      <w:pPr>
        <w:ind w:left="370" w:right="1"/>
      </w:pPr>
      <w:r>
        <w:t>持有期间采用实际利率法计算的利息计入当期损益。</w:t>
      </w:r>
      <w:r>
        <w:rPr>
          <w:rFonts w:ascii="Times New Roman" w:eastAsia="Times New Roman" w:hAnsi="Times New Roman" w:cs="Times New Roman"/>
        </w:rPr>
        <w:t xml:space="preserve"> </w:t>
      </w:r>
    </w:p>
    <w:p w:rsidR="00684A9E" w:rsidRDefault="00BE6CD1">
      <w:pPr>
        <w:ind w:left="370" w:right="1"/>
      </w:pPr>
      <w:r>
        <w:t>收回或处置时，将取得的价款与该金融资产账面价值之间的差额计入当期损益。</w:t>
      </w:r>
      <w:r>
        <w:rPr>
          <w:rFonts w:ascii="Times New Roman" w:eastAsia="Times New Roman" w:hAnsi="Times New Roman" w:cs="Times New Roman"/>
        </w:rPr>
        <w:t xml:space="preserve"> </w:t>
      </w:r>
    </w:p>
    <w:p w:rsidR="00684A9E" w:rsidRDefault="00BE6CD1">
      <w:pPr>
        <w:numPr>
          <w:ilvl w:val="0"/>
          <w:numId w:val="30"/>
        </w:numPr>
        <w:ind w:right="1" w:hanging="451"/>
      </w:pPr>
      <w:r>
        <w:lastRenderedPageBreak/>
        <w:t>以公允价值计量且其变动计入其他综合收益的金融资产（债务工具）</w:t>
      </w:r>
      <w:r>
        <w:rPr>
          <w:rFonts w:ascii="Times New Roman" w:eastAsia="Times New Roman" w:hAnsi="Times New Roman" w:cs="Times New Roman"/>
        </w:rPr>
        <w:t xml:space="preserve"> </w:t>
      </w:r>
    </w:p>
    <w:p w:rsidR="00684A9E" w:rsidRDefault="00BE6CD1">
      <w:pPr>
        <w:spacing w:after="88" w:line="323" w:lineRule="auto"/>
        <w:ind w:left="-15" w:right="1" w:firstLine="360"/>
      </w:pPr>
      <w:r>
        <w:t>以公允价值计量且其变动计入其他综合收益的金融资产（债务工具）包括应收款项融资、其他债权投资等，按公允价值进行初始计量，相关交易费用计入初始确认金额。该金融资产按公允价值进行后续计量，公允价值变动除采用实际利率法计算的利息、减值损失或利得和汇兑损益之外，均计入其他综合收益。</w:t>
      </w:r>
      <w:r>
        <w:rPr>
          <w:rFonts w:ascii="Times New Roman" w:eastAsia="Times New Roman" w:hAnsi="Times New Roman" w:cs="Times New Roman"/>
        </w:rPr>
        <w:t xml:space="preserve">   </w:t>
      </w:r>
    </w:p>
    <w:p w:rsidR="00684A9E" w:rsidRDefault="00BE6CD1">
      <w:pPr>
        <w:ind w:left="370" w:right="1"/>
      </w:pPr>
      <w:r>
        <w:t>终止确认时，之前计入其他综合收益的累</w:t>
      </w:r>
      <w:r>
        <w:t>计利得或损失从其他综合收益中转出，计入当期损益。</w:t>
      </w:r>
      <w:r>
        <w:rPr>
          <w:rFonts w:ascii="Times New Roman" w:eastAsia="Times New Roman" w:hAnsi="Times New Roman" w:cs="Times New Roman"/>
        </w:rPr>
        <w:t xml:space="preserve"> </w:t>
      </w:r>
    </w:p>
    <w:p w:rsidR="00684A9E" w:rsidRDefault="00BE6CD1">
      <w:pPr>
        <w:numPr>
          <w:ilvl w:val="0"/>
          <w:numId w:val="30"/>
        </w:numPr>
        <w:spacing w:after="87" w:line="323" w:lineRule="auto"/>
        <w:ind w:right="1" w:hanging="451"/>
      </w:pPr>
      <w:r>
        <w:t>以公允价值计量且其变动计入其他综合收益的金融资产（权益工具）以公允价值计量且其变动计入其他综合收益的金融资产（权益工具）包括其他权益工具投资等，按公允价值进行初始计量，相关交易费用计入初始确认金额。该金融资产按公允价值进行后续计量，公允价值变动计入其他综合收益。取得的股利计入当期损益。</w:t>
      </w:r>
      <w:r>
        <w:rPr>
          <w:rFonts w:ascii="Times New Roman" w:eastAsia="Times New Roman" w:hAnsi="Times New Roman" w:cs="Times New Roman"/>
        </w:rPr>
        <w:t xml:space="preserve">   </w:t>
      </w:r>
    </w:p>
    <w:p w:rsidR="00684A9E" w:rsidRDefault="00BE6CD1">
      <w:pPr>
        <w:ind w:left="370" w:right="1"/>
      </w:pPr>
      <w:r>
        <w:t>终止确认时，之前计入其他综合收益的累计利得或损失从其他综合收益中转出，计入留存收益。</w:t>
      </w:r>
      <w:r>
        <w:rPr>
          <w:rFonts w:ascii="Times New Roman" w:eastAsia="Times New Roman" w:hAnsi="Times New Roman" w:cs="Times New Roman"/>
        </w:rPr>
        <w:t xml:space="preserve"> </w:t>
      </w:r>
    </w:p>
    <w:p w:rsidR="00684A9E" w:rsidRDefault="00BE6CD1">
      <w:pPr>
        <w:numPr>
          <w:ilvl w:val="0"/>
          <w:numId w:val="30"/>
        </w:numPr>
        <w:ind w:right="1" w:hanging="451"/>
      </w:pPr>
      <w:r>
        <w:t>以公允价值计量且其变动计入当期损益的金融资产</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t>以公允价值计量且其变动计入当期损益的金融资产包括交易性金融资产、衍生金融资产、其他非流动金融资产等，按公允价值进行初始计量，相关交易费用计入当期损益。该金融资产按公允价值进行后续计量，公允价值变动计入当期损益。</w:t>
      </w:r>
      <w:r>
        <w:rPr>
          <w:rFonts w:ascii="Times New Roman" w:eastAsia="Times New Roman" w:hAnsi="Times New Roman" w:cs="Times New Roman"/>
        </w:rPr>
        <w:t xml:space="preserve">   </w:t>
      </w:r>
    </w:p>
    <w:p w:rsidR="00684A9E" w:rsidRDefault="00BE6CD1">
      <w:pPr>
        <w:numPr>
          <w:ilvl w:val="0"/>
          <w:numId w:val="30"/>
        </w:numPr>
        <w:ind w:right="1" w:hanging="451"/>
      </w:pPr>
      <w:r>
        <w:t>以公允价值计量且其变动计入当期损益的金融负债</w:t>
      </w:r>
      <w:r>
        <w:rPr>
          <w:rFonts w:ascii="Times New Roman" w:eastAsia="Times New Roman" w:hAnsi="Times New Roman" w:cs="Times New Roman"/>
        </w:rPr>
        <w:t xml:space="preserve"> </w:t>
      </w:r>
    </w:p>
    <w:p w:rsidR="00684A9E" w:rsidRDefault="00BE6CD1">
      <w:pPr>
        <w:spacing w:after="86" w:line="325" w:lineRule="auto"/>
        <w:ind w:left="-15" w:right="1" w:firstLine="360"/>
      </w:pPr>
      <w:r>
        <w:t>以公允价值计量且其变动计入当期损益的金融负债包括交易性金融负债、衍生金融负债等，按公允价值进行初始计量，相关交易费用计入当期损益。该金融负债按公允价值进行后续计量，公允价值变动计入当期损益。</w:t>
      </w:r>
      <w:r>
        <w:rPr>
          <w:rFonts w:ascii="Times New Roman" w:eastAsia="Times New Roman" w:hAnsi="Times New Roman" w:cs="Times New Roman"/>
        </w:rPr>
        <w:t xml:space="preserve">   </w:t>
      </w:r>
    </w:p>
    <w:p w:rsidR="00684A9E" w:rsidRDefault="00BE6CD1">
      <w:pPr>
        <w:ind w:left="370" w:right="1"/>
      </w:pPr>
      <w:r>
        <w:t>终止确认时，其账面价值与支付的对价之间的差额计入</w:t>
      </w:r>
      <w:r>
        <w:t>当期损益。</w:t>
      </w:r>
      <w:r>
        <w:rPr>
          <w:rFonts w:ascii="Times New Roman" w:eastAsia="Times New Roman" w:hAnsi="Times New Roman" w:cs="Times New Roman"/>
        </w:rPr>
        <w:t xml:space="preserve"> </w:t>
      </w:r>
    </w:p>
    <w:p w:rsidR="00684A9E" w:rsidRDefault="00BE6CD1">
      <w:pPr>
        <w:numPr>
          <w:ilvl w:val="0"/>
          <w:numId w:val="30"/>
        </w:numPr>
        <w:ind w:right="1" w:hanging="451"/>
      </w:pPr>
      <w:r>
        <w:t>以摊余成本计量的金融负债</w:t>
      </w:r>
      <w:r>
        <w:rPr>
          <w:rFonts w:ascii="Times New Roman" w:eastAsia="Times New Roman" w:hAnsi="Times New Roman" w:cs="Times New Roman"/>
        </w:rPr>
        <w:t xml:space="preserve"> </w:t>
      </w:r>
    </w:p>
    <w:p w:rsidR="00684A9E" w:rsidRDefault="00BE6CD1">
      <w:pPr>
        <w:spacing w:after="85" w:line="325" w:lineRule="auto"/>
        <w:ind w:left="-15" w:right="1" w:firstLine="360"/>
      </w:pPr>
      <w:r>
        <w:t>以摊余成本计量的金融负债包括短期借款、应付票据、应付账款、其他应付款、长期借款、应付债券、长期应付款，按公允价值进行初始计量，相关交易费用计入初始确认金额。</w:t>
      </w:r>
      <w:r>
        <w:rPr>
          <w:rFonts w:ascii="Times New Roman" w:eastAsia="Times New Roman" w:hAnsi="Times New Roman" w:cs="Times New Roman"/>
        </w:rPr>
        <w:t xml:space="preserve">   </w:t>
      </w:r>
    </w:p>
    <w:p w:rsidR="00684A9E" w:rsidRDefault="00BE6CD1">
      <w:pPr>
        <w:ind w:left="370" w:right="1"/>
      </w:pPr>
      <w:r>
        <w:t>持有期间采用实际利率法计算的利息计入当期损益。</w:t>
      </w:r>
      <w:r>
        <w:rPr>
          <w:rFonts w:ascii="Times New Roman" w:eastAsia="Times New Roman" w:hAnsi="Times New Roman" w:cs="Times New Roman"/>
        </w:rPr>
        <w:t xml:space="preserve"> </w:t>
      </w:r>
    </w:p>
    <w:p w:rsidR="00684A9E" w:rsidRDefault="00BE6CD1">
      <w:pPr>
        <w:ind w:left="370" w:right="1"/>
      </w:pPr>
      <w:r>
        <w:t>终止确认时，将支付的对价与该金融负债账面价值之间的差额计入当期损益。</w:t>
      </w:r>
      <w:r>
        <w:rPr>
          <w:rFonts w:ascii="Times New Roman" w:eastAsia="Times New Roman" w:hAnsi="Times New Roman" w:cs="Times New Roman"/>
        </w:rPr>
        <w:t xml:space="preserve"> </w:t>
      </w:r>
    </w:p>
    <w:p w:rsidR="00684A9E" w:rsidRDefault="00BE6CD1">
      <w:pPr>
        <w:ind w:left="370" w:right="1"/>
      </w:pPr>
      <w:r>
        <w:t>金融资产终止确认和金融资产转移</w:t>
      </w:r>
      <w:r>
        <w:rPr>
          <w:rFonts w:ascii="Times New Roman" w:eastAsia="Times New Roman" w:hAnsi="Times New Roman" w:cs="Times New Roman"/>
        </w:rPr>
        <w:t xml:space="preserve"> </w:t>
      </w:r>
    </w:p>
    <w:p w:rsidR="00684A9E" w:rsidRDefault="00BE6CD1">
      <w:pPr>
        <w:ind w:left="370" w:right="1"/>
      </w:pPr>
      <w:r>
        <w:t>满足下列条件之一时，本公司终止确认金融资产：</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rPr>
        <w:t xml:space="preserve"> </w:t>
      </w:r>
      <w:r>
        <w:t>收取金融资产现金流量的合同权利终止；</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rPr>
        <w:t xml:space="preserve"> </w:t>
      </w:r>
      <w:r>
        <w:t>金融资产已转移，且已将金融资产所有权上几乎所有的风险和报酬转移给转入方；</w:t>
      </w:r>
      <w:r>
        <w:rPr>
          <w:rFonts w:ascii="Times New Roman" w:eastAsia="Times New Roman" w:hAnsi="Times New Roman" w:cs="Times New Roman"/>
        </w:rPr>
        <w:t xml:space="preserve"> </w:t>
      </w:r>
    </w:p>
    <w:p w:rsidR="00684A9E" w:rsidRDefault="00BE6CD1">
      <w:pPr>
        <w:spacing w:after="72" w:line="339" w:lineRule="auto"/>
        <w:ind w:left="-15" w:right="1" w:firstLine="360"/>
      </w:pPr>
      <w:r>
        <w:t>－</w:t>
      </w:r>
      <w:r>
        <w:rPr>
          <w:rFonts w:ascii="Times New Roman" w:eastAsia="Times New Roman" w:hAnsi="Times New Roman" w:cs="Times New Roman"/>
        </w:rPr>
        <w:t xml:space="preserve"> </w:t>
      </w:r>
      <w:r>
        <w:t>金融资产已转移，虽然本公司既没有转移也没有保留金融资产所有权上几乎所有的风险和报酬，但是未保留对金融资产的控制。</w:t>
      </w:r>
      <w:r>
        <w:rPr>
          <w:rFonts w:ascii="Times New Roman" w:eastAsia="Times New Roman" w:hAnsi="Times New Roman" w:cs="Times New Roman"/>
        </w:rPr>
        <w:t xml:space="preserve"> </w:t>
      </w:r>
    </w:p>
    <w:p w:rsidR="00684A9E" w:rsidRDefault="00BE6CD1">
      <w:pPr>
        <w:ind w:left="370" w:right="1"/>
      </w:pPr>
      <w:r>
        <w:t>发生金融资产转移时，如保留了金融资产所有权上几乎所有的风险和报酬的，则不终止确认该金融资产。</w:t>
      </w:r>
      <w:r>
        <w:rPr>
          <w:rFonts w:ascii="Times New Roman" w:eastAsia="Times New Roman" w:hAnsi="Times New Roman" w:cs="Times New Roman"/>
        </w:rPr>
        <w:t xml:space="preserve"> </w:t>
      </w:r>
    </w:p>
    <w:p w:rsidR="00684A9E" w:rsidRDefault="00BE6CD1">
      <w:pPr>
        <w:ind w:left="370" w:right="1"/>
      </w:pPr>
      <w:r>
        <w:t>在判断金融资产转移是否满足上述金融资产终止确认条件时，采用实质重于形式的原则。</w:t>
      </w:r>
      <w:r>
        <w:rPr>
          <w:rFonts w:ascii="Times New Roman" w:eastAsia="Times New Roman" w:hAnsi="Times New Roman" w:cs="Times New Roman"/>
        </w:rPr>
        <w:t xml:space="preserve"> </w:t>
      </w:r>
    </w:p>
    <w:p w:rsidR="00684A9E" w:rsidRDefault="00BE6CD1">
      <w:pPr>
        <w:spacing w:after="85" w:line="325" w:lineRule="auto"/>
        <w:ind w:left="-15" w:right="1" w:firstLine="360"/>
      </w:pPr>
      <w:r>
        <w:t>公司将金融资产转移区分为金融资产整体转移和部分转移。金融资产整体转移满足终止确认条件的，将下列两项金额的差额计入当期损益：</w:t>
      </w:r>
      <w:r>
        <w:rPr>
          <w:rFonts w:ascii="Times New Roman" w:eastAsia="Times New Roman" w:hAnsi="Times New Roman" w:cs="Times New Roman"/>
        </w:rPr>
        <w:t xml:space="preserve"> </w:t>
      </w:r>
    </w:p>
    <w:p w:rsidR="00684A9E" w:rsidRDefault="00BE6CD1">
      <w:pPr>
        <w:numPr>
          <w:ilvl w:val="0"/>
          <w:numId w:val="31"/>
        </w:numPr>
        <w:ind w:right="1" w:firstLine="360"/>
      </w:pPr>
      <w:r>
        <w:t>所转移金融资</w:t>
      </w:r>
      <w:r>
        <w:t>产的账面价值；</w:t>
      </w:r>
      <w:r>
        <w:rPr>
          <w:rFonts w:ascii="Times New Roman" w:eastAsia="Times New Roman" w:hAnsi="Times New Roman" w:cs="Times New Roman"/>
        </w:rPr>
        <w:t xml:space="preserve"> </w:t>
      </w:r>
    </w:p>
    <w:p w:rsidR="00684A9E" w:rsidRDefault="00BE6CD1">
      <w:pPr>
        <w:numPr>
          <w:ilvl w:val="0"/>
          <w:numId w:val="31"/>
        </w:numPr>
        <w:spacing w:after="67" w:line="339" w:lineRule="auto"/>
        <w:ind w:right="1" w:firstLine="360"/>
      </w:pPr>
      <w:r>
        <w:t>因转移而收到的对价，与原直接计入所有者权益的公允价值变动累计额（涉及转移的金融资产为以公允价值计量且其变动计入其他综合收益的金融资产（债务工具）的情形）之和。</w:t>
      </w:r>
      <w:r>
        <w:rPr>
          <w:rFonts w:ascii="Times New Roman" w:eastAsia="Times New Roman" w:hAnsi="Times New Roman" w:cs="Times New Roman"/>
        </w:rPr>
        <w:t xml:space="preserve"> </w:t>
      </w:r>
    </w:p>
    <w:p w:rsidR="00684A9E" w:rsidRDefault="00BE6CD1">
      <w:pPr>
        <w:spacing w:after="85" w:line="325" w:lineRule="auto"/>
        <w:ind w:left="-15" w:right="1" w:firstLine="360"/>
      </w:pPr>
      <w:r>
        <w:t>金融资产部分转移满足终止确认条件的，将所转移金融资产整体的账面价值，在终止确认部分和未终止确认部分之间，按照各自的相对公允价值进行分摊，并将下列两项金额的差额计入当期损益：</w:t>
      </w:r>
      <w:r>
        <w:rPr>
          <w:rFonts w:ascii="Times New Roman" w:eastAsia="Times New Roman" w:hAnsi="Times New Roman" w:cs="Times New Roman"/>
        </w:rPr>
        <w:t xml:space="preserve"> </w:t>
      </w:r>
    </w:p>
    <w:p w:rsidR="00684A9E" w:rsidRDefault="00BE6CD1">
      <w:pPr>
        <w:numPr>
          <w:ilvl w:val="0"/>
          <w:numId w:val="32"/>
        </w:numPr>
        <w:ind w:right="1" w:firstLine="360"/>
      </w:pPr>
      <w:r>
        <w:lastRenderedPageBreak/>
        <w:t>终止确认部分的账面价值；</w:t>
      </w:r>
      <w:r>
        <w:rPr>
          <w:rFonts w:ascii="Times New Roman" w:eastAsia="Times New Roman" w:hAnsi="Times New Roman" w:cs="Times New Roman"/>
        </w:rPr>
        <w:t xml:space="preserve"> </w:t>
      </w:r>
    </w:p>
    <w:p w:rsidR="00684A9E" w:rsidRDefault="00BE6CD1">
      <w:pPr>
        <w:numPr>
          <w:ilvl w:val="0"/>
          <w:numId w:val="32"/>
        </w:numPr>
        <w:spacing w:after="72" w:line="339" w:lineRule="auto"/>
        <w:ind w:right="1" w:firstLine="360"/>
      </w:pPr>
      <w:r>
        <w:t>终止确认部分的对价，与原直接计入所有者权益的公允价值变动累计额中对应终止确认部分的金额（涉及转移的金融资产为以公允价值计量且其变动计入其他综合收益的金融资产（债务工具）的情形）之和。</w:t>
      </w:r>
      <w:r>
        <w:rPr>
          <w:rFonts w:ascii="Times New Roman" w:eastAsia="Times New Roman" w:hAnsi="Times New Roman" w:cs="Times New Roman"/>
        </w:rPr>
        <w:t xml:space="preserve"> </w:t>
      </w:r>
    </w:p>
    <w:p w:rsidR="00684A9E" w:rsidRDefault="00BE6CD1">
      <w:pPr>
        <w:spacing w:after="77"/>
        <w:ind w:left="370" w:right="1"/>
      </w:pPr>
      <w:r>
        <w:t>金融资产转移不满足终止确认条件的，继续确认该金融资产，所收到的对价确认为一项金融负债。</w:t>
      </w:r>
      <w:r>
        <w:rPr>
          <w:rFonts w:ascii="Times New Roman" w:eastAsia="Times New Roman" w:hAnsi="Times New Roman" w:cs="Times New Roman"/>
        </w:rPr>
        <w:t xml:space="preserve"> </w:t>
      </w:r>
    </w:p>
    <w:p w:rsidR="00684A9E" w:rsidRDefault="00BE6CD1">
      <w:pPr>
        <w:spacing w:after="82" w:line="323" w:lineRule="auto"/>
        <w:ind w:left="370" w:right="1"/>
      </w:pPr>
      <w:r>
        <w:t>金融负债终止确认金融负债的现时义务全部或部分已经解除的，则终止确认该金融负债或其一部分；本公司若与债权人签定协议，以承担新金融负债方式替换现存金融负债，且新金融负债与现存金融负债的合同条款实质上不同的，则终止确认现存金融负债，并同时确认</w:t>
      </w:r>
      <w:r>
        <w:t>新金融负债。</w:t>
      </w:r>
      <w:r>
        <w:rPr>
          <w:rFonts w:ascii="Times New Roman" w:eastAsia="Times New Roman" w:hAnsi="Times New Roman" w:cs="Times New Roman"/>
        </w:rPr>
        <w:t xml:space="preserve"> </w:t>
      </w:r>
    </w:p>
    <w:p w:rsidR="00684A9E" w:rsidRDefault="00BE6CD1">
      <w:pPr>
        <w:spacing w:after="80" w:line="325" w:lineRule="auto"/>
        <w:ind w:left="-15" w:right="1" w:firstLine="360"/>
      </w:pPr>
      <w:r>
        <w:t>对现存金融负债全部或部分合同条款作出实质性修改的，则终止确认现存金融负债或其一部分，同时将修改条款后的金融负债确认为一项新金融负债。</w:t>
      </w:r>
      <w:r>
        <w:rPr>
          <w:rFonts w:ascii="Times New Roman" w:eastAsia="Times New Roman" w:hAnsi="Times New Roman" w:cs="Times New Roman"/>
        </w:rPr>
        <w:t xml:space="preserve"> </w:t>
      </w:r>
    </w:p>
    <w:p w:rsidR="00684A9E" w:rsidRDefault="00BE6CD1">
      <w:pPr>
        <w:spacing w:after="80" w:line="325" w:lineRule="auto"/>
        <w:ind w:left="-15" w:right="1" w:firstLine="360"/>
      </w:pPr>
      <w:r>
        <w:t>金融负债全部或部分终止确认时，终止确认的金融负债账面价值与支付对价（包括转出的非现金资产或承担的新金融负债）之间的差额，计入当期损益。</w:t>
      </w:r>
      <w:r>
        <w:rPr>
          <w:rFonts w:ascii="Times New Roman" w:eastAsia="Times New Roman" w:hAnsi="Times New Roman" w:cs="Times New Roman"/>
        </w:rPr>
        <w:t xml:space="preserve"> </w:t>
      </w:r>
    </w:p>
    <w:p w:rsidR="00684A9E" w:rsidRDefault="00BE6CD1">
      <w:pPr>
        <w:spacing w:after="16" w:line="323" w:lineRule="auto"/>
        <w:ind w:left="-15" w:right="1" w:firstLine="360"/>
      </w:pPr>
      <w:r>
        <w:t>本公司若回购部分金融负债的，在回购日按照继续确认部分与终止确认部分的相对公允价值，将该金融负债整体的账面价值进行分配。分配给终止确认部分的账面价值与支付的对价（包括转出的非现金资产或承担的新金融负债）之间的差额，计入当期损</w:t>
      </w:r>
      <w:r>
        <w:t>益。</w:t>
      </w:r>
      <w:r>
        <w:rPr>
          <w:rFonts w:ascii="Times New Roman" w:eastAsia="Times New Roman" w:hAnsi="Times New Roman" w:cs="Times New Roman"/>
        </w:rPr>
        <w:t xml:space="preserve"> </w:t>
      </w:r>
    </w:p>
    <w:p w:rsidR="00684A9E" w:rsidRDefault="00BE6CD1">
      <w:pPr>
        <w:ind w:left="370" w:right="1"/>
      </w:pPr>
      <w:r>
        <w:t>金融资产和金融负债的公允价值的确定方法</w:t>
      </w:r>
      <w:r>
        <w:rPr>
          <w:rFonts w:ascii="Times New Roman" w:eastAsia="Times New Roman" w:hAnsi="Times New Roman" w:cs="Times New Roman"/>
        </w:rPr>
        <w:t xml:space="preserve"> </w:t>
      </w:r>
    </w:p>
    <w:p w:rsidR="00684A9E" w:rsidRDefault="00BE6CD1">
      <w:pPr>
        <w:spacing w:after="17" w:line="322" w:lineRule="auto"/>
        <w:ind w:left="-15" w:right="1" w:firstLine="360"/>
      </w:pPr>
      <w:r>
        <w:t>存在活跃市场的金融工具，以活跃市场中的报价确定其公允价值。不存在活跃市场的金融工具，采用估值技术确定其公允价值。在估值时，本公司采用在当前情况下适用并且有足够可利用数据和其他信息支持的估值技术，选择与市场参与者在相关资产或负债的交易中所考虑的资产或负债特征相一致的输入值，并优先使用相关可观察输入值。只有在相关可观察输入值无法取得或取得不切实可行的情况下，才使用不可观察输入值。</w:t>
      </w:r>
      <w:r>
        <w:rPr>
          <w:rFonts w:ascii="Times New Roman" w:eastAsia="Times New Roman" w:hAnsi="Times New Roman" w:cs="Times New Roman"/>
        </w:rPr>
        <w:t xml:space="preserve"> </w:t>
      </w:r>
    </w:p>
    <w:p w:rsidR="00684A9E" w:rsidRDefault="00BE6CD1">
      <w:pPr>
        <w:ind w:left="370" w:right="1"/>
      </w:pPr>
      <w:r>
        <w:t>金融资产减值的测试方法及会计处理方法</w:t>
      </w:r>
      <w:r>
        <w:rPr>
          <w:rFonts w:ascii="Times New Roman" w:eastAsia="Times New Roman" w:hAnsi="Times New Roman" w:cs="Times New Roman"/>
        </w:rPr>
        <w:t xml:space="preserve"> </w:t>
      </w:r>
    </w:p>
    <w:p w:rsidR="00684A9E" w:rsidRDefault="00BE6CD1">
      <w:pPr>
        <w:spacing w:after="64"/>
        <w:ind w:left="370" w:right="1"/>
      </w:pPr>
      <w:r>
        <w:t>本公司以单项或组合的方式对以摊余成本计量</w:t>
      </w:r>
      <w:r>
        <w:t>的金融资产、以公允价值计量且其变动计入其他综合收益的金融资产</w:t>
      </w:r>
    </w:p>
    <w:p w:rsidR="00684A9E" w:rsidRDefault="00BE6CD1">
      <w:pPr>
        <w:ind w:left="-5" w:right="1"/>
      </w:pPr>
      <w:r>
        <w:t>（债务工具）和财务担保合同等的预期信用损失进行估计。</w:t>
      </w:r>
      <w:r>
        <w:rPr>
          <w:rFonts w:ascii="Times New Roman" w:eastAsia="Times New Roman" w:hAnsi="Times New Roman" w:cs="Times New Roman"/>
        </w:rPr>
        <w:t xml:space="preserve"> </w:t>
      </w:r>
    </w:p>
    <w:p w:rsidR="00684A9E" w:rsidRDefault="00BE6CD1">
      <w:pPr>
        <w:spacing w:after="80" w:line="326" w:lineRule="auto"/>
        <w:ind w:left="-15" w:right="1" w:firstLine="360"/>
      </w:pPr>
      <w: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r>
        <w:rPr>
          <w:rFonts w:ascii="Times New Roman" w:eastAsia="Times New Roman" w:hAnsi="Times New Roman" w:cs="Times New Roman"/>
        </w:rPr>
        <w:t xml:space="preserve"> </w:t>
      </w:r>
    </w:p>
    <w:p w:rsidR="00684A9E" w:rsidRDefault="00BE6CD1">
      <w:pPr>
        <w:spacing w:after="71" w:line="335" w:lineRule="auto"/>
        <w:ind w:left="-15" w:right="1" w:firstLine="360"/>
      </w:pPr>
      <w:r>
        <w:t>如果该金融工具的信用风险自初始确认后已显著增加，本公司按照相当于该金融工具整个存续期内预期信用损失的金额计量其损失准备；如果该金融工具的信用风险自初始确认后并未显著增加，本公司按照相当于该金融工具未来</w:t>
      </w:r>
      <w:r>
        <w:t xml:space="preserve"> </w:t>
      </w:r>
      <w:r>
        <w:rPr>
          <w:rFonts w:ascii="Times New Roman" w:eastAsia="Times New Roman" w:hAnsi="Times New Roman" w:cs="Times New Roman"/>
        </w:rPr>
        <w:t xml:space="preserve">12 </w:t>
      </w:r>
      <w:r>
        <w:t>个月内预期信用损失的金额计量其损失准备。由此形成的损失准备的增加或转回金额，作为减值损失或利得计入当期损益。</w:t>
      </w:r>
      <w:r>
        <w:rPr>
          <w:rFonts w:ascii="Times New Roman" w:eastAsia="Times New Roman" w:hAnsi="Times New Roman" w:cs="Times New Roman"/>
        </w:rPr>
        <w:t xml:space="preserve"> </w:t>
      </w:r>
    </w:p>
    <w:p w:rsidR="00684A9E" w:rsidRDefault="00BE6CD1">
      <w:pPr>
        <w:spacing w:after="51" w:line="361" w:lineRule="auto"/>
        <w:ind w:left="-15" w:right="1" w:firstLine="360"/>
      </w:pPr>
      <w:r>
        <w:t>本公司通过比较金融工具在资产负债表日发生违约的风险与在初始确认日发生违约的风险，以确定金融工具预计存续期内发生违约风险的相对变化，以评估金融工具的信用风险自初始确认后是否已显著增加。通常逾期超</w:t>
      </w:r>
      <w:r>
        <w:t>过</w:t>
      </w:r>
      <w:r>
        <w:t xml:space="preserve"> </w:t>
      </w:r>
      <w:r>
        <w:rPr>
          <w:rFonts w:ascii="Times New Roman" w:eastAsia="Times New Roman" w:hAnsi="Times New Roman" w:cs="Times New Roman"/>
        </w:rPr>
        <w:t xml:space="preserve">30 </w:t>
      </w:r>
      <w:r>
        <w:t>日，本公司即认为该金融工具的信用风险已显著增加，除非有确凿证据证明该金融工具的信用风险自初始确认后并未显著增加。如果金融工具于资产负债表日的信用风险较低，本公司即认为该金融工具的信用风险自初始确认后并未显著增加。</w:t>
      </w:r>
      <w:r>
        <w:rPr>
          <w:rFonts w:ascii="Times New Roman" w:eastAsia="Times New Roman" w:hAnsi="Times New Roman" w:cs="Times New Roman"/>
        </w:rPr>
        <w:t xml:space="preserve"> </w:t>
      </w:r>
    </w:p>
    <w:p w:rsidR="00684A9E" w:rsidRDefault="00BE6CD1">
      <w:pPr>
        <w:ind w:left="370" w:right="1"/>
      </w:pPr>
      <w:r>
        <w:t>如果有客观证据表明某项金融资产已经发生信用减值，则本公司在单项基础上对该金融资产计提减值准备。</w:t>
      </w:r>
      <w:r>
        <w:rPr>
          <w:rFonts w:ascii="Times New Roman" w:eastAsia="Times New Roman" w:hAnsi="Times New Roman" w:cs="Times New Roman"/>
        </w:rPr>
        <w:t xml:space="preserve"> </w:t>
      </w:r>
    </w:p>
    <w:p w:rsidR="00684A9E" w:rsidRDefault="00BE6CD1">
      <w:pPr>
        <w:spacing w:after="69" w:line="343" w:lineRule="auto"/>
        <w:ind w:left="-15" w:right="1" w:firstLine="360"/>
      </w:pPr>
      <w:r>
        <w:t>对于由《企业会计准则第</w:t>
      </w:r>
      <w:r>
        <w:t xml:space="preserve"> </w:t>
      </w:r>
      <w:r>
        <w:rPr>
          <w:rFonts w:ascii="Times New Roman" w:eastAsia="Times New Roman" w:hAnsi="Times New Roman" w:cs="Times New Roman"/>
        </w:rPr>
        <w:t xml:space="preserve">14 </w:t>
      </w:r>
      <w:r>
        <w:t>号</w:t>
      </w:r>
      <w:r>
        <w:rPr>
          <w:rFonts w:ascii="Times New Roman" w:eastAsia="Times New Roman" w:hAnsi="Times New Roman" w:cs="Times New Roman"/>
        </w:rPr>
        <w:t>——</w:t>
      </w:r>
      <w:r>
        <w:t>收入》</w:t>
      </w:r>
      <w:r>
        <w:rPr>
          <w:rFonts w:ascii="Times New Roman" w:eastAsia="Times New Roman" w:hAnsi="Times New Roman" w:cs="Times New Roman"/>
        </w:rPr>
        <w:t>(2017)</w:t>
      </w:r>
      <w:r>
        <w:t>规范的交易形成的应收款项和合同资产，无论是否包含重大融资成分，本公司始终按照相当于整个存续期内预期信用损失的金额计量其损失准备。</w:t>
      </w:r>
      <w:r>
        <w:rPr>
          <w:rFonts w:ascii="Times New Roman" w:eastAsia="Times New Roman" w:hAnsi="Times New Roman" w:cs="Times New Roman"/>
        </w:rPr>
        <w:t xml:space="preserve"> </w:t>
      </w:r>
    </w:p>
    <w:p w:rsidR="00684A9E" w:rsidRDefault="00BE6CD1">
      <w:pPr>
        <w:ind w:left="370" w:right="1"/>
      </w:pPr>
      <w:r>
        <w:t>对</w:t>
      </w:r>
      <w:r>
        <w:t>于租赁应收款，本公司选择始终按照相当于整个存续期内预期信用损失的金额计量其损失准备。</w:t>
      </w:r>
      <w:r>
        <w:rPr>
          <w:rFonts w:ascii="Times New Roman" w:eastAsia="Times New Roman" w:hAnsi="Times New Roman" w:cs="Times New Roman"/>
        </w:rPr>
        <w:t xml:space="preserve"> </w:t>
      </w:r>
    </w:p>
    <w:p w:rsidR="00684A9E" w:rsidRDefault="00BE6CD1">
      <w:pPr>
        <w:ind w:left="370" w:right="1"/>
      </w:pPr>
      <w:r>
        <w:t>本公司不再合理预期金融资产合同现金流量能够全部或部分收回的，直接减记该金融资产的账面余额。</w:t>
      </w:r>
      <w:r>
        <w:rPr>
          <w:rFonts w:ascii="Times New Roman" w:eastAsia="Times New Roman" w:hAnsi="Times New Roman" w:cs="Times New Roman"/>
        </w:rPr>
        <w:t xml:space="preserve"> </w:t>
      </w:r>
    </w:p>
    <w:p w:rsidR="00684A9E" w:rsidRDefault="00BE6CD1">
      <w:pPr>
        <w:spacing w:after="0"/>
        <w:ind w:left="-15" w:right="1" w:firstLine="360"/>
      </w:pPr>
      <w:r>
        <w:t>本公司将该应收账款及合同资产按类似信用风险特征（账龄）进行组合，并基于所有合理且有依据的信息，包括前瞻性信息，对该应收账款及合同资产的减值损失计提比例进行估计如下：</w:t>
      </w:r>
      <w:r>
        <w:rPr>
          <w:rFonts w:ascii="Times New Roman" w:eastAsia="Times New Roman" w:hAnsi="Times New Roman" w:cs="Times New Roman"/>
        </w:rPr>
        <w:t xml:space="preserve"> </w:t>
      </w:r>
    </w:p>
    <w:tbl>
      <w:tblPr>
        <w:tblStyle w:val="TableGrid"/>
        <w:tblW w:w="9848" w:type="dxa"/>
        <w:tblInd w:w="-105" w:type="dxa"/>
        <w:tblCellMar>
          <w:top w:w="12" w:type="dxa"/>
          <w:left w:w="0" w:type="dxa"/>
          <w:bottom w:w="0" w:type="dxa"/>
          <w:right w:w="60" w:type="dxa"/>
        </w:tblCellMar>
        <w:tblLook w:val="04A0" w:firstRow="1" w:lastRow="0" w:firstColumn="1" w:lastColumn="0" w:noHBand="0" w:noVBand="1"/>
      </w:tblPr>
      <w:tblGrid>
        <w:gridCol w:w="3083"/>
        <w:gridCol w:w="3197"/>
        <w:gridCol w:w="376"/>
        <w:gridCol w:w="3192"/>
      </w:tblGrid>
      <w:tr w:rsidR="00684A9E">
        <w:trPr>
          <w:trHeight w:val="262"/>
        </w:trPr>
        <w:tc>
          <w:tcPr>
            <w:tcW w:w="3084"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58" w:firstLine="0"/>
              <w:jc w:val="center"/>
            </w:pPr>
            <w:r>
              <w:t>账龄</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shd w:val="clear" w:color="auto" w:fill="D7D7D7"/>
          </w:tcPr>
          <w:p w:rsidR="00684A9E" w:rsidRDefault="00BE6CD1">
            <w:pPr>
              <w:spacing w:after="0" w:line="259" w:lineRule="auto"/>
              <w:ind w:left="917" w:firstLine="0"/>
            </w:pPr>
            <w:r>
              <w:t>应收账款计提比例</w:t>
            </w:r>
            <w:r>
              <w:rPr>
                <w:rFonts w:ascii="Times New Roman" w:eastAsia="Times New Roman" w:hAnsi="Times New Roman" w:cs="Times New Roman"/>
                <w:b/>
              </w:rPr>
              <w:t>(%)</w:t>
            </w:r>
            <w:r>
              <w:rPr>
                <w:rFonts w:ascii="Times New Roman" w:eastAsia="Times New Roman" w:hAnsi="Times New Roman" w:cs="Times New Roman"/>
              </w:rPr>
              <w:t xml:space="preserve"> </w:t>
            </w:r>
          </w:p>
        </w:tc>
        <w:tc>
          <w:tcPr>
            <w:tcW w:w="376" w:type="dxa"/>
            <w:tcBorders>
              <w:top w:val="single" w:sz="8" w:space="0" w:color="000000"/>
              <w:left w:val="nil"/>
              <w:bottom w:val="single" w:sz="8" w:space="0" w:color="000000"/>
              <w:right w:val="single" w:sz="8" w:space="0" w:color="000000"/>
            </w:tcBorders>
            <w:shd w:val="clear" w:color="auto" w:fill="D7D7D7"/>
          </w:tcPr>
          <w:p w:rsidR="00684A9E" w:rsidRDefault="00684A9E">
            <w:pPr>
              <w:spacing w:after="160" w:line="259" w:lineRule="auto"/>
              <w:ind w:left="0" w:firstLine="0"/>
            </w:pPr>
          </w:p>
        </w:tc>
        <w:tc>
          <w:tcPr>
            <w:tcW w:w="3192"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64" w:firstLine="0"/>
              <w:jc w:val="center"/>
            </w:pPr>
            <w:r>
              <w:t>其他应收款计提比例</w:t>
            </w:r>
            <w:r>
              <w:rPr>
                <w:rFonts w:ascii="Times New Roman" w:eastAsia="Times New Roman" w:hAnsi="Times New Roman" w:cs="Times New Roman"/>
                <w:b/>
              </w:rPr>
              <w:t>(%)</w:t>
            </w:r>
            <w:r>
              <w:rPr>
                <w:rFonts w:ascii="Times New Roman" w:eastAsia="Times New Roman" w:hAnsi="Times New Roman" w:cs="Times New Roman"/>
              </w:rPr>
              <w:t xml:space="preserve"> </w:t>
            </w:r>
          </w:p>
        </w:tc>
      </w:tr>
      <w:tr w:rsidR="00684A9E">
        <w:trPr>
          <w:trHeight w:val="271"/>
        </w:trPr>
        <w:tc>
          <w:tcPr>
            <w:tcW w:w="308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5" w:firstLine="0"/>
            </w:pPr>
            <w:r>
              <w:rPr>
                <w:rFonts w:ascii="Times New Roman" w:eastAsia="Times New Roman" w:hAnsi="Times New Roman" w:cs="Times New Roman"/>
              </w:rPr>
              <w:lastRenderedPageBreak/>
              <w:t xml:space="preserve">6 </w:t>
            </w:r>
            <w:r>
              <w:t>个月以内（含</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376" w:type="dxa"/>
            <w:tcBorders>
              <w:top w:val="single" w:sz="8" w:space="0" w:color="000000"/>
              <w:left w:val="nil"/>
              <w:bottom w:val="single" w:sz="8" w:space="0" w:color="000000"/>
              <w:right w:val="single" w:sz="8"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0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 </w:t>
            </w:r>
          </w:p>
        </w:tc>
      </w:tr>
      <w:tr w:rsidR="00684A9E">
        <w:trPr>
          <w:trHeight w:val="264"/>
        </w:trPr>
        <w:tc>
          <w:tcPr>
            <w:tcW w:w="308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5"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年（含一年）</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376" w:type="dxa"/>
            <w:tcBorders>
              <w:top w:val="single" w:sz="8" w:space="0" w:color="000000"/>
              <w:left w:val="nil"/>
              <w:bottom w:val="single" w:sz="8" w:space="0" w:color="000000"/>
              <w:right w:val="single" w:sz="8"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  5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 </w:t>
            </w:r>
          </w:p>
        </w:tc>
      </w:tr>
      <w:tr w:rsidR="00684A9E">
        <w:trPr>
          <w:trHeight w:val="264"/>
        </w:trPr>
        <w:tc>
          <w:tcPr>
            <w:tcW w:w="308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5" w:firstLine="0"/>
            </w:pPr>
            <w:r>
              <w:rPr>
                <w:rFonts w:ascii="Times New Roman" w:eastAsia="Times New Roman" w:hAnsi="Times New Roman" w:cs="Times New Roman"/>
              </w:rPr>
              <w:t>1</w:t>
            </w:r>
            <w:r>
              <w:t>－</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376" w:type="dxa"/>
            <w:tcBorders>
              <w:top w:val="single" w:sz="8" w:space="0" w:color="000000"/>
              <w:left w:val="nil"/>
              <w:bottom w:val="single" w:sz="8" w:space="0" w:color="000000"/>
              <w:right w:val="single" w:sz="8"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10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 </w:t>
            </w:r>
          </w:p>
        </w:tc>
      </w:tr>
      <w:tr w:rsidR="00684A9E">
        <w:trPr>
          <w:trHeight w:val="264"/>
        </w:trPr>
        <w:tc>
          <w:tcPr>
            <w:tcW w:w="308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5" w:firstLine="0"/>
            </w:pPr>
            <w:r>
              <w:rPr>
                <w:rFonts w:ascii="Times New Roman" w:eastAsia="Times New Roman" w:hAnsi="Times New Roman" w:cs="Times New Roman"/>
              </w:rPr>
              <w:t>2</w:t>
            </w:r>
            <w:r>
              <w:t>－</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376" w:type="dxa"/>
            <w:tcBorders>
              <w:top w:val="single" w:sz="8" w:space="0" w:color="000000"/>
              <w:left w:val="nil"/>
              <w:bottom w:val="single" w:sz="8" w:space="0" w:color="000000"/>
              <w:right w:val="single" w:sz="8"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30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 </w:t>
            </w:r>
          </w:p>
        </w:tc>
      </w:tr>
      <w:tr w:rsidR="00684A9E">
        <w:trPr>
          <w:trHeight w:val="266"/>
        </w:trPr>
        <w:tc>
          <w:tcPr>
            <w:tcW w:w="308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5" w:firstLine="0"/>
            </w:pPr>
            <w:r>
              <w:rPr>
                <w:rFonts w:ascii="Times New Roman" w:eastAsia="Times New Roman" w:hAnsi="Times New Roman" w:cs="Times New Roman"/>
              </w:rPr>
              <w:t>3</w:t>
            </w:r>
            <w:r>
              <w:t>－</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376" w:type="dxa"/>
            <w:tcBorders>
              <w:top w:val="single" w:sz="8" w:space="0" w:color="000000"/>
              <w:left w:val="nil"/>
              <w:bottom w:val="single" w:sz="8" w:space="0" w:color="000000"/>
              <w:right w:val="single" w:sz="8"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50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 </w:t>
            </w:r>
          </w:p>
        </w:tc>
      </w:tr>
      <w:tr w:rsidR="00684A9E">
        <w:trPr>
          <w:trHeight w:val="264"/>
        </w:trPr>
        <w:tc>
          <w:tcPr>
            <w:tcW w:w="308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5" w:firstLine="0"/>
            </w:pPr>
            <w:r>
              <w:rPr>
                <w:rFonts w:ascii="Times New Roman" w:eastAsia="Times New Roman" w:hAnsi="Times New Roman" w:cs="Times New Roman"/>
              </w:rPr>
              <w:t>4</w:t>
            </w:r>
            <w:r>
              <w:t>－</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376" w:type="dxa"/>
            <w:tcBorders>
              <w:top w:val="single" w:sz="8" w:space="0" w:color="000000"/>
              <w:left w:val="nil"/>
              <w:bottom w:val="single" w:sz="8" w:space="0" w:color="000000"/>
              <w:right w:val="single" w:sz="8"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80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80 </w:t>
            </w:r>
          </w:p>
        </w:tc>
      </w:tr>
      <w:tr w:rsidR="00684A9E">
        <w:trPr>
          <w:trHeight w:val="264"/>
        </w:trPr>
        <w:tc>
          <w:tcPr>
            <w:tcW w:w="308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05"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3197"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376" w:type="dxa"/>
            <w:tcBorders>
              <w:top w:val="single" w:sz="8" w:space="0" w:color="000000"/>
              <w:left w:val="nil"/>
              <w:bottom w:val="single" w:sz="8" w:space="0" w:color="000000"/>
              <w:right w:val="single" w:sz="8"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100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 </w:t>
            </w:r>
          </w:p>
        </w:tc>
      </w:tr>
    </w:tbl>
    <w:p w:rsidR="00684A9E" w:rsidRDefault="00BE6CD1">
      <w:pPr>
        <w:spacing w:after="79" w:line="326" w:lineRule="auto"/>
        <w:ind w:left="-15" w:right="1" w:firstLine="360"/>
      </w:pPr>
      <w:r>
        <w:t>本公司对于除应收账款以外其他的应收款项（包括应收票据、其他应收款、长期应收款等）的减值损失计量，比照前述金融工具的减值的测试方法及会计处理方法处理。</w:t>
      </w:r>
      <w:r>
        <w:rPr>
          <w:rFonts w:ascii="Times New Roman" w:eastAsia="Times New Roman" w:hAnsi="Times New Roman" w:cs="Times New Roman"/>
        </w:rPr>
        <w:t xml:space="preserve"> </w:t>
      </w:r>
    </w:p>
    <w:p w:rsidR="00684A9E" w:rsidRDefault="00BE6CD1">
      <w:pPr>
        <w:spacing w:after="0"/>
        <w:ind w:left="-15" w:right="1" w:firstLine="360"/>
      </w:pPr>
      <w:r>
        <w:t>本公司依据信用风险特征将其他应收款划分为若干组合，在组合基础上计算预期信用损失，并确定预期信用损失会计估计政策：</w:t>
      </w:r>
      <w:r>
        <w:rPr>
          <w:rFonts w:ascii="Times New Roman" w:eastAsia="Times New Roman" w:hAnsi="Times New Roman" w:cs="Times New Roman"/>
        </w:rPr>
        <w:t xml:space="preserve"> </w:t>
      </w:r>
    </w:p>
    <w:tbl>
      <w:tblPr>
        <w:tblStyle w:val="TableGrid"/>
        <w:tblW w:w="9652" w:type="dxa"/>
        <w:tblInd w:w="-7" w:type="dxa"/>
        <w:tblCellMar>
          <w:top w:w="34" w:type="dxa"/>
          <w:left w:w="179" w:type="dxa"/>
          <w:bottom w:w="0" w:type="dxa"/>
          <w:right w:w="115" w:type="dxa"/>
        </w:tblCellMar>
        <w:tblLook w:val="04A0" w:firstRow="1" w:lastRow="0" w:firstColumn="1" w:lastColumn="0" w:noHBand="0" w:noVBand="1"/>
      </w:tblPr>
      <w:tblGrid>
        <w:gridCol w:w="2922"/>
        <w:gridCol w:w="6730"/>
      </w:tblGrid>
      <w:tr w:rsidR="00684A9E">
        <w:trPr>
          <w:trHeight w:val="264"/>
        </w:trPr>
        <w:tc>
          <w:tcPr>
            <w:tcW w:w="2922"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66" w:firstLine="0"/>
              <w:jc w:val="center"/>
            </w:pPr>
            <w:r>
              <w:t>组合分类</w:t>
            </w:r>
            <w:r>
              <w:rPr>
                <w:rFonts w:ascii="Times New Roman" w:eastAsia="Times New Roman" w:hAnsi="Times New Roman" w:cs="Times New Roman"/>
              </w:rPr>
              <w:t xml:space="preserve"> </w:t>
            </w:r>
          </w:p>
        </w:tc>
        <w:tc>
          <w:tcPr>
            <w:tcW w:w="6730"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62" w:firstLine="0"/>
              <w:jc w:val="center"/>
            </w:pPr>
            <w:r>
              <w:t>预期信用损失会计估计政策</w:t>
            </w:r>
            <w:r>
              <w:rPr>
                <w:rFonts w:ascii="Times New Roman" w:eastAsia="Times New Roman" w:hAnsi="Times New Roman" w:cs="Times New Roman"/>
              </w:rPr>
              <w:t xml:space="preserve"> </w:t>
            </w:r>
          </w:p>
        </w:tc>
      </w:tr>
      <w:tr w:rsidR="00684A9E">
        <w:trPr>
          <w:trHeight w:val="271"/>
        </w:trPr>
        <w:tc>
          <w:tcPr>
            <w:tcW w:w="29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8" w:firstLine="0"/>
              <w:jc w:val="center"/>
            </w:pPr>
            <w:r>
              <w:t>合并范围内关联方往来组合</w:t>
            </w:r>
            <w:r>
              <w:rPr>
                <w:rFonts w:ascii="Times New Roman" w:eastAsia="Times New Roman" w:hAnsi="Times New Roman" w:cs="Times New Roman"/>
              </w:rPr>
              <w:t xml:space="preserve"> </w:t>
            </w:r>
          </w:p>
        </w:tc>
        <w:tc>
          <w:tcPr>
            <w:tcW w:w="67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管理层评价该类款项具有较低的信用风险，一般不计提减值准备</w:t>
            </w:r>
            <w:r>
              <w:rPr>
                <w:rFonts w:ascii="Times New Roman" w:eastAsia="Times New Roman" w:hAnsi="Times New Roman" w:cs="Times New Roman"/>
              </w:rPr>
              <w:t xml:space="preserve"> </w:t>
            </w:r>
          </w:p>
        </w:tc>
      </w:tr>
      <w:tr w:rsidR="00684A9E">
        <w:trPr>
          <w:trHeight w:val="262"/>
        </w:trPr>
        <w:tc>
          <w:tcPr>
            <w:tcW w:w="29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8" w:firstLine="0"/>
              <w:jc w:val="center"/>
            </w:pPr>
            <w:r>
              <w:t>履约保证金及押金</w:t>
            </w:r>
            <w:r>
              <w:rPr>
                <w:rFonts w:ascii="Times New Roman" w:eastAsia="Times New Roman" w:hAnsi="Times New Roman" w:cs="Times New Roman"/>
              </w:rPr>
              <w:t xml:space="preserve"> </w:t>
            </w:r>
          </w:p>
        </w:tc>
        <w:tc>
          <w:tcPr>
            <w:tcW w:w="67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管理层评价该类款项具有较低的信用风险，一般不计提减值准备</w:t>
            </w:r>
            <w:r>
              <w:rPr>
                <w:rFonts w:ascii="Times New Roman" w:eastAsia="Times New Roman" w:hAnsi="Times New Roman" w:cs="Times New Roman"/>
              </w:rPr>
              <w:t xml:space="preserve"> </w:t>
            </w:r>
          </w:p>
        </w:tc>
      </w:tr>
      <w:tr w:rsidR="00684A9E">
        <w:trPr>
          <w:trHeight w:val="264"/>
        </w:trPr>
        <w:tc>
          <w:tcPr>
            <w:tcW w:w="29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5" w:firstLine="0"/>
              <w:jc w:val="center"/>
            </w:pPr>
            <w:r>
              <w:t>职工备用金</w:t>
            </w:r>
            <w:r>
              <w:rPr>
                <w:rFonts w:ascii="Times New Roman" w:eastAsia="Times New Roman" w:hAnsi="Times New Roman" w:cs="Times New Roman"/>
              </w:rPr>
              <w:t xml:space="preserve"> </w:t>
            </w:r>
          </w:p>
        </w:tc>
        <w:tc>
          <w:tcPr>
            <w:tcW w:w="67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管理层评价该类款项具有较低的信用风险，一般不计提减值准备</w:t>
            </w:r>
            <w:r>
              <w:rPr>
                <w:rFonts w:ascii="Times New Roman" w:eastAsia="Times New Roman" w:hAnsi="Times New Roman" w:cs="Times New Roman"/>
              </w:rPr>
              <w:t xml:space="preserve"> </w:t>
            </w:r>
          </w:p>
        </w:tc>
      </w:tr>
      <w:tr w:rsidR="00684A9E">
        <w:trPr>
          <w:trHeight w:val="264"/>
        </w:trPr>
        <w:tc>
          <w:tcPr>
            <w:tcW w:w="29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8" w:firstLine="0"/>
              <w:jc w:val="center"/>
            </w:pPr>
            <w:r>
              <w:t>其他垫付款项</w:t>
            </w:r>
            <w:r>
              <w:rPr>
                <w:rFonts w:ascii="Times New Roman" w:eastAsia="Times New Roman" w:hAnsi="Times New Roman" w:cs="Times New Roman"/>
              </w:rPr>
              <w:t xml:space="preserve"> </w:t>
            </w:r>
          </w:p>
        </w:tc>
        <w:tc>
          <w:tcPr>
            <w:tcW w:w="67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管理层评价该类款项具有较低的信用风险，一般不计提减值准备</w:t>
            </w:r>
            <w:r>
              <w:rPr>
                <w:rFonts w:ascii="Times New Roman" w:eastAsia="Times New Roman" w:hAnsi="Times New Roman" w:cs="Times New Roman"/>
              </w:rPr>
              <w:t xml:space="preserve"> </w:t>
            </w:r>
          </w:p>
        </w:tc>
      </w:tr>
      <w:tr w:rsidR="00684A9E">
        <w:trPr>
          <w:trHeight w:val="264"/>
        </w:trPr>
        <w:tc>
          <w:tcPr>
            <w:tcW w:w="29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8" w:firstLine="0"/>
              <w:jc w:val="center"/>
            </w:pPr>
            <w:r>
              <w:t>借款</w:t>
            </w:r>
            <w:r>
              <w:rPr>
                <w:rFonts w:ascii="Times New Roman" w:eastAsia="Times New Roman" w:hAnsi="Times New Roman" w:cs="Times New Roman"/>
              </w:rPr>
              <w:t xml:space="preserve"> </w:t>
            </w:r>
          </w:p>
        </w:tc>
        <w:tc>
          <w:tcPr>
            <w:tcW w:w="67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以账龄作为信用风险特征计算预期信用损失</w:t>
            </w:r>
            <w:r>
              <w:rPr>
                <w:rFonts w:ascii="Times New Roman" w:eastAsia="Times New Roman" w:hAnsi="Times New Roman" w:cs="Times New Roman"/>
              </w:rPr>
              <w:t xml:space="preserve"> </w:t>
            </w:r>
          </w:p>
        </w:tc>
      </w:tr>
      <w:tr w:rsidR="00684A9E">
        <w:trPr>
          <w:trHeight w:val="264"/>
        </w:trPr>
        <w:tc>
          <w:tcPr>
            <w:tcW w:w="29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5" w:firstLine="0"/>
              <w:jc w:val="center"/>
            </w:pPr>
            <w:r>
              <w:t>股权转让款</w:t>
            </w:r>
            <w:r>
              <w:rPr>
                <w:rFonts w:ascii="Times New Roman" w:eastAsia="Times New Roman" w:hAnsi="Times New Roman" w:cs="Times New Roman"/>
              </w:rPr>
              <w:t xml:space="preserve"> </w:t>
            </w:r>
          </w:p>
        </w:tc>
        <w:tc>
          <w:tcPr>
            <w:tcW w:w="67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以账龄作为信用风险特征计算预期信用损失</w:t>
            </w:r>
            <w:r>
              <w:rPr>
                <w:rFonts w:ascii="Times New Roman" w:eastAsia="Times New Roman" w:hAnsi="Times New Roman" w:cs="Times New Roman"/>
              </w:rPr>
              <w:t xml:space="preserve"> </w:t>
            </w:r>
          </w:p>
        </w:tc>
      </w:tr>
    </w:tbl>
    <w:p w:rsidR="00684A9E" w:rsidRDefault="00BE6CD1">
      <w:pPr>
        <w:pStyle w:val="4"/>
        <w:spacing w:after="286"/>
        <w:ind w:left="-5"/>
      </w:pPr>
      <w:r>
        <w:rPr>
          <w:rFonts w:ascii="Times New Roman" w:eastAsia="Times New Roman" w:hAnsi="Times New Roman" w:cs="Times New Roman"/>
          <w:b/>
        </w:rPr>
        <w:t>11</w:t>
      </w:r>
      <w:r>
        <w:t>、存货</w:t>
      </w:r>
      <w:r>
        <w:rPr>
          <w:rFonts w:ascii="Times New Roman" w:eastAsia="Times New Roman" w:hAnsi="Times New Roman" w:cs="Times New Roman"/>
          <w:b/>
        </w:rPr>
        <w:t xml:space="preserve"> </w:t>
      </w:r>
    </w:p>
    <w:p w:rsidR="00684A9E" w:rsidRDefault="00BE6CD1">
      <w:pPr>
        <w:ind w:left="370" w:right="1"/>
      </w:pPr>
      <w:r>
        <w:t>存货的分类和成本</w:t>
      </w:r>
      <w:r>
        <w:rPr>
          <w:rFonts w:ascii="Times New Roman" w:eastAsia="Times New Roman" w:hAnsi="Times New Roman" w:cs="Times New Roman"/>
        </w:rPr>
        <w:t xml:space="preserve"> </w:t>
      </w:r>
    </w:p>
    <w:p w:rsidR="00684A9E" w:rsidRDefault="00BE6CD1">
      <w:pPr>
        <w:ind w:left="370" w:right="1"/>
      </w:pPr>
      <w:r>
        <w:t>存货分类为：合同履约成本、原材料、周转材料、库存商品、在产品、发出商品等</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rsidR="00684A9E" w:rsidRDefault="00BE6CD1">
      <w:pPr>
        <w:spacing w:after="77"/>
        <w:ind w:left="370" w:right="1"/>
      </w:pPr>
      <w:r>
        <w:t>存货按成本进行初始计量，存货成本包括采购成本、加工成本和其他使存货达到目前场所和状态所发生的支出。</w:t>
      </w:r>
      <w:r>
        <w:rPr>
          <w:rFonts w:ascii="Times New Roman" w:eastAsia="Times New Roman" w:hAnsi="Times New Roman" w:cs="Times New Roman"/>
        </w:rPr>
        <w:t xml:space="preserve"> </w:t>
      </w:r>
    </w:p>
    <w:p w:rsidR="00684A9E" w:rsidRDefault="00BE6CD1">
      <w:pPr>
        <w:spacing w:after="177"/>
        <w:ind w:left="370" w:right="1"/>
      </w:pPr>
      <w:r>
        <w:t>发出存货的计价方法</w:t>
      </w:r>
      <w:r>
        <w:rPr>
          <w:rFonts w:ascii="Times New Roman" w:eastAsia="Times New Roman" w:hAnsi="Times New Roman" w:cs="Times New Roman"/>
        </w:rPr>
        <w:t xml:space="preserve"> </w:t>
      </w:r>
    </w:p>
    <w:p w:rsidR="00684A9E" w:rsidRDefault="00BE6CD1">
      <w:pPr>
        <w:spacing w:after="0" w:line="380" w:lineRule="auto"/>
        <w:ind w:left="-15" w:right="226" w:firstLine="360"/>
      </w:pPr>
      <w:r>
        <w:t>合同履约成本按单个项目为核算对象归集成本，包括人工薪酬成本、服务采购</w:t>
      </w:r>
      <w:r>
        <w:rPr>
          <w:rFonts w:ascii="Times New Roman" w:eastAsia="Times New Roman" w:hAnsi="Times New Roman" w:cs="Times New Roman"/>
          <w:sz w:val="21"/>
        </w:rPr>
        <w:t xml:space="preserve"> </w:t>
      </w:r>
      <w:r>
        <w:t>成本、其他直接成本和其他间接费用等。存货发出时，采用个别计价法确定发出存货的实际成本。</w:t>
      </w:r>
      <w:r>
        <w:rPr>
          <w:rFonts w:ascii="Times New Roman" w:eastAsia="Times New Roman" w:hAnsi="Times New Roman" w:cs="Times New Roman"/>
        </w:rPr>
        <w:t xml:space="preserve">  </w:t>
      </w:r>
      <w:r>
        <w:t>合同履约成本以外的其他存货发出时按先进先出法计价。</w:t>
      </w:r>
      <w:r>
        <w:rPr>
          <w:rFonts w:ascii="Times New Roman" w:eastAsia="Times New Roman" w:hAnsi="Times New Roman" w:cs="Times New Roman"/>
        </w:rPr>
        <w:t xml:space="preserve"> </w:t>
      </w:r>
    </w:p>
    <w:p w:rsidR="00684A9E" w:rsidRDefault="00BE6CD1">
      <w:pPr>
        <w:ind w:left="370" w:right="1"/>
      </w:pPr>
      <w:r>
        <w:t>不同类别存货可变现净值的确定依据</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t>资产负债表日，存货应当按照成本与可变现净值孰低计量。当存货成本高于其可变现净值的，应当计提存货跌价准备。可变现净值，是指在日常活动中，存货的估计售价减去至完工时估计将要发生的成本、估计的销售费用以及相关税费后的金额。</w:t>
      </w:r>
      <w:r>
        <w:rPr>
          <w:rFonts w:ascii="Times New Roman" w:eastAsia="Times New Roman" w:hAnsi="Times New Roman" w:cs="Times New Roman"/>
        </w:rPr>
        <w:t xml:space="preserve"> </w:t>
      </w:r>
    </w:p>
    <w:p w:rsidR="00684A9E" w:rsidRDefault="00BE6CD1">
      <w:pPr>
        <w:spacing w:after="90" w:line="321" w:lineRule="auto"/>
        <w:ind w:left="-15" w:right="1" w:firstLine="360"/>
      </w:pPr>
      <w:r>
        <w:t>产成品、库存商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者劳务合同而持有的存货，其可变现净值以合同价格为基础计算，若持有存货的数量多于销售合同订购数量的，超出部分的存货的可变现净值以一般销售价格为基础计算。</w:t>
      </w:r>
      <w:r>
        <w:rPr>
          <w:rFonts w:ascii="Times New Roman" w:eastAsia="Times New Roman" w:hAnsi="Times New Roman" w:cs="Times New Roman"/>
        </w:rPr>
        <w:t xml:space="preserve"> </w:t>
      </w:r>
    </w:p>
    <w:p w:rsidR="00684A9E" w:rsidRDefault="00BE6CD1">
      <w:pPr>
        <w:spacing w:after="0" w:line="339" w:lineRule="auto"/>
        <w:ind w:left="-15" w:right="1" w:firstLine="360"/>
      </w:pPr>
      <w:r>
        <w:rPr>
          <w:rFonts w:ascii="Times New Roman" w:eastAsia="Times New Roman" w:hAnsi="Times New Roman" w:cs="Times New Roman"/>
        </w:rPr>
        <w:t xml:space="preserve">  </w:t>
      </w:r>
      <w:r>
        <w:t>计提存货跌价准备后，如果以前</w:t>
      </w:r>
      <w:r>
        <w:t>减记存货价值的影响因素已经消失，导致存货的可变现净值高于其账面价值的，在原已计提的存货跌价准备金额内予以转回，转回的金额计入当期损益。</w:t>
      </w:r>
      <w:r>
        <w:rPr>
          <w:rFonts w:ascii="Times New Roman" w:eastAsia="Times New Roman" w:hAnsi="Times New Roman" w:cs="Times New Roman"/>
        </w:rPr>
        <w:t xml:space="preserve"> </w:t>
      </w:r>
    </w:p>
    <w:p w:rsidR="00684A9E" w:rsidRDefault="00BE6CD1">
      <w:pPr>
        <w:spacing w:after="0" w:line="413" w:lineRule="auto"/>
        <w:ind w:left="370" w:right="6568"/>
      </w:pPr>
      <w:r>
        <w:t>存货的盘存制度采用永续盘存制。</w:t>
      </w:r>
      <w:r>
        <w:rPr>
          <w:rFonts w:ascii="Times New Roman" w:eastAsia="Times New Roman" w:hAnsi="Times New Roman" w:cs="Times New Roman"/>
        </w:rPr>
        <w:t xml:space="preserve"> </w:t>
      </w:r>
    </w:p>
    <w:p w:rsidR="00684A9E" w:rsidRDefault="00BE6CD1">
      <w:pPr>
        <w:spacing w:after="77"/>
        <w:ind w:left="370" w:right="1"/>
      </w:pPr>
      <w:r>
        <w:t>低值易耗品和包装物的摊销方法</w:t>
      </w:r>
      <w:r>
        <w:rPr>
          <w:rFonts w:ascii="Times New Roman" w:eastAsia="Times New Roman" w:hAnsi="Times New Roman" w:cs="Times New Roman"/>
        </w:rPr>
        <w:t xml:space="preserve"> </w:t>
      </w:r>
    </w:p>
    <w:p w:rsidR="00684A9E" w:rsidRDefault="00BE6CD1">
      <w:pPr>
        <w:numPr>
          <w:ilvl w:val="0"/>
          <w:numId w:val="33"/>
        </w:numPr>
        <w:spacing w:after="77"/>
        <w:ind w:right="1" w:hanging="451"/>
      </w:pPr>
      <w:r>
        <w:lastRenderedPageBreak/>
        <w:t>低值易耗品采用一次转销法；</w:t>
      </w:r>
      <w:r>
        <w:rPr>
          <w:rFonts w:ascii="Times New Roman" w:eastAsia="Times New Roman" w:hAnsi="Times New Roman" w:cs="Times New Roman"/>
        </w:rPr>
        <w:t xml:space="preserve"> </w:t>
      </w:r>
    </w:p>
    <w:p w:rsidR="00684A9E" w:rsidRDefault="00BE6CD1">
      <w:pPr>
        <w:numPr>
          <w:ilvl w:val="0"/>
          <w:numId w:val="33"/>
        </w:numPr>
        <w:spacing w:after="381"/>
        <w:ind w:right="1" w:hanging="451"/>
      </w:pPr>
      <w:r>
        <w:t>包装物采用一次转销法。</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12</w:t>
      </w:r>
      <w:r>
        <w:t>、合同资产</w:t>
      </w:r>
      <w:r>
        <w:rPr>
          <w:rFonts w:ascii="Times New Roman" w:eastAsia="Times New Roman" w:hAnsi="Times New Roman" w:cs="Times New Roman"/>
          <w:b/>
        </w:rPr>
        <w:t xml:space="preserve"> </w:t>
      </w:r>
    </w:p>
    <w:p w:rsidR="00684A9E" w:rsidRDefault="00BE6CD1">
      <w:pPr>
        <w:spacing w:after="79" w:line="332" w:lineRule="auto"/>
        <w:ind w:left="-15" w:right="174" w:firstLine="352"/>
        <w:jc w:val="both"/>
      </w:pPr>
      <w:r>
        <w:t>本公司根据履行履约义务与客户付款之间的关系在资产负债表中列示合同资产或合同负债。本公司已向客户转让商品或提供服务而有权收取对价的权利（且该权利取决于时间流逝之外的其他因素）列示为合同资产。同一合同下的合同资产和合同负债以净额列示。本公</w:t>
      </w:r>
      <w:r>
        <w:t>司拥有的、无条件（仅取决于时间流逝）向客户收取对价的权利作为应收款项单独列示。</w:t>
      </w:r>
      <w:r>
        <w:rPr>
          <w:rFonts w:ascii="Times New Roman" w:eastAsia="Times New Roman" w:hAnsi="Times New Roman" w:cs="Times New Roman"/>
        </w:rPr>
        <w:t xml:space="preserve"> </w:t>
      </w:r>
    </w:p>
    <w:p w:rsidR="00684A9E" w:rsidRDefault="00BE6CD1">
      <w:pPr>
        <w:spacing w:after="358"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spacing w:after="347"/>
        <w:ind w:left="-5" w:right="1"/>
      </w:pPr>
      <w:r>
        <w:t>合同资产的预期信用损失的确定方法及会计处理方法详见</w:t>
      </w:r>
      <w:r>
        <w:rPr>
          <w:rFonts w:ascii="Times New Roman" w:eastAsia="Times New Roman" w:hAnsi="Times New Roman" w:cs="Times New Roman"/>
        </w:rPr>
        <w:t>“</w:t>
      </w:r>
      <w:r>
        <w:t>附注五、</w:t>
      </w:r>
      <w:r>
        <w:rPr>
          <w:rFonts w:ascii="Times New Roman" w:eastAsia="Times New Roman" w:hAnsi="Times New Roman" w:cs="Times New Roman"/>
        </w:rPr>
        <w:t>10</w:t>
      </w:r>
      <w:r>
        <w:t>、金融工具</w:t>
      </w:r>
      <w:r>
        <w:rPr>
          <w:rFonts w:ascii="Times New Roman" w:eastAsia="Times New Roman" w:hAnsi="Times New Roman" w:cs="Times New Roman"/>
        </w:rPr>
        <w:t>”</w:t>
      </w:r>
      <w:r>
        <w:t>。</w:t>
      </w:r>
      <w:r>
        <w:rPr>
          <w:rFonts w:ascii="Times New Roman" w:eastAsia="Times New Roman" w:hAnsi="Times New Roman" w:cs="Times New Roman"/>
          <w:sz w:val="24"/>
        </w:rPr>
        <w:t xml:space="preserve"> </w:t>
      </w:r>
    </w:p>
    <w:p w:rsidR="00684A9E" w:rsidRDefault="00BE6CD1">
      <w:pPr>
        <w:pStyle w:val="4"/>
        <w:spacing w:after="285"/>
        <w:ind w:left="-5"/>
      </w:pPr>
      <w:r>
        <w:rPr>
          <w:rFonts w:ascii="Times New Roman" w:eastAsia="Times New Roman" w:hAnsi="Times New Roman" w:cs="Times New Roman"/>
          <w:b/>
        </w:rPr>
        <w:t>13</w:t>
      </w:r>
      <w:r>
        <w:t>、合同成本</w:t>
      </w:r>
      <w:r>
        <w:rPr>
          <w:rFonts w:ascii="Times New Roman" w:eastAsia="Times New Roman" w:hAnsi="Times New Roman" w:cs="Times New Roman"/>
          <w:b/>
        </w:rPr>
        <w:t xml:space="preserve"> </w:t>
      </w:r>
    </w:p>
    <w:p w:rsidR="00684A9E" w:rsidRDefault="00BE6CD1">
      <w:pPr>
        <w:ind w:left="370" w:right="1"/>
      </w:pPr>
      <w:r>
        <w:t>合同成本包括合同履约成本与合同取得成本。</w:t>
      </w:r>
      <w:r>
        <w:rPr>
          <w:rFonts w:ascii="Times New Roman" w:eastAsia="Times New Roman" w:hAnsi="Times New Roman" w:cs="Times New Roman"/>
        </w:rPr>
        <w:t xml:space="preserve"> </w:t>
      </w:r>
    </w:p>
    <w:p w:rsidR="00684A9E" w:rsidRDefault="00BE6CD1">
      <w:pPr>
        <w:spacing w:after="85" w:line="325" w:lineRule="auto"/>
        <w:ind w:left="-15" w:right="1" w:firstLine="360"/>
      </w:pPr>
      <w:r>
        <w:t>本公司为履行合同而发生的成本，不属于存货、固定资产或无形资产等相关准则规范范围的，在满足下列条件时作为合同履约成本确认为一项资产：</w:t>
      </w:r>
      <w:r>
        <w:rPr>
          <w:rFonts w:ascii="Times New Roman" w:eastAsia="Times New Roman" w:hAnsi="Times New Roman" w:cs="Times New Roman"/>
        </w:rPr>
        <w:t xml:space="preserve"> </w:t>
      </w:r>
    </w:p>
    <w:p w:rsidR="00684A9E" w:rsidRDefault="00BE6CD1">
      <w:pPr>
        <w:numPr>
          <w:ilvl w:val="0"/>
          <w:numId w:val="34"/>
        </w:numPr>
        <w:ind w:right="1" w:hanging="451"/>
      </w:pPr>
      <w:r>
        <w:t>该成本与一份当前或预期取得的合同直接相关。</w:t>
      </w:r>
      <w:r>
        <w:rPr>
          <w:rFonts w:ascii="Times New Roman" w:eastAsia="Times New Roman" w:hAnsi="Times New Roman" w:cs="Times New Roman"/>
        </w:rPr>
        <w:t xml:space="preserve"> </w:t>
      </w:r>
    </w:p>
    <w:p w:rsidR="00684A9E" w:rsidRDefault="00BE6CD1">
      <w:pPr>
        <w:numPr>
          <w:ilvl w:val="0"/>
          <w:numId w:val="34"/>
        </w:numPr>
        <w:ind w:right="1" w:hanging="451"/>
      </w:pPr>
      <w:r>
        <w:t>该成本增加了本公司未来用于履行履约义务的资源。</w:t>
      </w:r>
      <w:r>
        <w:rPr>
          <w:rFonts w:ascii="Times New Roman" w:eastAsia="Times New Roman" w:hAnsi="Times New Roman" w:cs="Times New Roman"/>
        </w:rPr>
        <w:t xml:space="preserve"> </w:t>
      </w:r>
    </w:p>
    <w:p w:rsidR="00684A9E" w:rsidRDefault="00BE6CD1">
      <w:pPr>
        <w:numPr>
          <w:ilvl w:val="0"/>
          <w:numId w:val="34"/>
        </w:numPr>
        <w:ind w:right="1" w:hanging="451"/>
      </w:pPr>
      <w:r>
        <w:t>该成本预期能够收回。</w:t>
      </w:r>
      <w:r>
        <w:rPr>
          <w:rFonts w:ascii="Times New Roman" w:eastAsia="Times New Roman" w:hAnsi="Times New Roman" w:cs="Times New Roman"/>
        </w:rPr>
        <w:t xml:space="preserve"> </w:t>
      </w:r>
    </w:p>
    <w:p w:rsidR="00684A9E" w:rsidRDefault="00BE6CD1">
      <w:pPr>
        <w:ind w:left="370" w:right="1"/>
      </w:pPr>
      <w:r>
        <w:t>本公司为取得合同发生的增量成本预期能够收回的，作为合同取得成本确认为一项资产。</w:t>
      </w:r>
      <w:r>
        <w:rPr>
          <w:rFonts w:ascii="Times New Roman" w:eastAsia="Times New Roman" w:hAnsi="Times New Roman" w:cs="Times New Roman"/>
        </w:rPr>
        <w:t xml:space="preserve"> </w:t>
      </w:r>
    </w:p>
    <w:p w:rsidR="00684A9E" w:rsidRDefault="00BE6CD1">
      <w:pPr>
        <w:spacing w:after="80" w:line="325" w:lineRule="auto"/>
        <w:ind w:left="-15" w:right="1" w:firstLine="360"/>
      </w:pPr>
      <w:r>
        <w:t>与合同成本有关的资产采用与该资产相关的商品或服务收入确认相同的基础进行摊销；但是对于合同取得成本摊销期限未超过一年的，本公司在发生时将其计入当期损益。</w:t>
      </w:r>
      <w:r>
        <w:rPr>
          <w:rFonts w:ascii="Times New Roman" w:eastAsia="Times New Roman" w:hAnsi="Times New Roman" w:cs="Times New Roman"/>
        </w:rPr>
        <w:t xml:space="preserve"> </w:t>
      </w:r>
    </w:p>
    <w:p w:rsidR="00684A9E" w:rsidRDefault="00BE6CD1">
      <w:pPr>
        <w:spacing w:after="85" w:line="325" w:lineRule="auto"/>
        <w:ind w:left="-15" w:right="1" w:firstLine="360"/>
      </w:pPr>
      <w:r>
        <w:t>与合同成本有关的资产，其账面价值高于下列两项的差额的，本公司对超出部分计提减值准备，并确认为资产减值损失：</w:t>
      </w:r>
      <w:r>
        <w:rPr>
          <w:rFonts w:ascii="Times New Roman" w:eastAsia="Times New Roman" w:hAnsi="Times New Roman" w:cs="Times New Roman"/>
        </w:rPr>
        <w:t xml:space="preserve"> </w:t>
      </w:r>
    </w:p>
    <w:p w:rsidR="00684A9E" w:rsidRDefault="00BE6CD1">
      <w:pPr>
        <w:numPr>
          <w:ilvl w:val="0"/>
          <w:numId w:val="35"/>
        </w:numPr>
        <w:ind w:right="1" w:hanging="451"/>
      </w:pPr>
      <w:r>
        <w:t>因转让与该资产相关的商品或服务预期能够取得的剩余对价；</w:t>
      </w:r>
      <w:r>
        <w:rPr>
          <w:rFonts w:ascii="Times New Roman" w:eastAsia="Times New Roman" w:hAnsi="Times New Roman" w:cs="Times New Roman"/>
        </w:rPr>
        <w:t xml:space="preserve"> </w:t>
      </w:r>
    </w:p>
    <w:p w:rsidR="00684A9E" w:rsidRDefault="00BE6CD1">
      <w:pPr>
        <w:numPr>
          <w:ilvl w:val="0"/>
          <w:numId w:val="35"/>
        </w:numPr>
        <w:spacing w:after="352"/>
        <w:ind w:right="1" w:hanging="451"/>
      </w:pPr>
      <w:r>
        <w:t>为转让该相关商品或服务估计将要发生的成本。</w:t>
      </w:r>
      <w:r>
        <w:rPr>
          <w:rFonts w:ascii="Times New Roman" w:eastAsia="Times New Roman" w:hAnsi="Times New Roman" w:cs="Times New Roman"/>
        </w:rPr>
        <w:t xml:space="preserve"> </w:t>
      </w:r>
    </w:p>
    <w:p w:rsidR="00684A9E" w:rsidRDefault="00BE6CD1">
      <w:pPr>
        <w:spacing w:after="281" w:line="320" w:lineRule="auto"/>
        <w:ind w:left="-5" w:right="1"/>
      </w:pPr>
      <w:r>
        <w:t>以前期间减值的因素之后发生变化，使得前述差额高于该资产账面价值的，本公司转回原已计提的减值准备，并计入当期损益，但转回后的资产账面价值不超过假定不计提减值准备情况下该资产在转回日的账面价值。</w:t>
      </w:r>
      <w:r>
        <w:rPr>
          <w:rFonts w:ascii="Times New Roman" w:eastAsia="Times New Roman" w:hAnsi="Times New Roman" w:cs="Times New Roman"/>
          <w:sz w:val="24"/>
        </w:rPr>
        <w:t xml:space="preserve"> </w:t>
      </w:r>
    </w:p>
    <w:p w:rsidR="00684A9E" w:rsidRDefault="00BE6CD1">
      <w:pPr>
        <w:pStyle w:val="4"/>
        <w:ind w:left="-5"/>
      </w:pPr>
      <w:r>
        <w:rPr>
          <w:rFonts w:ascii="Times New Roman" w:eastAsia="Times New Roman" w:hAnsi="Times New Roman" w:cs="Times New Roman"/>
          <w:b/>
        </w:rPr>
        <w:t>14</w:t>
      </w:r>
      <w:r>
        <w:t>、持有待售资产</w:t>
      </w:r>
      <w:r>
        <w:rPr>
          <w:rFonts w:ascii="Times New Roman" w:eastAsia="Times New Roman" w:hAnsi="Times New Roman" w:cs="Times New Roman"/>
          <w:b/>
        </w:rPr>
        <w:t xml:space="preserve"> </w:t>
      </w:r>
    </w:p>
    <w:p w:rsidR="00684A9E" w:rsidRDefault="00BE6CD1">
      <w:pPr>
        <w:spacing w:after="85" w:line="325" w:lineRule="auto"/>
        <w:ind w:left="-15" w:right="1" w:firstLine="360"/>
      </w:pPr>
      <w:r>
        <w:t>主要通过出售（包括具有商业实质的非货币性资产交换）而非持续使用一项非流动资产或处置组收回其账面价值的，划分为持有待售类别。</w:t>
      </w:r>
      <w:r>
        <w:rPr>
          <w:rFonts w:ascii="Times New Roman" w:eastAsia="Times New Roman" w:hAnsi="Times New Roman" w:cs="Times New Roman"/>
        </w:rPr>
        <w:t xml:space="preserve"> </w:t>
      </w:r>
    </w:p>
    <w:p w:rsidR="00684A9E" w:rsidRDefault="00BE6CD1">
      <w:pPr>
        <w:ind w:left="370" w:right="1"/>
      </w:pPr>
      <w:r>
        <w:t>本公司将同时满足下列条件的非流动资产或处置组划分为持有待售类别：</w:t>
      </w:r>
      <w:r>
        <w:rPr>
          <w:rFonts w:ascii="Times New Roman" w:eastAsia="Times New Roman" w:hAnsi="Times New Roman" w:cs="Times New Roman"/>
        </w:rPr>
        <w:t xml:space="preserve"> </w:t>
      </w:r>
    </w:p>
    <w:p w:rsidR="00684A9E" w:rsidRDefault="00BE6CD1">
      <w:pPr>
        <w:numPr>
          <w:ilvl w:val="0"/>
          <w:numId w:val="36"/>
        </w:numPr>
        <w:ind w:right="1" w:hanging="451"/>
      </w:pPr>
      <w:r>
        <w:t>根据类似交易中出售此类资产或处置组的惯例，在当前状况下即可立即出售；</w:t>
      </w:r>
      <w:r>
        <w:rPr>
          <w:rFonts w:ascii="Times New Roman" w:eastAsia="Times New Roman" w:hAnsi="Times New Roman" w:cs="Times New Roman"/>
        </w:rPr>
        <w:t xml:space="preserve"> </w:t>
      </w:r>
    </w:p>
    <w:p w:rsidR="00684A9E" w:rsidRDefault="00BE6CD1">
      <w:pPr>
        <w:numPr>
          <w:ilvl w:val="0"/>
          <w:numId w:val="36"/>
        </w:numPr>
        <w:spacing w:after="77"/>
        <w:ind w:right="1" w:hanging="451"/>
      </w:pPr>
      <w:r>
        <w:t>出售极可能发生，即本公司已经就一项出售计划作出决议且获得确定的购买承诺，预计出售将在一年内完成。</w:t>
      </w:r>
    </w:p>
    <w:p w:rsidR="00684A9E" w:rsidRDefault="00BE6CD1">
      <w:pPr>
        <w:spacing w:after="358"/>
        <w:ind w:left="-5" w:right="1"/>
      </w:pPr>
      <w:r>
        <w:t>有关规定要求本公司相关权力机构或者监管部门批准后方可出售的，已经获得批准。</w:t>
      </w:r>
      <w:r>
        <w:rPr>
          <w:rFonts w:ascii="Times New Roman" w:eastAsia="Times New Roman" w:hAnsi="Times New Roman" w:cs="Times New Roman"/>
        </w:rPr>
        <w:t xml:space="preserve"> </w:t>
      </w:r>
    </w:p>
    <w:p w:rsidR="00684A9E" w:rsidRDefault="00BE6CD1">
      <w:pPr>
        <w:spacing w:after="274" w:line="326" w:lineRule="auto"/>
        <w:ind w:left="-5" w:right="1"/>
      </w:pPr>
      <w:r>
        <w:rPr>
          <w:rFonts w:ascii="Times New Roman" w:eastAsia="Times New Roman" w:hAnsi="Times New Roman" w:cs="Times New Roman"/>
        </w:rPr>
        <w:lastRenderedPageBreak/>
        <w:t xml:space="preserve">   </w:t>
      </w:r>
      <w:r>
        <w:t>划分为持有待售的非流动资产（不包括金融资产、递延所得税资产、职工薪酬形成的资产）或处置组，其账面价值高于公允价值减去出售费用后的净额的，账面价值减记至公允价值减去出售费用后的净额，减记的金额确认为资产减值损失，计入当期损益，同时计提持有待售资产减值准备。</w:t>
      </w:r>
      <w:r>
        <w:rPr>
          <w:rFonts w:ascii="Times New Roman" w:eastAsia="Times New Roman" w:hAnsi="Times New Roman" w:cs="Times New Roman"/>
          <w:sz w:val="24"/>
        </w:rPr>
        <w:t xml:space="preserve"> </w:t>
      </w:r>
    </w:p>
    <w:p w:rsidR="00684A9E" w:rsidRDefault="00BE6CD1">
      <w:pPr>
        <w:pStyle w:val="4"/>
        <w:spacing w:after="285"/>
        <w:ind w:left="-5"/>
      </w:pPr>
      <w:r>
        <w:rPr>
          <w:rFonts w:ascii="Times New Roman" w:eastAsia="Times New Roman" w:hAnsi="Times New Roman" w:cs="Times New Roman"/>
          <w:b/>
        </w:rPr>
        <w:t>15</w:t>
      </w:r>
      <w:r>
        <w:t>、长期股权投资</w:t>
      </w:r>
      <w:r>
        <w:rPr>
          <w:rFonts w:ascii="Times New Roman" w:eastAsia="Times New Roman" w:hAnsi="Times New Roman" w:cs="Times New Roman"/>
          <w:b/>
        </w:rPr>
        <w:t xml:space="preserve"> </w:t>
      </w:r>
    </w:p>
    <w:p w:rsidR="00684A9E" w:rsidRDefault="00BE6CD1">
      <w:pPr>
        <w:ind w:left="370" w:right="1"/>
      </w:pPr>
      <w:r>
        <w:t>共同控制、重大影响的判断标准</w:t>
      </w:r>
      <w:r>
        <w:rPr>
          <w:rFonts w:ascii="Times New Roman" w:eastAsia="Times New Roman" w:hAnsi="Times New Roman" w:cs="Times New Roman"/>
        </w:rPr>
        <w:t xml:space="preserve"> </w:t>
      </w:r>
    </w:p>
    <w:p w:rsidR="00684A9E" w:rsidRDefault="00BE6CD1">
      <w:pPr>
        <w:spacing w:after="6" w:line="332" w:lineRule="auto"/>
        <w:ind w:left="-15" w:right="174" w:firstLine="352"/>
        <w:jc w:val="both"/>
      </w:pPr>
      <w:r>
        <w:t>共同控制，是指按照</w:t>
      </w:r>
      <w:r>
        <w:t>相关约定对某项安排所共有的控制，并且该安排的相关活动必须经过分享控制权的参与方一致同意后才能决策。本公司与其他合营方一同对被投资单位实施共同控制且对被投资单位净资产享有权利的，被投资单位为本公司的合营企业。重大影响，是指对被投资单位的财务和经营决策有参与决策的权力，但并不能够控制或者与其他方一起共同控制这些政策的制定。本公司能够对被投资单位施加重大影响的，被投资单位为本公司联营企业。</w:t>
      </w:r>
      <w:r>
        <w:rPr>
          <w:rFonts w:ascii="Times New Roman" w:eastAsia="Times New Roman" w:hAnsi="Times New Roman" w:cs="Times New Roman"/>
        </w:rPr>
        <w:t xml:space="preserve"> </w:t>
      </w:r>
    </w:p>
    <w:p w:rsidR="00684A9E" w:rsidRDefault="00BE6CD1">
      <w:pPr>
        <w:ind w:left="370" w:right="1"/>
      </w:pPr>
      <w:r>
        <w:t>初始投资成本的确定</w:t>
      </w:r>
      <w:r>
        <w:rPr>
          <w:rFonts w:ascii="Times New Roman" w:eastAsia="Times New Roman" w:hAnsi="Times New Roman" w:cs="Times New Roman"/>
        </w:rPr>
        <w:t xml:space="preserve"> </w:t>
      </w:r>
    </w:p>
    <w:p w:rsidR="00684A9E" w:rsidRDefault="00BE6CD1">
      <w:pPr>
        <w:numPr>
          <w:ilvl w:val="0"/>
          <w:numId w:val="37"/>
        </w:numPr>
        <w:ind w:right="1" w:hanging="451"/>
      </w:pPr>
      <w:r>
        <w:t>企业合并形成的长期股权投资</w:t>
      </w:r>
      <w:r>
        <w:rPr>
          <w:rFonts w:ascii="Times New Roman" w:eastAsia="Times New Roman" w:hAnsi="Times New Roman" w:cs="Times New Roman"/>
        </w:rPr>
        <w:t xml:space="preserve"> </w:t>
      </w:r>
    </w:p>
    <w:p w:rsidR="00684A9E" w:rsidRDefault="00BE6CD1">
      <w:pPr>
        <w:spacing w:after="84" w:line="321" w:lineRule="auto"/>
        <w:ind w:left="-15" w:right="1" w:firstLine="360"/>
      </w:pPr>
      <w:r>
        <w:t>对于同一控制下的企业合并形成的对子公司的长期股权投资，在合并日按照取得</w:t>
      </w:r>
      <w:r>
        <w:t>被合并方所有者权益在最终控制方合并财务报表中的账面价值的份额作为长期股权投资的初始投资成本。长期股权投资初始投资成本与支付对价账面价值之间的差额，调整资本公积中的股本溢价；资本公积中的股本溢价不足冲减时，调整留存收益。因追加投资等原因能够对同一控制下的被投资单位实施控制的，按上述原则确认的长期股权投资的初始投资成本与达到合并前的长期股权投资账面价值加上合并日进一步取得股份新支付对价的账面价值之和的差额，调整股本溢价，股本溢价不足冲减的，冲减留存收益。</w:t>
      </w:r>
      <w:r>
        <w:rPr>
          <w:rFonts w:ascii="Times New Roman" w:eastAsia="Times New Roman" w:hAnsi="Times New Roman" w:cs="Times New Roman"/>
        </w:rPr>
        <w:t xml:space="preserve"> </w:t>
      </w:r>
    </w:p>
    <w:p w:rsidR="00684A9E" w:rsidRDefault="00BE6CD1">
      <w:pPr>
        <w:spacing w:after="88" w:line="323" w:lineRule="auto"/>
        <w:ind w:left="-15" w:right="1" w:firstLine="360"/>
      </w:pPr>
      <w:r>
        <w:t>对于非同一控制下的企业合并形成的对子公司的长期股权投资</w:t>
      </w:r>
      <w:r>
        <w:t>，按照购买日确定的合并成本作为长期股权投资的初始投资成本。因追加投资等原因能够对非同一控制下的被投资单位实施控制的，按照原持有的股权投资账面价值加上新增投资成本之和作为初始投资成本。</w:t>
      </w:r>
      <w:r>
        <w:rPr>
          <w:rFonts w:ascii="Times New Roman" w:eastAsia="Times New Roman" w:hAnsi="Times New Roman" w:cs="Times New Roman"/>
        </w:rPr>
        <w:t xml:space="preserve"> </w:t>
      </w:r>
    </w:p>
    <w:p w:rsidR="00684A9E" w:rsidRDefault="00BE6CD1">
      <w:pPr>
        <w:numPr>
          <w:ilvl w:val="0"/>
          <w:numId w:val="37"/>
        </w:numPr>
        <w:spacing w:after="0" w:line="413" w:lineRule="auto"/>
        <w:ind w:right="1" w:hanging="451"/>
      </w:pPr>
      <w:r>
        <w:t>通过企业合并以外的其他方式取得的长期股权投资以支付现金方式取得的长期股权投资，按照实际支付的购买价款作为初始投资成本。</w:t>
      </w:r>
      <w:r>
        <w:rPr>
          <w:rFonts w:ascii="Times New Roman" w:eastAsia="Times New Roman" w:hAnsi="Times New Roman" w:cs="Times New Roman"/>
        </w:rPr>
        <w:t xml:space="preserve"> </w:t>
      </w:r>
    </w:p>
    <w:p w:rsidR="00684A9E" w:rsidRDefault="00BE6CD1">
      <w:pPr>
        <w:spacing w:after="77"/>
        <w:ind w:left="370" w:right="1"/>
      </w:pPr>
      <w:r>
        <w:t>以发行权益性证券取得的长期股权投资，按照发行权益性证券的公允价值作为初始投资成本。</w:t>
      </w:r>
      <w:r>
        <w:rPr>
          <w:rFonts w:ascii="Times New Roman" w:eastAsia="Times New Roman" w:hAnsi="Times New Roman" w:cs="Times New Roman"/>
        </w:rPr>
        <w:t xml:space="preserve"> </w:t>
      </w:r>
    </w:p>
    <w:p w:rsidR="00684A9E" w:rsidRDefault="00BE6CD1">
      <w:pPr>
        <w:spacing w:after="77"/>
        <w:ind w:left="370" w:right="1"/>
      </w:pPr>
      <w:r>
        <w:t>后续计量及损益确认方法</w:t>
      </w:r>
      <w:r>
        <w:rPr>
          <w:rFonts w:ascii="Times New Roman" w:eastAsia="Times New Roman" w:hAnsi="Times New Roman" w:cs="Times New Roman"/>
        </w:rPr>
        <w:t xml:space="preserve"> </w:t>
      </w:r>
    </w:p>
    <w:p w:rsidR="00684A9E" w:rsidRDefault="00BE6CD1">
      <w:pPr>
        <w:numPr>
          <w:ilvl w:val="0"/>
          <w:numId w:val="38"/>
        </w:numPr>
        <w:spacing w:after="71"/>
        <w:ind w:right="1" w:hanging="451"/>
      </w:pPr>
      <w:r>
        <w:t>成本法核算的长期股权投资</w:t>
      </w:r>
      <w:r>
        <w:rPr>
          <w:rFonts w:ascii="Times New Roman" w:eastAsia="Times New Roman" w:hAnsi="Times New Roman" w:cs="Times New Roman"/>
        </w:rPr>
        <w:t xml:space="preserve"> </w:t>
      </w:r>
    </w:p>
    <w:p w:rsidR="00684A9E" w:rsidRDefault="00BE6CD1">
      <w:pPr>
        <w:spacing w:after="9" w:line="332" w:lineRule="auto"/>
        <w:ind w:left="-15" w:right="174" w:firstLine="352"/>
        <w:jc w:val="both"/>
      </w:pPr>
      <w:r>
        <w:t>公司对子公司的长期股权投资，采用成本法核算，除非投资符合持有待售的条件。除取得投资时实际支付的价款或对价中包含的已宣告但尚未发放的现金股利或利润外，公司按照享有被投资单位宣告发放的现金股利或利润确认当期投资收益。</w:t>
      </w:r>
      <w:r>
        <w:rPr>
          <w:rFonts w:ascii="Times New Roman" w:eastAsia="Times New Roman" w:hAnsi="Times New Roman" w:cs="Times New Roman"/>
        </w:rPr>
        <w:t xml:space="preserve"> </w:t>
      </w:r>
    </w:p>
    <w:p w:rsidR="00684A9E" w:rsidRDefault="00BE6CD1">
      <w:pPr>
        <w:numPr>
          <w:ilvl w:val="0"/>
          <w:numId w:val="38"/>
        </w:numPr>
        <w:ind w:right="1" w:hanging="451"/>
      </w:pPr>
      <w:r>
        <w:t>权益法核算的长期股权投资</w:t>
      </w:r>
      <w:r>
        <w:rPr>
          <w:rFonts w:ascii="Times New Roman" w:eastAsia="Times New Roman" w:hAnsi="Times New Roman" w:cs="Times New Roman"/>
        </w:rPr>
        <w:t xml:space="preserve"> </w:t>
      </w:r>
    </w:p>
    <w:p w:rsidR="00684A9E" w:rsidRDefault="00BE6CD1">
      <w:pPr>
        <w:spacing w:after="83" w:line="323" w:lineRule="auto"/>
        <w:ind w:left="-15" w:right="1" w:firstLine="360"/>
      </w:pPr>
      <w:r>
        <w:t>对联营企业和合营企业的长期股权投资，采用权益法核算。初始投资成本大于投资时应享有被投资单位可辨认净资产公允价值份额的差额，不调整长期股权投资的初始投资成本；初始投资成本小于投资时应享有被投资单位可辨认净资产公允价值份额的差额，计入当期损益，同时调整长期股权投资的成本。</w:t>
      </w:r>
      <w:r>
        <w:rPr>
          <w:rFonts w:ascii="Times New Roman" w:eastAsia="Times New Roman" w:hAnsi="Times New Roman" w:cs="Times New Roman"/>
        </w:rPr>
        <w:t xml:space="preserve"> </w:t>
      </w:r>
    </w:p>
    <w:p w:rsidR="00684A9E" w:rsidRDefault="00BE6CD1">
      <w:pPr>
        <w:spacing w:after="79" w:line="326" w:lineRule="auto"/>
        <w:ind w:left="-15" w:right="1" w:firstLine="360"/>
      </w:pPr>
      <w:r>
        <w:t>公司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对于被投资单位除净损益、其他综合收益和利润分配以外所有者权益的其他变动（简称</w:t>
      </w:r>
      <w:r>
        <w:rPr>
          <w:rFonts w:ascii="Times New Roman" w:eastAsia="Times New Roman" w:hAnsi="Times New Roman" w:cs="Times New Roman"/>
        </w:rPr>
        <w:t>“</w:t>
      </w:r>
      <w:r>
        <w:t>其他所有者权益变动</w:t>
      </w:r>
      <w:r>
        <w:rPr>
          <w:rFonts w:ascii="Times New Roman" w:eastAsia="Times New Roman" w:hAnsi="Times New Roman" w:cs="Times New Roman"/>
        </w:rPr>
        <w:t>”</w:t>
      </w:r>
      <w:r>
        <w:t>），调整长期股权投资的账面价值并计入所有者权益。</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t>在确认应享有被投资单位净损益、其他综合收益及其他所有者权益变动的份额时，以取得投资时被投资单位可辨认净资产的公允价值为基础，并按照公司的会</w:t>
      </w:r>
      <w:r>
        <w:t>计政策及会计期间，对被投资单位的净利润和其他综合收益等进行调整后确认。</w:t>
      </w:r>
      <w:r>
        <w:rPr>
          <w:rFonts w:ascii="Times New Roman" w:eastAsia="Times New Roman" w:hAnsi="Times New Roman" w:cs="Times New Roman"/>
        </w:rPr>
        <w:t xml:space="preserve"> </w:t>
      </w:r>
    </w:p>
    <w:p w:rsidR="00684A9E" w:rsidRDefault="00BE6CD1">
      <w:pPr>
        <w:spacing w:after="82" w:line="323" w:lineRule="auto"/>
        <w:ind w:left="-15" w:right="1" w:firstLine="360"/>
      </w:pPr>
      <w:r>
        <w:lastRenderedPageBreak/>
        <w:t>公司与联营企业、合营企业之间发生的未实现内部交易损益按照应享有的比例计算归属于公司的部分，予以抵销，在此基础上确认投资收益，但投出或出售的资产构成业务的除外。与被投资单位发生的未实现内部交易损失，属于资产减值损失的，全额确认。</w:t>
      </w:r>
      <w:r>
        <w:rPr>
          <w:rFonts w:ascii="Times New Roman" w:eastAsia="Times New Roman" w:hAnsi="Times New Roman" w:cs="Times New Roman"/>
        </w:rPr>
        <w:t xml:space="preserve"> </w:t>
      </w:r>
    </w:p>
    <w:p w:rsidR="00684A9E" w:rsidRDefault="00BE6CD1">
      <w:pPr>
        <w:spacing w:after="16" w:line="323" w:lineRule="auto"/>
        <w:ind w:left="-15" w:right="1" w:firstLine="360"/>
      </w:pPr>
      <w:r>
        <w:t>公司对合营企业或联营企业发生的净亏损，除负有承担额外损失义务外，以长期股权投资的账面价值以及其他实质上构成对合营企业或联营企业净投资的长期权益减记至零为限。合营企业或联营企业以后实现净利润的，公司在收益分享额</w:t>
      </w:r>
      <w:r>
        <w:t>弥补未确认的亏损分担额后，恢复确认收益分享额。</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b/>
        </w:rPr>
        <w:t>3</w:t>
      </w:r>
      <w:r>
        <w:t>）长期股权投资的处置</w:t>
      </w:r>
      <w:r>
        <w:rPr>
          <w:rFonts w:ascii="Times New Roman" w:eastAsia="Times New Roman" w:hAnsi="Times New Roman" w:cs="Times New Roman"/>
        </w:rPr>
        <w:t xml:space="preserve"> </w:t>
      </w:r>
    </w:p>
    <w:p w:rsidR="00684A9E" w:rsidRDefault="00BE6CD1">
      <w:pPr>
        <w:spacing w:after="79" w:line="326" w:lineRule="auto"/>
        <w:ind w:left="370" w:right="1"/>
      </w:pPr>
      <w:r>
        <w:t>处置长期股权投资，其账面价值与实际取得价款的差额，计入当期损益。部分处置权益法核算的长期股权投资，剩余股权仍采用权益法核算的，原权益法核算确认的其他综合收益采用与被投资单位直接处置相关资产或负债相同的基础按相应比例结转，其他所有者权益变动按比例结转入当期损益。</w:t>
      </w:r>
      <w:r>
        <w:rPr>
          <w:rFonts w:ascii="Times New Roman" w:eastAsia="Times New Roman" w:hAnsi="Times New Roman" w:cs="Times New Roman"/>
        </w:rPr>
        <w:t xml:space="preserve">  </w:t>
      </w:r>
    </w:p>
    <w:p w:rsidR="00684A9E" w:rsidRDefault="00BE6CD1">
      <w:pPr>
        <w:spacing w:after="83" w:line="323" w:lineRule="auto"/>
        <w:ind w:left="-15" w:right="1" w:firstLine="360"/>
      </w:pPr>
      <w:r>
        <w:t>因处置股权投资等原因丧失了对被投资单位的共同控制或重大影响的，原股权投资因采用权益法核算而确认的其他综合收益，在终止采用权益法核算时采用与被投资单位直接处置相关资产或负债相同的基础进行会计处理，其他所有者权益变动在终止采用权益法核算时全部转入当期损益。</w:t>
      </w:r>
      <w:r>
        <w:rPr>
          <w:rFonts w:ascii="Times New Roman" w:eastAsia="Times New Roman" w:hAnsi="Times New Roman" w:cs="Times New Roman"/>
        </w:rPr>
        <w:t xml:space="preserve">  </w:t>
      </w:r>
    </w:p>
    <w:p w:rsidR="00684A9E" w:rsidRDefault="00BE6CD1">
      <w:pPr>
        <w:spacing w:after="299" w:line="321" w:lineRule="auto"/>
        <w:ind w:left="-15" w:right="1" w:firstLine="360"/>
      </w:pPr>
      <w:r>
        <w:t>因处置部分股权投资等原因丧失了对被投资单位控制权的，在编制个别财务报表时，剩余股权能够对被投资单位实施共同控制或重大影响的，改按权益法核算，并对该剩余股权视同自取得时即采用权益法核算进行调整，对于取得被投资单位控制权之前确认的其他综合收益采用与被投资单位</w:t>
      </w:r>
      <w:r>
        <w:t>直接处置相关资产或负债相同的基础按比例结转，因采用权益法核算确认的其他所有者权益变动按比例结转入当期损益；剩余股权不能对被投资单位实施共同控制或施加重大影响的，确认为金融资产，其在丧失控制之日的公允价值与账面价值间的差额计入当期损益，对于取得被投资单位控制权之前确认的其他综合收益和其他所有者权益变动全部结转。</w:t>
      </w:r>
      <w:r>
        <w:rPr>
          <w:rFonts w:ascii="Times New Roman" w:eastAsia="Times New Roman" w:hAnsi="Times New Roman" w:cs="Times New Roman"/>
        </w:rPr>
        <w:t xml:space="preserve">  </w:t>
      </w:r>
    </w:p>
    <w:p w:rsidR="00684A9E" w:rsidRDefault="00BE6CD1">
      <w:pPr>
        <w:spacing w:after="273" w:line="324" w:lineRule="auto"/>
        <w:ind w:left="-5" w:right="1"/>
      </w:pPr>
      <w:r>
        <w:rPr>
          <w:rFonts w:ascii="Times New Roman" w:eastAsia="Times New Roman" w:hAnsi="Times New Roman" w:cs="Times New Roman"/>
        </w:rPr>
        <w:t xml:space="preserve">  </w:t>
      </w:r>
      <w:r>
        <w:t>通过多次交易分步处置对子公司股权投资直至丧失控制权，属于一揽子交易的，各项交易作为一项处置子公司股权投资并丧失控制权的交易进行会计处理；在丧失控制权之前每一次处置价款与所处置的股权对应得长期股</w:t>
      </w:r>
      <w:r>
        <w:t>权投资账面价值之间的差额，在个别财务报表中，先确认为其他综合收益，到丧失控制权时再一并转入丧失控制权的当期损益。不属于一揽子交易的，对每一项交易分别进行会计处理。</w:t>
      </w:r>
      <w:r>
        <w:rPr>
          <w:rFonts w:ascii="Times New Roman" w:eastAsia="Times New Roman" w:hAnsi="Times New Roman" w:cs="Times New Roman"/>
          <w:sz w:val="24"/>
        </w:rPr>
        <w:t xml:space="preserve"> </w:t>
      </w:r>
    </w:p>
    <w:p w:rsidR="00684A9E" w:rsidRDefault="00BE6CD1">
      <w:pPr>
        <w:spacing w:after="290" w:line="271" w:lineRule="auto"/>
        <w:ind w:left="-5"/>
      </w:pPr>
      <w:r>
        <w:rPr>
          <w:rFonts w:ascii="Times New Roman" w:eastAsia="Times New Roman" w:hAnsi="Times New Roman" w:cs="Times New Roman"/>
          <w:b/>
          <w:sz w:val="21"/>
        </w:rPr>
        <w:t>16</w:t>
      </w:r>
      <w:r>
        <w:rPr>
          <w:sz w:val="21"/>
        </w:rPr>
        <w:t>、固定资产</w:t>
      </w:r>
      <w:r>
        <w:rPr>
          <w:rFonts w:ascii="Times New Roman" w:eastAsia="Times New Roman" w:hAnsi="Times New Roman" w:cs="Times New Roman"/>
          <w:b/>
          <w:sz w:val="21"/>
        </w:rPr>
        <w:t xml:space="preserve"> </w:t>
      </w:r>
    </w:p>
    <w:p w:rsidR="00684A9E" w:rsidRDefault="00BE6CD1">
      <w:pPr>
        <w:pStyle w:val="4"/>
        <w:spacing w:after="282"/>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确认条件</w:t>
      </w:r>
      <w:r>
        <w:rPr>
          <w:rFonts w:ascii="Times New Roman" w:eastAsia="Times New Roman" w:hAnsi="Times New Roman" w:cs="Times New Roman"/>
          <w:b/>
        </w:rPr>
        <w:t xml:space="preserve"> </w:t>
      </w:r>
    </w:p>
    <w:p w:rsidR="00684A9E" w:rsidRDefault="00BE6CD1">
      <w:pPr>
        <w:spacing w:after="313" w:line="331" w:lineRule="auto"/>
        <w:ind w:left="-15" w:right="1" w:firstLine="360"/>
      </w:pPr>
      <w:r>
        <w:t>固定资产指为生产商品、提供劳务、出租或经营管理而持有，并且使用寿命超过一个会计年度的有形资产。固定资产在同时满足下列条件时予以确认：（</w:t>
      </w:r>
      <w:r>
        <w:rPr>
          <w:rFonts w:ascii="Times New Roman" w:eastAsia="Times New Roman" w:hAnsi="Times New Roman" w:cs="Times New Roman"/>
        </w:rPr>
        <w:t>1</w:t>
      </w:r>
      <w:r>
        <w:t>）与该固定资产有关的经济利益很可能流入企业；（</w:t>
      </w:r>
      <w:r>
        <w:rPr>
          <w:rFonts w:ascii="Times New Roman" w:eastAsia="Times New Roman" w:hAnsi="Times New Roman" w:cs="Times New Roman"/>
        </w:rPr>
        <w:t>2</w:t>
      </w:r>
      <w:r>
        <w:t>）该固定资产的成本能够可靠地计量。固定资产按成本（并考虑预计弃置费用因素的影响）进行初始计量。</w:t>
      </w:r>
      <w:r>
        <w:rPr>
          <w:rFonts w:ascii="Times New Roman" w:eastAsia="Times New Roman" w:hAnsi="Times New Roman" w:cs="Times New Roman"/>
        </w:rPr>
        <w:t xml:space="preserve"> </w:t>
      </w:r>
      <w:r>
        <w:t>与固定资产有关的后续支出，在</w:t>
      </w:r>
      <w:r>
        <w:t>与其有关的经济利益很可能流入且其成本能够可靠计量时，计入固定资产成本；对于被替换的部分，终止确认其账面价值；所有其他后续支出于发生时计入当期损益。</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折旧方法</w:t>
      </w:r>
      <w:r>
        <w:rPr>
          <w:rFonts w:ascii="Times New Roman" w:eastAsia="Times New Roman" w:hAnsi="Times New Roman" w:cs="Times New Roman"/>
          <w:b/>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p>
    <w:tbl>
      <w:tblPr>
        <w:tblStyle w:val="TableGrid"/>
        <w:tblW w:w="9851" w:type="dxa"/>
        <w:tblInd w:w="-108" w:type="dxa"/>
        <w:tblCellMar>
          <w:top w:w="34" w:type="dxa"/>
          <w:left w:w="0" w:type="dxa"/>
          <w:bottom w:w="0" w:type="dxa"/>
          <w:right w:w="115" w:type="dxa"/>
        </w:tblCellMar>
        <w:tblLook w:val="04A0" w:firstRow="1" w:lastRow="0" w:firstColumn="1" w:lastColumn="0" w:noHBand="0" w:noVBand="1"/>
      </w:tblPr>
      <w:tblGrid>
        <w:gridCol w:w="1969"/>
        <w:gridCol w:w="1971"/>
        <w:gridCol w:w="1970"/>
        <w:gridCol w:w="717"/>
        <w:gridCol w:w="1254"/>
        <w:gridCol w:w="1970"/>
      </w:tblGrid>
      <w:tr w:rsidR="00684A9E">
        <w:trPr>
          <w:trHeight w:val="325"/>
        </w:trPr>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8" w:firstLine="0"/>
              <w:jc w:val="center"/>
            </w:pPr>
            <w:r>
              <w:t>类别</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5" w:firstLine="0"/>
              <w:jc w:val="center"/>
            </w:pPr>
            <w:r>
              <w:t>折旧方法</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6" w:firstLine="0"/>
              <w:jc w:val="center"/>
            </w:pPr>
            <w:r>
              <w:t>折旧年限</w:t>
            </w:r>
            <w:r>
              <w:rPr>
                <w:rFonts w:ascii="Times New Roman" w:eastAsia="Times New Roman" w:hAnsi="Times New Roman" w:cs="Times New Roman"/>
              </w:rPr>
              <w:t xml:space="preserve"> </w:t>
            </w:r>
          </w:p>
        </w:tc>
        <w:tc>
          <w:tcPr>
            <w:tcW w:w="71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254"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残值率</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2" w:firstLine="0"/>
              <w:jc w:val="center"/>
            </w:pPr>
            <w:r>
              <w:t>年折旧率</w:t>
            </w:r>
            <w:r>
              <w:rPr>
                <w:rFonts w:ascii="Times New Roman" w:eastAsia="Times New Roman" w:hAnsi="Times New Roman" w:cs="Times New Roman"/>
              </w:rPr>
              <w:t xml:space="preserve"> </w:t>
            </w:r>
          </w:p>
        </w:tc>
      </w:tr>
      <w:tr w:rsidR="00684A9E">
        <w:trPr>
          <w:trHeight w:val="245"/>
        </w:trPr>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房屋及建筑物</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年限平均法</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rPr>
                <w:rFonts w:ascii="Times New Roman" w:eastAsia="Times New Roman" w:hAnsi="Times New Roman" w:cs="Times New Roman"/>
              </w:rPr>
              <w:t xml:space="preserve">10-40 </w:t>
            </w:r>
            <w:r>
              <w:t>年</w:t>
            </w:r>
            <w:r>
              <w:rPr>
                <w:rFonts w:ascii="Times New Roman" w:eastAsia="Times New Roman" w:hAnsi="Times New Roman" w:cs="Times New Roman"/>
              </w:rPr>
              <w:t xml:space="preserve"> </w:t>
            </w:r>
          </w:p>
        </w:tc>
        <w:tc>
          <w:tcPr>
            <w:tcW w:w="717"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rPr>
                <w:rFonts w:ascii="Times New Roman" w:eastAsia="Times New Roman" w:hAnsi="Times New Roman" w:cs="Times New Roman"/>
              </w:rPr>
              <w:t xml:space="preserve">5% </w:t>
            </w:r>
          </w:p>
        </w:tc>
        <w:tc>
          <w:tcPr>
            <w:tcW w:w="1254"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2.38%-9.5% </w:t>
            </w:r>
          </w:p>
        </w:tc>
      </w:tr>
      <w:tr w:rsidR="00684A9E">
        <w:trPr>
          <w:trHeight w:val="245"/>
        </w:trPr>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机器设备</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年限平均法</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rPr>
                <w:rFonts w:ascii="Times New Roman" w:eastAsia="Times New Roman" w:hAnsi="Times New Roman" w:cs="Times New Roman"/>
              </w:rPr>
              <w:t xml:space="preserve">5-15 </w:t>
            </w:r>
            <w:r>
              <w:t>年</w:t>
            </w:r>
            <w:r>
              <w:rPr>
                <w:rFonts w:ascii="Times New Roman" w:eastAsia="Times New Roman" w:hAnsi="Times New Roman" w:cs="Times New Roman"/>
              </w:rPr>
              <w:t xml:space="preserve"> </w:t>
            </w:r>
          </w:p>
        </w:tc>
        <w:tc>
          <w:tcPr>
            <w:tcW w:w="717"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rPr>
                <w:rFonts w:ascii="Times New Roman" w:eastAsia="Times New Roman" w:hAnsi="Times New Roman" w:cs="Times New Roman"/>
              </w:rPr>
              <w:t xml:space="preserve">5% </w:t>
            </w:r>
          </w:p>
        </w:tc>
        <w:tc>
          <w:tcPr>
            <w:tcW w:w="1254"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6.33%-19% </w:t>
            </w:r>
          </w:p>
        </w:tc>
      </w:tr>
      <w:tr w:rsidR="00684A9E">
        <w:trPr>
          <w:trHeight w:val="245"/>
        </w:trPr>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运输设备</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年限平均法</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rPr>
                <w:rFonts w:ascii="Times New Roman" w:eastAsia="Times New Roman" w:hAnsi="Times New Roman" w:cs="Times New Roman"/>
              </w:rPr>
              <w:t xml:space="preserve">4-10 </w:t>
            </w:r>
            <w:r>
              <w:t>年</w:t>
            </w:r>
            <w:r>
              <w:rPr>
                <w:rFonts w:ascii="Times New Roman" w:eastAsia="Times New Roman" w:hAnsi="Times New Roman" w:cs="Times New Roman"/>
              </w:rPr>
              <w:t xml:space="preserve"> </w:t>
            </w:r>
          </w:p>
        </w:tc>
        <w:tc>
          <w:tcPr>
            <w:tcW w:w="717"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rPr>
                <w:rFonts w:ascii="Times New Roman" w:eastAsia="Times New Roman" w:hAnsi="Times New Roman" w:cs="Times New Roman"/>
              </w:rPr>
              <w:t xml:space="preserve">5% </w:t>
            </w:r>
          </w:p>
        </w:tc>
        <w:tc>
          <w:tcPr>
            <w:tcW w:w="1254"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9.5%-23.75% </w:t>
            </w:r>
          </w:p>
        </w:tc>
      </w:tr>
      <w:tr w:rsidR="00684A9E">
        <w:trPr>
          <w:trHeight w:val="245"/>
        </w:trPr>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lastRenderedPageBreak/>
              <w:t>电子及其他设备</w:t>
            </w:r>
            <w:r>
              <w:rPr>
                <w:rFonts w:ascii="Times New Roman" w:eastAsia="Times New Roman" w:hAnsi="Times New Roman" w:cs="Times New Roman"/>
              </w:rPr>
              <w:t xml:space="preserve"> </w:t>
            </w:r>
          </w:p>
        </w:tc>
        <w:tc>
          <w:tcPr>
            <w:tcW w:w="19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年限平均法</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rPr>
                <w:rFonts w:ascii="Times New Roman" w:eastAsia="Times New Roman" w:hAnsi="Times New Roman" w:cs="Times New Roman"/>
              </w:rPr>
              <w:t>5-</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tc>
        <w:tc>
          <w:tcPr>
            <w:tcW w:w="717"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rPr>
                <w:rFonts w:ascii="Times New Roman" w:eastAsia="Times New Roman" w:hAnsi="Times New Roman" w:cs="Times New Roman"/>
              </w:rPr>
              <w:t xml:space="preserve">5% </w:t>
            </w:r>
          </w:p>
        </w:tc>
        <w:tc>
          <w:tcPr>
            <w:tcW w:w="1254"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9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rPr>
                <w:rFonts w:ascii="Times New Roman" w:eastAsia="Times New Roman" w:hAnsi="Times New Roman" w:cs="Times New Roman"/>
              </w:rPr>
              <w:t xml:space="preserve">9.5%-19% </w:t>
            </w:r>
          </w:p>
        </w:tc>
      </w:tr>
    </w:tbl>
    <w:p w:rsidR="00684A9E" w:rsidRDefault="00BE6CD1">
      <w:pPr>
        <w:spacing w:line="327" w:lineRule="auto"/>
        <w:ind w:left="-5" w:right="1"/>
      </w:pPr>
      <w:r>
        <w:rPr>
          <w:rFonts w:ascii="Times New Roman" w:eastAsia="Times New Roman" w:hAnsi="Times New Roman" w:cs="Times New Roman"/>
        </w:rPr>
        <w:t xml:space="preserve">  </w:t>
      </w:r>
      <w:r>
        <w:t>固定资产折旧采用年限平均法分类计提，根据固定资产类别、预计使用寿命和预计净残值率确定折旧率。对计提了减值准备的固定资产，则在未来期间按扣除减值准备后的账面价值及依据尚可使用年限确定折旧额。如固定资产各组成部分的使用寿命不同或者以不同方式为企业提供经济利益，则选择不同折旧率或折旧方法，分别计提折旧。</w:t>
      </w:r>
      <w:r>
        <w:rPr>
          <w:rFonts w:ascii="Times New Roman" w:eastAsia="Times New Roman" w:hAnsi="Times New Roman" w:cs="Times New Roman"/>
          <w:sz w:val="24"/>
        </w:rPr>
        <w:t xml:space="preserve"> </w:t>
      </w:r>
    </w:p>
    <w:p w:rsidR="00684A9E" w:rsidRDefault="00BE6CD1">
      <w:pPr>
        <w:spacing w:after="292" w:line="271" w:lineRule="auto"/>
        <w:ind w:left="-5"/>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融资租入固定资产的认定依据、计价和折旧方法</w:t>
      </w:r>
      <w:r>
        <w:rPr>
          <w:rFonts w:ascii="Times New Roman" w:eastAsia="Times New Roman" w:hAnsi="Times New Roman" w:cs="Times New Roman"/>
          <w:b/>
          <w:sz w:val="21"/>
        </w:rPr>
        <w:t xml:space="preserve"> </w:t>
      </w:r>
    </w:p>
    <w:p w:rsidR="00684A9E" w:rsidRDefault="00BE6CD1">
      <w:pPr>
        <w:pStyle w:val="4"/>
        <w:spacing w:after="285"/>
        <w:ind w:left="-5"/>
      </w:pPr>
      <w:r>
        <w:rPr>
          <w:rFonts w:ascii="Times New Roman" w:eastAsia="Times New Roman" w:hAnsi="Times New Roman" w:cs="Times New Roman"/>
          <w:b/>
        </w:rPr>
        <w:t>17</w:t>
      </w:r>
      <w:r>
        <w:t>、在建工程</w:t>
      </w:r>
      <w:r>
        <w:rPr>
          <w:rFonts w:ascii="Times New Roman" w:eastAsia="Times New Roman" w:hAnsi="Times New Roman" w:cs="Times New Roman"/>
          <w:b/>
        </w:rPr>
        <w:t xml:space="preserve"> </w:t>
      </w:r>
    </w:p>
    <w:p w:rsidR="00684A9E" w:rsidRDefault="00BE6CD1">
      <w:pPr>
        <w:spacing w:after="273" w:line="323" w:lineRule="auto"/>
        <w:ind w:left="-5" w:right="1"/>
      </w:pPr>
      <w:r>
        <w:rPr>
          <w:rFonts w:ascii="Times New Roman" w:eastAsia="Times New Roman" w:hAnsi="Times New Roman" w:cs="Times New Roman"/>
        </w:rPr>
        <w:t xml:space="preserve">  </w:t>
      </w:r>
      <w:r>
        <w:t>在建工程按实际发生的成本计量。实际成本包括建筑成本、安装成本、符合资本化条件的借款费用以及其他为使在建工程达到预定可使用状态前所发生的必要支出。在建工程在达到预定可使用状态时，转入固定资产并自次月起开始计提折旧。</w:t>
      </w:r>
      <w:r>
        <w:rPr>
          <w:rFonts w:ascii="Times New Roman" w:eastAsia="Times New Roman" w:hAnsi="Times New Roman" w:cs="Times New Roman"/>
          <w:sz w:val="24"/>
        </w:rPr>
        <w:t xml:space="preserve"> </w:t>
      </w:r>
    </w:p>
    <w:p w:rsidR="00684A9E" w:rsidRDefault="00BE6CD1">
      <w:pPr>
        <w:pStyle w:val="4"/>
        <w:spacing w:after="285"/>
        <w:ind w:left="-5"/>
      </w:pPr>
      <w:r>
        <w:rPr>
          <w:rFonts w:ascii="Times New Roman" w:eastAsia="Times New Roman" w:hAnsi="Times New Roman" w:cs="Times New Roman"/>
          <w:b/>
        </w:rPr>
        <w:t>18</w:t>
      </w:r>
      <w:r>
        <w:t>、借款费用</w:t>
      </w:r>
      <w:r>
        <w:rPr>
          <w:rFonts w:ascii="Times New Roman" w:eastAsia="Times New Roman" w:hAnsi="Times New Roman" w:cs="Times New Roman"/>
          <w:b/>
        </w:rPr>
        <w:t xml:space="preserve"> </w:t>
      </w:r>
    </w:p>
    <w:p w:rsidR="00684A9E" w:rsidRDefault="00BE6CD1">
      <w:pPr>
        <w:ind w:left="370" w:right="1"/>
      </w:pPr>
      <w:r>
        <w:t>借款费用资本化的确认原则</w:t>
      </w:r>
      <w:r>
        <w:rPr>
          <w:rFonts w:ascii="Times New Roman" w:eastAsia="Times New Roman" w:hAnsi="Times New Roman" w:cs="Times New Roman"/>
        </w:rPr>
        <w:t xml:space="preserve"> </w:t>
      </w:r>
    </w:p>
    <w:p w:rsidR="00684A9E" w:rsidRDefault="00BE6CD1">
      <w:pPr>
        <w:spacing w:after="79" w:line="326" w:lineRule="auto"/>
        <w:ind w:left="-15" w:right="1" w:firstLine="360"/>
      </w:pPr>
      <w:r>
        <w:t>公司发生的借款费用，可直接归属于符合资本化条件的资产的购建或者生产的，予以资本化，计入相关资产成本；其他借款费用，在发生时根据其发生额确认为费用，计入当期损益。</w:t>
      </w:r>
      <w:r>
        <w:rPr>
          <w:rFonts w:ascii="Times New Roman" w:eastAsia="Times New Roman" w:hAnsi="Times New Roman" w:cs="Times New Roman"/>
        </w:rPr>
        <w:t xml:space="preserve"> </w:t>
      </w:r>
    </w:p>
    <w:p w:rsidR="00684A9E" w:rsidRDefault="00BE6CD1">
      <w:pPr>
        <w:spacing w:after="13" w:line="325" w:lineRule="auto"/>
        <w:ind w:left="-15" w:right="1" w:firstLine="360"/>
      </w:pPr>
      <w:r>
        <w:t>符合资本化条件的资产，是指需要经过相当长时间的购建或者生产活动才能达到预定可使用或者可销售状态的固定资产、投资性房地产和存货等资产。</w:t>
      </w:r>
      <w:r>
        <w:rPr>
          <w:rFonts w:ascii="Times New Roman" w:eastAsia="Times New Roman" w:hAnsi="Times New Roman" w:cs="Times New Roman"/>
        </w:rPr>
        <w:t xml:space="preserve"> </w:t>
      </w:r>
    </w:p>
    <w:p w:rsidR="00684A9E" w:rsidRDefault="00BE6CD1">
      <w:pPr>
        <w:ind w:left="370" w:right="1"/>
      </w:pPr>
      <w:r>
        <w:t>借款费用资本化期间</w:t>
      </w:r>
      <w:r>
        <w:rPr>
          <w:rFonts w:ascii="Times New Roman" w:eastAsia="Times New Roman" w:hAnsi="Times New Roman" w:cs="Times New Roman"/>
        </w:rPr>
        <w:t xml:space="preserve"> </w:t>
      </w:r>
    </w:p>
    <w:p w:rsidR="00684A9E" w:rsidRDefault="00BE6CD1">
      <w:pPr>
        <w:ind w:left="370" w:right="1"/>
      </w:pPr>
      <w:r>
        <w:t>资本化期间，指从借款费用开始资本化时点到停止资本化时点的期间，借款费用暂停资本化的期间不包括在内。</w:t>
      </w:r>
      <w:r>
        <w:rPr>
          <w:rFonts w:ascii="Times New Roman" w:eastAsia="Times New Roman" w:hAnsi="Times New Roman" w:cs="Times New Roman"/>
        </w:rPr>
        <w:t xml:space="preserve"> </w:t>
      </w:r>
    </w:p>
    <w:p w:rsidR="00684A9E" w:rsidRDefault="00BE6CD1">
      <w:pPr>
        <w:ind w:left="370" w:right="1"/>
      </w:pPr>
      <w:r>
        <w:t>借款费用同时满足下列条件时开始资本化：</w:t>
      </w:r>
      <w:r>
        <w:rPr>
          <w:rFonts w:ascii="Times New Roman" w:eastAsia="Times New Roman" w:hAnsi="Times New Roman" w:cs="Times New Roman"/>
        </w:rPr>
        <w:t xml:space="preserve"> </w:t>
      </w:r>
    </w:p>
    <w:p w:rsidR="00684A9E" w:rsidRDefault="00BE6CD1">
      <w:pPr>
        <w:numPr>
          <w:ilvl w:val="0"/>
          <w:numId w:val="39"/>
        </w:numPr>
        <w:spacing w:after="72" w:line="339" w:lineRule="auto"/>
        <w:ind w:right="1" w:firstLine="360"/>
      </w:pPr>
      <w:r>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rPr>
        <w:t xml:space="preserve"> </w:t>
      </w:r>
    </w:p>
    <w:p w:rsidR="00684A9E" w:rsidRDefault="00BE6CD1">
      <w:pPr>
        <w:numPr>
          <w:ilvl w:val="0"/>
          <w:numId w:val="39"/>
        </w:numPr>
        <w:ind w:right="1" w:firstLine="360"/>
      </w:pPr>
      <w:r>
        <w:t>借款费用已经发生；</w:t>
      </w:r>
      <w:r>
        <w:rPr>
          <w:rFonts w:ascii="Times New Roman" w:eastAsia="Times New Roman" w:hAnsi="Times New Roman" w:cs="Times New Roman"/>
        </w:rPr>
        <w:t xml:space="preserve"> </w:t>
      </w:r>
    </w:p>
    <w:p w:rsidR="00684A9E" w:rsidRDefault="00BE6CD1">
      <w:pPr>
        <w:numPr>
          <w:ilvl w:val="0"/>
          <w:numId w:val="39"/>
        </w:numPr>
        <w:ind w:right="1" w:firstLine="360"/>
      </w:pPr>
      <w:r>
        <w:t>为使资产达到预定可使用或者可销售状态所必要的购建或者生产活动已经开始。</w:t>
      </w:r>
      <w:r>
        <w:rPr>
          <w:rFonts w:ascii="Times New Roman" w:eastAsia="Times New Roman" w:hAnsi="Times New Roman" w:cs="Times New Roman"/>
        </w:rPr>
        <w:t xml:space="preserve"> </w:t>
      </w:r>
    </w:p>
    <w:p w:rsidR="00684A9E" w:rsidRDefault="00BE6CD1">
      <w:pPr>
        <w:spacing w:after="77"/>
        <w:ind w:left="370" w:right="1"/>
      </w:pPr>
      <w:r>
        <w:t>当购建或者生产符合资本化条件的资产达到预定可使用或者可销售状态时，借款费用停止资本化。</w:t>
      </w:r>
      <w:r>
        <w:rPr>
          <w:rFonts w:ascii="Times New Roman" w:eastAsia="Times New Roman" w:hAnsi="Times New Roman" w:cs="Times New Roman"/>
        </w:rPr>
        <w:t xml:space="preserve"> </w:t>
      </w:r>
    </w:p>
    <w:p w:rsidR="00684A9E" w:rsidRDefault="00BE6CD1">
      <w:pPr>
        <w:ind w:left="370" w:right="1"/>
      </w:pPr>
      <w:r>
        <w:t>暂停资本化期间</w:t>
      </w:r>
      <w:r>
        <w:rPr>
          <w:rFonts w:ascii="Times New Roman" w:eastAsia="Times New Roman" w:hAnsi="Times New Roman" w:cs="Times New Roman"/>
        </w:rPr>
        <w:t xml:space="preserve"> </w:t>
      </w:r>
    </w:p>
    <w:p w:rsidR="00684A9E" w:rsidRDefault="00BE6CD1">
      <w:pPr>
        <w:spacing w:after="7" w:line="332" w:lineRule="auto"/>
        <w:ind w:left="-15" w:right="281" w:firstLine="352"/>
        <w:jc w:val="both"/>
      </w:pPr>
      <w:r>
        <w:rPr>
          <w:rFonts w:ascii="Times New Roman" w:eastAsia="Times New Roman" w:hAnsi="Times New Roman" w:cs="Times New Roman"/>
        </w:rPr>
        <w:t xml:space="preserve"> </w:t>
      </w:r>
      <w:r>
        <w:t>符合资本化条件的资产在购建或生产过程中发生的非正常中断、且中断时间连续超过</w:t>
      </w:r>
      <w:r>
        <w:t xml:space="preserve"> </w:t>
      </w:r>
      <w:r>
        <w:rPr>
          <w:rFonts w:ascii="Times New Roman" w:eastAsia="Times New Roman" w:hAnsi="Times New Roman" w:cs="Times New Roman"/>
        </w:rPr>
        <w:t xml:space="preserve">3 </w:t>
      </w:r>
      <w:r>
        <w:t>个月的，则借款费用暂停资本化；该项中断如是所购建或生产的符合资本化条件的资产达到预定可使用状态或者可销售状态必要的程序，则借款费用继续资本化。在中断期间发生的借款费用确认为当期损益，直至资产的购建或者生产活动重新开始后借款费用继续资本化。</w:t>
      </w:r>
      <w:r>
        <w:rPr>
          <w:rFonts w:ascii="Times New Roman" w:eastAsia="Times New Roman" w:hAnsi="Times New Roman" w:cs="Times New Roman"/>
        </w:rPr>
        <w:t xml:space="preserve"> </w:t>
      </w:r>
    </w:p>
    <w:p w:rsidR="00684A9E" w:rsidRDefault="00BE6CD1">
      <w:pPr>
        <w:ind w:left="370" w:right="1"/>
      </w:pPr>
      <w:r>
        <w:t>借款费</w:t>
      </w:r>
      <w:r>
        <w:t>用资本化率、资本化金额的计算方法</w:t>
      </w:r>
      <w:r>
        <w:rPr>
          <w:rFonts w:ascii="Times New Roman" w:eastAsia="Times New Roman" w:hAnsi="Times New Roman" w:cs="Times New Roman"/>
        </w:rPr>
        <w:t xml:space="preserve"> </w:t>
      </w:r>
    </w:p>
    <w:p w:rsidR="00684A9E" w:rsidRDefault="00BE6CD1">
      <w:pPr>
        <w:spacing w:after="80" w:line="326" w:lineRule="auto"/>
        <w:ind w:left="-15" w:right="1" w:firstLine="360"/>
      </w:pPr>
      <w:r>
        <w:t>对于为购建或者生产符合资本化条件的资产而借入的专门借款，以专门借款当期实际发生的借款费用，减去尚未动用的借款资金存入银行取得的利息收入或进行暂时性投资取得的投资收益后的金额，来确定借款费用的资本化金额。</w:t>
      </w:r>
      <w:r>
        <w:rPr>
          <w:rFonts w:ascii="Times New Roman" w:eastAsia="Times New Roman" w:hAnsi="Times New Roman" w:cs="Times New Roman"/>
        </w:rPr>
        <w:t xml:space="preserve"> </w:t>
      </w:r>
    </w:p>
    <w:p w:rsidR="00684A9E" w:rsidRDefault="00BE6CD1">
      <w:pPr>
        <w:spacing w:after="297" w:line="323" w:lineRule="auto"/>
        <w:ind w:left="-15" w:right="1" w:firstLine="360"/>
      </w:pPr>
      <w:r>
        <w:t>对于为购建或者生产符合资本化条件的资产而占用的一般借款，根据累计资产支出超过专门借款部分的资产支出加权平均数乘以所占用一般借款的资本化率，计算确定一般借款应予资本化的借款费用金额。资本化率根据一般借款加权平均实际利率计算确定。</w:t>
      </w:r>
      <w:r>
        <w:rPr>
          <w:rFonts w:ascii="Times New Roman" w:eastAsia="Times New Roman" w:hAnsi="Times New Roman" w:cs="Times New Roman"/>
        </w:rPr>
        <w:t xml:space="preserve"> </w:t>
      </w:r>
    </w:p>
    <w:p w:rsidR="00684A9E" w:rsidRDefault="00BE6CD1">
      <w:pPr>
        <w:spacing w:after="265" w:line="331" w:lineRule="auto"/>
        <w:ind w:left="-5" w:right="1"/>
      </w:pPr>
      <w:r>
        <w:rPr>
          <w:rFonts w:ascii="Times New Roman" w:eastAsia="Times New Roman" w:hAnsi="Times New Roman" w:cs="Times New Roman"/>
        </w:rPr>
        <w:t xml:space="preserve">  </w:t>
      </w:r>
      <w:r>
        <w:t>在资本化期间内，外币专门借款本金及利息的汇兑差额，予以资本化，计入符合资本化条件的资产的成本。除外币专门借款之外的其他外币借款本金及其利息所产生的汇兑差额计入当期损益。</w:t>
      </w:r>
      <w:r>
        <w:rPr>
          <w:rFonts w:ascii="Times New Roman" w:eastAsia="Times New Roman" w:hAnsi="Times New Roman" w:cs="Times New Roman"/>
          <w:sz w:val="24"/>
        </w:rPr>
        <w:t xml:space="preserve"> </w:t>
      </w:r>
    </w:p>
    <w:p w:rsidR="00684A9E" w:rsidRDefault="00BE6CD1">
      <w:pPr>
        <w:pStyle w:val="4"/>
        <w:ind w:left="-5"/>
      </w:pPr>
      <w:r>
        <w:rPr>
          <w:rFonts w:ascii="Times New Roman" w:eastAsia="Times New Roman" w:hAnsi="Times New Roman" w:cs="Times New Roman"/>
          <w:b/>
        </w:rPr>
        <w:lastRenderedPageBreak/>
        <w:t>19</w:t>
      </w:r>
      <w:r>
        <w:t>、使用权资产</w:t>
      </w:r>
      <w:r>
        <w:rPr>
          <w:rFonts w:ascii="Times New Roman" w:eastAsia="Times New Roman" w:hAnsi="Times New Roman" w:cs="Times New Roman"/>
          <w:b/>
        </w:rPr>
        <w:t xml:space="preserve"> </w:t>
      </w:r>
    </w:p>
    <w:p w:rsidR="00684A9E" w:rsidRDefault="00BE6CD1">
      <w:pPr>
        <w:spacing w:line="325" w:lineRule="auto"/>
        <w:ind w:left="-15" w:right="1" w:firstLine="360"/>
      </w:pPr>
      <w:r>
        <w:t>在租赁期开始日，本公司对除短期租赁和低价值资产租赁以外的租赁确认使用权资产。使用权资产按照成本进行初始计量。该成本包括：</w:t>
      </w:r>
      <w:r>
        <w:rPr>
          <w:rFonts w:ascii="Times New Roman" w:eastAsia="Times New Roman" w:hAnsi="Times New Roman" w:cs="Times New Roman"/>
        </w:rPr>
        <w:t xml:space="preserve"> </w:t>
      </w:r>
    </w:p>
    <w:p w:rsidR="00684A9E" w:rsidRDefault="00BE6CD1">
      <w:pPr>
        <w:numPr>
          <w:ilvl w:val="0"/>
          <w:numId w:val="40"/>
        </w:numPr>
        <w:ind w:right="1" w:firstLine="360"/>
      </w:pPr>
      <w:r>
        <w:t>租赁负债的初始计量金额；</w:t>
      </w:r>
      <w:r>
        <w:rPr>
          <w:rFonts w:ascii="Times New Roman" w:eastAsia="Times New Roman" w:hAnsi="Times New Roman" w:cs="Times New Roman"/>
        </w:rPr>
        <w:t xml:space="preserve"> </w:t>
      </w:r>
    </w:p>
    <w:p w:rsidR="00684A9E" w:rsidRDefault="00BE6CD1">
      <w:pPr>
        <w:numPr>
          <w:ilvl w:val="0"/>
          <w:numId w:val="40"/>
        </w:numPr>
        <w:ind w:right="1" w:firstLine="360"/>
      </w:pPr>
      <w:r>
        <w:t>在租赁期开始日或之前支付的租赁付款额，存在租赁激励的，扣除已享受的租赁激励相关金额；</w:t>
      </w:r>
      <w:r>
        <w:rPr>
          <w:rFonts w:ascii="Times New Roman" w:eastAsia="Times New Roman" w:hAnsi="Times New Roman" w:cs="Times New Roman"/>
        </w:rPr>
        <w:t xml:space="preserve"> </w:t>
      </w:r>
    </w:p>
    <w:p w:rsidR="00684A9E" w:rsidRDefault="00BE6CD1">
      <w:pPr>
        <w:numPr>
          <w:ilvl w:val="0"/>
          <w:numId w:val="40"/>
        </w:numPr>
        <w:ind w:right="1" w:firstLine="360"/>
      </w:pPr>
      <w:r>
        <w:t>本公司发生的初始直接费用；</w:t>
      </w:r>
      <w:r>
        <w:rPr>
          <w:rFonts w:ascii="Times New Roman" w:eastAsia="Times New Roman" w:hAnsi="Times New Roman" w:cs="Times New Roman"/>
        </w:rPr>
        <w:t xml:space="preserve"> </w:t>
      </w:r>
    </w:p>
    <w:p w:rsidR="00684A9E" w:rsidRDefault="00BE6CD1">
      <w:pPr>
        <w:numPr>
          <w:ilvl w:val="0"/>
          <w:numId w:val="40"/>
        </w:numPr>
        <w:spacing w:after="66" w:line="339" w:lineRule="auto"/>
        <w:ind w:right="1" w:firstLine="360"/>
      </w:pPr>
      <w:r>
        <w:t>本公司为拆卸及移除租赁资产、复原租赁资产所在场地或</w:t>
      </w:r>
      <w:r>
        <w:t>将租赁资产恢复至租赁条款约定状态预计将发生的成本，但不包括属于为生产存货而发生的成本。</w:t>
      </w:r>
      <w:r>
        <w:rPr>
          <w:rFonts w:ascii="Times New Roman" w:eastAsia="Times New Roman" w:hAnsi="Times New Roman" w:cs="Times New Roman"/>
        </w:rPr>
        <w:t xml:space="preserve"> </w:t>
      </w:r>
    </w:p>
    <w:p w:rsidR="00684A9E" w:rsidRDefault="00BE6CD1">
      <w:pPr>
        <w:spacing w:after="295" w:line="326" w:lineRule="auto"/>
        <w:ind w:left="-15" w:right="1" w:firstLine="360"/>
      </w:pPr>
      <w:r>
        <w:t>本公司后续釆用直线法对使用权资产计提折旧。对能够合理确定租赁期届满时取得租赁资产所有权的，本公司在租赁资产剩余使用寿命内计提折旧；否则，租赁资产在租赁期与租赁资产剩余使用寿命两者孰短的期间内计提折旧。</w:t>
      </w:r>
      <w:r>
        <w:rPr>
          <w:rFonts w:ascii="Times New Roman" w:eastAsia="Times New Roman" w:hAnsi="Times New Roman" w:cs="Times New Roman"/>
        </w:rPr>
        <w:t xml:space="preserve"> </w:t>
      </w:r>
    </w:p>
    <w:p w:rsidR="00684A9E" w:rsidRDefault="00BE6CD1">
      <w:pPr>
        <w:spacing w:after="268" w:line="328" w:lineRule="auto"/>
        <w:ind w:left="-5" w:right="1"/>
      </w:pPr>
      <w:r>
        <w:rPr>
          <w:rFonts w:ascii="Times New Roman" w:eastAsia="Times New Roman" w:hAnsi="Times New Roman" w:cs="Times New Roman"/>
        </w:rPr>
        <w:t xml:space="preserve">  </w:t>
      </w:r>
      <w:r>
        <w:t>本公司按照本附注</w:t>
      </w:r>
      <w:r>
        <w:rPr>
          <w:rFonts w:ascii="Times New Roman" w:eastAsia="Times New Roman" w:hAnsi="Times New Roman" w:cs="Times New Roman"/>
        </w:rPr>
        <w:t>“</w:t>
      </w:r>
      <w:r>
        <w:t>五、</w:t>
      </w:r>
      <w:r>
        <w:rPr>
          <w:rFonts w:ascii="Times New Roman" w:eastAsia="Times New Roman" w:hAnsi="Times New Roman" w:cs="Times New Roman"/>
        </w:rPr>
        <w:t>21</w:t>
      </w:r>
      <w:r>
        <w:t>、长期资产减值</w:t>
      </w:r>
      <w:r>
        <w:rPr>
          <w:rFonts w:ascii="Times New Roman" w:eastAsia="Times New Roman" w:hAnsi="Times New Roman" w:cs="Times New Roman"/>
        </w:rPr>
        <w:t>”</w:t>
      </w:r>
      <w:r>
        <w:t>所述原则来确定使用权资产是否已发生减值，并对已识别的减值损失进行会计处理。</w:t>
      </w:r>
      <w:r>
        <w:rPr>
          <w:rFonts w:ascii="Times New Roman" w:eastAsia="Times New Roman" w:hAnsi="Times New Roman" w:cs="Times New Roman"/>
          <w:sz w:val="24"/>
        </w:rPr>
        <w:t xml:space="preserve"> </w:t>
      </w:r>
    </w:p>
    <w:p w:rsidR="00684A9E" w:rsidRDefault="00BE6CD1">
      <w:pPr>
        <w:spacing w:after="290" w:line="271" w:lineRule="auto"/>
        <w:ind w:left="-5"/>
      </w:pPr>
      <w:r>
        <w:rPr>
          <w:rFonts w:ascii="Times New Roman" w:eastAsia="Times New Roman" w:hAnsi="Times New Roman" w:cs="Times New Roman"/>
          <w:b/>
          <w:sz w:val="21"/>
        </w:rPr>
        <w:t>20</w:t>
      </w:r>
      <w:r>
        <w:rPr>
          <w:sz w:val="21"/>
        </w:rPr>
        <w:t>、无形资产</w:t>
      </w:r>
      <w:r>
        <w:rPr>
          <w:rFonts w:ascii="Times New Roman" w:eastAsia="Times New Roman" w:hAnsi="Times New Roman" w:cs="Times New Roman"/>
          <w:b/>
          <w:sz w:val="21"/>
        </w:rPr>
        <w:t xml:space="preserve"> </w:t>
      </w:r>
    </w:p>
    <w:p w:rsidR="00684A9E" w:rsidRDefault="00BE6CD1">
      <w:pPr>
        <w:pStyle w:val="4"/>
        <w:spacing w:after="289"/>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计价方法、使用寿命、减值测试</w:t>
      </w:r>
      <w:r>
        <w:rPr>
          <w:rFonts w:ascii="Times New Roman" w:eastAsia="Times New Roman" w:hAnsi="Times New Roman" w:cs="Times New Roman"/>
          <w:b/>
        </w:rPr>
        <w:t xml:space="preserve"> </w:t>
      </w:r>
    </w:p>
    <w:p w:rsidR="00684A9E" w:rsidRDefault="00BE6CD1">
      <w:pPr>
        <w:numPr>
          <w:ilvl w:val="0"/>
          <w:numId w:val="41"/>
        </w:numPr>
        <w:ind w:right="1" w:hanging="451"/>
      </w:pPr>
      <w:r>
        <w:t>公司取得无形资产时按成本进行初始计量；</w:t>
      </w:r>
      <w:r>
        <w:rPr>
          <w:rFonts w:ascii="Times New Roman" w:eastAsia="Times New Roman" w:hAnsi="Times New Roman" w:cs="Times New Roman"/>
        </w:rPr>
        <w:t xml:space="preserve"> </w:t>
      </w:r>
    </w:p>
    <w:p w:rsidR="00684A9E" w:rsidRDefault="00BE6CD1">
      <w:pPr>
        <w:spacing w:after="80" w:line="326" w:lineRule="auto"/>
        <w:ind w:left="-15" w:right="1" w:firstLine="360"/>
      </w:pPr>
      <w:r>
        <w:t>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r>
        <w:rPr>
          <w:rFonts w:ascii="Times New Roman" w:eastAsia="Times New Roman" w:hAnsi="Times New Roman" w:cs="Times New Roman"/>
        </w:rPr>
        <w:t xml:space="preserve"> </w:t>
      </w:r>
    </w:p>
    <w:p w:rsidR="00684A9E" w:rsidRDefault="00BE6CD1">
      <w:pPr>
        <w:spacing w:after="80" w:line="326" w:lineRule="auto"/>
        <w:ind w:left="-15" w:right="1" w:firstLine="360"/>
      </w:pPr>
      <w:r>
        <w:t>债务重组取得债务人用以抵债的无形资产，以所放弃债权的公允价值和可直接归属于使该资产达到预定用途所发生的税金等其他成本确定其入账价值，并将所放弃债权的公允价值与账面价值之间的差额，计入当期损益。</w:t>
      </w:r>
      <w:r>
        <w:rPr>
          <w:rFonts w:ascii="Times New Roman" w:eastAsia="Times New Roman" w:hAnsi="Times New Roman" w:cs="Times New Roman"/>
        </w:rPr>
        <w:t xml:space="preserve"> </w:t>
      </w:r>
    </w:p>
    <w:p w:rsidR="00684A9E" w:rsidRDefault="00BE6CD1">
      <w:pPr>
        <w:spacing w:after="6" w:line="320" w:lineRule="auto"/>
        <w:ind w:left="-15" w:right="1" w:firstLine="360"/>
      </w:pPr>
      <w:r>
        <w:t>在非货币性资产交换具有商业实质且换入资产和换出资产的公允价值均能够可靠计量的前提下，非货币性资产交换换入的无形资产以换出资产的公允价值为基础确定其入账价值，除非有确凿证据表明换入资产的公允价值更加可靠；不</w:t>
      </w:r>
    </w:p>
    <w:p w:rsidR="00684A9E" w:rsidRDefault="00BE6CD1">
      <w:pPr>
        <w:ind w:left="-5" w:right="1"/>
      </w:pPr>
      <w:r>
        <w:t>满足上述前提的非货币性资产交换，以换出资产的账面价值和应支付的相关税费作为换入无形资产的成本，不确认损益。</w:t>
      </w:r>
      <w:r>
        <w:rPr>
          <w:rFonts w:ascii="Times New Roman" w:eastAsia="Times New Roman" w:hAnsi="Times New Roman" w:cs="Times New Roman"/>
        </w:rPr>
        <w:t xml:space="preserve"> </w:t>
      </w:r>
    </w:p>
    <w:p w:rsidR="00684A9E" w:rsidRDefault="00BE6CD1">
      <w:pPr>
        <w:numPr>
          <w:ilvl w:val="0"/>
          <w:numId w:val="41"/>
        </w:numPr>
        <w:ind w:right="1" w:hanging="451"/>
      </w:pPr>
      <w:r>
        <w:t>后续计量</w:t>
      </w:r>
      <w:r>
        <w:rPr>
          <w:rFonts w:ascii="Times New Roman" w:eastAsia="Times New Roman" w:hAnsi="Times New Roman" w:cs="Times New Roman"/>
        </w:rPr>
        <w:t xml:space="preserve"> </w:t>
      </w:r>
    </w:p>
    <w:p w:rsidR="00684A9E" w:rsidRDefault="00BE6CD1">
      <w:pPr>
        <w:ind w:left="370" w:right="1"/>
      </w:pPr>
      <w:r>
        <w:t>在取得无形资产时分析判断其使用寿命。</w:t>
      </w:r>
      <w:r>
        <w:rPr>
          <w:rFonts w:ascii="Times New Roman" w:eastAsia="Times New Roman" w:hAnsi="Times New Roman" w:cs="Times New Roman"/>
        </w:rPr>
        <w:t xml:space="preserve"> </w:t>
      </w:r>
    </w:p>
    <w:p w:rsidR="00684A9E" w:rsidRDefault="00BE6CD1">
      <w:pPr>
        <w:spacing w:after="64"/>
        <w:ind w:left="370" w:right="1"/>
      </w:pPr>
      <w:r>
        <w:t>对于使用寿命有限的无形资产，在为企业带来经济利益的期限内按直线法摊销；无法预见无形资产为企业带来经济</w:t>
      </w:r>
    </w:p>
    <w:p w:rsidR="00684A9E" w:rsidRDefault="00BE6CD1">
      <w:pPr>
        <w:spacing w:after="197"/>
        <w:ind w:left="-5" w:right="1"/>
      </w:pPr>
      <w:r>
        <w:t>利益期限的，视为使用寿命不确定的无形资产，</w:t>
      </w:r>
      <w:r>
        <w:t>不予摊销。</w:t>
      </w:r>
      <w:r>
        <w:rPr>
          <w:rFonts w:ascii="Times New Roman" w:eastAsia="Times New Roman" w:hAnsi="Times New Roman" w:cs="Times New Roman"/>
        </w:rPr>
        <w:t xml:space="preserve"> </w:t>
      </w:r>
    </w:p>
    <w:p w:rsidR="00684A9E" w:rsidRDefault="00BE6CD1">
      <w:pPr>
        <w:spacing w:after="0"/>
        <w:ind w:left="-5" w:right="1"/>
      </w:pPr>
      <w:r>
        <w:t>使用寿命有限的无形资产的使用寿命估计情况：</w:t>
      </w:r>
      <w:r>
        <w:rPr>
          <w:rFonts w:ascii="Times New Roman" w:eastAsia="Times New Roman" w:hAnsi="Times New Roman" w:cs="Times New Roman"/>
        </w:rPr>
        <w:t xml:space="preserve"> </w:t>
      </w:r>
    </w:p>
    <w:tbl>
      <w:tblPr>
        <w:tblStyle w:val="TableGrid"/>
        <w:tblW w:w="9650" w:type="dxa"/>
        <w:tblInd w:w="-7" w:type="dxa"/>
        <w:tblCellMar>
          <w:top w:w="32" w:type="dxa"/>
          <w:left w:w="427" w:type="dxa"/>
          <w:bottom w:w="0" w:type="dxa"/>
          <w:right w:w="115" w:type="dxa"/>
        </w:tblCellMar>
        <w:tblLook w:val="04A0" w:firstRow="1" w:lastRow="0" w:firstColumn="1" w:lastColumn="0" w:noHBand="0" w:noVBand="1"/>
      </w:tblPr>
      <w:tblGrid>
        <w:gridCol w:w="3108"/>
        <w:gridCol w:w="2043"/>
        <w:gridCol w:w="1988"/>
        <w:gridCol w:w="2511"/>
      </w:tblGrid>
      <w:tr w:rsidR="00684A9E">
        <w:trPr>
          <w:trHeight w:val="264"/>
        </w:trPr>
        <w:tc>
          <w:tcPr>
            <w:tcW w:w="3108"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110" w:firstLine="0"/>
              <w:jc w:val="center"/>
            </w:pPr>
            <w:r>
              <w:t>项目</w:t>
            </w:r>
            <w:r>
              <w:rPr>
                <w:rFonts w:ascii="Times New Roman" w:eastAsia="Times New Roman" w:hAnsi="Times New Roman" w:cs="Times New Roman"/>
              </w:rPr>
              <w:t xml:space="preserve"> </w:t>
            </w:r>
          </w:p>
        </w:tc>
        <w:tc>
          <w:tcPr>
            <w:tcW w:w="2043"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266" w:firstLine="0"/>
            </w:pPr>
            <w:r>
              <w:t>预计使用寿命</w:t>
            </w:r>
            <w:r>
              <w:rPr>
                <w:rFonts w:ascii="Times New Roman" w:eastAsia="Times New Roman" w:hAnsi="Times New Roman" w:cs="Times New Roman"/>
              </w:rPr>
              <w:t xml:space="preserve"> </w:t>
            </w:r>
          </w:p>
        </w:tc>
        <w:tc>
          <w:tcPr>
            <w:tcW w:w="1988"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420" w:firstLine="0"/>
            </w:pPr>
            <w:r>
              <w:t>摊销方法</w:t>
            </w:r>
            <w:r>
              <w:rPr>
                <w:rFonts w:ascii="Times New Roman" w:eastAsia="Times New Roman" w:hAnsi="Times New Roman" w:cs="Times New Roman"/>
              </w:rPr>
              <w:t xml:space="preserve"> </w:t>
            </w:r>
          </w:p>
        </w:tc>
        <w:tc>
          <w:tcPr>
            <w:tcW w:w="2511"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117" w:firstLine="0"/>
              <w:jc w:val="center"/>
            </w:pPr>
            <w:r>
              <w:t>依据</w:t>
            </w:r>
            <w:r>
              <w:rPr>
                <w:rFonts w:ascii="Times New Roman" w:eastAsia="Times New Roman" w:hAnsi="Times New Roman" w:cs="Times New Roman"/>
              </w:rPr>
              <w:t xml:space="preserve"> </w:t>
            </w:r>
          </w:p>
        </w:tc>
      </w:tr>
      <w:tr w:rsidR="00684A9E">
        <w:trPr>
          <w:trHeight w:val="271"/>
        </w:trPr>
        <w:tc>
          <w:tcPr>
            <w:tcW w:w="310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土地使用权</w:t>
            </w:r>
            <w:r>
              <w:rPr>
                <w:rFonts w:ascii="Times New Roman" w:eastAsia="Times New Roman" w:hAnsi="Times New Roman" w:cs="Times New Roman"/>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18" w:firstLine="0"/>
              <w:jc w:val="center"/>
            </w:pPr>
            <w:r>
              <w:rPr>
                <w:rFonts w:ascii="Times New Roman" w:eastAsia="Times New Roman" w:hAnsi="Times New Roman" w:cs="Times New Roman"/>
              </w:rPr>
              <w:t xml:space="preserve">50 </w:t>
            </w:r>
            <w:r>
              <w:t>年</w:t>
            </w:r>
            <w:r>
              <w:rPr>
                <w:rFonts w:ascii="Times New Roman" w:eastAsia="Times New Roman" w:hAnsi="Times New Roman" w:cs="Times New Roman"/>
              </w:rPr>
              <w:t xml:space="preserve"> </w:t>
            </w:r>
          </w:p>
        </w:tc>
        <w:tc>
          <w:tcPr>
            <w:tcW w:w="198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331" w:firstLine="0"/>
            </w:pPr>
            <w:r>
              <w:t>年限平均法</w:t>
            </w:r>
            <w:r>
              <w:rPr>
                <w:rFonts w:ascii="Times New Roman" w:eastAsia="Times New Roman" w:hAnsi="Times New Roman" w:cs="Times New Roman"/>
              </w:rPr>
              <w:t xml:space="preserve"> </w:t>
            </w:r>
          </w:p>
        </w:tc>
        <w:tc>
          <w:tcPr>
            <w:tcW w:w="251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413" w:firstLine="0"/>
            </w:pPr>
            <w:r>
              <w:t>土地使用权期限</w:t>
            </w:r>
            <w:r>
              <w:rPr>
                <w:rFonts w:ascii="Times New Roman" w:eastAsia="Times New Roman" w:hAnsi="Times New Roman" w:cs="Times New Roman"/>
              </w:rPr>
              <w:t xml:space="preserve"> </w:t>
            </w:r>
          </w:p>
        </w:tc>
      </w:tr>
      <w:tr w:rsidR="00684A9E">
        <w:trPr>
          <w:trHeight w:val="264"/>
        </w:trPr>
        <w:tc>
          <w:tcPr>
            <w:tcW w:w="310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06" w:firstLine="0"/>
              <w:jc w:val="center"/>
            </w:pPr>
            <w:r>
              <w:t>除土地使用权外的无形资产</w:t>
            </w:r>
            <w:r>
              <w:rPr>
                <w:rFonts w:ascii="Times New Roman" w:eastAsia="Times New Roman" w:hAnsi="Times New Roman" w:cs="Times New Roman"/>
              </w:rPr>
              <w:t xml:space="preserve"> </w:t>
            </w:r>
          </w:p>
        </w:tc>
        <w:tc>
          <w:tcPr>
            <w:tcW w:w="204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18" w:firstLine="0"/>
              <w:jc w:val="center"/>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tc>
        <w:tc>
          <w:tcPr>
            <w:tcW w:w="198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331" w:firstLine="0"/>
            </w:pPr>
            <w:r>
              <w:t>年限平均法</w:t>
            </w:r>
            <w:r>
              <w:rPr>
                <w:rFonts w:ascii="Times New Roman" w:eastAsia="Times New Roman" w:hAnsi="Times New Roman" w:cs="Times New Roman"/>
              </w:rPr>
              <w:t xml:space="preserve"> </w:t>
            </w:r>
          </w:p>
        </w:tc>
        <w:tc>
          <w:tcPr>
            <w:tcW w:w="251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502" w:firstLine="0"/>
            </w:pPr>
            <w:r>
              <w:t>预计使用年限</w:t>
            </w:r>
            <w:r>
              <w:rPr>
                <w:rFonts w:ascii="Times New Roman" w:eastAsia="Times New Roman" w:hAnsi="Times New Roman" w:cs="Times New Roman"/>
              </w:rPr>
              <w:t xml:space="preserve"> </w:t>
            </w:r>
          </w:p>
        </w:tc>
      </w:tr>
    </w:tbl>
    <w:p w:rsidR="00684A9E" w:rsidRDefault="00BE6CD1">
      <w:pPr>
        <w:pStyle w:val="4"/>
        <w:spacing w:after="287"/>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内部研究开发支出会计政策</w:t>
      </w:r>
      <w:r>
        <w:rPr>
          <w:rFonts w:ascii="Times New Roman" w:eastAsia="Times New Roman" w:hAnsi="Times New Roman" w:cs="Times New Roman"/>
          <w:b/>
        </w:rPr>
        <w:t xml:space="preserve"> </w:t>
      </w:r>
    </w:p>
    <w:p w:rsidR="00684A9E" w:rsidRDefault="00BE6CD1">
      <w:pPr>
        <w:ind w:left="-5" w:right="1"/>
      </w:pPr>
      <w:r>
        <w:rPr>
          <w:rFonts w:ascii="Times New Roman" w:eastAsia="Times New Roman" w:hAnsi="Times New Roman" w:cs="Times New Roman"/>
          <w:b/>
        </w:rPr>
        <w:t>1</w:t>
      </w:r>
      <w:r>
        <w:t>．划分研究阶段和开发阶段的具体标准</w:t>
      </w:r>
      <w:r>
        <w:rPr>
          <w:rFonts w:ascii="Times New Roman" w:eastAsia="Times New Roman" w:hAnsi="Times New Roman" w:cs="Times New Roman"/>
        </w:rPr>
        <w:t xml:space="preserve"> </w:t>
      </w:r>
    </w:p>
    <w:p w:rsidR="00684A9E" w:rsidRDefault="00BE6CD1">
      <w:pPr>
        <w:ind w:left="370" w:right="1"/>
      </w:pPr>
      <w:r>
        <w:t>公司内部研究开发项目的支出分为研究阶段支出和开发阶段支出。</w:t>
      </w:r>
      <w:r>
        <w:rPr>
          <w:rFonts w:ascii="Times New Roman" w:eastAsia="Times New Roman" w:hAnsi="Times New Roman" w:cs="Times New Roman"/>
        </w:rPr>
        <w:t xml:space="preserve"> </w:t>
      </w:r>
    </w:p>
    <w:p w:rsidR="00684A9E" w:rsidRDefault="00BE6CD1">
      <w:pPr>
        <w:ind w:left="370" w:right="1"/>
      </w:pPr>
      <w:r>
        <w:t>研究阶段：为获取并理解新的科学或技术知识等而进行的独创性的有计划调查、研究活动的阶段。</w:t>
      </w:r>
      <w:r>
        <w:rPr>
          <w:rFonts w:ascii="Times New Roman" w:eastAsia="Times New Roman" w:hAnsi="Times New Roman" w:cs="Times New Roman"/>
        </w:rPr>
        <w:t xml:space="preserve"> </w:t>
      </w:r>
    </w:p>
    <w:p w:rsidR="00684A9E" w:rsidRDefault="00BE6CD1">
      <w:pPr>
        <w:spacing w:after="80" w:line="325" w:lineRule="auto"/>
        <w:ind w:left="-15" w:right="1" w:firstLine="360"/>
      </w:pPr>
      <w:r>
        <w:lastRenderedPageBreak/>
        <w:t>开发阶段：在进行商业性生产或使用前，将研究成果或其他知识应用于某项计划或设计，以生产出新的或具有实质性改进的材料、装置、产品等活动的阶段。</w:t>
      </w:r>
      <w:r>
        <w:rPr>
          <w:rFonts w:ascii="Times New Roman" w:eastAsia="Times New Roman" w:hAnsi="Times New Roman" w:cs="Times New Roman"/>
        </w:rPr>
        <w:t xml:space="preserve"> </w:t>
      </w:r>
    </w:p>
    <w:p w:rsidR="00684A9E" w:rsidRDefault="00BE6CD1">
      <w:pPr>
        <w:spacing w:line="325" w:lineRule="auto"/>
        <w:ind w:left="-15" w:right="1" w:firstLine="360"/>
      </w:pPr>
      <w:r>
        <w:t>划分研究阶段和开发阶段的时点为技术性能测试完成，在此节点之前研发支出予以费用化，在此节点之后符合无形资产准则规定的开发支出予以资本化。</w:t>
      </w:r>
      <w:r>
        <w:rPr>
          <w:rFonts w:ascii="Times New Roman" w:eastAsia="Times New Roman" w:hAnsi="Times New Roman" w:cs="Times New Roman"/>
        </w:rPr>
        <w:t xml:space="preserve"> </w:t>
      </w:r>
    </w:p>
    <w:p w:rsidR="00684A9E" w:rsidRDefault="00BE6CD1">
      <w:pPr>
        <w:ind w:left="-5" w:right="1"/>
      </w:pPr>
      <w:r>
        <w:rPr>
          <w:rFonts w:ascii="Times New Roman" w:eastAsia="Times New Roman" w:hAnsi="Times New Roman" w:cs="Times New Roman"/>
          <w:b/>
        </w:rPr>
        <w:t>2</w:t>
      </w:r>
      <w:r>
        <w:t>．开发阶段支出资本化的具体条件</w:t>
      </w:r>
      <w:r>
        <w:rPr>
          <w:rFonts w:ascii="Times New Roman" w:eastAsia="Times New Roman" w:hAnsi="Times New Roman" w:cs="Times New Roman"/>
        </w:rPr>
        <w:t xml:space="preserve"> </w:t>
      </w:r>
    </w:p>
    <w:p w:rsidR="00684A9E" w:rsidRDefault="00BE6CD1">
      <w:pPr>
        <w:numPr>
          <w:ilvl w:val="0"/>
          <w:numId w:val="42"/>
        </w:numPr>
        <w:ind w:right="1" w:firstLine="360"/>
      </w:pPr>
      <w:r>
        <w:t>完成该无形资产以使其能够使用或出售在技术上具有可行性；</w:t>
      </w:r>
      <w:r>
        <w:rPr>
          <w:rFonts w:ascii="Times New Roman" w:eastAsia="Times New Roman" w:hAnsi="Times New Roman" w:cs="Times New Roman"/>
        </w:rPr>
        <w:t xml:space="preserve"> </w:t>
      </w:r>
    </w:p>
    <w:p w:rsidR="00684A9E" w:rsidRDefault="00BE6CD1">
      <w:pPr>
        <w:numPr>
          <w:ilvl w:val="0"/>
          <w:numId w:val="42"/>
        </w:numPr>
        <w:ind w:right="1" w:firstLine="360"/>
      </w:pPr>
      <w:r>
        <w:t>具有完成该无形资产并使用或出售的意图；</w:t>
      </w:r>
      <w:r>
        <w:rPr>
          <w:rFonts w:ascii="Times New Roman" w:eastAsia="Times New Roman" w:hAnsi="Times New Roman" w:cs="Times New Roman"/>
        </w:rPr>
        <w:t xml:space="preserve"> </w:t>
      </w:r>
    </w:p>
    <w:p w:rsidR="00684A9E" w:rsidRDefault="00BE6CD1">
      <w:pPr>
        <w:numPr>
          <w:ilvl w:val="0"/>
          <w:numId w:val="42"/>
        </w:numPr>
        <w:spacing w:after="72" w:line="339" w:lineRule="auto"/>
        <w:ind w:right="1" w:firstLine="360"/>
      </w:pPr>
      <w:r>
        <w:t>无形资产产生经济利益的方式，包括能够证明运用该无形资产生产的产品存在市场或无形资产自身存在市场，无形资产将在内部使用的，能够证明其有用性；</w:t>
      </w:r>
      <w:r>
        <w:rPr>
          <w:rFonts w:ascii="Times New Roman" w:eastAsia="Times New Roman" w:hAnsi="Times New Roman" w:cs="Times New Roman"/>
        </w:rPr>
        <w:t xml:space="preserve"> </w:t>
      </w:r>
    </w:p>
    <w:p w:rsidR="00684A9E" w:rsidRDefault="00BE6CD1">
      <w:pPr>
        <w:numPr>
          <w:ilvl w:val="0"/>
          <w:numId w:val="42"/>
        </w:numPr>
        <w:ind w:right="1" w:firstLine="360"/>
      </w:pPr>
      <w:r>
        <w:t>有足够的技术、财务资源和其他资源支持，以完成该无形资产的开发，并有能力使用或出售该无形资产；</w:t>
      </w:r>
      <w:r>
        <w:rPr>
          <w:rFonts w:ascii="Times New Roman" w:eastAsia="Times New Roman" w:hAnsi="Times New Roman" w:cs="Times New Roman"/>
        </w:rPr>
        <w:t xml:space="preserve"> </w:t>
      </w:r>
    </w:p>
    <w:p w:rsidR="00684A9E" w:rsidRDefault="00BE6CD1">
      <w:pPr>
        <w:numPr>
          <w:ilvl w:val="0"/>
          <w:numId w:val="42"/>
        </w:numPr>
        <w:ind w:right="1" w:firstLine="360"/>
      </w:pPr>
      <w:r>
        <w:t>归属于该无形资产开发阶段的支出能够可靠地计量。</w:t>
      </w:r>
      <w:r>
        <w:rPr>
          <w:rFonts w:ascii="Times New Roman" w:eastAsia="Times New Roman" w:hAnsi="Times New Roman" w:cs="Times New Roman"/>
        </w:rPr>
        <w:t xml:space="preserve"> </w:t>
      </w:r>
    </w:p>
    <w:p w:rsidR="00684A9E" w:rsidRDefault="00BE6CD1">
      <w:pPr>
        <w:spacing w:after="382"/>
        <w:ind w:left="370" w:right="1"/>
      </w:pPr>
      <w:r>
        <w:t>无法区分研究阶段支出和开发阶段支出的，将发生的研发支出全部计入当期损益。</w:t>
      </w:r>
      <w:r>
        <w:rPr>
          <w:rFonts w:ascii="Times New Roman" w:eastAsia="Times New Roman" w:hAnsi="Times New Roman" w:cs="Times New Roman"/>
        </w:rPr>
        <w:t xml:space="preserve"> </w:t>
      </w:r>
    </w:p>
    <w:p w:rsidR="00684A9E" w:rsidRDefault="00BE6CD1">
      <w:pPr>
        <w:pStyle w:val="4"/>
        <w:spacing w:after="283"/>
        <w:ind w:left="-5"/>
      </w:pPr>
      <w:r>
        <w:rPr>
          <w:rFonts w:ascii="Times New Roman" w:eastAsia="Times New Roman" w:hAnsi="Times New Roman" w:cs="Times New Roman"/>
          <w:b/>
        </w:rPr>
        <w:t>21</w:t>
      </w:r>
      <w:r>
        <w:t>、长期资产减值</w:t>
      </w:r>
      <w:r>
        <w:rPr>
          <w:rFonts w:ascii="Times New Roman" w:eastAsia="Times New Roman" w:hAnsi="Times New Roman" w:cs="Times New Roman"/>
          <w:b/>
        </w:rPr>
        <w:t xml:space="preserve"> </w:t>
      </w:r>
    </w:p>
    <w:p w:rsidR="00684A9E" w:rsidRDefault="00BE6CD1">
      <w:pPr>
        <w:spacing w:after="0" w:line="320" w:lineRule="auto"/>
        <w:ind w:left="-15" w:right="1" w:firstLine="360"/>
      </w:pPr>
      <w:r>
        <w:t>长期股权投资、采用成本模式计量的投资性房地产、固定资产、在建工程、使用寿命有限的无形资产、油气资产等长期资产，于资产负债表日存在减值迹象的，进行减值测试。减值测试结果表明资产的可收回金额低于其账面价值的，按其差额计提减值准备并计入减值损失。可收回金额为资产的公允价值减去处置费用后的净额与资产预计未来现金流量</w:t>
      </w:r>
    </w:p>
    <w:p w:rsidR="00684A9E" w:rsidRDefault="00BE6CD1">
      <w:pPr>
        <w:spacing w:after="80" w:line="326" w:lineRule="auto"/>
        <w:ind w:left="-5" w:right="1"/>
      </w:pPr>
      <w:r>
        <w:t>的现值两者之间的较高者。资产减值准备按单项资产为基础计算并确认，如果难以对单项资产的可收回金额进行估计的，以该资产所属的资产组确定资产组的可收回金额。资产组是能够独立产生现金流入的最小资产组合。</w:t>
      </w:r>
      <w:r>
        <w:rPr>
          <w:rFonts w:ascii="Times New Roman" w:eastAsia="Times New Roman" w:hAnsi="Times New Roman" w:cs="Times New Roman"/>
        </w:rPr>
        <w:t xml:space="preserve"> </w:t>
      </w:r>
    </w:p>
    <w:p w:rsidR="00684A9E" w:rsidRDefault="00BE6CD1">
      <w:pPr>
        <w:spacing w:after="80" w:line="325" w:lineRule="auto"/>
        <w:ind w:left="-15" w:right="1" w:firstLine="360"/>
      </w:pPr>
      <w:r>
        <w:t>对于</w:t>
      </w:r>
      <w:r>
        <w:t>因企业合并形成的商誉、使用寿命不确定的无形资产、尚未达到可使用状态的无形资产，无论是否存在减值迹象，至少在每年年度终了进行减值测试。</w:t>
      </w:r>
      <w:r>
        <w:rPr>
          <w:rFonts w:ascii="Times New Roman" w:eastAsia="Times New Roman" w:hAnsi="Times New Roman" w:cs="Times New Roman"/>
        </w:rPr>
        <w:t xml:space="preserve">  </w:t>
      </w:r>
    </w:p>
    <w:p w:rsidR="00684A9E" w:rsidRDefault="00BE6CD1">
      <w:pPr>
        <w:spacing w:after="83" w:line="323" w:lineRule="auto"/>
        <w:ind w:left="-15" w:right="1" w:firstLine="360"/>
      </w:pPr>
      <w:r>
        <w:t>本公司进行商誉减值测试，对于因企业合并形成的商誉的账面价值，自购买日起按照合理的方法分摊至相关的资产组；难以分摊至相关的资产组的，将其分摊至相关的资产组组合。相关的资产组或者资产组组合，是能够从企业合并的协同效应中受益的资产组或者资产组组合。</w:t>
      </w:r>
      <w:r>
        <w:rPr>
          <w:rFonts w:ascii="Times New Roman" w:eastAsia="Times New Roman" w:hAnsi="Times New Roman" w:cs="Times New Roman"/>
        </w:rPr>
        <w:t xml:space="preserve">  </w:t>
      </w:r>
    </w:p>
    <w:p w:rsidR="00684A9E" w:rsidRDefault="00BE6CD1">
      <w:pPr>
        <w:spacing w:after="323" w:line="321" w:lineRule="auto"/>
        <w:ind w:left="-15" w:right="1" w:firstLine="360"/>
      </w:pPr>
      <w:r>
        <w:t>在对包含商誉的相关资产组或者资产组组合进行减值测试时，如与商誉相关的资产组或者资产组组合存在减值迹象的，先对不包含商誉的资产组</w:t>
      </w:r>
      <w:r>
        <w:t>或者资产组组合进行减值测试，计算可收回金额，并与相关账面价值相比较，确认相应的减值损失。然后对包含商誉的资产组或者资产组组合进行减值测试，比较其账面价值与可收回金额，如可收回金额低于账面价值的，减值损失金额首先抵减分摊至资产组或者资产组组合中商誉的账面价值，再根据资产组或者资产组组合中除商誉之外的其他各项资产的账面价值所占比重，按比例抵减其他各项资产的账面价值。上述资产减值损失一经确认，在以后会计期间不予转回。</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22</w:t>
      </w:r>
      <w:r>
        <w:t>、长期待摊费用</w:t>
      </w:r>
      <w:r>
        <w:rPr>
          <w:rFonts w:ascii="Times New Roman" w:eastAsia="Times New Roman" w:hAnsi="Times New Roman" w:cs="Times New Roman"/>
          <w:b/>
        </w:rPr>
        <w:t xml:space="preserve"> </w:t>
      </w:r>
    </w:p>
    <w:p w:rsidR="00684A9E" w:rsidRDefault="00BE6CD1">
      <w:pPr>
        <w:spacing w:after="85" w:line="325" w:lineRule="auto"/>
        <w:ind w:left="-15" w:right="1" w:firstLine="360"/>
      </w:pPr>
      <w:r>
        <w:t>长期待摊费用为已经发生但应由本期和以后各期负担的分摊期限在一年以上的各项费用。本公司长期待摊费用主要包括模具费、装修费。</w:t>
      </w:r>
      <w:r>
        <w:rPr>
          <w:rFonts w:ascii="Times New Roman" w:eastAsia="Times New Roman" w:hAnsi="Times New Roman" w:cs="Times New Roman"/>
        </w:rPr>
        <w:t xml:space="preserve"> </w:t>
      </w:r>
    </w:p>
    <w:p w:rsidR="00684A9E" w:rsidRDefault="00BE6CD1">
      <w:pPr>
        <w:spacing w:after="382"/>
        <w:ind w:left="370" w:right="1"/>
      </w:pPr>
      <w:r>
        <w:t>各项费用的摊销期限及摊销方法为：在受益期内平均摊销。</w:t>
      </w:r>
      <w:r>
        <w:rPr>
          <w:rFonts w:ascii="Times New Roman" w:eastAsia="Times New Roman" w:hAnsi="Times New Roman" w:cs="Times New Roman"/>
        </w:rPr>
        <w:t xml:space="preserve"> </w:t>
      </w:r>
    </w:p>
    <w:p w:rsidR="00684A9E" w:rsidRDefault="00BE6CD1">
      <w:pPr>
        <w:pStyle w:val="4"/>
        <w:spacing w:after="287"/>
        <w:ind w:left="-5"/>
      </w:pPr>
      <w:r>
        <w:rPr>
          <w:rFonts w:ascii="Times New Roman" w:eastAsia="Times New Roman" w:hAnsi="Times New Roman" w:cs="Times New Roman"/>
          <w:b/>
        </w:rPr>
        <w:lastRenderedPageBreak/>
        <w:t>23</w:t>
      </w:r>
      <w:r>
        <w:t>、合同负债</w:t>
      </w:r>
      <w:r>
        <w:rPr>
          <w:rFonts w:ascii="Times New Roman" w:eastAsia="Times New Roman" w:hAnsi="Times New Roman" w:cs="Times New Roman"/>
          <w:b/>
        </w:rPr>
        <w:t xml:space="preserve"> </w:t>
      </w:r>
    </w:p>
    <w:p w:rsidR="00684A9E" w:rsidRDefault="00BE6CD1">
      <w:pPr>
        <w:spacing w:line="332" w:lineRule="auto"/>
        <w:ind w:left="-5" w:right="1"/>
      </w:pPr>
      <w:r>
        <w:rPr>
          <w:rFonts w:ascii="Times New Roman" w:eastAsia="Times New Roman" w:hAnsi="Times New Roman" w:cs="Times New Roman"/>
        </w:rPr>
        <w:t xml:space="preserve"> </w:t>
      </w:r>
      <w:r>
        <w:t>本公司根据履行履约义务与客户付款之间的关系在资产负债表中列示合同资产或合同负债。本公司已收或应收客户对价而应向客户转让商品或提供服务的义务列示为合同负债。同一合同下的合同资产和合同负债以净额列示。</w:t>
      </w:r>
      <w:r>
        <w:rPr>
          <w:rFonts w:ascii="Times New Roman" w:eastAsia="Times New Roman" w:hAnsi="Times New Roman" w:cs="Times New Roman"/>
          <w:sz w:val="24"/>
        </w:rPr>
        <w:t xml:space="preserve"> </w:t>
      </w:r>
    </w:p>
    <w:p w:rsidR="00684A9E" w:rsidRDefault="00BE6CD1">
      <w:pPr>
        <w:spacing w:after="290" w:line="271" w:lineRule="auto"/>
        <w:ind w:left="-5"/>
      </w:pPr>
      <w:r>
        <w:rPr>
          <w:rFonts w:ascii="Times New Roman" w:eastAsia="Times New Roman" w:hAnsi="Times New Roman" w:cs="Times New Roman"/>
          <w:b/>
          <w:sz w:val="21"/>
        </w:rPr>
        <w:t>24</w:t>
      </w:r>
      <w:r>
        <w:rPr>
          <w:sz w:val="21"/>
        </w:rPr>
        <w:t>、职工薪酬</w:t>
      </w:r>
      <w:r>
        <w:rPr>
          <w:rFonts w:ascii="Times New Roman" w:eastAsia="Times New Roman" w:hAnsi="Times New Roman" w:cs="Times New Roman"/>
          <w:b/>
          <w:sz w:val="21"/>
        </w:rPr>
        <w:t xml:space="preserve"> </w:t>
      </w:r>
    </w:p>
    <w:p w:rsidR="00684A9E" w:rsidRDefault="00BE6CD1">
      <w:pPr>
        <w:pStyle w:val="4"/>
        <w:spacing w:after="287"/>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短期薪酬的会计处理方法</w:t>
      </w:r>
      <w:r>
        <w:rPr>
          <w:rFonts w:ascii="Times New Roman" w:eastAsia="Times New Roman" w:hAnsi="Times New Roman" w:cs="Times New Roman"/>
          <w:b/>
        </w:rPr>
        <w:t xml:space="preserve"> </w:t>
      </w:r>
    </w:p>
    <w:p w:rsidR="00684A9E" w:rsidRDefault="00BE6CD1">
      <w:pPr>
        <w:spacing w:after="140" w:line="265" w:lineRule="auto"/>
        <w:ind w:left="10" w:right="54"/>
        <w:jc w:val="right"/>
      </w:pPr>
      <w:r>
        <w:t>本公司在职工为本公司提供服务的会计期间，将实际发生的短期薪酬</w:t>
      </w:r>
      <w:r>
        <w:t>确认为负债，并计入当期损益或相关资产成本。</w:t>
      </w:r>
      <w:r>
        <w:rPr>
          <w:rFonts w:ascii="Times New Roman" w:eastAsia="Times New Roman" w:hAnsi="Times New Roman" w:cs="Times New Roman"/>
        </w:rPr>
        <w:t xml:space="preserve"> </w:t>
      </w:r>
    </w:p>
    <w:p w:rsidR="00684A9E" w:rsidRDefault="00BE6CD1">
      <w:pPr>
        <w:spacing w:after="80" w:line="325" w:lineRule="auto"/>
        <w:ind w:left="-15" w:right="1" w:firstLine="360"/>
      </w:pPr>
      <w:r>
        <w:t>本公司为职工缴纳的社会保险费和住房公积金，以及按规定提取的工会经费和职工教育经费，在职工为本公司提供服务的会计期间，根据规定的计提基础和计提比例计算确定相应的职工薪酬金额。</w:t>
      </w:r>
      <w:r>
        <w:rPr>
          <w:rFonts w:ascii="Times New Roman" w:eastAsia="Times New Roman" w:hAnsi="Times New Roman" w:cs="Times New Roman"/>
        </w:rPr>
        <w:t xml:space="preserve"> </w:t>
      </w:r>
    </w:p>
    <w:p w:rsidR="00684A9E" w:rsidRDefault="00BE6CD1">
      <w:pPr>
        <w:spacing w:after="319" w:line="325" w:lineRule="auto"/>
        <w:ind w:left="-15" w:right="1" w:firstLine="360"/>
      </w:pPr>
      <w:r>
        <w:t>本公司发生的职工福利费，在实际发生时根据实际发生额计入当期损益或相关资产成本，其中，非货币性福利按照公允价值计量。</w:t>
      </w:r>
      <w:r>
        <w:rPr>
          <w:rFonts w:ascii="Times New Roman" w:eastAsia="Times New Roman" w:hAnsi="Times New Roman" w:cs="Times New Roman"/>
        </w:rPr>
        <w:t xml:space="preserve"> </w:t>
      </w:r>
    </w:p>
    <w:p w:rsidR="00684A9E" w:rsidRDefault="00BE6CD1">
      <w:pPr>
        <w:pStyle w:val="4"/>
        <w:spacing w:after="289"/>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离职后福利的会计处理方法</w:t>
      </w:r>
      <w:r>
        <w:rPr>
          <w:rFonts w:ascii="Times New Roman" w:eastAsia="Times New Roman" w:hAnsi="Times New Roman" w:cs="Times New Roman"/>
          <w:b/>
        </w:rPr>
        <w:t xml:space="preserve"> </w:t>
      </w:r>
    </w:p>
    <w:p w:rsidR="00684A9E" w:rsidRDefault="00BE6CD1">
      <w:pPr>
        <w:numPr>
          <w:ilvl w:val="0"/>
          <w:numId w:val="43"/>
        </w:numPr>
        <w:ind w:right="1" w:hanging="271"/>
      </w:pPr>
      <w:r>
        <w:t>设定提存计划</w:t>
      </w:r>
      <w:r>
        <w:rPr>
          <w:rFonts w:ascii="Times New Roman" w:eastAsia="Times New Roman" w:hAnsi="Times New Roman" w:cs="Times New Roman"/>
        </w:rPr>
        <w:t xml:space="preserve"> </w:t>
      </w:r>
    </w:p>
    <w:p w:rsidR="00684A9E" w:rsidRDefault="00BE6CD1">
      <w:pPr>
        <w:spacing w:after="85" w:line="325" w:lineRule="auto"/>
        <w:ind w:left="-15" w:right="1" w:firstLine="360"/>
      </w:pPr>
      <w:r>
        <w:t>本公司按当地政府的相关规定为职工缴纳基本养老保险和失业保险，在职工为本公司提供服务的会计期间，按以当地规定的缴纳基数和比例计算应缴纳金额，确认为负债，并计入当期损益或相关资产成本。</w:t>
      </w:r>
      <w:r>
        <w:rPr>
          <w:rFonts w:ascii="Times New Roman" w:eastAsia="Times New Roman" w:hAnsi="Times New Roman" w:cs="Times New Roman"/>
        </w:rPr>
        <w:t xml:space="preserve"> </w:t>
      </w:r>
    </w:p>
    <w:p w:rsidR="00684A9E" w:rsidRDefault="00BE6CD1">
      <w:pPr>
        <w:numPr>
          <w:ilvl w:val="0"/>
          <w:numId w:val="43"/>
        </w:numPr>
        <w:ind w:right="1" w:hanging="271"/>
      </w:pPr>
      <w:r>
        <w:t>设定受益计划</w:t>
      </w:r>
      <w:r>
        <w:rPr>
          <w:rFonts w:ascii="Times New Roman" w:eastAsia="Times New Roman" w:hAnsi="Times New Roman" w:cs="Times New Roman"/>
        </w:rPr>
        <w:t xml:space="preserve"> </w:t>
      </w:r>
    </w:p>
    <w:p w:rsidR="00684A9E" w:rsidRDefault="00BE6CD1">
      <w:pPr>
        <w:spacing w:after="80" w:line="325" w:lineRule="auto"/>
        <w:ind w:left="-15" w:right="1" w:firstLine="360"/>
      </w:pPr>
      <w:r>
        <w:t>本公司根据预期累计福利单位法确定的公式将设定受益计划产生的福利义务归属于职工提供服务的期间，并计入当期损益或相关资产成本。</w:t>
      </w:r>
      <w:r>
        <w:rPr>
          <w:rFonts w:ascii="Times New Roman" w:eastAsia="Times New Roman" w:hAnsi="Times New Roman" w:cs="Times New Roman"/>
        </w:rPr>
        <w:t xml:space="preserve"> </w:t>
      </w:r>
    </w:p>
    <w:p w:rsidR="00684A9E" w:rsidRDefault="00BE6CD1">
      <w:pPr>
        <w:spacing w:after="80" w:line="326" w:lineRule="auto"/>
        <w:ind w:left="-15" w:right="1" w:firstLine="360"/>
      </w:pPr>
      <w:r>
        <w:t>设定受益计划义务现值减去设定受益计划资产公允价值所形成的赤字或盈余确认为一项设定受益计划净负债或净资产。设定受益计划存在盈余的，本公司以设定受益计划的盈余和资产上限两项的孰低者计量设定受益计划净资产。</w:t>
      </w:r>
      <w:r>
        <w:rPr>
          <w:rFonts w:ascii="Times New Roman" w:eastAsia="Times New Roman" w:hAnsi="Times New Roman" w:cs="Times New Roman"/>
        </w:rPr>
        <w:t xml:space="preserve"> </w:t>
      </w:r>
    </w:p>
    <w:p w:rsidR="00684A9E" w:rsidRDefault="00BE6CD1">
      <w:pPr>
        <w:spacing w:after="80" w:line="326" w:lineRule="auto"/>
        <w:ind w:left="-15" w:right="1" w:firstLine="360"/>
      </w:pPr>
      <w:r>
        <w:t>所有设定受益计划义务，包括预期在职工提供服务的年度报告期间结束后的十二个月内支付的义务，根据资产负债表日与设定受益计划义务期限和币种相匹配的国债或活跃市场上的高质量公司债券的市场收益率予以折现。</w:t>
      </w:r>
      <w:r>
        <w:rPr>
          <w:rFonts w:ascii="Times New Roman" w:eastAsia="Times New Roman" w:hAnsi="Times New Roman" w:cs="Times New Roman"/>
        </w:rPr>
        <w:t xml:space="preserve"> </w:t>
      </w:r>
    </w:p>
    <w:p w:rsidR="00684A9E" w:rsidRDefault="00BE6CD1">
      <w:pPr>
        <w:spacing w:after="350" w:line="323" w:lineRule="auto"/>
        <w:ind w:left="-15" w:right="1" w:firstLine="360"/>
      </w:pPr>
      <w:r>
        <w:t>设定受益计划产生的服务成本和设定受益计划净负债或净资产的利息净额计入当期损益或相关资产成本；重新计量设定受益计</w:t>
      </w:r>
      <w:r>
        <w:t>划净负债或净资产所产生的变动计入其他综合收益，并且在后续会计期间不转回至损益，在原设定受益计划终止时在权益范围内将原计入其他综合收益的部分全部结转至未分配利润。</w:t>
      </w:r>
      <w:r>
        <w:rPr>
          <w:rFonts w:ascii="Times New Roman" w:eastAsia="Times New Roman" w:hAnsi="Times New Roman" w:cs="Times New Roman"/>
        </w:rPr>
        <w:t xml:space="preserve"> </w:t>
      </w:r>
    </w:p>
    <w:p w:rsidR="00684A9E" w:rsidRDefault="00BE6CD1">
      <w:pPr>
        <w:spacing w:after="348"/>
        <w:ind w:left="-5" w:right="1"/>
      </w:pPr>
      <w:r>
        <w:rPr>
          <w:rFonts w:ascii="Times New Roman" w:eastAsia="Times New Roman" w:hAnsi="Times New Roman" w:cs="Times New Roman"/>
        </w:rPr>
        <w:t xml:space="preserve">   </w:t>
      </w:r>
      <w:r>
        <w:t>在设定受益计划结算时，按在结算日确定的设定受益计划义务现值和结算价格两者的差额，确认结算利得或损失。</w:t>
      </w:r>
      <w:r>
        <w:rPr>
          <w:rFonts w:ascii="Times New Roman" w:eastAsia="Times New Roman" w:hAnsi="Times New Roman" w:cs="Times New Roman"/>
          <w:sz w:val="24"/>
        </w:rPr>
        <w:t xml:space="preserve"> </w:t>
      </w:r>
    </w:p>
    <w:p w:rsidR="00684A9E" w:rsidRDefault="00BE6CD1">
      <w:pPr>
        <w:pStyle w:val="4"/>
        <w:spacing w:after="287"/>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辞退福利的会计处理方法</w:t>
      </w:r>
      <w:r>
        <w:rPr>
          <w:rFonts w:ascii="Times New Roman" w:eastAsia="Times New Roman" w:hAnsi="Times New Roman" w:cs="Times New Roman"/>
          <w:b/>
        </w:rPr>
        <w:t xml:space="preserve"> </w:t>
      </w:r>
    </w:p>
    <w:p w:rsidR="00684A9E" w:rsidRDefault="00BE6CD1">
      <w:pPr>
        <w:spacing w:after="268" w:line="332" w:lineRule="auto"/>
        <w:ind w:left="10"/>
        <w:jc w:val="center"/>
      </w:pPr>
      <w:r>
        <w:rPr>
          <w:rFonts w:ascii="Times New Roman" w:eastAsia="Times New Roman" w:hAnsi="Times New Roman" w:cs="Times New Roman"/>
        </w:rPr>
        <w:t xml:space="preserve">  </w:t>
      </w:r>
      <w:r>
        <w:t>本公司向职工提供辞退福利的，在下列两者孰早日确认辞退福利产生的职工薪酬负债，并计入当期损益：公司不能单方面撤回因解除劳动关系计划或裁减建议所提供的辞退福利时；公司确认与涉及支付辞退福利的重组相关的成本</w:t>
      </w:r>
      <w:r>
        <w:t>或费用时。</w:t>
      </w:r>
      <w:r>
        <w:rPr>
          <w:rFonts w:ascii="Times New Roman" w:eastAsia="Times New Roman" w:hAnsi="Times New Roman" w:cs="Times New Roman"/>
          <w:sz w:val="24"/>
        </w:rPr>
        <w:t xml:space="preserve"> </w:t>
      </w:r>
    </w:p>
    <w:p w:rsidR="00684A9E" w:rsidRDefault="00BE6CD1">
      <w:pPr>
        <w:pStyle w:val="4"/>
        <w:spacing w:after="288"/>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其他长期职工福利的会计处理方法</w:t>
      </w:r>
      <w:r>
        <w:rPr>
          <w:rFonts w:ascii="Times New Roman" w:eastAsia="Times New Roman" w:hAnsi="Times New Roman" w:cs="Times New Roman"/>
          <w:b/>
        </w:rPr>
        <w:t xml:space="preserve"> </w:t>
      </w:r>
    </w:p>
    <w:p w:rsidR="00684A9E" w:rsidRDefault="00BE6CD1">
      <w:pPr>
        <w:ind w:left="370" w:right="1"/>
      </w:pPr>
      <w:r>
        <w:t>其他长期职工福利是指除短期薪酬、离职后福利、辞退福利之外的其他所有职工福利。</w:t>
      </w:r>
      <w:r>
        <w:rPr>
          <w:rFonts w:ascii="Times New Roman" w:eastAsia="Times New Roman" w:hAnsi="Times New Roman" w:cs="Times New Roman"/>
        </w:rPr>
        <w:t xml:space="preserve"> </w:t>
      </w:r>
    </w:p>
    <w:p w:rsidR="00684A9E" w:rsidRDefault="00BE6CD1">
      <w:pPr>
        <w:spacing w:after="318" w:line="325" w:lineRule="auto"/>
        <w:ind w:left="-15" w:right="1" w:firstLine="360"/>
      </w:pPr>
      <w:r>
        <w:t>对符合设定提存计划条件的其他长期职工福利，在职工为本公司提供服务的会计期间，将应缴存金额确认为负债，并计入当期损益或相关资产成本。</w:t>
      </w:r>
      <w:r>
        <w:rPr>
          <w:rFonts w:ascii="Times New Roman" w:eastAsia="Times New Roman" w:hAnsi="Times New Roman" w:cs="Times New Roman"/>
        </w:rPr>
        <w:t xml:space="preserve"> </w:t>
      </w:r>
    </w:p>
    <w:p w:rsidR="00684A9E" w:rsidRDefault="00BE6CD1">
      <w:pPr>
        <w:pStyle w:val="4"/>
        <w:spacing w:after="281"/>
        <w:ind w:left="-5"/>
      </w:pPr>
      <w:r>
        <w:rPr>
          <w:rFonts w:ascii="Times New Roman" w:eastAsia="Times New Roman" w:hAnsi="Times New Roman" w:cs="Times New Roman"/>
          <w:b/>
        </w:rPr>
        <w:lastRenderedPageBreak/>
        <w:t>25</w:t>
      </w:r>
      <w:r>
        <w:t>、租赁负债</w:t>
      </w:r>
      <w:r>
        <w:rPr>
          <w:rFonts w:ascii="Times New Roman" w:eastAsia="Times New Roman" w:hAnsi="Times New Roman" w:cs="Times New Roman"/>
          <w:b/>
        </w:rPr>
        <w:t xml:space="preserve"> </w:t>
      </w:r>
    </w:p>
    <w:p w:rsidR="00684A9E" w:rsidRDefault="00BE6CD1">
      <w:pPr>
        <w:spacing w:line="325" w:lineRule="auto"/>
        <w:ind w:left="-15" w:right="1" w:firstLine="360"/>
      </w:pPr>
      <w:r>
        <w:t>在租赁期开始日，本公司对除短期租赁和低价值资产租赁以外的租赁确认租赁负债。租赁负债按照尚未支付的租赁付款额的现值进行初始计量。租赁付款额包括：（</w:t>
      </w:r>
      <w:r>
        <w:rPr>
          <w:rFonts w:ascii="Times New Roman" w:eastAsia="Times New Roman" w:hAnsi="Times New Roman" w:cs="Times New Roman"/>
        </w:rPr>
        <w:t>1</w:t>
      </w:r>
      <w:r>
        <w:t>）固定付款额（包括实质固定付款额），存在租赁激励的，扣除租赁激励相关金额；</w:t>
      </w:r>
      <w:r>
        <w:rPr>
          <w:rFonts w:ascii="Times New Roman" w:eastAsia="Times New Roman" w:hAnsi="Times New Roman" w:cs="Times New Roman"/>
        </w:rPr>
        <w:t xml:space="preserve"> </w:t>
      </w:r>
    </w:p>
    <w:p w:rsidR="00684A9E" w:rsidRDefault="00BE6CD1">
      <w:pPr>
        <w:numPr>
          <w:ilvl w:val="0"/>
          <w:numId w:val="44"/>
        </w:numPr>
        <w:ind w:right="1" w:hanging="451"/>
      </w:pPr>
      <w:r>
        <w:t>取决于指数或比率的可变租赁付款额；</w:t>
      </w:r>
      <w:r>
        <w:rPr>
          <w:rFonts w:ascii="Times New Roman" w:eastAsia="Times New Roman" w:hAnsi="Times New Roman" w:cs="Times New Roman"/>
        </w:rPr>
        <w:t xml:space="preserve"> </w:t>
      </w:r>
    </w:p>
    <w:p w:rsidR="00684A9E" w:rsidRDefault="00BE6CD1">
      <w:pPr>
        <w:numPr>
          <w:ilvl w:val="0"/>
          <w:numId w:val="44"/>
        </w:numPr>
        <w:ind w:right="1" w:hanging="451"/>
      </w:pPr>
      <w:r>
        <w:t>根据公司提供的担保余值预计应支付的款项；</w:t>
      </w:r>
      <w:r>
        <w:rPr>
          <w:rFonts w:ascii="Times New Roman" w:eastAsia="Times New Roman" w:hAnsi="Times New Roman" w:cs="Times New Roman"/>
        </w:rPr>
        <w:t xml:space="preserve"> </w:t>
      </w:r>
    </w:p>
    <w:p w:rsidR="00684A9E" w:rsidRDefault="00BE6CD1">
      <w:pPr>
        <w:numPr>
          <w:ilvl w:val="0"/>
          <w:numId w:val="44"/>
        </w:numPr>
        <w:ind w:right="1" w:hanging="451"/>
      </w:pPr>
      <w:r>
        <w:t>购买选择权的行权价格，前提是公司合理确定将行使该选择权；</w:t>
      </w:r>
      <w:r>
        <w:rPr>
          <w:rFonts w:ascii="Times New Roman" w:eastAsia="Times New Roman" w:hAnsi="Times New Roman" w:cs="Times New Roman"/>
        </w:rPr>
        <w:t xml:space="preserve"> </w:t>
      </w:r>
    </w:p>
    <w:p w:rsidR="00684A9E" w:rsidRDefault="00BE6CD1">
      <w:pPr>
        <w:numPr>
          <w:ilvl w:val="0"/>
          <w:numId w:val="44"/>
        </w:numPr>
        <w:ind w:right="1" w:hanging="451"/>
      </w:pPr>
      <w:r>
        <w:t>行使终止租赁选择权需支付的款项，前提是租赁期反映出公司将行使终止租赁选择权。</w:t>
      </w:r>
      <w:r>
        <w:rPr>
          <w:rFonts w:ascii="Times New Roman" w:eastAsia="Times New Roman" w:hAnsi="Times New Roman" w:cs="Times New Roman"/>
        </w:rPr>
        <w:t xml:space="preserve"> </w:t>
      </w:r>
    </w:p>
    <w:p w:rsidR="00684A9E" w:rsidRDefault="00BE6CD1">
      <w:pPr>
        <w:spacing w:after="85" w:line="325" w:lineRule="auto"/>
        <w:ind w:left="-15" w:right="1" w:firstLine="360"/>
      </w:pPr>
      <w:r>
        <w:t>本公司采用租赁内含利率作为折现率，但如果无法合理确定租赁内含利率的，则采用本公司的增量借款利率作为折现率。</w:t>
      </w:r>
      <w:r>
        <w:rPr>
          <w:rFonts w:ascii="Times New Roman" w:eastAsia="Times New Roman" w:hAnsi="Times New Roman" w:cs="Times New Roman"/>
        </w:rPr>
        <w:t xml:space="preserve"> </w:t>
      </w:r>
    </w:p>
    <w:p w:rsidR="00684A9E" w:rsidRDefault="00BE6CD1">
      <w:pPr>
        <w:ind w:left="370" w:right="1"/>
      </w:pPr>
      <w:r>
        <w:t>本公司按照固定的周期性利率计算租赁负债在租赁期内各期间的利息费用，并计入当期损益或相关资产成本。</w:t>
      </w:r>
      <w:r>
        <w:rPr>
          <w:rFonts w:ascii="Times New Roman" w:eastAsia="Times New Roman" w:hAnsi="Times New Roman" w:cs="Times New Roman"/>
        </w:rPr>
        <w:t xml:space="preserve"> </w:t>
      </w:r>
    </w:p>
    <w:p w:rsidR="00684A9E" w:rsidRDefault="00BE6CD1">
      <w:pPr>
        <w:ind w:left="370" w:right="1"/>
      </w:pPr>
      <w:r>
        <w:t>未纳入租赁负债计量的可变租赁付款额在实际发生时计入当期损益或相关资产成本。</w:t>
      </w:r>
      <w:r>
        <w:rPr>
          <w:rFonts w:ascii="Times New Roman" w:eastAsia="Times New Roman" w:hAnsi="Times New Roman" w:cs="Times New Roman"/>
        </w:rPr>
        <w:t xml:space="preserve"> </w:t>
      </w:r>
    </w:p>
    <w:p w:rsidR="00684A9E" w:rsidRDefault="00BE6CD1">
      <w:pPr>
        <w:spacing w:after="85" w:line="326" w:lineRule="auto"/>
        <w:ind w:left="-15" w:right="1" w:firstLine="360"/>
      </w:pPr>
      <w:r>
        <w:t>在</w:t>
      </w:r>
      <w:r>
        <w:t>租赁期开始日后，发生下列情形的，本公司重新计量租赁负债，并调整相应的使用权资产，若使用权资产的账面价值已调减至零，但租赁负债仍需进一步调减的，将差额计入当期损益：</w:t>
      </w:r>
      <w:r>
        <w:rPr>
          <w:rFonts w:ascii="Times New Roman" w:eastAsia="Times New Roman" w:hAnsi="Times New Roman" w:cs="Times New Roman"/>
        </w:rPr>
        <w:t xml:space="preserve"> </w:t>
      </w:r>
    </w:p>
    <w:p w:rsidR="00684A9E" w:rsidRDefault="00BE6CD1">
      <w:pPr>
        <w:numPr>
          <w:ilvl w:val="0"/>
          <w:numId w:val="45"/>
        </w:numPr>
        <w:spacing w:after="72" w:line="339" w:lineRule="auto"/>
        <w:ind w:right="1" w:firstLine="360"/>
      </w:pPr>
      <w:r>
        <w:t>当购买选择权、续租选择权或终止选择权的评估结果发生变化，或前述选择权的实际行权情况与原评估结果不一致的，本公司按变动后租赁付款额和修订后的折现率计算的现值重新计量租赁负债；</w:t>
      </w:r>
      <w:r>
        <w:rPr>
          <w:rFonts w:ascii="Times New Roman" w:eastAsia="Times New Roman" w:hAnsi="Times New Roman" w:cs="Times New Roman"/>
        </w:rPr>
        <w:t xml:space="preserve"> </w:t>
      </w:r>
    </w:p>
    <w:p w:rsidR="00684A9E" w:rsidRDefault="00BE6CD1">
      <w:pPr>
        <w:numPr>
          <w:ilvl w:val="0"/>
          <w:numId w:val="45"/>
        </w:numPr>
        <w:spacing w:after="314" w:line="329" w:lineRule="auto"/>
        <w:ind w:right="1" w:firstLine="360"/>
      </w:pPr>
      <w:r>
        <w:t>当实质固定付款额发生变动、担保余值预计的应付金额发生变动或用于确定租赁付款额的指数或比率发生变动，本公司按照变动后的租赁付款额和原折现率计算的现值重新计量租赁负债。但是，</w:t>
      </w:r>
      <w:r>
        <w:t>租赁付款额的变动源自浮动利率变动的，使用修订后的折现率计算现值。</w:t>
      </w:r>
      <w:r>
        <w:rPr>
          <w:rFonts w:ascii="Times New Roman" w:eastAsia="Times New Roman" w:hAnsi="Times New Roman" w:cs="Times New Roman"/>
        </w:rPr>
        <w:t xml:space="preserve"> </w:t>
      </w:r>
    </w:p>
    <w:p w:rsidR="00684A9E" w:rsidRDefault="00BE6CD1">
      <w:pPr>
        <w:pStyle w:val="4"/>
        <w:spacing w:after="287"/>
        <w:ind w:left="-5"/>
      </w:pPr>
      <w:r>
        <w:rPr>
          <w:rFonts w:ascii="Times New Roman" w:eastAsia="Times New Roman" w:hAnsi="Times New Roman" w:cs="Times New Roman"/>
          <w:b/>
        </w:rPr>
        <w:t>26</w:t>
      </w:r>
      <w:r>
        <w:t>、预计负债</w:t>
      </w:r>
      <w:r>
        <w:rPr>
          <w:rFonts w:ascii="Times New Roman" w:eastAsia="Times New Roman" w:hAnsi="Times New Roman" w:cs="Times New Roman"/>
          <w:b/>
        </w:rPr>
        <w:t xml:space="preserve"> </w:t>
      </w:r>
    </w:p>
    <w:p w:rsidR="00684A9E" w:rsidRDefault="00BE6CD1">
      <w:pPr>
        <w:ind w:left="370" w:right="1"/>
      </w:pPr>
      <w:r>
        <w:t>与或有事项相关的义务同时满足下列条件时，本公司将其确认为预计负债：</w:t>
      </w:r>
      <w:r>
        <w:rPr>
          <w:rFonts w:ascii="Times New Roman" w:eastAsia="Times New Roman" w:hAnsi="Times New Roman" w:cs="Times New Roman"/>
        </w:rPr>
        <w:t xml:space="preserve">  </w:t>
      </w:r>
    </w:p>
    <w:p w:rsidR="00684A9E" w:rsidRDefault="00BE6CD1">
      <w:pPr>
        <w:numPr>
          <w:ilvl w:val="0"/>
          <w:numId w:val="46"/>
        </w:numPr>
        <w:ind w:right="1" w:hanging="451"/>
      </w:pPr>
      <w:r>
        <w:t>该义务是本公司承担的现时义务；</w:t>
      </w:r>
      <w:r>
        <w:rPr>
          <w:rFonts w:ascii="Times New Roman" w:eastAsia="Times New Roman" w:hAnsi="Times New Roman" w:cs="Times New Roman"/>
        </w:rPr>
        <w:t xml:space="preserve"> </w:t>
      </w:r>
    </w:p>
    <w:p w:rsidR="00684A9E" w:rsidRDefault="00BE6CD1">
      <w:pPr>
        <w:numPr>
          <w:ilvl w:val="0"/>
          <w:numId w:val="46"/>
        </w:numPr>
        <w:ind w:right="1" w:hanging="451"/>
      </w:pPr>
      <w:r>
        <w:t>履行该义务很可能导致经济利益流出本公司；</w:t>
      </w:r>
      <w:r>
        <w:rPr>
          <w:rFonts w:ascii="Times New Roman" w:eastAsia="Times New Roman" w:hAnsi="Times New Roman" w:cs="Times New Roman"/>
        </w:rPr>
        <w:t xml:space="preserve"> </w:t>
      </w:r>
    </w:p>
    <w:p w:rsidR="00684A9E" w:rsidRDefault="00BE6CD1">
      <w:pPr>
        <w:numPr>
          <w:ilvl w:val="0"/>
          <w:numId w:val="46"/>
        </w:numPr>
        <w:ind w:right="1" w:hanging="451"/>
      </w:pPr>
      <w:r>
        <w:t>该义务的金额能够可靠地计量。</w:t>
      </w:r>
      <w:r>
        <w:rPr>
          <w:rFonts w:ascii="Times New Roman" w:eastAsia="Times New Roman" w:hAnsi="Times New Roman" w:cs="Times New Roman"/>
        </w:rPr>
        <w:t xml:space="preserve"> </w:t>
      </w:r>
    </w:p>
    <w:p w:rsidR="00684A9E" w:rsidRDefault="00BE6CD1">
      <w:pPr>
        <w:ind w:left="370" w:right="1"/>
      </w:pPr>
      <w:r>
        <w:t>预计负债按履行相关现时义务所需的支出的最佳估计数进行初始计量。</w:t>
      </w:r>
      <w:r>
        <w:rPr>
          <w:rFonts w:ascii="Times New Roman" w:eastAsia="Times New Roman" w:hAnsi="Times New Roman" w:cs="Times New Roman"/>
        </w:rPr>
        <w:t xml:space="preserve"> </w:t>
      </w:r>
    </w:p>
    <w:p w:rsidR="00684A9E" w:rsidRDefault="00BE6CD1">
      <w:pPr>
        <w:spacing w:after="80" w:line="325" w:lineRule="auto"/>
        <w:ind w:left="-15" w:right="1" w:firstLine="360"/>
      </w:pPr>
      <w:r>
        <w:t>在确定最佳估计数时，综合考虑与或有事项有关的风险、不确定性和货币时间价值等因素。对于货币时间价值影响重大的，通过对相关未来现金流出进行折现后确定最佳估计数。</w:t>
      </w:r>
      <w:r>
        <w:rPr>
          <w:rFonts w:ascii="Times New Roman" w:eastAsia="Times New Roman" w:hAnsi="Times New Roman" w:cs="Times New Roman"/>
        </w:rPr>
        <w:t xml:space="preserve"> </w:t>
      </w:r>
    </w:p>
    <w:p w:rsidR="00684A9E" w:rsidRDefault="00BE6CD1">
      <w:pPr>
        <w:spacing w:after="86" w:line="325" w:lineRule="auto"/>
        <w:ind w:left="-15" w:right="1" w:firstLine="360"/>
      </w:pPr>
      <w:r>
        <w:t>所需支出存在一个连续范围，且该范围内各种结果发生的可能性相同的，最佳估计数按照该范围内的中间值确定；在其他情况下，最佳估计数分别下列情况处理：</w:t>
      </w:r>
      <w:r>
        <w:rPr>
          <w:rFonts w:ascii="Times New Roman" w:eastAsia="Times New Roman" w:hAnsi="Times New Roman" w:cs="Times New Roman"/>
        </w:rPr>
        <w:t xml:space="preserve"> </w:t>
      </w:r>
    </w:p>
    <w:p w:rsidR="00684A9E" w:rsidRDefault="00BE6CD1">
      <w:pPr>
        <w:numPr>
          <w:ilvl w:val="0"/>
          <w:numId w:val="47"/>
        </w:numPr>
        <w:ind w:right="1" w:hanging="151"/>
      </w:pPr>
      <w:r>
        <w:t>或有事项涉及单个项目的，按照最可能发生金额确定。</w:t>
      </w:r>
      <w:r>
        <w:rPr>
          <w:rFonts w:ascii="Times New Roman" w:eastAsia="Times New Roman" w:hAnsi="Times New Roman" w:cs="Times New Roman"/>
        </w:rPr>
        <w:t xml:space="preserve"> </w:t>
      </w:r>
    </w:p>
    <w:p w:rsidR="00684A9E" w:rsidRDefault="00BE6CD1">
      <w:pPr>
        <w:numPr>
          <w:ilvl w:val="0"/>
          <w:numId w:val="47"/>
        </w:numPr>
        <w:ind w:right="1" w:hanging="151"/>
      </w:pPr>
      <w:r>
        <w:t>或有事项涉及多个项目的，按照各种可能结果及相关概率计算确定。</w:t>
      </w:r>
      <w:r>
        <w:rPr>
          <w:rFonts w:ascii="Times New Roman" w:eastAsia="Times New Roman" w:hAnsi="Times New Roman" w:cs="Times New Roman"/>
        </w:rPr>
        <w:t xml:space="preserve">  </w:t>
      </w:r>
    </w:p>
    <w:p w:rsidR="00684A9E" w:rsidRDefault="00BE6CD1">
      <w:pPr>
        <w:spacing w:after="79" w:line="326" w:lineRule="auto"/>
        <w:ind w:left="-15" w:right="1" w:firstLine="360"/>
      </w:pPr>
      <w:r>
        <w:t>清偿预计负债所需支出全部或部分预期由第三方补偿的，补偿金额在基本确定能够收到时，作为资产单独确认，确认的补偿金额不超过预计负债的账面价值。</w:t>
      </w:r>
      <w:r>
        <w:rPr>
          <w:rFonts w:ascii="Times New Roman" w:eastAsia="Times New Roman" w:hAnsi="Times New Roman" w:cs="Times New Roman"/>
        </w:rPr>
        <w:t xml:space="preserve"> </w:t>
      </w:r>
    </w:p>
    <w:p w:rsidR="00684A9E" w:rsidRDefault="00BE6CD1">
      <w:pPr>
        <w:spacing w:after="318" w:line="325" w:lineRule="auto"/>
        <w:ind w:left="-15" w:right="1" w:firstLine="360"/>
      </w:pPr>
      <w:r>
        <w:t>本公司在资产负债表日对预计负债的账面价值进行复核，有确凿证据表明该账面价值不能反映当前最佳估计数的，按照当</w:t>
      </w:r>
      <w:r>
        <w:t>前最佳估计数对该账面价值进行调整。</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27</w:t>
      </w:r>
      <w:r>
        <w:t>、股份支付</w:t>
      </w:r>
      <w:r>
        <w:rPr>
          <w:rFonts w:ascii="Times New Roman" w:eastAsia="Times New Roman" w:hAnsi="Times New Roman" w:cs="Times New Roman"/>
          <w:b/>
        </w:rPr>
        <w:t xml:space="preserve"> </w:t>
      </w:r>
    </w:p>
    <w:p w:rsidR="00684A9E" w:rsidRDefault="00BE6CD1">
      <w:pPr>
        <w:spacing w:after="64"/>
        <w:ind w:left="370" w:right="1"/>
      </w:pPr>
      <w:r>
        <w:t>本公司的股份支付是为了获取职工或其他方提供服务而授予权益工具或者承担以权益工具为基础确定的负债的交易。</w:t>
      </w:r>
    </w:p>
    <w:p w:rsidR="00684A9E" w:rsidRDefault="00BE6CD1">
      <w:pPr>
        <w:spacing w:after="77"/>
        <w:ind w:left="-5" w:right="1"/>
      </w:pPr>
      <w:r>
        <w:t>本公司的股份支付分为以权益结算的股份支付和以现金结算的股份支付。</w:t>
      </w:r>
      <w:r>
        <w:rPr>
          <w:rFonts w:ascii="Times New Roman" w:eastAsia="Times New Roman" w:hAnsi="Times New Roman" w:cs="Times New Roman"/>
        </w:rPr>
        <w:t xml:space="preserve"> </w:t>
      </w:r>
    </w:p>
    <w:p w:rsidR="00684A9E" w:rsidRDefault="00BE6CD1">
      <w:pPr>
        <w:spacing w:after="83" w:line="322" w:lineRule="auto"/>
        <w:ind w:left="370" w:right="1"/>
      </w:pPr>
      <w:r>
        <w:t>以权益结算的股份支付及权益工具</w:t>
      </w:r>
      <w:r>
        <w:t>以权益结算的股份支付换取职工提供服务的，以授予职工权益工具的公允价值计量。对于授予后立即可行权的股份支付交易，在授予日按照权益工具的公允价值计入相关成本或费用，相应增加资本公积。对于授予后完成等待期内的服务或达到规定业绩条件才可行权的股份支付交易，在等待期内每个资产负债表日，本公司根据对可行权权益工具数量的最佳估计，按照授予日公允价值，将当期取得的服务计入相关成本或费用，相应增加资本公积。</w:t>
      </w:r>
      <w:r>
        <w:rPr>
          <w:rFonts w:ascii="Times New Roman" w:eastAsia="Times New Roman" w:hAnsi="Times New Roman" w:cs="Times New Roman"/>
        </w:rPr>
        <w:t xml:space="preserve"> </w:t>
      </w:r>
    </w:p>
    <w:p w:rsidR="00684A9E" w:rsidRDefault="00BE6CD1">
      <w:pPr>
        <w:spacing w:after="80" w:line="325" w:lineRule="auto"/>
        <w:ind w:left="-15" w:right="1" w:firstLine="360"/>
      </w:pPr>
      <w:r>
        <w:t>如果修改了以权益结算的股份支付的条款，至少按照未修改条款的情况确认取得的服务。此外，任何增加所授予权益工具公允价值的</w:t>
      </w:r>
      <w:r>
        <w:t>修改，或在修改日对职工有利的变更，均确认取得服务的增加。</w:t>
      </w:r>
      <w:r>
        <w:rPr>
          <w:rFonts w:ascii="Times New Roman" w:eastAsia="Times New Roman" w:hAnsi="Times New Roman" w:cs="Times New Roman"/>
        </w:rPr>
        <w:t xml:space="preserve"> </w:t>
      </w:r>
    </w:p>
    <w:p w:rsidR="00684A9E" w:rsidRDefault="00BE6CD1">
      <w:pPr>
        <w:spacing w:after="17" w:line="322" w:lineRule="auto"/>
        <w:ind w:left="-15" w:right="1" w:firstLine="360"/>
      </w:pPr>
      <w:r>
        <w:t>在等待期内，如果取消了授予的权益工具，则本公司对取消所授予的权益性工具作为加速行权处理，将剩余等待期内应确认的金额立即计入当期损益，同时确认资本公积。但是，如果授予新的权益工具，并在新权益工具授予日认定所授予的新权益工具是用于替代被取消的权益工具的，则以与处理原权益工具条款和条件修改相同的方式，对所授予的替代权益工具进行处理。</w:t>
      </w:r>
      <w:r>
        <w:rPr>
          <w:rFonts w:ascii="Times New Roman" w:eastAsia="Times New Roman" w:hAnsi="Times New Roman" w:cs="Times New Roman"/>
        </w:rPr>
        <w:t xml:space="preserve"> </w:t>
      </w:r>
    </w:p>
    <w:p w:rsidR="00684A9E" w:rsidRDefault="00BE6CD1">
      <w:pPr>
        <w:spacing w:after="72"/>
        <w:ind w:left="370" w:right="1"/>
      </w:pPr>
      <w:r>
        <w:t>以现金结算的股份支付及权益工具</w:t>
      </w:r>
      <w:r>
        <w:rPr>
          <w:rFonts w:ascii="Times New Roman" w:eastAsia="Times New Roman" w:hAnsi="Times New Roman" w:cs="Times New Roman"/>
        </w:rPr>
        <w:t xml:space="preserve"> </w:t>
      </w:r>
    </w:p>
    <w:p w:rsidR="00684A9E" w:rsidRDefault="00BE6CD1">
      <w:pPr>
        <w:spacing w:after="12" w:line="321" w:lineRule="auto"/>
        <w:ind w:left="-15" w:right="1" w:firstLine="360"/>
      </w:pPr>
      <w:r>
        <w:t>以现金结算的股份支付，按照本公司承担的以股份或其他权益工具为基础计算确定的负债的公允价</w:t>
      </w:r>
      <w:r>
        <w:t>值计量。授予后立即可行权的股份支付交易，本公司在授予日按照承担负债的公允价值计入相关成本或费用，相应增加负债。对于授予后完成等待期内的服务或达到规定业绩条件才可行权的股份支付交易，在等待期内的每个资产负债表日，本公司以对可行权情况的最佳估计为基础，按照本公司承担负债的公允价值，将当期取得的服务计入相关成本或费用，并相应计入负债。在相关负债结算前的每个资产负债表日以及结算日，对负债的公允价值重新计量，其变动计入当期损益。</w:t>
      </w:r>
      <w:r>
        <w:rPr>
          <w:rFonts w:ascii="Times New Roman" w:eastAsia="Times New Roman" w:hAnsi="Times New Roman" w:cs="Times New Roman"/>
        </w:rPr>
        <w:t xml:space="preserve"> </w:t>
      </w:r>
    </w:p>
    <w:p w:rsidR="00684A9E" w:rsidRDefault="00BE6CD1">
      <w:pPr>
        <w:spacing w:after="321" w:line="322" w:lineRule="auto"/>
        <w:ind w:left="-15" w:right="1" w:firstLine="360"/>
      </w:pPr>
      <w:r>
        <w:t>本公司修改以现金结算的股份支付协议中的条款和条件，使其成为以权益结算的股份支付的，在修</w:t>
      </w:r>
      <w:r>
        <w:t>改日（无论发生在等待期内还是等待期结束后），本公司按照所授予权益工具当日的公允价值计量以权益结算的股份支付，将已取得的服务计入资本公积，同时终止确认以现金结算的股份支付在修改日已确认的负债，两者之间的差额计入当期损益。如果由于修改延长或缩短了等待期，本公司按照修改后的等待期进行会计处理。</w:t>
      </w:r>
      <w:r>
        <w:rPr>
          <w:rFonts w:ascii="Times New Roman" w:eastAsia="Times New Roman" w:hAnsi="Times New Roman" w:cs="Times New Roman"/>
        </w:rPr>
        <w:t xml:space="preserve">  </w:t>
      </w:r>
    </w:p>
    <w:p w:rsidR="00684A9E" w:rsidRDefault="00BE6CD1">
      <w:pPr>
        <w:spacing w:after="261" w:line="271" w:lineRule="auto"/>
        <w:ind w:left="-5"/>
      </w:pPr>
      <w:r>
        <w:rPr>
          <w:rFonts w:ascii="Times New Roman" w:eastAsia="Times New Roman" w:hAnsi="Times New Roman" w:cs="Times New Roman"/>
          <w:b/>
          <w:sz w:val="21"/>
        </w:rPr>
        <w:t>28</w:t>
      </w:r>
      <w:r>
        <w:rPr>
          <w:sz w:val="21"/>
        </w:rPr>
        <w:t>、收入</w:t>
      </w:r>
      <w:r>
        <w:rPr>
          <w:rFonts w:ascii="Times New Roman" w:eastAsia="Times New Roman" w:hAnsi="Times New Roman" w:cs="Times New Roman"/>
          <w:b/>
          <w:sz w:val="21"/>
        </w:rPr>
        <w:t xml:space="preserve"> </w:t>
      </w:r>
    </w:p>
    <w:p w:rsidR="00684A9E" w:rsidRDefault="00BE6CD1">
      <w:pPr>
        <w:ind w:left="-5" w:right="1"/>
      </w:pPr>
      <w:r>
        <w:t>收入确认和计量所采用的会计政策</w:t>
      </w:r>
      <w:r>
        <w:rPr>
          <w:rFonts w:ascii="Times New Roman" w:eastAsia="Times New Roman" w:hAnsi="Times New Roman" w:cs="Times New Roman"/>
        </w:rPr>
        <w:t xml:space="preserve"> </w:t>
      </w:r>
    </w:p>
    <w:p w:rsidR="00684A9E" w:rsidRDefault="00BE6CD1">
      <w:pPr>
        <w:pStyle w:val="4"/>
        <w:spacing w:after="78"/>
        <w:ind w:left="-5"/>
      </w:pPr>
      <w:r>
        <w:rPr>
          <w:rFonts w:ascii="Times New Roman" w:eastAsia="Times New Roman" w:hAnsi="Times New Roman" w:cs="Times New Roman"/>
          <w:b/>
        </w:rPr>
        <w:t>1</w:t>
      </w:r>
      <w:r>
        <w:t>、收入确认和计量所采用的会计政策</w:t>
      </w:r>
      <w:r>
        <w:rPr>
          <w:rFonts w:ascii="Times New Roman" w:eastAsia="Times New Roman" w:hAnsi="Times New Roman" w:cs="Times New Roman"/>
          <w:sz w:val="18"/>
        </w:rPr>
        <w:t xml:space="preserve"> </w:t>
      </w:r>
    </w:p>
    <w:p w:rsidR="00684A9E" w:rsidRDefault="00BE6CD1">
      <w:pPr>
        <w:spacing w:after="80" w:line="325" w:lineRule="auto"/>
        <w:ind w:left="-15" w:right="1" w:firstLine="360"/>
      </w:pPr>
      <w:r>
        <w:t>本公司在履行了合同中的履约义务，即在客户取得相关商品或服务控制权时确认收入。取得相关商品或服务控制权，是指能够主导该商品或服务的使用并从中获得几乎全部的经济利益。</w:t>
      </w:r>
      <w:r>
        <w:rPr>
          <w:rFonts w:ascii="Times New Roman" w:eastAsia="Times New Roman" w:hAnsi="Times New Roman" w:cs="Times New Roman"/>
        </w:rPr>
        <w:t xml:space="preserve"> </w:t>
      </w:r>
    </w:p>
    <w:p w:rsidR="00684A9E" w:rsidRDefault="00BE6CD1">
      <w:pPr>
        <w:spacing w:after="80" w:line="326" w:lineRule="auto"/>
        <w:ind w:left="-15" w:right="1" w:firstLine="360"/>
      </w:pPr>
      <w:r>
        <w:t>合同中包含两项或多项履约义务的，本公司在合同开始日，按照各单项履约义务所承诺商品或服务的单独售价的相对比例，将交易价格分摊至各单项履约义务。本公司按照分摊至各单项履约义务的交易价格计量收入。</w:t>
      </w:r>
      <w:r>
        <w:rPr>
          <w:rFonts w:ascii="Times New Roman" w:eastAsia="Times New Roman" w:hAnsi="Times New Roman" w:cs="Times New Roman"/>
        </w:rPr>
        <w:t xml:space="preserve"> </w:t>
      </w:r>
    </w:p>
    <w:p w:rsidR="00684A9E" w:rsidRDefault="00BE6CD1">
      <w:pPr>
        <w:spacing w:after="90" w:line="321" w:lineRule="auto"/>
        <w:ind w:left="-15" w:right="1" w:firstLine="360"/>
      </w:pPr>
      <w:r>
        <w:t>交易价格是指本公司因向客户转让商品或服务而预期有权收取的对价金额，不包括代第三方收取的款项以及预期将退还给客户的款项。本公司根据合同条款，结合其以往的习</w:t>
      </w:r>
      <w:r>
        <w:t>惯做法确定交易价格，并在确定交易价格时，考虑可变对价、合同中存在的重大融资成分、非现金对价、应付客户对价等因素的影响。本公司以不超过在相关不确定性消除时累计已确认收入极可能不会发生重大转回的金额确定包含可变对价的交易价格。合同中存在重大融资成分的，本公司按照假定客户在取得商品或服务控制权时即以现金支付的应付金额确定交易价格，并在合同期间内采用实际利率法摊销该交易价格与合同对价之间的差额。</w:t>
      </w:r>
      <w:r>
        <w:rPr>
          <w:rFonts w:ascii="Times New Roman" w:eastAsia="Times New Roman" w:hAnsi="Times New Roman" w:cs="Times New Roman"/>
        </w:rPr>
        <w:t xml:space="preserve"> </w:t>
      </w:r>
    </w:p>
    <w:p w:rsidR="00684A9E" w:rsidRDefault="00BE6CD1">
      <w:pPr>
        <w:ind w:left="370" w:right="1"/>
      </w:pPr>
      <w:r>
        <w:t>满足下列条件之一的，属于在某一时段内履行履约义务，否则，属于在某一时点履行履约义务：</w:t>
      </w:r>
      <w:r>
        <w:rPr>
          <w:rFonts w:ascii="Times New Roman" w:eastAsia="Times New Roman" w:hAnsi="Times New Roman" w:cs="Times New Roman"/>
        </w:rPr>
        <w:t xml:space="preserve"> </w:t>
      </w:r>
    </w:p>
    <w:p w:rsidR="00684A9E" w:rsidRDefault="00BE6CD1">
      <w:pPr>
        <w:numPr>
          <w:ilvl w:val="0"/>
          <w:numId w:val="48"/>
        </w:numPr>
        <w:ind w:right="1" w:firstLine="352"/>
      </w:pPr>
      <w:r>
        <w:t>客户在本公司履约的同时即取得并</w:t>
      </w:r>
      <w:r>
        <w:t>消耗本公司履约所带来的经济利益。</w:t>
      </w:r>
      <w:r>
        <w:rPr>
          <w:rFonts w:ascii="Times New Roman" w:eastAsia="Times New Roman" w:hAnsi="Times New Roman" w:cs="Times New Roman"/>
        </w:rPr>
        <w:t xml:space="preserve"> </w:t>
      </w:r>
    </w:p>
    <w:p w:rsidR="00684A9E" w:rsidRDefault="00BE6CD1">
      <w:pPr>
        <w:numPr>
          <w:ilvl w:val="0"/>
          <w:numId w:val="48"/>
        </w:numPr>
        <w:ind w:right="1" w:firstLine="352"/>
      </w:pPr>
      <w:r>
        <w:lastRenderedPageBreak/>
        <w:t>客户能够控制本公司履约过程中在建的商品。</w:t>
      </w:r>
      <w:r>
        <w:rPr>
          <w:rFonts w:ascii="Times New Roman" w:eastAsia="Times New Roman" w:hAnsi="Times New Roman" w:cs="Times New Roman"/>
        </w:rPr>
        <w:t xml:space="preserve"> </w:t>
      </w:r>
    </w:p>
    <w:p w:rsidR="00684A9E" w:rsidRDefault="00BE6CD1">
      <w:pPr>
        <w:numPr>
          <w:ilvl w:val="0"/>
          <w:numId w:val="48"/>
        </w:numPr>
        <w:spacing w:after="79" w:line="332" w:lineRule="auto"/>
        <w:ind w:right="1" w:firstLine="352"/>
      </w:pPr>
      <w:r>
        <w:t>本公司履约过程中所产出的商品具有不可替代用途，且本公司在整个合同期内有权就累计至今已完成的履约部分收取款项。对于在某一时段内履行的履约义务，本公司在该段时间内按照履约进度确认收入，但是，履约进度不能合理确定的除外。本公司考虑商品或服务的性质，采用产出法或投入法确定履约进度。当履约进度不能合理确定时，已经发生的成本预计能够得到补偿的，本公司按照已经发生的成本金额确认收入，直到履约进度能够合理确定为止。</w:t>
      </w:r>
      <w:r>
        <w:rPr>
          <w:rFonts w:ascii="Times New Roman" w:eastAsia="Times New Roman" w:hAnsi="Times New Roman" w:cs="Times New Roman"/>
        </w:rPr>
        <w:t xml:space="preserve"> </w:t>
      </w:r>
    </w:p>
    <w:p w:rsidR="00684A9E" w:rsidRDefault="00BE6CD1">
      <w:pPr>
        <w:spacing w:after="85" w:line="325" w:lineRule="auto"/>
        <w:ind w:left="-15" w:right="1" w:firstLine="360"/>
      </w:pPr>
      <w:r>
        <w:t>对于在某一时点履行的履约义务，本公司在客户取得相关商品或服务控制权时点确认收入。在判断客户是否已取得商品或服务控制权时，本公司考虑下列迹象：</w:t>
      </w:r>
      <w:r>
        <w:rPr>
          <w:rFonts w:ascii="Times New Roman" w:eastAsia="Times New Roman" w:hAnsi="Times New Roman" w:cs="Times New Roman"/>
        </w:rPr>
        <w:t xml:space="preserve"> </w:t>
      </w:r>
    </w:p>
    <w:p w:rsidR="00684A9E" w:rsidRDefault="00BE6CD1">
      <w:pPr>
        <w:numPr>
          <w:ilvl w:val="0"/>
          <w:numId w:val="49"/>
        </w:numPr>
        <w:ind w:right="1" w:hanging="451"/>
      </w:pPr>
      <w:r>
        <w:t>本公司就该商品或服务享有现时收款权利，即客户就该商品或服务负有现时付款义务。</w:t>
      </w:r>
      <w:r>
        <w:rPr>
          <w:rFonts w:ascii="Times New Roman" w:eastAsia="Times New Roman" w:hAnsi="Times New Roman" w:cs="Times New Roman"/>
        </w:rPr>
        <w:t xml:space="preserve"> </w:t>
      </w:r>
    </w:p>
    <w:p w:rsidR="00684A9E" w:rsidRDefault="00BE6CD1">
      <w:pPr>
        <w:numPr>
          <w:ilvl w:val="0"/>
          <w:numId w:val="49"/>
        </w:numPr>
        <w:ind w:right="1" w:hanging="451"/>
      </w:pPr>
      <w:r>
        <w:t>本公司已将该商品的法定所有权转移给客户，即客户已拥有该商品的法定所有权。</w:t>
      </w:r>
      <w:r>
        <w:rPr>
          <w:rFonts w:ascii="Times New Roman" w:eastAsia="Times New Roman" w:hAnsi="Times New Roman" w:cs="Times New Roman"/>
        </w:rPr>
        <w:t xml:space="preserve"> </w:t>
      </w:r>
    </w:p>
    <w:p w:rsidR="00684A9E" w:rsidRDefault="00BE6CD1">
      <w:pPr>
        <w:numPr>
          <w:ilvl w:val="0"/>
          <w:numId w:val="49"/>
        </w:numPr>
        <w:ind w:right="1" w:hanging="451"/>
      </w:pPr>
      <w:r>
        <w:t>本公司已将该商品实物转移给客户，即客户已实物占有该商品。</w:t>
      </w:r>
      <w:r>
        <w:rPr>
          <w:rFonts w:ascii="Times New Roman" w:eastAsia="Times New Roman" w:hAnsi="Times New Roman" w:cs="Times New Roman"/>
        </w:rPr>
        <w:t xml:space="preserve"> </w:t>
      </w:r>
    </w:p>
    <w:p w:rsidR="00684A9E" w:rsidRDefault="00BE6CD1">
      <w:pPr>
        <w:numPr>
          <w:ilvl w:val="0"/>
          <w:numId w:val="49"/>
        </w:numPr>
        <w:ind w:right="1" w:hanging="451"/>
      </w:pPr>
      <w:r>
        <w:t>本公司已将该商品所有权上的主要风险和报酬转移给客户，即客户已取得该商品所有权上的主要风险和报酬。</w:t>
      </w:r>
      <w:r>
        <w:rPr>
          <w:rFonts w:ascii="Times New Roman" w:eastAsia="Times New Roman" w:hAnsi="Times New Roman" w:cs="Times New Roman"/>
        </w:rPr>
        <w:t xml:space="preserve"> </w:t>
      </w:r>
    </w:p>
    <w:p w:rsidR="00684A9E" w:rsidRDefault="00BE6CD1">
      <w:pPr>
        <w:numPr>
          <w:ilvl w:val="0"/>
          <w:numId w:val="49"/>
        </w:numPr>
        <w:spacing w:after="93"/>
        <w:ind w:right="1" w:hanging="451"/>
      </w:pPr>
      <w:r>
        <w:t>客户已接受该商品或服务等。</w:t>
      </w:r>
      <w:r>
        <w:rPr>
          <w:rFonts w:ascii="Times New Roman" w:eastAsia="Times New Roman" w:hAnsi="Times New Roman" w:cs="Times New Roman"/>
        </w:rPr>
        <w:t xml:space="preserve"> </w:t>
      </w:r>
    </w:p>
    <w:p w:rsidR="00684A9E" w:rsidRDefault="00BE6CD1">
      <w:pPr>
        <w:pStyle w:val="4"/>
        <w:spacing w:after="82"/>
        <w:ind w:left="-5"/>
      </w:pPr>
      <w:r>
        <w:rPr>
          <w:rFonts w:ascii="Times New Roman" w:eastAsia="Times New Roman" w:hAnsi="Times New Roman" w:cs="Times New Roman"/>
          <w:b/>
        </w:rPr>
        <w:t>2</w:t>
      </w:r>
      <w:r>
        <w:t>、具体收入确认政策</w:t>
      </w:r>
      <w:r>
        <w:rPr>
          <w:rFonts w:ascii="Times New Roman" w:eastAsia="Times New Roman" w:hAnsi="Times New Roman" w:cs="Times New Roman"/>
          <w:sz w:val="18"/>
        </w:rPr>
        <w:t xml:space="preserve"> </w:t>
      </w:r>
    </w:p>
    <w:p w:rsidR="00684A9E" w:rsidRDefault="00BE6CD1">
      <w:pPr>
        <w:numPr>
          <w:ilvl w:val="0"/>
          <w:numId w:val="50"/>
        </w:numPr>
        <w:ind w:right="1" w:hanging="451"/>
      </w:pPr>
      <w:r>
        <w:t>提供服务合同</w:t>
      </w:r>
      <w:r>
        <w:rPr>
          <w:rFonts w:ascii="Times New Roman" w:eastAsia="Times New Roman" w:hAnsi="Times New Roman" w:cs="Times New Roman"/>
        </w:rPr>
        <w:t xml:space="preserve"> </w:t>
      </w:r>
    </w:p>
    <w:p w:rsidR="00684A9E" w:rsidRDefault="00BE6CD1">
      <w:pPr>
        <w:spacing w:after="89" w:line="322" w:lineRule="auto"/>
        <w:ind w:left="-15" w:right="1" w:firstLine="360"/>
      </w:pPr>
      <w:r>
        <w:t>本公司与客户之间的提供服务合同主要为汽车设计等履约义务，服务合同满足某一时段内履行履约义务条件的，本公司将其作为在某一时段内履行的履约义务，否则为某一时点履行的履约义务。作为在某一时段内履行的履约义务的合同，本公司按照履约进度确认收入，履约进度不能合理确定的除外。本公司按照履约进度确认收入时，应当在资产负债表日按照合同的交易价格总额乘以履约进度扣除以前会计期间累计已确认的收入后的金额，确认为当期收入。</w:t>
      </w:r>
      <w:r>
        <w:rPr>
          <w:rFonts w:ascii="Times New Roman" w:eastAsia="Times New Roman" w:hAnsi="Times New Roman" w:cs="Times New Roman"/>
        </w:rPr>
        <w:t xml:space="preserve"> </w:t>
      </w:r>
    </w:p>
    <w:p w:rsidR="00684A9E" w:rsidRDefault="00BE6CD1">
      <w:pPr>
        <w:numPr>
          <w:ilvl w:val="0"/>
          <w:numId w:val="50"/>
        </w:numPr>
        <w:ind w:right="1" w:hanging="451"/>
      </w:pPr>
      <w:r>
        <w:t>销售商品合同</w:t>
      </w:r>
      <w:r>
        <w:rPr>
          <w:rFonts w:ascii="Times New Roman" w:eastAsia="Times New Roman" w:hAnsi="Times New Roman" w:cs="Times New Roman"/>
        </w:rPr>
        <w:t xml:space="preserve"> </w:t>
      </w:r>
    </w:p>
    <w:p w:rsidR="00684A9E" w:rsidRDefault="00BE6CD1">
      <w:pPr>
        <w:spacing w:after="51" w:line="323" w:lineRule="auto"/>
        <w:ind w:left="-15" w:right="1" w:firstLine="360"/>
      </w:pPr>
      <w:r>
        <w:t>本公司与客户之间的销售商品合同通常仅包含转让商品的履约义务。本公司通常</w:t>
      </w:r>
      <w:r>
        <w:t>在综合考虑了下列因素的基础上，以控制权转移时点确认收入：取得商品的现时收款权利、商品所有权上的主要风险和报酬的转移、商品的法定所有权的转移、商品实物资产的转移、客户接受该商品、其他表明客户已取得资产控制权的迹象。</w:t>
      </w:r>
      <w:r>
        <w:rPr>
          <w:rFonts w:ascii="Times New Roman" w:eastAsia="Times New Roman" w:hAnsi="Times New Roman" w:cs="Times New Roman"/>
        </w:rPr>
        <w:t xml:space="preserve"> </w:t>
      </w:r>
    </w:p>
    <w:p w:rsidR="00684A9E" w:rsidRDefault="00BE6CD1">
      <w:pPr>
        <w:spacing w:after="406" w:line="259" w:lineRule="auto"/>
        <w:ind w:left="0" w:firstLine="0"/>
      </w:pPr>
      <w:r>
        <w:rPr>
          <w:rFonts w:ascii="Times New Roman" w:eastAsia="Times New Roman" w:hAnsi="Times New Roman" w:cs="Times New Roman"/>
        </w:rPr>
        <w:t xml:space="preserve">  </w:t>
      </w:r>
    </w:p>
    <w:p w:rsidR="00684A9E" w:rsidRDefault="00BE6CD1">
      <w:pPr>
        <w:spacing w:after="279"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spacing w:after="368"/>
        <w:ind w:left="-5" w:right="1"/>
      </w:pPr>
      <w:r>
        <w:t>同类业务采用不同经营模式导致收入确认会计政策存在差异的情况</w:t>
      </w:r>
      <w:r>
        <w:rPr>
          <w:rFonts w:ascii="Times New Roman" w:eastAsia="Times New Roman" w:hAnsi="Times New Roman" w:cs="Times New Roman"/>
        </w:rPr>
        <w:t xml:space="preserve"> </w:t>
      </w:r>
    </w:p>
    <w:p w:rsidR="00684A9E" w:rsidRDefault="00BE6CD1">
      <w:pPr>
        <w:spacing w:after="347"/>
        <w:ind w:left="-5" w:right="1"/>
      </w:pPr>
      <w:r>
        <w:t>本公司不存在同类业务采用不同经营模式导致收入确认会计政策存在差异的情况。</w:t>
      </w:r>
      <w:r>
        <w:rPr>
          <w:rFonts w:ascii="Times New Roman" w:eastAsia="Times New Roman" w:hAnsi="Times New Roman" w:cs="Times New Roman"/>
          <w:sz w:val="24"/>
        </w:rPr>
        <w:t xml:space="preserve"> </w:t>
      </w:r>
    </w:p>
    <w:p w:rsidR="00684A9E" w:rsidRDefault="00BE6CD1">
      <w:pPr>
        <w:pStyle w:val="4"/>
        <w:spacing w:after="284"/>
        <w:ind w:left="-5"/>
      </w:pPr>
      <w:r>
        <w:rPr>
          <w:rFonts w:ascii="Times New Roman" w:eastAsia="Times New Roman" w:hAnsi="Times New Roman" w:cs="Times New Roman"/>
          <w:b/>
        </w:rPr>
        <w:t>29</w:t>
      </w:r>
      <w:r>
        <w:t>、政府补助</w:t>
      </w:r>
      <w:r>
        <w:rPr>
          <w:rFonts w:ascii="Times New Roman" w:eastAsia="Times New Roman" w:hAnsi="Times New Roman" w:cs="Times New Roman"/>
          <w:b/>
        </w:rPr>
        <w:t xml:space="preserve"> </w:t>
      </w:r>
    </w:p>
    <w:p w:rsidR="00684A9E" w:rsidRDefault="00BE6CD1">
      <w:pPr>
        <w:numPr>
          <w:ilvl w:val="0"/>
          <w:numId w:val="51"/>
        </w:numPr>
        <w:ind w:right="1" w:hanging="451"/>
      </w:pPr>
      <w:r>
        <w:t>类型</w:t>
      </w:r>
      <w:r>
        <w:rPr>
          <w:rFonts w:ascii="Times New Roman" w:eastAsia="Times New Roman" w:hAnsi="Times New Roman" w:cs="Times New Roman"/>
        </w:rPr>
        <w:t xml:space="preserve"> </w:t>
      </w:r>
    </w:p>
    <w:p w:rsidR="00684A9E" w:rsidRDefault="00BE6CD1">
      <w:pPr>
        <w:spacing w:after="80" w:line="325" w:lineRule="auto"/>
        <w:ind w:left="-15" w:right="1" w:firstLine="360"/>
      </w:pPr>
      <w:r>
        <w:t>政府补助，是本公司从政府无偿取得的货币性资产与非货币性资产。分为与资产相关的政府补助和与收益相关的政府补助。</w:t>
      </w:r>
      <w:r>
        <w:rPr>
          <w:rFonts w:ascii="Times New Roman" w:eastAsia="Times New Roman" w:hAnsi="Times New Roman" w:cs="Times New Roman"/>
        </w:rPr>
        <w:t xml:space="preserve"> </w:t>
      </w:r>
    </w:p>
    <w:p w:rsidR="00684A9E" w:rsidRDefault="00BE6CD1">
      <w:pPr>
        <w:spacing w:after="85" w:line="325" w:lineRule="auto"/>
        <w:ind w:left="-15" w:right="1" w:firstLine="360"/>
      </w:pPr>
      <w:r>
        <w:t>与资产相关的政府补助，是指本公司取得的、用于购建或以其他方式形成长期资产的政府补助。与收益相关的政府补助，是指除与资产相关的政府补助之外的政府补助。</w:t>
      </w:r>
      <w:r>
        <w:rPr>
          <w:rFonts w:ascii="Times New Roman" w:eastAsia="Times New Roman" w:hAnsi="Times New Roman" w:cs="Times New Roman"/>
        </w:rPr>
        <w:t xml:space="preserve"> </w:t>
      </w:r>
    </w:p>
    <w:p w:rsidR="00684A9E" w:rsidRDefault="00BE6CD1">
      <w:pPr>
        <w:ind w:left="370" w:right="1"/>
      </w:pPr>
      <w:r>
        <w:t>本公司将政府补助划分为与资产相关的具体标准为：政府补助文件中明确约定该补助金额与具体的长期资产相关。</w:t>
      </w:r>
      <w:r>
        <w:rPr>
          <w:rFonts w:ascii="Times New Roman" w:eastAsia="Times New Roman" w:hAnsi="Times New Roman" w:cs="Times New Roman"/>
        </w:rPr>
        <w:t xml:space="preserve"> </w:t>
      </w:r>
    </w:p>
    <w:p w:rsidR="00684A9E" w:rsidRDefault="00BE6CD1">
      <w:pPr>
        <w:spacing w:after="13" w:line="325" w:lineRule="auto"/>
        <w:ind w:left="-15" w:right="1" w:firstLine="360"/>
      </w:pPr>
      <w:r>
        <w:lastRenderedPageBreak/>
        <w:t>本公司将政府补助划分为与收益相关的具体标准为：政府补助文件中除明确约定补助金额与具体的长期资产相关外的补助金额，一律作为与收益相关的政府补助。</w:t>
      </w:r>
      <w:r>
        <w:rPr>
          <w:rFonts w:ascii="Times New Roman" w:eastAsia="Times New Roman" w:hAnsi="Times New Roman" w:cs="Times New Roman"/>
        </w:rPr>
        <w:t xml:space="preserve"> </w:t>
      </w:r>
    </w:p>
    <w:p w:rsidR="00684A9E" w:rsidRDefault="00BE6CD1">
      <w:pPr>
        <w:numPr>
          <w:ilvl w:val="0"/>
          <w:numId w:val="51"/>
        </w:numPr>
        <w:spacing w:after="76"/>
        <w:ind w:right="1" w:hanging="451"/>
      </w:pPr>
      <w:r>
        <w:t>确认时点</w:t>
      </w:r>
      <w:r>
        <w:rPr>
          <w:rFonts w:ascii="Times New Roman" w:eastAsia="Times New Roman" w:hAnsi="Times New Roman" w:cs="Times New Roman"/>
        </w:rPr>
        <w:t xml:space="preserve"> </w:t>
      </w:r>
    </w:p>
    <w:p w:rsidR="00684A9E" w:rsidRDefault="00BE6CD1">
      <w:pPr>
        <w:spacing w:after="77"/>
        <w:ind w:left="370" w:right="1"/>
      </w:pPr>
      <w:r>
        <w:t>与收益相关的政府收益，在收到补助金额时确认。</w:t>
      </w:r>
      <w:r>
        <w:rPr>
          <w:rFonts w:ascii="Times New Roman" w:eastAsia="Times New Roman" w:hAnsi="Times New Roman" w:cs="Times New Roman"/>
        </w:rPr>
        <w:t xml:space="preserve"> </w:t>
      </w:r>
    </w:p>
    <w:p w:rsidR="00684A9E" w:rsidRDefault="00BE6CD1">
      <w:pPr>
        <w:numPr>
          <w:ilvl w:val="0"/>
          <w:numId w:val="51"/>
        </w:numPr>
        <w:spacing w:after="82" w:line="323" w:lineRule="auto"/>
        <w:ind w:right="1" w:hanging="451"/>
      </w:pPr>
      <w:r>
        <w:t>会计处理与资产相关的政府补助，冲减相关资产账面价值</w:t>
      </w:r>
      <w:r>
        <w:t>或确认为递延收益。确认为递延收益的，在相关资产使用寿命内按照合理、系统的方法分期计入当期损益（与本公司日常活动相关的，计入其他收益；与本公司日常活动无关的，计入营业外收入）；</w:t>
      </w:r>
      <w:r>
        <w:rPr>
          <w:rFonts w:ascii="Times New Roman" w:eastAsia="Times New Roman" w:hAnsi="Times New Roman" w:cs="Times New Roman"/>
        </w:rPr>
        <w:t xml:space="preserve"> </w:t>
      </w:r>
    </w:p>
    <w:p w:rsidR="00684A9E" w:rsidRDefault="00BE6CD1">
      <w:pPr>
        <w:spacing w:after="89" w:line="322" w:lineRule="auto"/>
        <w:ind w:left="-15" w:right="1" w:firstLine="360"/>
      </w:pPr>
      <w:r>
        <w:t>与收益相关的政府补助，用于补偿本公司以后期间的相关成本费用或损失的，确认为递延收益，并在确认相关成本费用或损失的期间，计入当期损益（与本公司日常活动相关的，计入其他收益；与本公司日常活动无关的，计入营业外收入）或冲减相关成本费用或损失；用于补偿本公司已发生的相关成本费用或损失的，直接计入当期损益（与本公司日常活动相关的，计入其他收益</w:t>
      </w:r>
      <w:r>
        <w:t>；与本公司日常活动无关的，计入营业外收入）或冲减相关成本费用或损失。</w:t>
      </w:r>
      <w:r>
        <w:rPr>
          <w:rFonts w:ascii="Times New Roman" w:eastAsia="Times New Roman" w:hAnsi="Times New Roman" w:cs="Times New Roman"/>
        </w:rPr>
        <w:t xml:space="preserve"> </w:t>
      </w:r>
    </w:p>
    <w:p w:rsidR="00684A9E" w:rsidRDefault="00BE6CD1">
      <w:pPr>
        <w:ind w:left="370" w:right="1"/>
      </w:pPr>
      <w:r>
        <w:t>本公司取得的政策性优惠贷款贴息，区分以下两种情况，分别进行会计处理：</w:t>
      </w:r>
      <w:r>
        <w:rPr>
          <w:rFonts w:ascii="Times New Roman" w:eastAsia="Times New Roman" w:hAnsi="Times New Roman" w:cs="Times New Roman"/>
        </w:rPr>
        <w:t xml:space="preserve"> </w:t>
      </w:r>
    </w:p>
    <w:p w:rsidR="00684A9E" w:rsidRDefault="00BE6CD1">
      <w:pPr>
        <w:numPr>
          <w:ilvl w:val="0"/>
          <w:numId w:val="52"/>
        </w:numPr>
        <w:spacing w:after="72" w:line="339" w:lineRule="auto"/>
        <w:ind w:right="1" w:firstLine="360"/>
      </w:pPr>
      <w:r>
        <w:t>财政将贴息资金拨付给贷款银行，由贷款银行以政策性优惠利率向本公司提供贷款的，本公司以实际收到的借款金额作为借款的入账价值，按照借款本金和该政策性优惠利率计算相关借款费用。</w:t>
      </w:r>
      <w:r>
        <w:rPr>
          <w:rFonts w:ascii="Times New Roman" w:eastAsia="Times New Roman" w:hAnsi="Times New Roman" w:cs="Times New Roman"/>
        </w:rPr>
        <w:t xml:space="preserve"> </w:t>
      </w:r>
    </w:p>
    <w:p w:rsidR="00684A9E" w:rsidRDefault="00BE6CD1">
      <w:pPr>
        <w:numPr>
          <w:ilvl w:val="0"/>
          <w:numId w:val="52"/>
        </w:numPr>
        <w:spacing w:after="383"/>
        <w:ind w:right="1" w:firstLine="360"/>
      </w:pPr>
      <w:r>
        <w:t>财政将贴息资金直接拨付给本公司的，本公司将对应的贴息冲减相关借款费用。</w:t>
      </w:r>
      <w:r>
        <w:rPr>
          <w:rFonts w:ascii="Times New Roman" w:eastAsia="Times New Roman" w:hAnsi="Times New Roman" w:cs="Times New Roman"/>
        </w:rPr>
        <w:t xml:space="preserve"> </w:t>
      </w:r>
    </w:p>
    <w:p w:rsidR="00684A9E" w:rsidRDefault="00BE6CD1">
      <w:pPr>
        <w:pStyle w:val="4"/>
        <w:spacing w:after="289"/>
        <w:ind w:left="-5"/>
      </w:pPr>
      <w:r>
        <w:rPr>
          <w:rFonts w:ascii="Times New Roman" w:eastAsia="Times New Roman" w:hAnsi="Times New Roman" w:cs="Times New Roman"/>
          <w:b/>
        </w:rPr>
        <w:t>30</w:t>
      </w:r>
      <w:r>
        <w:t>、递延所得税资产</w:t>
      </w:r>
      <w:r>
        <w:rPr>
          <w:rFonts w:ascii="Times New Roman" w:eastAsia="Times New Roman" w:hAnsi="Times New Roman" w:cs="Times New Roman"/>
          <w:b/>
        </w:rPr>
        <w:t>/</w:t>
      </w:r>
      <w:r>
        <w:t>递延所得税负债</w:t>
      </w:r>
      <w:r>
        <w:rPr>
          <w:rFonts w:ascii="Times New Roman" w:eastAsia="Times New Roman" w:hAnsi="Times New Roman" w:cs="Times New Roman"/>
          <w:b/>
        </w:rPr>
        <w:t xml:space="preserve"> </w:t>
      </w:r>
    </w:p>
    <w:p w:rsidR="00684A9E" w:rsidRDefault="00BE6CD1">
      <w:pPr>
        <w:spacing w:after="72" w:line="339" w:lineRule="auto"/>
        <w:ind w:left="-15" w:right="1" w:firstLine="360"/>
      </w:pPr>
      <w:r>
        <w:t>所得税包括当期所得税和递延所得税。除因企业合并和直接计入所有者权益</w:t>
      </w:r>
      <w:r>
        <w:rPr>
          <w:rFonts w:ascii="Times New Roman" w:eastAsia="Times New Roman" w:hAnsi="Times New Roman" w:cs="Times New Roman"/>
        </w:rPr>
        <w:t>(</w:t>
      </w:r>
      <w:r>
        <w:t>包括其他综合收益</w:t>
      </w:r>
      <w:r>
        <w:rPr>
          <w:rFonts w:ascii="Times New Roman" w:eastAsia="Times New Roman" w:hAnsi="Times New Roman" w:cs="Times New Roman"/>
        </w:rPr>
        <w:t>)</w:t>
      </w:r>
      <w:r>
        <w:t>的交易或者事项产生的所得税外，本公司将当期所得税和递延所得税计入当期损益。</w:t>
      </w:r>
      <w:r>
        <w:rPr>
          <w:rFonts w:ascii="Times New Roman" w:eastAsia="Times New Roman" w:hAnsi="Times New Roman" w:cs="Times New Roman"/>
        </w:rPr>
        <w:t xml:space="preserve"> </w:t>
      </w:r>
    </w:p>
    <w:p w:rsidR="00684A9E" w:rsidRDefault="00BE6CD1">
      <w:pPr>
        <w:ind w:left="370" w:right="1"/>
      </w:pPr>
      <w:r>
        <w:t>递延所得税资产和递延所得税负债根据资产和负债的计税基础与其账面价值的差额</w:t>
      </w:r>
      <w:r>
        <w:rPr>
          <w:rFonts w:ascii="Times New Roman" w:eastAsia="Times New Roman" w:hAnsi="Times New Roman" w:cs="Times New Roman"/>
        </w:rPr>
        <w:t>(</w:t>
      </w:r>
      <w:r>
        <w:t>暂时性差异</w:t>
      </w:r>
      <w:r>
        <w:rPr>
          <w:rFonts w:ascii="Times New Roman" w:eastAsia="Times New Roman" w:hAnsi="Times New Roman" w:cs="Times New Roman"/>
        </w:rPr>
        <w:t>)</w:t>
      </w:r>
      <w:r>
        <w:t>计算确认。</w:t>
      </w:r>
      <w:r>
        <w:rPr>
          <w:rFonts w:ascii="Times New Roman" w:eastAsia="Times New Roman" w:hAnsi="Times New Roman" w:cs="Times New Roman"/>
        </w:rPr>
        <w:t xml:space="preserve"> </w:t>
      </w:r>
    </w:p>
    <w:p w:rsidR="00684A9E" w:rsidRDefault="00BE6CD1">
      <w:pPr>
        <w:spacing w:after="88" w:line="323" w:lineRule="auto"/>
        <w:ind w:left="-15" w:right="1" w:firstLine="360"/>
      </w:pPr>
      <w:r>
        <w:t>对于可抵扣暂时性差异确认递延所得税资产，以未来期间很可能取得的用来抵扣可抵扣暂时性差异的应纳税所得额为限。对于能够结转以后年度的可抵扣亏损和税款抵减，以很可能获得用来抵扣可抵扣亏损和税款抵减的未来应纳税所得额为限，确认相应的递延所得税资产。</w:t>
      </w:r>
      <w:r>
        <w:rPr>
          <w:rFonts w:ascii="Times New Roman" w:eastAsia="Times New Roman" w:hAnsi="Times New Roman" w:cs="Times New Roman"/>
        </w:rPr>
        <w:t xml:space="preserve"> </w:t>
      </w:r>
    </w:p>
    <w:p w:rsidR="00684A9E" w:rsidRDefault="00BE6CD1">
      <w:pPr>
        <w:ind w:left="370" w:right="1"/>
      </w:pPr>
      <w:r>
        <w:t>对于应纳税暂时性差异，除特殊情况外，确认递延所得税负债。</w:t>
      </w:r>
      <w:r>
        <w:rPr>
          <w:rFonts w:ascii="Times New Roman" w:eastAsia="Times New Roman" w:hAnsi="Times New Roman" w:cs="Times New Roman"/>
        </w:rPr>
        <w:t xml:space="preserve"> </w:t>
      </w:r>
    </w:p>
    <w:p w:rsidR="00684A9E" w:rsidRDefault="00BE6CD1">
      <w:pPr>
        <w:ind w:left="370" w:right="1"/>
      </w:pPr>
      <w:r>
        <w:t>不确认递延所</w:t>
      </w:r>
      <w:r>
        <w:t>得税资产或递延所得税负债的特殊情况包括：</w:t>
      </w:r>
      <w:r>
        <w:rPr>
          <w:rFonts w:ascii="Times New Roman" w:eastAsia="Times New Roman" w:hAnsi="Times New Roman" w:cs="Times New Roman"/>
        </w:rPr>
        <w:t xml:space="preserve"> </w:t>
      </w:r>
    </w:p>
    <w:p w:rsidR="00684A9E" w:rsidRDefault="00BE6CD1">
      <w:pPr>
        <w:ind w:left="370" w:right="1"/>
      </w:pPr>
      <w:r>
        <w:rPr>
          <w:rFonts w:ascii="Times New Roman" w:eastAsia="Times New Roman" w:hAnsi="Times New Roman" w:cs="Times New Roman"/>
        </w:rPr>
        <w:t>•</w:t>
      </w:r>
      <w:r>
        <w:t>商誉的初始确认；</w:t>
      </w:r>
      <w:r>
        <w:rPr>
          <w:rFonts w:ascii="Times New Roman" w:eastAsia="Times New Roman" w:hAnsi="Times New Roman" w:cs="Times New Roman"/>
        </w:rPr>
        <w:t xml:space="preserve"> </w:t>
      </w:r>
    </w:p>
    <w:p w:rsidR="00684A9E" w:rsidRDefault="00BE6CD1">
      <w:pPr>
        <w:ind w:left="370" w:right="1"/>
      </w:pPr>
      <w:r>
        <w:rPr>
          <w:rFonts w:ascii="Times New Roman" w:eastAsia="Times New Roman" w:hAnsi="Times New Roman" w:cs="Times New Roman"/>
        </w:rPr>
        <w:t>•</w:t>
      </w:r>
      <w:r>
        <w:t>既不是企业合并、发生时也不影响会计利润和应纳税所得额</w:t>
      </w:r>
      <w:r>
        <w:rPr>
          <w:rFonts w:ascii="Times New Roman" w:eastAsia="Times New Roman" w:hAnsi="Times New Roman" w:cs="Times New Roman"/>
        </w:rPr>
        <w:t>(</w:t>
      </w:r>
      <w:r>
        <w:t>或可抵扣亏损</w:t>
      </w:r>
      <w:r>
        <w:rPr>
          <w:rFonts w:ascii="Times New Roman" w:eastAsia="Times New Roman" w:hAnsi="Times New Roman" w:cs="Times New Roman"/>
        </w:rPr>
        <w:t>)</w:t>
      </w:r>
      <w:r>
        <w:t>的交易或事项。</w:t>
      </w:r>
      <w:r>
        <w:rPr>
          <w:rFonts w:ascii="Times New Roman" w:eastAsia="Times New Roman" w:hAnsi="Times New Roman" w:cs="Times New Roman"/>
        </w:rPr>
        <w:t xml:space="preserve"> </w:t>
      </w:r>
    </w:p>
    <w:p w:rsidR="00684A9E" w:rsidRDefault="00BE6CD1">
      <w:pPr>
        <w:spacing w:after="83" w:line="322" w:lineRule="auto"/>
        <w:ind w:left="-15" w:right="1" w:firstLine="360"/>
      </w:pPr>
      <w:r>
        <w:t>对与子公司、联营企业及合营企业投资相关的应纳税暂时性差异，确认递延所得税负债，除非本公司能够控制该暂时性差异转回的时间且该暂时性差异在可预见的未来很可能不会转回。对与子公司、联营企业及合营企业投资相关的可抵扣暂时性差异，当该暂时性差异在可预见的未来很可能转回且未来很可能获得用来抵扣可抵扣暂时性差异的应纳税所得额时，确认递延所得税资产。</w:t>
      </w:r>
      <w:r>
        <w:rPr>
          <w:rFonts w:ascii="Times New Roman" w:eastAsia="Times New Roman" w:hAnsi="Times New Roman" w:cs="Times New Roman"/>
        </w:rPr>
        <w:t xml:space="preserve"> </w:t>
      </w:r>
    </w:p>
    <w:p w:rsidR="00684A9E" w:rsidRDefault="00BE6CD1">
      <w:pPr>
        <w:spacing w:after="80" w:line="325" w:lineRule="auto"/>
        <w:ind w:left="-15" w:right="1" w:firstLine="360"/>
      </w:pPr>
      <w:r>
        <w:t>资产负债表日，对于</w:t>
      </w:r>
      <w:r>
        <w:t>递延所得税资产和递延所得税负债，根据税法规定，按照预期收回相关资产或清偿相关负债期间的适用税率计量。</w:t>
      </w:r>
      <w:r>
        <w:rPr>
          <w:rFonts w:ascii="Times New Roman" w:eastAsia="Times New Roman" w:hAnsi="Times New Roman" w:cs="Times New Roman"/>
        </w:rPr>
        <w:t xml:space="preserve"> </w:t>
      </w:r>
    </w:p>
    <w:p w:rsidR="00684A9E" w:rsidRDefault="00BE6CD1">
      <w:pPr>
        <w:spacing w:after="3" w:line="332" w:lineRule="auto"/>
        <w:ind w:left="-15" w:right="318" w:firstLine="352"/>
        <w:jc w:val="both"/>
      </w:pPr>
      <w:r>
        <w:t>资产负债表日，本公司对递延所得税资产的账面价值进行复核。如果未来期间很可能无法获得足够的应纳税所得额用以抵扣递延所得税资产的利益，则减记递延所得税资产的账面价值。在很可能获得足够的应纳税所得额时，减记的金额予以转回。</w:t>
      </w:r>
      <w:r>
        <w:rPr>
          <w:rFonts w:ascii="Times New Roman" w:eastAsia="Times New Roman" w:hAnsi="Times New Roman" w:cs="Times New Roman"/>
        </w:rPr>
        <w:t xml:space="preserve"> </w:t>
      </w:r>
    </w:p>
    <w:p w:rsidR="00684A9E" w:rsidRDefault="00BE6CD1">
      <w:pPr>
        <w:spacing w:after="85" w:line="325" w:lineRule="auto"/>
        <w:ind w:left="-15" w:right="1" w:firstLine="360"/>
      </w:pPr>
      <w:r>
        <w:t>当拥有以净额结算的法定权利，且意图以净额结算或取得资产、清偿负债同时进行时，当期所得税资产及当期所得税负债以抵销后的净额列报。</w:t>
      </w:r>
      <w:r>
        <w:rPr>
          <w:rFonts w:ascii="Times New Roman" w:eastAsia="Times New Roman" w:hAnsi="Times New Roman" w:cs="Times New Roman"/>
        </w:rPr>
        <w:t xml:space="preserve"> </w:t>
      </w:r>
    </w:p>
    <w:p w:rsidR="00684A9E" w:rsidRDefault="00BE6CD1">
      <w:pPr>
        <w:ind w:left="370" w:right="1"/>
      </w:pPr>
      <w:r>
        <w:t>资产负债表日，递延所得税资产及递延所得税负债在同时满足以下条件时以抵销后的净额列示：</w:t>
      </w:r>
      <w:r>
        <w:rPr>
          <w:rFonts w:ascii="Times New Roman" w:eastAsia="Times New Roman" w:hAnsi="Times New Roman" w:cs="Times New Roman"/>
        </w:rPr>
        <w:t xml:space="preserve"> </w:t>
      </w:r>
    </w:p>
    <w:p w:rsidR="00684A9E" w:rsidRDefault="00BE6CD1">
      <w:pPr>
        <w:spacing w:after="358"/>
        <w:ind w:left="370" w:right="1"/>
      </w:pPr>
      <w:r>
        <w:rPr>
          <w:rFonts w:ascii="Times New Roman" w:eastAsia="Times New Roman" w:hAnsi="Times New Roman" w:cs="Times New Roman"/>
        </w:rPr>
        <w:lastRenderedPageBreak/>
        <w:t>•</w:t>
      </w:r>
      <w:r>
        <w:t>纳税主体拥有以净额结算当期所得税资产及当期所得税负债的法定权利；</w:t>
      </w:r>
      <w:r>
        <w:rPr>
          <w:rFonts w:ascii="Times New Roman" w:eastAsia="Times New Roman" w:hAnsi="Times New Roman" w:cs="Times New Roman"/>
        </w:rPr>
        <w:t xml:space="preserve"> </w:t>
      </w:r>
    </w:p>
    <w:p w:rsidR="00684A9E" w:rsidRDefault="00BE6CD1">
      <w:pPr>
        <w:spacing w:line="325" w:lineRule="auto"/>
        <w:ind w:left="-5" w:right="1"/>
      </w:pPr>
      <w:r>
        <w:rPr>
          <w:rFonts w:ascii="Times New Roman" w:eastAsia="Times New Roman" w:hAnsi="Times New Roman" w:cs="Times New Roman"/>
        </w:rPr>
        <w:t xml:space="preserve">        •</w:t>
      </w:r>
      <w:r>
        <w:t>递延所得税资产及递延所得税负债是与同一税收征管部门对同一纳税主体征收的所得税相关或者是对不同的纳税主体相关，但在未来每一具有重要性的递延所得税资产及负债转回的期间内，涉及的纳税主体意图以净额结算当期所得税资产和负债或是同时取得资产、清偿负债。</w:t>
      </w:r>
      <w:r>
        <w:rPr>
          <w:rFonts w:ascii="Times New Roman" w:eastAsia="Times New Roman" w:hAnsi="Times New Roman" w:cs="Times New Roman"/>
          <w:sz w:val="24"/>
        </w:rPr>
        <w:t xml:space="preserve"> </w:t>
      </w:r>
    </w:p>
    <w:p w:rsidR="00684A9E" w:rsidRDefault="00BE6CD1">
      <w:pPr>
        <w:spacing w:after="289" w:line="271" w:lineRule="auto"/>
        <w:ind w:left="-5"/>
      </w:pPr>
      <w:r>
        <w:rPr>
          <w:rFonts w:ascii="Times New Roman" w:eastAsia="Times New Roman" w:hAnsi="Times New Roman" w:cs="Times New Roman"/>
          <w:b/>
          <w:sz w:val="21"/>
        </w:rPr>
        <w:t>31</w:t>
      </w:r>
      <w:r>
        <w:rPr>
          <w:sz w:val="21"/>
        </w:rPr>
        <w:t>、租赁</w:t>
      </w:r>
      <w:r>
        <w:rPr>
          <w:rFonts w:ascii="Times New Roman" w:eastAsia="Times New Roman" w:hAnsi="Times New Roman" w:cs="Times New Roman"/>
          <w:b/>
          <w:sz w:val="21"/>
        </w:rPr>
        <w:t xml:space="preserve"> </w:t>
      </w:r>
    </w:p>
    <w:p w:rsidR="00684A9E" w:rsidRDefault="00BE6CD1">
      <w:pPr>
        <w:pStyle w:val="4"/>
        <w:spacing w:after="287"/>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经营租赁的会计处理方法</w:t>
      </w:r>
      <w:r>
        <w:rPr>
          <w:rFonts w:ascii="Times New Roman" w:eastAsia="Times New Roman" w:hAnsi="Times New Roman" w:cs="Times New Roman"/>
          <w:b/>
        </w:rPr>
        <w:t xml:space="preserve"> </w:t>
      </w:r>
    </w:p>
    <w:p w:rsidR="00684A9E" w:rsidRDefault="00BE6CD1">
      <w:pPr>
        <w:spacing w:after="246" w:line="326" w:lineRule="auto"/>
        <w:ind w:left="-5" w:right="1"/>
      </w:pPr>
      <w:r>
        <w:rPr>
          <w:rFonts w:ascii="Times New Roman" w:eastAsia="Times New Roman" w:hAnsi="Times New Roman" w:cs="Times New Roman"/>
        </w:rPr>
        <w:t xml:space="preserve">  </w:t>
      </w:r>
      <w:r>
        <w:t>租赁，是指在一定期间内，出租人将资产的使用权让与承租人以获取对价的合同。在合同开始日，本公司评估合同是否为租赁或者包含租赁。如果合同中一方让渡了在一定期间内控制一项或多项已识别资产使用的权利以换取对价，则该合同为租赁或者包含租赁。</w:t>
      </w:r>
      <w:r>
        <w:rPr>
          <w:rFonts w:ascii="Times New Roman" w:eastAsia="Times New Roman" w:hAnsi="Times New Roman" w:cs="Times New Roman"/>
          <w:sz w:val="24"/>
        </w:rPr>
        <w:t xml:space="preserve"> </w:t>
      </w:r>
    </w:p>
    <w:p w:rsidR="00684A9E" w:rsidRDefault="00BE6CD1">
      <w:pPr>
        <w:spacing w:after="246" w:line="327" w:lineRule="auto"/>
        <w:ind w:left="-5" w:right="1"/>
      </w:pPr>
      <w:r>
        <w:rPr>
          <w:rFonts w:ascii="Times New Roman" w:eastAsia="Times New Roman" w:hAnsi="Times New Roman" w:cs="Times New Roman"/>
        </w:rPr>
        <w:t xml:space="preserve">  </w:t>
      </w:r>
      <w:r>
        <w:t>合同中同时包含多项单独租赁的，本公司将合同予以分拆，并分别各项单独租赁进行会计处理。合同中同时包含租赁和非租赁部分的，承租人和出租人将租赁和非租赁部分进行分拆。但是，对本公司作为承租人的组合租赁，本公司选择不分拆，并将各租赁部分及与其相关的非租赁部分合并为租赁。</w:t>
      </w:r>
      <w:r>
        <w:rPr>
          <w:rFonts w:ascii="Times New Roman" w:eastAsia="Times New Roman" w:hAnsi="Times New Roman" w:cs="Times New Roman"/>
          <w:sz w:val="24"/>
        </w:rPr>
        <w:t xml:space="preserve"> </w:t>
      </w:r>
    </w:p>
    <w:p w:rsidR="00684A9E" w:rsidRDefault="00BE6CD1">
      <w:pPr>
        <w:ind w:left="370" w:right="1"/>
      </w:pPr>
      <w:r>
        <w:rPr>
          <w:rFonts w:ascii="Times New Roman" w:eastAsia="Times New Roman" w:hAnsi="Times New Roman" w:cs="Times New Roman"/>
          <w:b/>
        </w:rPr>
        <w:t>1</w:t>
      </w:r>
      <w:r>
        <w:t>、公司</w:t>
      </w:r>
      <w:r>
        <w:t>作为承租人</w:t>
      </w:r>
      <w:r>
        <w:rPr>
          <w:rFonts w:ascii="Times New Roman" w:eastAsia="Times New Roman" w:hAnsi="Times New Roman" w:cs="Times New Roman"/>
        </w:rPr>
        <w:t xml:space="preserve"> </w:t>
      </w:r>
    </w:p>
    <w:p w:rsidR="00684A9E" w:rsidRDefault="00BE6CD1">
      <w:pPr>
        <w:ind w:left="370" w:right="1"/>
      </w:pPr>
      <w:r>
        <w:t>在租赁期开始日，公司对除短期租赁和低价值资产租赁以外的租赁确认使用权资产和租赁负债。</w:t>
      </w:r>
      <w:r>
        <w:rPr>
          <w:rFonts w:ascii="Times New Roman" w:eastAsia="Times New Roman" w:hAnsi="Times New Roman" w:cs="Times New Roman"/>
        </w:rPr>
        <w:t xml:space="preserve"> </w:t>
      </w:r>
    </w:p>
    <w:p w:rsidR="00684A9E" w:rsidRDefault="00BE6CD1">
      <w:pPr>
        <w:numPr>
          <w:ilvl w:val="0"/>
          <w:numId w:val="53"/>
        </w:numPr>
        <w:ind w:right="1" w:hanging="451"/>
      </w:pPr>
      <w:r>
        <w:t>使用权资产的会计政策详见本附注</w:t>
      </w:r>
      <w:r>
        <w:rPr>
          <w:rFonts w:ascii="Times New Roman" w:eastAsia="Times New Roman" w:hAnsi="Times New Roman" w:cs="Times New Roman"/>
        </w:rPr>
        <w:t>“</w:t>
      </w:r>
      <w:r>
        <w:t>五、</w:t>
      </w:r>
      <w:r>
        <w:rPr>
          <w:rFonts w:ascii="Times New Roman" w:eastAsia="Times New Roman" w:hAnsi="Times New Roman" w:cs="Times New Roman"/>
        </w:rPr>
        <w:t>19</w:t>
      </w:r>
      <w:r>
        <w:t>、使用权资产</w:t>
      </w:r>
      <w:r>
        <w:rPr>
          <w:rFonts w:ascii="Times New Roman" w:eastAsia="Times New Roman" w:hAnsi="Times New Roman" w:cs="Times New Roman"/>
        </w:rPr>
        <w:t xml:space="preserve">” </w:t>
      </w:r>
    </w:p>
    <w:p w:rsidR="00684A9E" w:rsidRDefault="00BE6CD1">
      <w:pPr>
        <w:numPr>
          <w:ilvl w:val="0"/>
          <w:numId w:val="53"/>
        </w:numPr>
        <w:ind w:right="1" w:hanging="451"/>
      </w:pPr>
      <w:r>
        <w:t>租赁负债的会计政策详见本附注</w:t>
      </w:r>
      <w:r>
        <w:rPr>
          <w:rFonts w:ascii="Times New Roman" w:eastAsia="Times New Roman" w:hAnsi="Times New Roman" w:cs="Times New Roman"/>
        </w:rPr>
        <w:t>“</w:t>
      </w:r>
      <w:r>
        <w:t>五、</w:t>
      </w:r>
      <w:r>
        <w:rPr>
          <w:rFonts w:ascii="Times New Roman" w:eastAsia="Times New Roman" w:hAnsi="Times New Roman" w:cs="Times New Roman"/>
        </w:rPr>
        <w:t>25</w:t>
      </w:r>
      <w:r>
        <w:t>、租赁负债</w:t>
      </w:r>
      <w:r>
        <w:rPr>
          <w:rFonts w:ascii="Times New Roman" w:eastAsia="Times New Roman" w:hAnsi="Times New Roman" w:cs="Times New Roman"/>
        </w:rPr>
        <w:t xml:space="preserve">” </w:t>
      </w:r>
    </w:p>
    <w:p w:rsidR="00684A9E" w:rsidRDefault="00BE6CD1">
      <w:pPr>
        <w:numPr>
          <w:ilvl w:val="0"/>
          <w:numId w:val="53"/>
        </w:numPr>
        <w:ind w:right="1" w:hanging="451"/>
      </w:pPr>
      <w:r>
        <w:t>短期租赁和低价值资产租赁</w:t>
      </w:r>
      <w:r>
        <w:rPr>
          <w:rFonts w:ascii="Times New Roman" w:eastAsia="Times New Roman" w:hAnsi="Times New Roman" w:cs="Times New Roman"/>
        </w:rPr>
        <w:t xml:space="preserve"> </w:t>
      </w:r>
    </w:p>
    <w:p w:rsidR="00684A9E" w:rsidRDefault="00BE6CD1">
      <w:pPr>
        <w:spacing w:after="81" w:line="330" w:lineRule="auto"/>
        <w:ind w:left="-15" w:right="1" w:firstLine="360"/>
      </w:pPr>
      <w:r>
        <w:t>公司选择对短期租赁和低价值资产租赁不确认使用权资产和租赁负债，并将相关的租赁付款额在租赁期内各个期间按照直线法计入当期损益或相关资产成本。短期租赁，是指在租赁期开始日，租赁期不超过</w:t>
      </w:r>
      <w:r>
        <w:t xml:space="preserve"> </w:t>
      </w:r>
      <w:r>
        <w:rPr>
          <w:rFonts w:ascii="Times New Roman" w:eastAsia="Times New Roman" w:hAnsi="Times New Roman" w:cs="Times New Roman"/>
        </w:rPr>
        <w:t xml:space="preserve">12 </w:t>
      </w:r>
      <w:r>
        <w:t>个月且不包含购买选择权的租赁。低价值资产租赁，是指单项租赁资产为全新资产时价值较低的租赁。公司转租或预期转租租赁资产的，原租赁不属于低价值资产租赁。</w:t>
      </w:r>
      <w:r>
        <w:rPr>
          <w:rFonts w:ascii="Times New Roman" w:eastAsia="Times New Roman" w:hAnsi="Times New Roman" w:cs="Times New Roman"/>
        </w:rPr>
        <w:t xml:space="preserve"> </w:t>
      </w:r>
    </w:p>
    <w:p w:rsidR="00684A9E" w:rsidRDefault="00BE6CD1">
      <w:pPr>
        <w:numPr>
          <w:ilvl w:val="0"/>
          <w:numId w:val="53"/>
        </w:numPr>
        <w:ind w:right="1" w:hanging="451"/>
      </w:pPr>
      <w:r>
        <w:t>租赁变更</w:t>
      </w:r>
      <w:r>
        <w:rPr>
          <w:rFonts w:ascii="Times New Roman" w:eastAsia="Times New Roman" w:hAnsi="Times New Roman" w:cs="Times New Roman"/>
        </w:rPr>
        <w:t xml:space="preserve"> </w:t>
      </w:r>
    </w:p>
    <w:p w:rsidR="00684A9E" w:rsidRDefault="00BE6CD1">
      <w:pPr>
        <w:ind w:left="370" w:right="1"/>
      </w:pPr>
      <w:r>
        <w:t>租赁发生变更且同时符合下列条件的，公司将该租赁变更作为一项单独租赁进行会计处理：</w:t>
      </w:r>
      <w:r>
        <w:rPr>
          <w:rFonts w:ascii="Times New Roman" w:eastAsia="Times New Roman" w:hAnsi="Times New Roman" w:cs="Times New Roman"/>
        </w:rPr>
        <w:t xml:space="preserve"> </w:t>
      </w:r>
    </w:p>
    <w:p w:rsidR="00684A9E" w:rsidRDefault="00BE6CD1">
      <w:pPr>
        <w:numPr>
          <w:ilvl w:val="0"/>
          <w:numId w:val="54"/>
        </w:numPr>
        <w:ind w:right="1" w:hanging="271"/>
      </w:pPr>
      <w:r>
        <w:t>该租赁变更通过增加一项或多项租赁资产的使用权而扩大了租赁范围；</w:t>
      </w:r>
      <w:r>
        <w:rPr>
          <w:rFonts w:ascii="Times New Roman" w:eastAsia="Times New Roman" w:hAnsi="Times New Roman" w:cs="Times New Roman"/>
        </w:rPr>
        <w:t xml:space="preserve"> </w:t>
      </w:r>
    </w:p>
    <w:p w:rsidR="00684A9E" w:rsidRDefault="00BE6CD1">
      <w:pPr>
        <w:numPr>
          <w:ilvl w:val="0"/>
          <w:numId w:val="54"/>
        </w:numPr>
        <w:ind w:right="1" w:hanging="271"/>
      </w:pPr>
      <w:r>
        <w:t>增加的对价与租赁范围扩大部分的单独价格按该合同情况调整后的金额相当。</w:t>
      </w:r>
      <w:r>
        <w:rPr>
          <w:rFonts w:ascii="Times New Roman" w:eastAsia="Times New Roman" w:hAnsi="Times New Roman" w:cs="Times New Roman"/>
        </w:rPr>
        <w:t xml:space="preserve"> </w:t>
      </w:r>
    </w:p>
    <w:p w:rsidR="00684A9E" w:rsidRDefault="00BE6CD1">
      <w:pPr>
        <w:spacing w:after="80" w:line="325" w:lineRule="auto"/>
        <w:ind w:left="-15" w:right="1" w:firstLine="360"/>
      </w:pPr>
      <w:r>
        <w:t>租赁变更未作为一项单独租赁进行会计处理的，在租赁变更生效日，公司重新分摊变更后合同的对价，重新确定租赁期，并按照变更后租赁付款</w:t>
      </w:r>
      <w:r>
        <w:t>额和修订后的折现率计算的现值重新计量租赁负债。</w:t>
      </w:r>
      <w:r>
        <w:rPr>
          <w:rFonts w:ascii="Times New Roman" w:eastAsia="Times New Roman" w:hAnsi="Times New Roman" w:cs="Times New Roman"/>
        </w:rPr>
        <w:t xml:space="preserve"> </w:t>
      </w:r>
    </w:p>
    <w:p w:rsidR="00684A9E" w:rsidRDefault="00BE6CD1">
      <w:pPr>
        <w:spacing w:after="64"/>
        <w:ind w:left="370" w:right="1"/>
      </w:pPr>
      <w:r>
        <w:t>租赁变更导致租赁范围缩小或租赁期缩短的，本公司相应调减使用权资产的账面价值，并将部分终止或完全终止租</w:t>
      </w:r>
    </w:p>
    <w:p w:rsidR="00684A9E" w:rsidRDefault="00BE6CD1">
      <w:pPr>
        <w:ind w:left="-5" w:right="1"/>
      </w:pPr>
      <w:r>
        <w:t>赁的相关利得或损失计入当期损益。其他租赁变更导致租赁负债重新计量的，本公司相应调整使用权资产的账面价值。</w:t>
      </w:r>
      <w:r>
        <w:rPr>
          <w:rFonts w:ascii="Times New Roman" w:eastAsia="Times New Roman" w:hAnsi="Times New Roman" w:cs="Times New Roman"/>
        </w:rPr>
        <w:t xml:space="preserve"> </w:t>
      </w:r>
    </w:p>
    <w:p w:rsidR="00684A9E" w:rsidRDefault="00BE6CD1">
      <w:pPr>
        <w:ind w:left="370" w:right="1"/>
      </w:pPr>
      <w:r>
        <w:t>（</w:t>
      </w:r>
      <w:r>
        <w:rPr>
          <w:rFonts w:ascii="Times New Roman" w:eastAsia="Times New Roman" w:hAnsi="Times New Roman" w:cs="Times New Roman"/>
        </w:rPr>
        <w:t>5</w:t>
      </w:r>
      <w:r>
        <w:t>）特殊情况相关的租金减让</w:t>
      </w:r>
      <w:r>
        <w:rPr>
          <w:rFonts w:ascii="Times New Roman" w:eastAsia="Times New Roman" w:hAnsi="Times New Roman" w:cs="Times New Roman"/>
        </w:rPr>
        <w:t xml:space="preserve"> </w:t>
      </w:r>
    </w:p>
    <w:p w:rsidR="00684A9E" w:rsidRDefault="00BE6CD1">
      <w:pPr>
        <w:spacing w:after="83" w:line="322" w:lineRule="auto"/>
        <w:ind w:left="-15" w:right="1" w:firstLine="360"/>
      </w:pPr>
      <w:r>
        <w:t>对于采用特殊情况相关的租金减让简化方法的，本公司不评估是否发生租赁变更，继续按照与减让前一致的折现率计算租赁负债的利息费用并计入当期损益，继续按照与减让前一致的方法对使用权资产进行计提折旧。发生租金减免的，本公司将减免的</w:t>
      </w:r>
      <w:r>
        <w:t>租金作为可变租赁付款额，在达成减让协议等解除原租金支付义务时，按未折现或减让前折现率折现金额冲减相关资产成本或费用，同时相应调整租赁负债；延期支付租金的，本公司在实际支付时冲减前期确认的租赁负债。</w:t>
      </w:r>
      <w:r>
        <w:rPr>
          <w:rFonts w:ascii="Times New Roman" w:eastAsia="Times New Roman" w:hAnsi="Times New Roman" w:cs="Times New Roman"/>
        </w:rPr>
        <w:t xml:space="preserve"> </w:t>
      </w:r>
    </w:p>
    <w:p w:rsidR="00684A9E" w:rsidRDefault="00BE6CD1">
      <w:pPr>
        <w:spacing w:after="88" w:line="323" w:lineRule="auto"/>
        <w:ind w:left="-15" w:right="1" w:firstLine="360"/>
      </w:pPr>
      <w:r>
        <w:lastRenderedPageBreak/>
        <w:t>对于短期租赁和低价值资产租赁，本公司继续按照与减让前一致的方法将原合同租金计入相关资产成本或费用。发生租金减免的，本公司将减免的租金作为可变租赁付款额，在减免期间冲减相关资产成本或费用；延期支付租金的，本公司在原支付期间将应支付的租金确认为应付款项，在实际支付时冲减前期确认的应付款项。</w:t>
      </w:r>
      <w:r>
        <w:rPr>
          <w:rFonts w:ascii="Times New Roman" w:eastAsia="Times New Roman" w:hAnsi="Times New Roman" w:cs="Times New Roman"/>
        </w:rPr>
        <w:t xml:space="preserve"> </w:t>
      </w:r>
    </w:p>
    <w:p w:rsidR="00684A9E" w:rsidRDefault="00BE6CD1">
      <w:pPr>
        <w:ind w:left="370" w:right="1"/>
      </w:pPr>
      <w:r>
        <w:rPr>
          <w:rFonts w:ascii="Times New Roman" w:eastAsia="Times New Roman" w:hAnsi="Times New Roman" w:cs="Times New Roman"/>
          <w:b/>
        </w:rPr>
        <w:t>2</w:t>
      </w:r>
      <w:r>
        <w:t>、公司作为出租人</w:t>
      </w:r>
      <w:r>
        <w:rPr>
          <w:rFonts w:ascii="Times New Roman" w:eastAsia="Times New Roman" w:hAnsi="Times New Roman" w:cs="Times New Roman"/>
        </w:rPr>
        <w:t xml:space="preserve"> </w:t>
      </w:r>
    </w:p>
    <w:p w:rsidR="00684A9E" w:rsidRDefault="00BE6CD1">
      <w:pPr>
        <w:spacing w:after="89" w:line="323" w:lineRule="auto"/>
        <w:ind w:left="-15" w:right="1" w:firstLine="360"/>
      </w:pPr>
      <w:r>
        <w:t>在租赁开始日，本公司将租赁分为融资租赁和经营租赁。融资租赁，是指无论所有权最终是否转移，但实质上转移了与租赁资产所有权有关的几乎全部风险和报酬的租赁。经营租赁，是指除融资租赁以外的其他租赁。本公司作为转租出租人时，基于原租赁产生的使用权资产对转租赁进行分类。经营租赁的租赁收款额在租赁期内各个期间按照直线法确认为租金收入。本公司将发生的与经营租赁有关的初始直接费用予以资本化，在租赁期内按照与租金收入确认相同的基础分摊计入当期损益。未计入租赁收款额的可变租赁付款额在实际发生时计入当期损益。经营租赁发生变更的，公</w:t>
      </w:r>
      <w:r>
        <w:t>司自变更生效日起将其作为一项新租赁进行会计处理，与变更前租赁有关的预收或应收租赁收款额视为新租赁的收款额。</w:t>
      </w:r>
      <w:r>
        <w:rPr>
          <w:rFonts w:ascii="Times New Roman" w:eastAsia="Times New Roman" w:hAnsi="Times New Roman" w:cs="Times New Roman"/>
        </w:rPr>
        <w:t xml:space="preserve"> </w:t>
      </w:r>
    </w:p>
    <w:p w:rsidR="00684A9E" w:rsidRDefault="00BE6CD1">
      <w:pPr>
        <w:spacing w:after="358"/>
        <w:ind w:left="370" w:right="1"/>
      </w:pPr>
      <w:r>
        <w:t>特殊情况相关的租金减让</w:t>
      </w:r>
      <w:r>
        <w:rPr>
          <w:rFonts w:ascii="Times New Roman" w:eastAsia="Times New Roman" w:hAnsi="Times New Roman" w:cs="Times New Roman"/>
        </w:rPr>
        <w:t xml:space="preserve"> </w:t>
      </w:r>
    </w:p>
    <w:p w:rsidR="00684A9E" w:rsidRDefault="00BE6CD1">
      <w:pPr>
        <w:spacing w:after="271" w:line="327" w:lineRule="auto"/>
        <w:ind w:left="-5" w:right="1"/>
      </w:pPr>
      <w:r>
        <w:rPr>
          <w:rFonts w:ascii="Times New Roman" w:eastAsia="Times New Roman" w:hAnsi="Times New Roman" w:cs="Times New Roman"/>
        </w:rPr>
        <w:t xml:space="preserve">  </w:t>
      </w:r>
      <w:r>
        <w:t>对于采用特殊情况相关的租金减让简化方法的经营租赁，本公司继续按照与减让前一致的方法将原合同租金确认为租赁收入；发生租金减免的，本公司将减免的租金作为可变租赁付款额，在减免期间冲减租赁收入；延期收取租金的，本公司在原收取期间将应收取的租金确认为应收款项，并在实际收到时冲减前期确认的应收款项。</w:t>
      </w:r>
      <w:r>
        <w:rPr>
          <w:rFonts w:ascii="Times New Roman" w:eastAsia="Times New Roman" w:hAnsi="Times New Roman" w:cs="Times New Roman"/>
          <w:sz w:val="24"/>
        </w:rPr>
        <w:t xml:space="preserve"> </w:t>
      </w:r>
    </w:p>
    <w:p w:rsidR="00684A9E" w:rsidRDefault="00BE6CD1">
      <w:pPr>
        <w:spacing w:after="297" w:line="271" w:lineRule="auto"/>
        <w:ind w:left="-5"/>
      </w:pPr>
      <w:r>
        <w:rPr>
          <w:sz w:val="21"/>
        </w:rPr>
        <w:t>（</w:t>
      </w:r>
      <w:r>
        <w:rPr>
          <w:rFonts w:ascii="Times New Roman" w:eastAsia="Times New Roman" w:hAnsi="Times New Roman" w:cs="Times New Roman"/>
          <w:b/>
          <w:sz w:val="21"/>
        </w:rPr>
        <w:t>2</w:t>
      </w:r>
      <w:r>
        <w:rPr>
          <w:sz w:val="21"/>
        </w:rPr>
        <w:t>）</w:t>
      </w:r>
      <w:r>
        <w:rPr>
          <w:rFonts w:ascii="Times New Roman" w:eastAsia="Times New Roman" w:hAnsi="Times New Roman" w:cs="Times New Roman"/>
          <w:b/>
          <w:sz w:val="21"/>
        </w:rPr>
        <w:t xml:space="preserve"> </w:t>
      </w:r>
      <w:r>
        <w:rPr>
          <w:sz w:val="21"/>
        </w:rPr>
        <w:t>融资租赁的会计处理方法</w:t>
      </w:r>
      <w:r>
        <w:rPr>
          <w:rFonts w:ascii="Times New Roman" w:eastAsia="Times New Roman" w:hAnsi="Times New Roman" w:cs="Times New Roman"/>
          <w:b/>
          <w:sz w:val="21"/>
        </w:rPr>
        <w:t xml:space="preserve"> </w:t>
      </w:r>
    </w:p>
    <w:p w:rsidR="00684A9E" w:rsidRDefault="00BE6CD1">
      <w:pPr>
        <w:pStyle w:val="4"/>
        <w:spacing w:after="71"/>
        <w:ind w:left="430"/>
      </w:pPr>
      <w:r>
        <w:t>公司作为出租人</w:t>
      </w:r>
      <w:r>
        <w:rPr>
          <w:rFonts w:ascii="Times New Roman" w:eastAsia="Times New Roman" w:hAnsi="Times New Roman" w:cs="Times New Roman"/>
          <w:sz w:val="18"/>
        </w:rPr>
        <w:t xml:space="preserve"> </w:t>
      </w:r>
    </w:p>
    <w:p w:rsidR="00684A9E" w:rsidRDefault="00BE6CD1">
      <w:pPr>
        <w:spacing w:after="83" w:line="323" w:lineRule="auto"/>
        <w:ind w:left="-15" w:right="1" w:firstLine="360"/>
      </w:pPr>
      <w:r>
        <w:t>在租赁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租赁收款额按照租赁内含利率折现的现值之和。</w:t>
      </w:r>
      <w:r>
        <w:rPr>
          <w:rFonts w:ascii="Times New Roman" w:eastAsia="Times New Roman" w:hAnsi="Times New Roman" w:cs="Times New Roman"/>
        </w:rPr>
        <w:t xml:space="preserve"> </w:t>
      </w:r>
    </w:p>
    <w:p w:rsidR="00684A9E" w:rsidRDefault="00BE6CD1">
      <w:pPr>
        <w:spacing w:after="83" w:line="327" w:lineRule="auto"/>
        <w:ind w:left="-15" w:right="1" w:firstLine="360"/>
      </w:pPr>
      <w:r>
        <w:t>本公司按照固定的周期性利率计算并确认租赁期内各个期间的利息收入。应收融资租赁款的终止确认和减值按照本附注</w:t>
      </w:r>
      <w:r>
        <w:rPr>
          <w:rFonts w:ascii="Times New Roman" w:eastAsia="Times New Roman" w:hAnsi="Times New Roman" w:cs="Times New Roman"/>
        </w:rPr>
        <w:t>“</w:t>
      </w:r>
      <w:r>
        <w:t>五、</w:t>
      </w:r>
      <w:r>
        <w:rPr>
          <w:rFonts w:ascii="Times New Roman" w:eastAsia="Times New Roman" w:hAnsi="Times New Roman" w:cs="Times New Roman"/>
        </w:rPr>
        <w:t>10</w:t>
      </w:r>
      <w:r>
        <w:t>、金融工具</w:t>
      </w:r>
      <w:r>
        <w:rPr>
          <w:rFonts w:ascii="Times New Roman" w:eastAsia="Times New Roman" w:hAnsi="Times New Roman" w:cs="Times New Roman"/>
        </w:rPr>
        <w:t>”</w:t>
      </w:r>
      <w:r>
        <w:t>进行会计处理。</w:t>
      </w:r>
      <w:r>
        <w:rPr>
          <w:rFonts w:ascii="Times New Roman" w:eastAsia="Times New Roman" w:hAnsi="Times New Roman" w:cs="Times New Roman"/>
        </w:rPr>
        <w:t xml:space="preserve"> </w:t>
      </w:r>
    </w:p>
    <w:p w:rsidR="00684A9E" w:rsidRDefault="00BE6CD1">
      <w:pPr>
        <w:ind w:left="370" w:right="1"/>
      </w:pPr>
      <w:r>
        <w:t>未纳入租赁投资净额计量的可变租赁付款额在实际发生时计入当期损益。</w:t>
      </w:r>
      <w:r>
        <w:rPr>
          <w:rFonts w:ascii="Times New Roman" w:eastAsia="Times New Roman" w:hAnsi="Times New Roman" w:cs="Times New Roman"/>
        </w:rPr>
        <w:t xml:space="preserve"> </w:t>
      </w:r>
    </w:p>
    <w:p w:rsidR="00684A9E" w:rsidRDefault="00BE6CD1">
      <w:pPr>
        <w:ind w:left="370" w:right="1"/>
      </w:pPr>
      <w:r>
        <w:t>融资租赁发生变更且同时符合下列条件的，本公司将该变</w:t>
      </w:r>
      <w:r>
        <w:t>更作为一项单独租赁进行会计处理：</w:t>
      </w:r>
      <w:r>
        <w:rPr>
          <w:rFonts w:ascii="Times New Roman" w:eastAsia="Times New Roman" w:hAnsi="Times New Roman" w:cs="Times New Roman"/>
        </w:rPr>
        <w:t xml:space="preserve"> </w:t>
      </w:r>
    </w:p>
    <w:p w:rsidR="00684A9E" w:rsidRDefault="00BE6CD1">
      <w:pPr>
        <w:ind w:left="370" w:right="1"/>
      </w:pPr>
      <w:r>
        <w:rPr>
          <w:rFonts w:ascii="Times New Roman" w:eastAsia="Times New Roman" w:hAnsi="Times New Roman" w:cs="Times New Roman"/>
        </w:rPr>
        <w:t>•</w:t>
      </w:r>
      <w:r>
        <w:t>该变更通过增加一项或多项租赁资产的使用权而扩大了租赁范围；</w:t>
      </w:r>
      <w:r>
        <w:rPr>
          <w:rFonts w:ascii="Times New Roman" w:eastAsia="Times New Roman" w:hAnsi="Times New Roman" w:cs="Times New Roman"/>
        </w:rPr>
        <w:t xml:space="preserve"> </w:t>
      </w:r>
    </w:p>
    <w:p w:rsidR="00684A9E" w:rsidRDefault="00BE6CD1">
      <w:pPr>
        <w:ind w:left="370" w:right="1"/>
      </w:pPr>
      <w:r>
        <w:rPr>
          <w:rFonts w:ascii="Times New Roman" w:eastAsia="Times New Roman" w:hAnsi="Times New Roman" w:cs="Times New Roman"/>
        </w:rPr>
        <w:t>•</w:t>
      </w:r>
      <w:r>
        <w:t>增加的对价与租赁范围扩大部分的单独价格按该合同情况调整后的金额相当。</w:t>
      </w:r>
      <w:r>
        <w:rPr>
          <w:rFonts w:ascii="Times New Roman" w:eastAsia="Times New Roman" w:hAnsi="Times New Roman" w:cs="Times New Roman"/>
        </w:rPr>
        <w:t xml:space="preserve"> </w:t>
      </w:r>
    </w:p>
    <w:p w:rsidR="00684A9E" w:rsidRDefault="00BE6CD1">
      <w:pPr>
        <w:ind w:left="370" w:right="1"/>
      </w:pPr>
      <w:r>
        <w:t>融资租赁的变更未作为一项单独租赁进行会计处理的，本公司分别下列情形对变更后的租赁进行处理：</w:t>
      </w:r>
      <w:r>
        <w:rPr>
          <w:rFonts w:ascii="Times New Roman" w:eastAsia="Times New Roman" w:hAnsi="Times New Roman" w:cs="Times New Roman"/>
        </w:rPr>
        <w:t xml:space="preserve"> </w:t>
      </w:r>
    </w:p>
    <w:p w:rsidR="00684A9E" w:rsidRDefault="00BE6CD1">
      <w:pPr>
        <w:spacing w:after="73" w:line="339" w:lineRule="auto"/>
        <w:ind w:left="-15" w:right="1" w:firstLine="360"/>
      </w:pPr>
      <w:r>
        <w:rPr>
          <w:rFonts w:ascii="Times New Roman" w:eastAsia="Times New Roman" w:hAnsi="Times New Roman" w:cs="Times New Roman"/>
        </w:rPr>
        <w:t>•</w:t>
      </w:r>
      <w:r>
        <w:t>假如变更在租赁开始日生效，该租赁会被分类为经营租赁的，本公司自租赁变更生效日开始将其作为一项新租赁进行会计处理，并以租赁变更生效日前的租赁投资净额作为租赁资产的账面价值；</w:t>
      </w:r>
      <w:r>
        <w:rPr>
          <w:rFonts w:ascii="Times New Roman" w:eastAsia="Times New Roman" w:hAnsi="Times New Roman" w:cs="Times New Roman"/>
        </w:rPr>
        <w:t xml:space="preserve"> </w:t>
      </w:r>
    </w:p>
    <w:p w:rsidR="00684A9E" w:rsidRDefault="00BE6CD1">
      <w:pPr>
        <w:spacing w:after="72" w:line="339" w:lineRule="auto"/>
        <w:ind w:left="-15" w:right="1" w:firstLine="360"/>
      </w:pPr>
      <w:r>
        <w:rPr>
          <w:rFonts w:ascii="Times New Roman" w:eastAsia="Times New Roman" w:hAnsi="Times New Roman" w:cs="Times New Roman"/>
        </w:rPr>
        <w:t>•</w:t>
      </w:r>
      <w:r>
        <w:t>假如变更在租赁开始日生效，该租赁会被分类为融资租赁的，本公司按照本附注</w:t>
      </w:r>
      <w:r>
        <w:rPr>
          <w:rFonts w:ascii="Times New Roman" w:eastAsia="Times New Roman" w:hAnsi="Times New Roman" w:cs="Times New Roman"/>
        </w:rPr>
        <w:t>“</w:t>
      </w:r>
      <w:r>
        <w:t>五、</w:t>
      </w:r>
      <w:r>
        <w:rPr>
          <w:rFonts w:ascii="Times New Roman" w:eastAsia="Times New Roman" w:hAnsi="Times New Roman" w:cs="Times New Roman"/>
        </w:rPr>
        <w:t>10</w:t>
      </w:r>
      <w:r>
        <w:t>、金融工具</w:t>
      </w:r>
      <w:r>
        <w:rPr>
          <w:rFonts w:ascii="Times New Roman" w:eastAsia="Times New Roman" w:hAnsi="Times New Roman" w:cs="Times New Roman"/>
        </w:rPr>
        <w:t>”</w:t>
      </w:r>
      <w:r>
        <w:t>关于修改或重新议定合同的政策进行会计处理。</w:t>
      </w:r>
      <w:r>
        <w:rPr>
          <w:rFonts w:ascii="Times New Roman" w:eastAsia="Times New Roman" w:hAnsi="Times New Roman" w:cs="Times New Roman"/>
        </w:rPr>
        <w:t xml:space="preserve"> </w:t>
      </w:r>
    </w:p>
    <w:p w:rsidR="00684A9E" w:rsidRDefault="00BE6CD1">
      <w:pPr>
        <w:ind w:left="370" w:right="1"/>
      </w:pPr>
      <w:r>
        <w:t>特殊情况相关的租金减让</w:t>
      </w:r>
      <w:r>
        <w:rPr>
          <w:rFonts w:ascii="Times New Roman" w:eastAsia="Times New Roman" w:hAnsi="Times New Roman" w:cs="Times New Roman"/>
        </w:rPr>
        <w:t xml:space="preserve"> </w:t>
      </w:r>
    </w:p>
    <w:p w:rsidR="00684A9E" w:rsidRDefault="00BE6CD1">
      <w:pPr>
        <w:spacing w:after="323" w:line="322" w:lineRule="auto"/>
        <w:ind w:left="-15" w:right="1" w:firstLine="360"/>
      </w:pPr>
      <w:r>
        <w:t>对于采用特殊情况相关租金减让简化方法的融资租赁，本公司继续按照与减让前一致的折现率计算利息并确认为租赁收入。发生租金减免的，本公司将减免的租金作为可变租赁付款额，在达成减让协议等放弃原租金收取权利时，按未折现或减让前折现率折现金额冲减原确认的租赁收入，不足冲减的部分计入投资收益，同时相应调整应收融资租赁款；延期收取租金的，本公司在实际收到时冲减前</w:t>
      </w:r>
      <w:r>
        <w:t>期确认的应收融资租赁款。</w:t>
      </w:r>
      <w:r>
        <w:rPr>
          <w:rFonts w:ascii="Times New Roman" w:eastAsia="Times New Roman" w:hAnsi="Times New Roman" w:cs="Times New Roman"/>
        </w:rPr>
        <w:t xml:space="preserve"> </w:t>
      </w:r>
    </w:p>
    <w:p w:rsidR="00684A9E" w:rsidRDefault="00BE6CD1">
      <w:pPr>
        <w:pStyle w:val="4"/>
        <w:spacing w:after="289"/>
        <w:ind w:left="-5"/>
      </w:pPr>
      <w:r>
        <w:rPr>
          <w:rFonts w:ascii="Times New Roman" w:eastAsia="Times New Roman" w:hAnsi="Times New Roman" w:cs="Times New Roman"/>
          <w:b/>
        </w:rPr>
        <w:lastRenderedPageBreak/>
        <w:t>32</w:t>
      </w:r>
      <w:r>
        <w:t>、其他重要的会计政策和会计估计</w:t>
      </w:r>
      <w:r>
        <w:rPr>
          <w:rFonts w:ascii="Times New Roman" w:eastAsia="Times New Roman" w:hAnsi="Times New Roman" w:cs="Times New Roman"/>
          <w:b/>
        </w:rPr>
        <w:t xml:space="preserve"> </w:t>
      </w:r>
    </w:p>
    <w:p w:rsidR="00684A9E" w:rsidRDefault="00BE6CD1">
      <w:pPr>
        <w:spacing w:after="71"/>
        <w:ind w:left="370" w:right="1"/>
      </w:pPr>
      <w:r>
        <w:t>终止经营</w:t>
      </w:r>
      <w:r>
        <w:rPr>
          <w:rFonts w:ascii="Times New Roman" w:eastAsia="Times New Roman" w:hAnsi="Times New Roman" w:cs="Times New Roman"/>
        </w:rPr>
        <w:t xml:space="preserve"> </w:t>
      </w:r>
    </w:p>
    <w:p w:rsidR="00684A9E" w:rsidRDefault="00BE6CD1">
      <w:pPr>
        <w:spacing w:after="13" w:line="325" w:lineRule="auto"/>
        <w:ind w:left="-15" w:right="1" w:firstLine="360"/>
      </w:pPr>
      <w:r>
        <w:t>终止经营是满足下列条件之一的、能够单独区分的组成部分，且该组成部分已被本公司处置或被本公司划归为持有待售类别：</w:t>
      </w:r>
      <w:r>
        <w:rPr>
          <w:rFonts w:ascii="Times New Roman" w:eastAsia="Times New Roman" w:hAnsi="Times New Roman" w:cs="Times New Roman"/>
        </w:rPr>
        <w:t xml:space="preserve"> </w:t>
      </w:r>
    </w:p>
    <w:p w:rsidR="00684A9E" w:rsidRDefault="00BE6CD1">
      <w:pPr>
        <w:numPr>
          <w:ilvl w:val="0"/>
          <w:numId w:val="55"/>
        </w:numPr>
        <w:spacing w:after="77"/>
        <w:ind w:right="1" w:hanging="451"/>
      </w:pPr>
      <w:r>
        <w:t>该组成部分代表一项独立的主要业务或一个单独的主要经营地区；</w:t>
      </w:r>
      <w:r>
        <w:rPr>
          <w:rFonts w:ascii="Times New Roman" w:eastAsia="Times New Roman" w:hAnsi="Times New Roman" w:cs="Times New Roman"/>
        </w:rPr>
        <w:t xml:space="preserve"> </w:t>
      </w:r>
    </w:p>
    <w:p w:rsidR="00684A9E" w:rsidRDefault="00BE6CD1">
      <w:pPr>
        <w:numPr>
          <w:ilvl w:val="0"/>
          <w:numId w:val="55"/>
        </w:numPr>
        <w:spacing w:after="77"/>
        <w:ind w:right="1" w:hanging="451"/>
      </w:pPr>
      <w:r>
        <w:t>该组成部分是拟对一项独立的主要业务或一个单独的主要经营地区进行处置的一项相关联计划的一部分；</w:t>
      </w:r>
      <w:r>
        <w:rPr>
          <w:rFonts w:ascii="Times New Roman" w:eastAsia="Times New Roman" w:hAnsi="Times New Roman" w:cs="Times New Roman"/>
        </w:rPr>
        <w:t xml:space="preserve"> </w:t>
      </w:r>
    </w:p>
    <w:p w:rsidR="00684A9E" w:rsidRDefault="00BE6CD1">
      <w:pPr>
        <w:numPr>
          <w:ilvl w:val="0"/>
          <w:numId w:val="55"/>
        </w:numPr>
        <w:spacing w:after="4" w:line="330" w:lineRule="auto"/>
        <w:ind w:right="1" w:hanging="451"/>
      </w:pPr>
      <w:r>
        <w:t>该组成部分是专为转售而取得的子公司。</w:t>
      </w:r>
      <w:r>
        <w:rPr>
          <w:rFonts w:ascii="Times New Roman" w:eastAsia="Times New Roman" w:hAnsi="Times New Roman" w:cs="Times New Roman"/>
        </w:rPr>
        <w:t xml:space="preserve">  </w:t>
      </w:r>
      <w:r>
        <w:t>持续经营损益和终止经营损益在利润表中分别列示。终止经营的减值损失和转回金额等经营损益及处置损益作为终止经营损益列报。对于当</w:t>
      </w:r>
      <w:r>
        <w:t>期列报的终止经营，本公司在当期财务报表中，将原来作为持续经营损益列报的信息重新作为可比会计期间的终止经营损益列报。</w:t>
      </w:r>
      <w:r>
        <w:rPr>
          <w:rFonts w:ascii="Times New Roman" w:eastAsia="Times New Roman" w:hAnsi="Times New Roman" w:cs="Times New Roman"/>
        </w:rPr>
        <w:t xml:space="preserve"> </w:t>
      </w:r>
    </w:p>
    <w:p w:rsidR="00684A9E" w:rsidRDefault="00BE6CD1">
      <w:pPr>
        <w:spacing w:after="92" w:line="259" w:lineRule="auto"/>
        <w:ind w:left="360" w:firstLine="0"/>
      </w:pPr>
      <w:r>
        <w:rPr>
          <w:rFonts w:ascii="Times New Roman" w:eastAsia="Times New Roman" w:hAnsi="Times New Roman" w:cs="Times New Roman"/>
        </w:rPr>
        <w:t xml:space="preserve">  </w:t>
      </w:r>
    </w:p>
    <w:p w:rsidR="00684A9E" w:rsidRDefault="00BE6CD1">
      <w:pPr>
        <w:spacing w:after="358"/>
        <w:ind w:left="370" w:right="1"/>
      </w:pPr>
      <w:r>
        <w:t>回购公司股份</w:t>
      </w:r>
      <w:r>
        <w:rPr>
          <w:rFonts w:ascii="Times New Roman" w:eastAsia="Times New Roman" w:hAnsi="Times New Roman" w:cs="Times New Roman"/>
        </w:rPr>
        <w:t xml:space="preserve"> </w:t>
      </w:r>
    </w:p>
    <w:p w:rsidR="00684A9E" w:rsidRDefault="00BE6CD1">
      <w:pPr>
        <w:numPr>
          <w:ilvl w:val="0"/>
          <w:numId w:val="56"/>
        </w:numPr>
        <w:spacing w:after="297" w:line="327" w:lineRule="auto"/>
        <w:ind w:right="1" w:hanging="451"/>
      </w:pPr>
      <w:r>
        <w:t>本公司按法定程序报经批准采用收购本公司股票方式减资的，按注销股票面值总额减少股本，购回股票支付的价款（含交易费用）与股票面值的差额调整所有者权益，超过面值总额的部分，依次冲减资本公积（股本溢价）、盈余公积和未分配利润；低于面值总额的，低于面值总额的部分增加资本公积（股本溢价）。</w:t>
      </w:r>
      <w:r>
        <w:rPr>
          <w:rFonts w:ascii="Times New Roman" w:eastAsia="Times New Roman" w:hAnsi="Times New Roman" w:cs="Times New Roman"/>
          <w:sz w:val="24"/>
        </w:rPr>
        <w:t xml:space="preserve"> </w:t>
      </w:r>
    </w:p>
    <w:p w:rsidR="00684A9E" w:rsidRDefault="00BE6CD1">
      <w:pPr>
        <w:numPr>
          <w:ilvl w:val="0"/>
          <w:numId w:val="56"/>
        </w:numPr>
        <w:spacing w:after="324"/>
        <w:ind w:right="1" w:hanging="451"/>
      </w:pPr>
      <w:r>
        <w:t>公司回购的股份在注销或者转让之前，作为库存股管理，回购股份的全部支出转作库存股成本。</w:t>
      </w:r>
      <w:r>
        <w:rPr>
          <w:rFonts w:ascii="Times New Roman" w:eastAsia="Times New Roman" w:hAnsi="Times New Roman" w:cs="Times New Roman"/>
          <w:sz w:val="24"/>
        </w:rPr>
        <w:t xml:space="preserve"> </w:t>
      </w:r>
    </w:p>
    <w:p w:rsidR="00684A9E" w:rsidRDefault="00BE6CD1">
      <w:pPr>
        <w:numPr>
          <w:ilvl w:val="0"/>
          <w:numId w:val="56"/>
        </w:numPr>
        <w:spacing w:after="268" w:line="331" w:lineRule="auto"/>
        <w:ind w:right="1" w:hanging="451"/>
      </w:pPr>
      <w:r>
        <w:t>库存股转让时，转让收入高于库存股成本的部分，增加资本公积（股本溢价）；低于库存股成本的部分，依次冲减资本公积（股本溢价）、盈余公积、未分配利润。</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pStyle w:val="4"/>
        <w:spacing w:after="291"/>
        <w:ind w:left="-5"/>
      </w:pPr>
      <w:r>
        <w:rPr>
          <w:rFonts w:ascii="Times New Roman" w:eastAsia="Times New Roman" w:hAnsi="Times New Roman" w:cs="Times New Roman"/>
          <w:b/>
        </w:rPr>
        <w:t>33</w:t>
      </w:r>
      <w:r>
        <w:t>、重要会计政策和会计估计变更</w:t>
      </w:r>
      <w:r>
        <w:rPr>
          <w:rFonts w:ascii="Times New Roman" w:eastAsia="Times New Roman" w:hAnsi="Times New Roman" w:cs="Times New Roman"/>
          <w:b/>
        </w:rPr>
        <w:t xml:space="preserve"> </w:t>
      </w:r>
    </w:p>
    <w:p w:rsidR="00684A9E" w:rsidRDefault="00BE6CD1">
      <w:pPr>
        <w:numPr>
          <w:ilvl w:val="0"/>
          <w:numId w:val="57"/>
        </w:numPr>
        <w:spacing w:after="313"/>
        <w:ind w:right="1" w:hanging="497"/>
      </w:pPr>
      <w:r>
        <w:t>重要会计政策变更</w:t>
      </w:r>
      <w:r>
        <w:rPr>
          <w:rFonts w:ascii="Times New Roman" w:eastAsia="Times New Roman" w:hAnsi="Times New Roman" w:cs="Times New Roman"/>
          <w:b/>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832" w:type="dxa"/>
        <w:tblInd w:w="-108" w:type="dxa"/>
        <w:tblCellMar>
          <w:top w:w="39" w:type="dxa"/>
          <w:left w:w="108" w:type="dxa"/>
          <w:bottom w:w="0" w:type="dxa"/>
          <w:right w:w="115" w:type="dxa"/>
        </w:tblCellMar>
        <w:tblLook w:val="04A0" w:firstRow="1" w:lastRow="0" w:firstColumn="1" w:lastColumn="0" w:noHBand="0" w:noVBand="1"/>
      </w:tblPr>
      <w:tblGrid>
        <w:gridCol w:w="7747"/>
        <w:gridCol w:w="1060"/>
        <w:gridCol w:w="1025"/>
      </w:tblGrid>
      <w:tr w:rsidR="00684A9E">
        <w:trPr>
          <w:trHeight w:val="323"/>
        </w:trPr>
        <w:tc>
          <w:tcPr>
            <w:tcW w:w="774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 w:firstLine="0"/>
              <w:jc w:val="center"/>
            </w:pPr>
            <w:r>
              <w:t>会计政策变更的内容和原因</w:t>
            </w:r>
            <w:r>
              <w:rPr>
                <w:rFonts w:ascii="Times New Roman" w:eastAsia="Times New Roman" w:hAnsi="Times New Roman" w:cs="Times New Roman"/>
              </w:rPr>
              <w:t xml:space="preserve"> </w:t>
            </w:r>
          </w:p>
        </w:tc>
        <w:tc>
          <w:tcPr>
            <w:tcW w:w="106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4" w:firstLine="0"/>
            </w:pPr>
            <w:r>
              <w:t>审批程序</w:t>
            </w: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6" w:firstLine="0"/>
              <w:jc w:val="center"/>
            </w:pPr>
            <w:r>
              <w:t>备注</w:t>
            </w:r>
            <w:r>
              <w:rPr>
                <w:rFonts w:ascii="Times New Roman" w:eastAsia="Times New Roman" w:hAnsi="Times New Roman" w:cs="Times New Roman"/>
              </w:rPr>
              <w:t xml:space="preserve"> </w:t>
            </w:r>
          </w:p>
        </w:tc>
      </w:tr>
      <w:tr w:rsidR="00684A9E">
        <w:trPr>
          <w:trHeight w:val="3366"/>
        </w:trPr>
        <w:tc>
          <w:tcPr>
            <w:tcW w:w="774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0" w:lineRule="auto"/>
              <w:ind w:left="2" w:firstLine="0"/>
              <w:jc w:val="both"/>
            </w:pPr>
            <w:r>
              <w:t>财政部于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日发布了《企业会计准则解释第</w:t>
            </w:r>
            <w:r>
              <w:t xml:space="preserve"> </w:t>
            </w:r>
            <w:r>
              <w:rPr>
                <w:rFonts w:ascii="Times New Roman" w:eastAsia="Times New Roman" w:hAnsi="Times New Roman" w:cs="Times New Roman"/>
              </w:rPr>
              <w:t xml:space="preserve">15 </w:t>
            </w:r>
            <w:r>
              <w:t>号》（财会〔</w:t>
            </w:r>
            <w:r>
              <w:rPr>
                <w:rFonts w:ascii="Times New Roman" w:eastAsia="Times New Roman" w:hAnsi="Times New Roman" w:cs="Times New Roman"/>
              </w:rPr>
              <w:t>2021</w:t>
            </w:r>
            <w:r>
              <w:t>〕</w:t>
            </w:r>
            <w:r>
              <w:rPr>
                <w:rFonts w:ascii="Times New Roman" w:eastAsia="Times New Roman" w:hAnsi="Times New Roman" w:cs="Times New Roman"/>
              </w:rPr>
              <w:t xml:space="preserve">35 </w:t>
            </w:r>
            <w:r>
              <w:t>号，以下简称</w:t>
            </w:r>
            <w:r>
              <w:rPr>
                <w:rFonts w:ascii="Times New Roman" w:eastAsia="Times New Roman" w:hAnsi="Times New Roman" w:cs="Times New Roman"/>
              </w:rPr>
              <w:t>“</w:t>
            </w:r>
            <w:r>
              <w:t>解释第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684A9E" w:rsidRDefault="00BE6CD1">
            <w:pPr>
              <w:spacing w:after="1" w:line="264" w:lineRule="auto"/>
              <w:ind w:left="2" w:right="54" w:firstLine="0"/>
              <w:jc w:val="both"/>
            </w:pPr>
            <w:r>
              <w:t>①</w:t>
            </w:r>
            <w:r>
              <w:rPr>
                <w:rFonts w:ascii="Times New Roman" w:eastAsia="Times New Roman" w:hAnsi="Times New Roman" w:cs="Times New Roman"/>
              </w:rPr>
              <w:t xml:space="preserve"> </w:t>
            </w:r>
            <w:r>
              <w:t>关于试运行销售的会计处理解释第</w:t>
            </w:r>
            <w:r>
              <w:t xml:space="preserve"> </w:t>
            </w:r>
            <w:r>
              <w:rPr>
                <w:rFonts w:ascii="Times New Roman" w:eastAsia="Times New Roman" w:hAnsi="Times New Roman" w:cs="Times New Roman"/>
              </w:rPr>
              <w:t xml:space="preserve">15 </w:t>
            </w:r>
            <w:r>
              <w:t>号规定了企业将固定资产达到预定可使用状态前或者研发过程中产出的产品或副产品对外销售的会计处理及其列报，规定不应将试运行销售相关收入抵销成本后的净额冲减固定资产成本或者研发支出。该规定自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日起施行，对于财务报表列报最早期间的期初至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日之间发生的试运行销售，应当进行追溯调整。执行该规定未对本公司财务状况和经营成果产生重大影响。</w:t>
            </w:r>
            <w:r>
              <w:rPr>
                <w:rFonts w:ascii="Times New Roman" w:eastAsia="Times New Roman" w:hAnsi="Times New Roman" w:cs="Times New Roman"/>
              </w:rPr>
              <w:t xml:space="preserve"> </w:t>
            </w:r>
          </w:p>
          <w:p w:rsidR="00684A9E" w:rsidRDefault="00BE6CD1">
            <w:pPr>
              <w:spacing w:after="0" w:line="259" w:lineRule="auto"/>
              <w:ind w:left="2" w:right="70" w:firstLine="0"/>
            </w:pPr>
            <w:r>
              <w:t>②</w:t>
            </w:r>
            <w:r>
              <w:t>关于亏损合同的判断解释第</w:t>
            </w:r>
            <w:r>
              <w:t xml:space="preserve"> </w:t>
            </w:r>
            <w:r>
              <w:rPr>
                <w:rFonts w:ascii="Times New Roman" w:eastAsia="Times New Roman" w:hAnsi="Times New Roman" w:cs="Times New Roman"/>
              </w:rPr>
              <w:t xml:space="preserve">15 </w:t>
            </w:r>
            <w:r>
              <w:t>号明确企业在判断合同是否构成亏损合同时所考虑的</w:t>
            </w:r>
            <w:r>
              <w:rPr>
                <w:rFonts w:ascii="Times New Roman" w:eastAsia="Times New Roman" w:hAnsi="Times New Roman" w:cs="Times New Roman"/>
              </w:rPr>
              <w:t>“</w:t>
            </w:r>
            <w:r>
              <w:t>履行该合同的成本</w:t>
            </w:r>
            <w:r>
              <w:rPr>
                <w:rFonts w:ascii="Times New Roman" w:eastAsia="Times New Roman" w:hAnsi="Times New Roman" w:cs="Times New Roman"/>
              </w:rPr>
              <w:t>”</w:t>
            </w:r>
            <w:r>
              <w:t>应当同时包括履行合同的增量成本和</w:t>
            </w:r>
            <w:r>
              <w:t>与履行合同直接相关的其他成本的分摊金额。该规定自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日起施行，企业应当对在</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日尚未履行完所有义务的合同执行该规定，累积影响数调整施行日当年年初留存收益及其他相关的财务报表项目，不调整前期比较财务报表数据。执行该规定未对本公司财务状况和经营成果产生重大影响。</w:t>
            </w:r>
            <w:r>
              <w:rPr>
                <w:rFonts w:ascii="Times New Roman" w:eastAsia="Times New Roman" w:hAnsi="Times New Roman" w:cs="Times New Roman"/>
              </w:rPr>
              <w:t xml:space="preserve"> </w:t>
            </w:r>
          </w:p>
        </w:tc>
        <w:tc>
          <w:tcPr>
            <w:tcW w:w="10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4088"/>
        </w:trPr>
        <w:tc>
          <w:tcPr>
            <w:tcW w:w="774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0" w:lineRule="auto"/>
              <w:ind w:left="2" w:firstLine="0"/>
              <w:jc w:val="both"/>
            </w:pPr>
            <w:r>
              <w:lastRenderedPageBreak/>
              <w:t>财政部于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日公布了《企业会计准则解释第</w:t>
            </w:r>
            <w:r>
              <w:t xml:space="preserve"> </w:t>
            </w:r>
            <w:r>
              <w:rPr>
                <w:rFonts w:ascii="Times New Roman" w:eastAsia="Times New Roman" w:hAnsi="Times New Roman" w:cs="Times New Roman"/>
              </w:rPr>
              <w:t xml:space="preserve">16 </w:t>
            </w:r>
            <w:r>
              <w:t>号》（财会〔</w:t>
            </w:r>
            <w:r>
              <w:rPr>
                <w:rFonts w:ascii="Times New Roman" w:eastAsia="Times New Roman" w:hAnsi="Times New Roman" w:cs="Times New Roman"/>
              </w:rPr>
              <w:t>2022</w:t>
            </w:r>
            <w:r>
              <w:t>〕</w:t>
            </w:r>
            <w:r>
              <w:rPr>
                <w:rFonts w:ascii="Times New Roman" w:eastAsia="Times New Roman" w:hAnsi="Times New Roman" w:cs="Times New Roman"/>
              </w:rPr>
              <w:t xml:space="preserve">31 </w:t>
            </w:r>
            <w:r>
              <w:t>号，以下简称</w:t>
            </w:r>
            <w:r>
              <w:rPr>
                <w:rFonts w:ascii="Times New Roman" w:eastAsia="Times New Roman" w:hAnsi="Times New Roman" w:cs="Times New Roman"/>
              </w:rPr>
              <w:t>“</w:t>
            </w:r>
            <w:r>
              <w:t>解释第</w:t>
            </w:r>
            <w:r>
              <w:t xml:space="preserve"> </w:t>
            </w:r>
            <w:r>
              <w:rPr>
                <w:rFonts w:ascii="Times New Roman" w:eastAsia="Times New Roman" w:hAnsi="Times New Roman" w:cs="Times New Roman"/>
              </w:rPr>
              <w:t xml:space="preserve">16 </w:t>
            </w:r>
            <w:r>
              <w:t>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684A9E" w:rsidRDefault="00BE6CD1">
            <w:pPr>
              <w:spacing w:after="8" w:line="257" w:lineRule="auto"/>
              <w:ind w:left="2" w:right="54" w:firstLine="0"/>
            </w:pPr>
            <w:r>
              <w:t>①</w:t>
            </w:r>
            <w:r>
              <w:rPr>
                <w:rFonts w:ascii="Times New Roman" w:eastAsia="Times New Roman" w:hAnsi="Times New Roman" w:cs="Times New Roman"/>
              </w:rPr>
              <w:t xml:space="preserve"> </w:t>
            </w:r>
            <w:r>
              <w:t>关于发行方分类为权益工具的金融工具相关股利的所得税影响的会计处理解释第</w:t>
            </w:r>
            <w:r>
              <w:t xml:space="preserve"> </w:t>
            </w:r>
            <w:r>
              <w:rPr>
                <w:rFonts w:ascii="Times New Roman" w:eastAsia="Times New Roman" w:hAnsi="Times New Roman" w:cs="Times New Roman"/>
              </w:rPr>
              <w:t xml:space="preserve">16 </w:t>
            </w:r>
            <w:r>
              <w:t>号规定对于企业分类为权益工具的金融工具，相关股利支出按照税收政策相关规定在企业所得税税前扣除的，应当在确认应付股利时，确认与股利相关的所得税影响，并按照与过去产生可供分配利润的交易或事项时所采用的会计处理相一致的方式，将股利的所得税影响计入当期损益或所有者权益项目（含其他综合收益项目）。</w:t>
            </w:r>
            <w:r>
              <w:rPr>
                <w:rFonts w:ascii="Times New Roman" w:eastAsia="Times New Roman" w:hAnsi="Times New Roman" w:cs="Times New Roman"/>
              </w:rPr>
              <w:t xml:space="preserve"> </w:t>
            </w:r>
          </w:p>
          <w:p w:rsidR="00684A9E" w:rsidRDefault="00BE6CD1">
            <w:pPr>
              <w:spacing w:after="4" w:line="261" w:lineRule="auto"/>
              <w:ind w:left="2" w:firstLine="0"/>
            </w:pPr>
            <w:r>
              <w:t>该规定自公布之日起施行，相关应付股利发生在</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日至施行日之间的，按照该规定进行调整；发生在</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日之前且相关金融工具在</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日尚未终止确认的，应当进行追溯调整。执行该规定未对本公司财务状况和经营成果产生重大影响。</w:t>
            </w:r>
            <w:r>
              <w:rPr>
                <w:rFonts w:ascii="Times New Roman" w:eastAsia="Times New Roman" w:hAnsi="Times New Roman" w:cs="Times New Roman"/>
              </w:rPr>
              <w:t xml:space="preserve"> </w:t>
            </w:r>
            <w:r>
              <w:t>②</w:t>
            </w:r>
            <w:r>
              <w:t>关于企业将以现金结算的股份支付修改为以权益结算的股份支付的会计处理解释第</w:t>
            </w:r>
            <w:r>
              <w:t xml:space="preserve"> </w:t>
            </w:r>
            <w:r>
              <w:rPr>
                <w:rFonts w:ascii="Times New Roman" w:eastAsia="Times New Roman" w:hAnsi="Times New Roman" w:cs="Times New Roman"/>
              </w:rPr>
              <w:t xml:space="preserve">16 </w:t>
            </w:r>
            <w:r>
              <w:t>号明确企业修改以现金结算的股份支付协议中的条款和条件，使其成为以权益结算的股份支付的，在修改日（无论发生在等待期内还是结束后），应当按照所授予权益工具修改日当日的公允价值计量以权益结算的股份支付，将已取得的服务计入资本公积，同时终止确认以现金结算的股份支付在修改日已确认的负债，两者之间的差</w:t>
            </w:r>
            <w:r>
              <w:t>额计入当期损益。</w:t>
            </w:r>
            <w:r>
              <w:rPr>
                <w:rFonts w:ascii="Times New Roman" w:eastAsia="Times New Roman" w:hAnsi="Times New Roman" w:cs="Times New Roman"/>
              </w:rPr>
              <w:t xml:space="preserve"> </w:t>
            </w:r>
          </w:p>
          <w:p w:rsidR="00684A9E" w:rsidRDefault="00BE6CD1">
            <w:pPr>
              <w:spacing w:after="10" w:line="259" w:lineRule="auto"/>
              <w:ind w:left="2" w:firstLine="0"/>
            </w:pPr>
            <w:r>
              <w:t>该规定自公布之日起施行，</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日至施行日新增的有关交易，按照该规定进行调整；</w:t>
            </w:r>
            <w:r>
              <w:rPr>
                <w:rFonts w:ascii="Times New Roman" w:eastAsia="Times New Roman" w:hAnsi="Times New Roman" w:cs="Times New Roman"/>
              </w:rPr>
              <w:t xml:space="preserve"> </w:t>
            </w:r>
          </w:p>
          <w:p w:rsidR="00684A9E" w:rsidRDefault="00BE6CD1">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日之前发生的有关交易未按照该规定进行处理的，应当进行追溯调整，将累计影</w:t>
            </w:r>
          </w:p>
        </w:tc>
        <w:tc>
          <w:tcPr>
            <w:tcW w:w="106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 </w:t>
            </w:r>
          </w:p>
        </w:tc>
        <w:tc>
          <w:tcPr>
            <w:tcW w:w="102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485"/>
        </w:trPr>
        <w:tc>
          <w:tcPr>
            <w:tcW w:w="774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响数调整</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日留存收益及其他相关项目，不调整前期比较财务报表数据。执行该规定未对本公司财务状况和经营成果产生重大影响。</w:t>
            </w:r>
            <w:r>
              <w:rPr>
                <w:rFonts w:ascii="Times New Roman" w:eastAsia="Times New Roman" w:hAnsi="Times New Roman" w:cs="Times New Roman"/>
              </w:rPr>
              <w:t xml:space="preserve"> </w:t>
            </w:r>
          </w:p>
        </w:tc>
        <w:tc>
          <w:tcPr>
            <w:tcW w:w="1060"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2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319" w:line="259" w:lineRule="auto"/>
        <w:ind w:left="0" w:firstLine="0"/>
      </w:pPr>
      <w:r>
        <w:rPr>
          <w:rFonts w:ascii="Times New Roman" w:eastAsia="Times New Roman" w:hAnsi="Times New Roman" w:cs="Times New Roman"/>
          <w:sz w:val="21"/>
        </w:rPr>
        <w:t xml:space="preserve"> </w:t>
      </w:r>
    </w:p>
    <w:p w:rsidR="00684A9E" w:rsidRDefault="00BE6CD1">
      <w:pPr>
        <w:numPr>
          <w:ilvl w:val="0"/>
          <w:numId w:val="57"/>
        </w:numPr>
        <w:spacing w:after="313"/>
        <w:ind w:right="1" w:hanging="497"/>
      </w:pPr>
      <w:r>
        <w:t>重要会计估计变更</w:t>
      </w:r>
      <w:r>
        <w:rPr>
          <w:rFonts w:ascii="Times New Roman" w:eastAsia="Times New Roman" w:hAnsi="Times New Roman" w:cs="Times New Roman"/>
          <w:b/>
        </w:rPr>
        <w:t xml:space="preserve"> </w:t>
      </w:r>
    </w:p>
    <w:p w:rsidR="00684A9E" w:rsidRDefault="00BE6CD1">
      <w:pPr>
        <w:spacing w:after="337"/>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28" w:line="271" w:lineRule="auto"/>
        <w:ind w:left="-5"/>
      </w:pPr>
      <w:r>
        <w:rPr>
          <w:rFonts w:ascii="Times New Roman" w:eastAsia="Times New Roman" w:hAnsi="Times New Roman" w:cs="Times New Roman"/>
          <w:b/>
          <w:sz w:val="21"/>
        </w:rPr>
        <w:t>34</w:t>
      </w:r>
      <w:r>
        <w:rPr>
          <w:sz w:val="21"/>
        </w:rPr>
        <w:t>、其他</w:t>
      </w:r>
      <w:r>
        <w:rPr>
          <w:rFonts w:ascii="Times New Roman" w:eastAsia="Times New Roman" w:hAnsi="Times New Roman" w:cs="Times New Roman"/>
          <w:b/>
          <w:sz w:val="21"/>
        </w:rPr>
        <w:t xml:space="preserve"> </w:t>
      </w:r>
    </w:p>
    <w:p w:rsidR="00684A9E" w:rsidRDefault="00BE6CD1">
      <w:pPr>
        <w:spacing w:after="377"/>
        <w:ind w:left="-5" w:right="1"/>
      </w:pPr>
      <w:r>
        <w:t>无。</w:t>
      </w:r>
      <w:r>
        <w:rPr>
          <w:rFonts w:ascii="Times New Roman" w:eastAsia="Times New Roman" w:hAnsi="Times New Roman" w:cs="Times New Roman"/>
          <w:sz w:val="24"/>
        </w:rPr>
        <w:t xml:space="preserve"> </w:t>
      </w:r>
    </w:p>
    <w:p w:rsidR="00684A9E" w:rsidRDefault="00BE6CD1">
      <w:pPr>
        <w:pStyle w:val="3"/>
        <w:spacing w:after="275"/>
        <w:ind w:left="-5"/>
      </w:pPr>
      <w:r>
        <w:t>六、税项</w:t>
      </w:r>
      <w:r>
        <w:rPr>
          <w:rFonts w:ascii="Times New Roman" w:eastAsia="Times New Roman" w:hAnsi="Times New Roman" w:cs="Times New Roman"/>
          <w:b/>
        </w:rPr>
        <w:t xml:space="preserve"> </w:t>
      </w:r>
    </w:p>
    <w:p w:rsidR="00684A9E" w:rsidRDefault="00BE6CD1">
      <w:pPr>
        <w:pStyle w:val="4"/>
        <w:spacing w:after="22"/>
        <w:ind w:left="-5"/>
      </w:pPr>
      <w:r>
        <w:rPr>
          <w:rFonts w:ascii="Times New Roman" w:eastAsia="Times New Roman" w:hAnsi="Times New Roman" w:cs="Times New Roman"/>
          <w:b/>
        </w:rPr>
        <w:t>1</w:t>
      </w:r>
      <w:r>
        <w:t>、主要税种及税率</w:t>
      </w:r>
      <w:r>
        <w:rPr>
          <w:rFonts w:ascii="Times New Roman" w:eastAsia="Times New Roman" w:hAnsi="Times New Roman" w:cs="Times New Roman"/>
          <w:b/>
        </w:rPr>
        <w:t xml:space="preserve"> </w:t>
      </w:r>
    </w:p>
    <w:tbl>
      <w:tblPr>
        <w:tblStyle w:val="TableGrid"/>
        <w:tblW w:w="9853" w:type="dxa"/>
        <w:tblInd w:w="-108" w:type="dxa"/>
        <w:tblCellMar>
          <w:top w:w="40" w:type="dxa"/>
          <w:left w:w="107" w:type="dxa"/>
          <w:bottom w:w="0" w:type="dxa"/>
          <w:right w:w="115" w:type="dxa"/>
        </w:tblCellMar>
        <w:tblLook w:val="04A0" w:firstRow="1" w:lastRow="0" w:firstColumn="1" w:lastColumn="0" w:noHBand="0" w:noVBand="1"/>
      </w:tblPr>
      <w:tblGrid>
        <w:gridCol w:w="3284"/>
        <w:gridCol w:w="3285"/>
        <w:gridCol w:w="3284"/>
      </w:tblGrid>
      <w:tr w:rsidR="00684A9E">
        <w:trPr>
          <w:trHeight w:val="323"/>
        </w:trPr>
        <w:tc>
          <w:tcPr>
            <w:tcW w:w="328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 w:firstLine="0"/>
              <w:jc w:val="center"/>
            </w:pPr>
            <w:r>
              <w:t>税种</w:t>
            </w:r>
            <w:r>
              <w:rPr>
                <w:rFonts w:ascii="Times New Roman" w:eastAsia="Times New Roman" w:hAnsi="Times New Roman" w:cs="Times New Roman"/>
              </w:rPr>
              <w:t xml:space="preserve"> </w:t>
            </w:r>
          </w:p>
        </w:tc>
        <w:tc>
          <w:tcPr>
            <w:tcW w:w="328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 w:firstLine="0"/>
              <w:jc w:val="center"/>
            </w:pPr>
            <w:r>
              <w:t>计税依据</w:t>
            </w:r>
            <w:r>
              <w:rPr>
                <w:rFonts w:ascii="Times New Roman" w:eastAsia="Times New Roman" w:hAnsi="Times New Roman" w:cs="Times New Roman"/>
              </w:rPr>
              <w:t xml:space="preserve"> </w:t>
            </w:r>
          </w:p>
        </w:tc>
        <w:tc>
          <w:tcPr>
            <w:tcW w:w="328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 w:firstLine="0"/>
              <w:jc w:val="center"/>
            </w:pPr>
            <w:r>
              <w:t>税率</w:t>
            </w:r>
            <w:r>
              <w:rPr>
                <w:rFonts w:ascii="Times New Roman" w:eastAsia="Times New Roman" w:hAnsi="Times New Roman" w:cs="Times New Roman"/>
              </w:rPr>
              <w:t xml:space="preserve"> </w:t>
            </w:r>
          </w:p>
        </w:tc>
      </w:tr>
      <w:tr w:rsidR="00684A9E">
        <w:trPr>
          <w:trHeight w:val="965"/>
        </w:trPr>
        <w:tc>
          <w:tcPr>
            <w:tcW w:w="32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pPr>
            <w:r>
              <w:t>增值税</w:t>
            </w:r>
            <w:r>
              <w:rPr>
                <w:rFonts w:ascii="Times New Roman" w:eastAsia="Times New Roman" w:hAnsi="Times New Roman" w:cs="Times New Roman"/>
              </w:rPr>
              <w:t xml:space="preserve"> </w:t>
            </w:r>
          </w:p>
        </w:tc>
        <w:tc>
          <w:tcPr>
            <w:tcW w:w="328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按税法规定计算的销售货物和应税劳务收入为基础计算销项税额，在扣除当期允许抵扣的进项税额后，差额部分为应交增值税</w:t>
            </w:r>
            <w:r>
              <w:rPr>
                <w:rFonts w:ascii="Times New Roman" w:eastAsia="Times New Roman" w:hAnsi="Times New Roman" w:cs="Times New Roman"/>
              </w:rPr>
              <w:t xml:space="preserve"> </w:t>
            </w:r>
          </w:p>
        </w:tc>
        <w:tc>
          <w:tcPr>
            <w:tcW w:w="328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6%</w:t>
            </w:r>
            <w:r>
              <w:t>、</w:t>
            </w:r>
            <w:r>
              <w:rPr>
                <w:rFonts w:ascii="Times New Roman" w:eastAsia="Times New Roman" w:hAnsi="Times New Roman" w:cs="Times New Roman"/>
              </w:rPr>
              <w:t xml:space="preserve">13% </w:t>
            </w:r>
          </w:p>
        </w:tc>
      </w:tr>
      <w:tr w:rsidR="00684A9E">
        <w:trPr>
          <w:trHeight w:val="326"/>
        </w:trPr>
        <w:tc>
          <w:tcPr>
            <w:tcW w:w="328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城市维护建设税</w:t>
            </w:r>
            <w:r>
              <w:rPr>
                <w:rFonts w:ascii="Times New Roman" w:eastAsia="Times New Roman" w:hAnsi="Times New Roman" w:cs="Times New Roman"/>
              </w:rPr>
              <w:t xml:space="preserve"> </w:t>
            </w:r>
          </w:p>
        </w:tc>
        <w:tc>
          <w:tcPr>
            <w:tcW w:w="328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按实际缴纳的增值税及消费税计缴</w:t>
            </w:r>
            <w:r>
              <w:rPr>
                <w:rFonts w:ascii="Times New Roman" w:eastAsia="Times New Roman" w:hAnsi="Times New Roman" w:cs="Times New Roman"/>
              </w:rPr>
              <w:t xml:space="preserve"> </w:t>
            </w:r>
          </w:p>
        </w:tc>
        <w:tc>
          <w:tcPr>
            <w:tcW w:w="328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1%</w:t>
            </w:r>
            <w:r>
              <w:t>、</w:t>
            </w:r>
            <w:r>
              <w:rPr>
                <w:rFonts w:ascii="Times New Roman" w:eastAsia="Times New Roman" w:hAnsi="Times New Roman" w:cs="Times New Roman"/>
              </w:rPr>
              <w:t>5%</w:t>
            </w:r>
            <w:r>
              <w:t>、</w:t>
            </w:r>
            <w:r>
              <w:rPr>
                <w:rFonts w:ascii="Times New Roman" w:eastAsia="Times New Roman" w:hAnsi="Times New Roman" w:cs="Times New Roman"/>
              </w:rPr>
              <w:t xml:space="preserve">7% </w:t>
            </w:r>
          </w:p>
        </w:tc>
      </w:tr>
      <w:tr w:rsidR="00684A9E">
        <w:trPr>
          <w:trHeight w:val="323"/>
        </w:trPr>
        <w:tc>
          <w:tcPr>
            <w:tcW w:w="328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企业所得税</w:t>
            </w:r>
            <w:r>
              <w:rPr>
                <w:rFonts w:ascii="Times New Roman" w:eastAsia="Times New Roman" w:hAnsi="Times New Roman" w:cs="Times New Roman"/>
              </w:rPr>
              <w:t xml:space="preserve"> </w:t>
            </w:r>
          </w:p>
        </w:tc>
        <w:tc>
          <w:tcPr>
            <w:tcW w:w="328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按应纳税所得额计缴</w:t>
            </w:r>
            <w:r>
              <w:rPr>
                <w:rFonts w:ascii="Times New Roman" w:eastAsia="Times New Roman" w:hAnsi="Times New Roman" w:cs="Times New Roman"/>
              </w:rPr>
              <w:t xml:space="preserve"> </w:t>
            </w:r>
          </w:p>
        </w:tc>
        <w:tc>
          <w:tcPr>
            <w:tcW w:w="328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25% </w:t>
            </w:r>
          </w:p>
        </w:tc>
      </w:tr>
    </w:tbl>
    <w:p w:rsidR="00684A9E" w:rsidRDefault="00BE6CD1">
      <w:pPr>
        <w:spacing w:after="0"/>
        <w:ind w:left="-5" w:right="1"/>
      </w:pPr>
      <w:r>
        <w:t>存在不同企业所得税税率纳税主体的，披露情况说明</w:t>
      </w:r>
      <w:r>
        <w:rPr>
          <w:rFonts w:ascii="Times New Roman" w:eastAsia="Times New Roman" w:hAnsi="Times New Roman" w:cs="Times New Roman"/>
        </w:rPr>
        <w:t xml:space="preserve"> </w:t>
      </w:r>
    </w:p>
    <w:tbl>
      <w:tblPr>
        <w:tblStyle w:val="TableGrid"/>
        <w:tblW w:w="9853" w:type="dxa"/>
        <w:tblInd w:w="-108" w:type="dxa"/>
        <w:tblCellMar>
          <w:top w:w="34" w:type="dxa"/>
          <w:left w:w="110" w:type="dxa"/>
          <w:bottom w:w="0" w:type="dxa"/>
          <w:right w:w="115" w:type="dxa"/>
        </w:tblCellMar>
        <w:tblLook w:val="04A0" w:firstRow="1" w:lastRow="0" w:firstColumn="1" w:lastColumn="0" w:noHBand="0" w:noVBand="1"/>
      </w:tblPr>
      <w:tblGrid>
        <w:gridCol w:w="4926"/>
        <w:gridCol w:w="1752"/>
        <w:gridCol w:w="3175"/>
      </w:tblGrid>
      <w:tr w:rsidR="00684A9E">
        <w:trPr>
          <w:trHeight w:val="323"/>
        </w:trPr>
        <w:tc>
          <w:tcPr>
            <w:tcW w:w="492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8" w:firstLine="0"/>
              <w:jc w:val="center"/>
            </w:pPr>
            <w:r>
              <w:t>纳税主体名称</w:t>
            </w:r>
            <w:r>
              <w:rPr>
                <w:rFonts w:ascii="Times New Roman" w:eastAsia="Times New Roman" w:hAnsi="Times New Roman" w:cs="Times New Roman"/>
              </w:rPr>
              <w:t xml:space="preserve"> </w:t>
            </w:r>
          </w:p>
        </w:tc>
        <w:tc>
          <w:tcPr>
            <w:tcW w:w="175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175"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154" w:firstLine="0"/>
            </w:pPr>
            <w:r>
              <w:t>所得税税率</w:t>
            </w:r>
            <w:r>
              <w:rPr>
                <w:rFonts w:ascii="Times New Roman" w:eastAsia="Times New Roman" w:hAnsi="Times New Roman" w:cs="Times New Roman"/>
              </w:rPr>
              <w:t xml:space="preserve"> </w:t>
            </w:r>
          </w:p>
        </w:tc>
      </w:tr>
      <w:tr w:rsidR="00684A9E">
        <w:trPr>
          <w:trHeight w:val="246"/>
        </w:trPr>
        <w:tc>
          <w:tcPr>
            <w:tcW w:w="4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阿尔特汽车技术股份有限公司</w:t>
            </w:r>
            <w:r>
              <w:rPr>
                <w:rFonts w:ascii="Times New Roman" w:eastAsia="Times New Roman" w:hAnsi="Times New Roman" w:cs="Times New Roman"/>
              </w:rPr>
              <w:t xml:space="preserve"> </w:t>
            </w:r>
          </w:p>
        </w:tc>
        <w:tc>
          <w:tcPr>
            <w:tcW w:w="1752"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15% </w:t>
            </w:r>
          </w:p>
        </w:tc>
        <w:tc>
          <w:tcPr>
            <w:tcW w:w="317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4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上海诺昂汽车技术有限公司</w:t>
            </w:r>
            <w:r>
              <w:rPr>
                <w:rFonts w:ascii="Times New Roman" w:eastAsia="Times New Roman" w:hAnsi="Times New Roman" w:cs="Times New Roman"/>
              </w:rPr>
              <w:t xml:space="preserve"> </w:t>
            </w:r>
          </w:p>
        </w:tc>
        <w:tc>
          <w:tcPr>
            <w:tcW w:w="1752"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15% </w:t>
            </w:r>
          </w:p>
        </w:tc>
        <w:tc>
          <w:tcPr>
            <w:tcW w:w="317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4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四川阿尔特新能源汽车有限公司</w:t>
            </w:r>
            <w:r>
              <w:rPr>
                <w:rFonts w:ascii="Times New Roman" w:eastAsia="Times New Roman" w:hAnsi="Times New Roman" w:cs="Times New Roman"/>
              </w:rPr>
              <w:t xml:space="preserve"> </w:t>
            </w:r>
          </w:p>
        </w:tc>
        <w:tc>
          <w:tcPr>
            <w:tcW w:w="1752"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15% </w:t>
            </w:r>
          </w:p>
        </w:tc>
        <w:tc>
          <w:tcPr>
            <w:tcW w:w="317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4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天津阿尔特汽车工程技术开发有限公司</w:t>
            </w:r>
            <w:r>
              <w:rPr>
                <w:rFonts w:ascii="Times New Roman" w:eastAsia="Times New Roman" w:hAnsi="Times New Roman" w:cs="Times New Roman"/>
              </w:rPr>
              <w:t xml:space="preserve"> </w:t>
            </w:r>
          </w:p>
        </w:tc>
        <w:tc>
          <w:tcPr>
            <w:tcW w:w="1752"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15% </w:t>
            </w:r>
          </w:p>
        </w:tc>
        <w:tc>
          <w:tcPr>
            <w:tcW w:w="317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4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江西阿尔特汽车技术有限公司</w:t>
            </w:r>
            <w:r>
              <w:rPr>
                <w:rFonts w:ascii="Times New Roman" w:eastAsia="Times New Roman" w:hAnsi="Times New Roman" w:cs="Times New Roman"/>
              </w:rPr>
              <w:t xml:space="preserve"> </w:t>
            </w:r>
          </w:p>
        </w:tc>
        <w:tc>
          <w:tcPr>
            <w:tcW w:w="1752"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15% </w:t>
            </w:r>
          </w:p>
        </w:tc>
        <w:tc>
          <w:tcPr>
            <w:tcW w:w="317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7"/>
        </w:trPr>
        <w:tc>
          <w:tcPr>
            <w:tcW w:w="492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阿尔特（北京）智能汽车性能技术有限公司</w:t>
            </w:r>
            <w:r>
              <w:rPr>
                <w:rFonts w:ascii="Times New Roman" w:eastAsia="Times New Roman" w:hAnsi="Times New Roman" w:cs="Times New Roman"/>
              </w:rPr>
              <w:t xml:space="preserve"> </w:t>
            </w:r>
          </w:p>
        </w:tc>
        <w:tc>
          <w:tcPr>
            <w:tcW w:w="1752"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15% </w:t>
            </w:r>
          </w:p>
        </w:tc>
        <w:tc>
          <w:tcPr>
            <w:tcW w:w="317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pStyle w:val="4"/>
        <w:spacing w:after="285"/>
        <w:ind w:left="-5"/>
      </w:pPr>
      <w:r>
        <w:rPr>
          <w:rFonts w:ascii="Times New Roman" w:eastAsia="Times New Roman" w:hAnsi="Times New Roman" w:cs="Times New Roman"/>
          <w:b/>
        </w:rPr>
        <w:t>2</w:t>
      </w:r>
      <w:r>
        <w:t>、税收优惠</w:t>
      </w:r>
      <w:r>
        <w:rPr>
          <w:rFonts w:ascii="Times New Roman" w:eastAsia="Times New Roman" w:hAnsi="Times New Roman" w:cs="Times New Roman"/>
          <w:b/>
        </w:rPr>
        <w:t xml:space="preserve"> </w:t>
      </w:r>
    </w:p>
    <w:p w:rsidR="00684A9E" w:rsidRDefault="00BE6CD1">
      <w:pPr>
        <w:spacing w:after="71" w:line="342" w:lineRule="auto"/>
        <w:ind w:left="-15" w:right="1" w:firstLine="362"/>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日，本公司由北京市科学技术委员会、北京市财政局、国家税务总局北京市税务局联合认定为高新技术企业，有效期为</w:t>
      </w:r>
      <w:r>
        <w:t xml:space="preserve"> </w:t>
      </w:r>
      <w:r>
        <w:rPr>
          <w:rFonts w:ascii="Times New Roman" w:eastAsia="Times New Roman" w:hAnsi="Times New Roman" w:cs="Times New Roman"/>
        </w:rPr>
        <w:t xml:space="preserve">3 </w:t>
      </w:r>
      <w:r>
        <w:t>年。本公司</w:t>
      </w:r>
      <w:r>
        <w:t xml:space="preserve"> </w:t>
      </w: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2022 </w:t>
      </w:r>
      <w:r>
        <w:t>年可减按</w:t>
      </w:r>
      <w:r>
        <w:t xml:space="preserve"> </w:t>
      </w:r>
      <w:r>
        <w:rPr>
          <w:rFonts w:ascii="Times New Roman" w:eastAsia="Times New Roman" w:hAnsi="Times New Roman" w:cs="Times New Roman"/>
        </w:rPr>
        <w:t>15%</w:t>
      </w:r>
      <w:r>
        <w:t>的优惠税率计算缴纳企业所得税。</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12 </w:t>
      </w:r>
      <w:r>
        <w:t>日，上海诺昂汽车技术有限公司由上海市科学技术委员会、上海市财政局、国家税务总局上海市税务局联合认定为高新技术企业，有效期为</w:t>
      </w:r>
      <w:r>
        <w:t xml:space="preserve"> </w:t>
      </w:r>
      <w:r>
        <w:rPr>
          <w:rFonts w:ascii="Times New Roman" w:eastAsia="Times New Roman" w:hAnsi="Times New Roman" w:cs="Times New Roman"/>
        </w:rPr>
        <w:t xml:space="preserve">3 </w:t>
      </w:r>
      <w:r>
        <w:t>年。该公司</w:t>
      </w:r>
      <w:r>
        <w:t xml:space="preserve"> </w:t>
      </w: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2022 </w:t>
      </w:r>
      <w:r>
        <w:t>年可减按</w:t>
      </w:r>
      <w:r>
        <w:t xml:space="preserve"> </w:t>
      </w:r>
      <w:r>
        <w:rPr>
          <w:rFonts w:ascii="Times New Roman" w:eastAsia="Times New Roman" w:hAnsi="Times New Roman" w:cs="Times New Roman"/>
        </w:rPr>
        <w:t>15%</w:t>
      </w:r>
      <w:r>
        <w:t>的优惠税率计算缴纳企业所得税。</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11 </w:t>
      </w:r>
      <w:r>
        <w:t>日，</w:t>
      </w:r>
      <w:r>
        <w:rPr>
          <w:color w:val="333333"/>
        </w:rPr>
        <w:t>四川阿尔特新能源汽车有限公司</w:t>
      </w:r>
      <w:r>
        <w:t>由四川省科学技术厅、四川省财政厅、国家税务总局四川省税务局联合认定为高新技术企业，有效期为</w:t>
      </w:r>
      <w:r>
        <w:t xml:space="preserve"> </w:t>
      </w:r>
      <w:r>
        <w:rPr>
          <w:rFonts w:ascii="Times New Roman" w:eastAsia="Times New Roman" w:hAnsi="Times New Roman" w:cs="Times New Roman"/>
        </w:rPr>
        <w:t xml:space="preserve">3 </w:t>
      </w:r>
      <w:r>
        <w:t>年。该公司</w:t>
      </w:r>
      <w:r>
        <w:t xml:space="preserve"> </w:t>
      </w: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2022 </w:t>
      </w:r>
      <w:r>
        <w:t>年可减按</w:t>
      </w:r>
      <w:r>
        <w:t xml:space="preserve"> </w:t>
      </w:r>
      <w:r>
        <w:rPr>
          <w:rFonts w:ascii="Times New Roman" w:eastAsia="Times New Roman" w:hAnsi="Times New Roman" w:cs="Times New Roman"/>
        </w:rPr>
        <w:t>15%</w:t>
      </w:r>
      <w:r>
        <w:t>的优惠税率计算缴纳企业所得税。</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13 </w:t>
      </w:r>
      <w:r>
        <w:t>日，</w:t>
      </w:r>
      <w:r>
        <w:rPr>
          <w:color w:val="333333"/>
        </w:rPr>
        <w:t>天津阿尔特汽车工程技术开发有限公司</w:t>
      </w:r>
      <w:r>
        <w:t>由天津市科学技术局、天津市财政厅、国家税务总局天津市税务局联合认定为高新技术企业，有效期为</w:t>
      </w:r>
      <w:r>
        <w:t xml:space="preserve"> </w:t>
      </w:r>
      <w:r>
        <w:rPr>
          <w:rFonts w:ascii="Times New Roman" w:eastAsia="Times New Roman" w:hAnsi="Times New Roman" w:cs="Times New Roman"/>
        </w:rPr>
        <w:t xml:space="preserve">3 </w:t>
      </w:r>
      <w:r>
        <w:t>年。该公司</w:t>
      </w:r>
      <w:r>
        <w:t xml:space="preserve"> </w:t>
      </w: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2024 </w:t>
      </w:r>
      <w:r>
        <w:t>年可减按</w:t>
      </w:r>
      <w:r>
        <w:t xml:space="preserve"> </w:t>
      </w:r>
      <w:r>
        <w:rPr>
          <w:rFonts w:ascii="Times New Roman" w:eastAsia="Times New Roman" w:hAnsi="Times New Roman" w:cs="Times New Roman"/>
        </w:rPr>
        <w:t>15%</w:t>
      </w:r>
      <w:r>
        <w:t>的优惠税率计算缴纳企业所得税。</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14 </w:t>
      </w:r>
      <w:r>
        <w:t>日，</w:t>
      </w:r>
      <w:r>
        <w:rPr>
          <w:color w:val="333333"/>
        </w:rPr>
        <w:t>江西阿尔特汽车技术有限公司</w:t>
      </w:r>
      <w:r>
        <w:t>由江西省科学技术厅、江西省财政厅、国家税务总局江西省税务局联合认定为高新技术企业，有效期为</w:t>
      </w:r>
      <w:r>
        <w:t xml:space="preserve"> </w:t>
      </w:r>
      <w:r>
        <w:rPr>
          <w:rFonts w:ascii="Times New Roman" w:eastAsia="Times New Roman" w:hAnsi="Times New Roman" w:cs="Times New Roman"/>
        </w:rPr>
        <w:t xml:space="preserve">3 </w:t>
      </w:r>
      <w:r>
        <w:t>年。该公司</w:t>
      </w:r>
      <w:r>
        <w:t xml:space="preserve"> </w:t>
      </w: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2024 </w:t>
      </w:r>
      <w:r>
        <w:t>年可减按</w:t>
      </w:r>
      <w:r>
        <w:t xml:space="preserve"> </w:t>
      </w:r>
      <w:r>
        <w:rPr>
          <w:rFonts w:ascii="Times New Roman" w:eastAsia="Times New Roman" w:hAnsi="Times New Roman" w:cs="Times New Roman"/>
        </w:rPr>
        <w:t>15%</w:t>
      </w:r>
      <w:r>
        <w:t>的优惠税率计算缴纳企业所得税。</w:t>
      </w:r>
      <w:r>
        <w:rPr>
          <w:rFonts w:ascii="Times New Roman" w:eastAsia="Times New Roman" w:hAnsi="Times New Roman" w:cs="Times New Roman"/>
        </w:rPr>
        <w:t xml:space="preserve"> </w:t>
      </w:r>
    </w:p>
    <w:p w:rsidR="00684A9E" w:rsidRDefault="00BE6CD1">
      <w:pPr>
        <w:spacing w:after="285" w:line="332" w:lineRule="auto"/>
        <w:ind w:left="-15" w:right="174" w:firstLine="352"/>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30 </w:t>
      </w:r>
      <w:r>
        <w:t>日，</w:t>
      </w:r>
      <w:r>
        <w:rPr>
          <w:color w:val="333333"/>
        </w:rPr>
        <w:t>阿尔特（北京）智能汽车性能技术有限公司</w:t>
      </w:r>
      <w:r>
        <w:t>由北京市科学技术委员会、北京市财政局、国家税务总局北京市税务局联合认定为高新技术企业，有效期为</w:t>
      </w:r>
      <w:r>
        <w:t xml:space="preserve"> </w:t>
      </w:r>
      <w:r>
        <w:rPr>
          <w:rFonts w:ascii="Times New Roman" w:eastAsia="Times New Roman" w:hAnsi="Times New Roman" w:cs="Times New Roman"/>
        </w:rPr>
        <w:t xml:space="preserve">3 </w:t>
      </w:r>
      <w:r>
        <w:t>年。该公司</w:t>
      </w:r>
      <w:r>
        <w:t xml:space="preserve"> </w:t>
      </w: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2024 </w:t>
      </w:r>
      <w:r>
        <w:t>年可减按</w:t>
      </w:r>
      <w:r>
        <w:t xml:space="preserve"> </w:t>
      </w:r>
      <w:r>
        <w:rPr>
          <w:rFonts w:ascii="Times New Roman" w:eastAsia="Times New Roman" w:hAnsi="Times New Roman" w:cs="Times New Roman"/>
        </w:rPr>
        <w:t>15%</w:t>
      </w:r>
      <w:r>
        <w:t>的优惠税率计算缴纳企业所得税。</w:t>
      </w:r>
      <w:r>
        <w:rPr>
          <w:rFonts w:ascii="Times New Roman" w:eastAsia="Times New Roman" w:hAnsi="Times New Roman" w:cs="Times New Roman"/>
        </w:rPr>
        <w:t xml:space="preserve"> </w:t>
      </w:r>
    </w:p>
    <w:p w:rsidR="00684A9E" w:rsidRDefault="00BE6CD1">
      <w:pPr>
        <w:spacing w:after="262" w:line="332" w:lineRule="auto"/>
        <w:ind w:left="-15" w:right="267" w:firstLine="0"/>
        <w:jc w:val="both"/>
      </w:pPr>
      <w:r>
        <w:rPr>
          <w:rFonts w:ascii="Times New Roman" w:eastAsia="Times New Roman" w:hAnsi="Times New Roman" w:cs="Times New Roman"/>
        </w:rPr>
        <w:t xml:space="preserve">  </w:t>
      </w:r>
      <w:r>
        <w:t>根据财税</w:t>
      </w:r>
      <w:r>
        <w:rPr>
          <w:rFonts w:ascii="Times New Roman" w:eastAsia="Times New Roman" w:hAnsi="Times New Roman" w:cs="Times New Roman"/>
        </w:rPr>
        <w:t xml:space="preserve">[2019]13 </w:t>
      </w:r>
      <w:r>
        <w:t>号文件和财政部税务总局公告</w:t>
      </w:r>
      <w:r>
        <w:t xml:space="preserve"> </w:t>
      </w:r>
      <w:r>
        <w:rPr>
          <w:rFonts w:ascii="Times New Roman" w:eastAsia="Times New Roman" w:hAnsi="Times New Roman" w:cs="Times New Roman"/>
        </w:rPr>
        <w:t xml:space="preserve">2021 </w:t>
      </w:r>
      <w:r>
        <w:t>年第</w:t>
      </w:r>
      <w:r>
        <w:t xml:space="preserve"> </w:t>
      </w:r>
      <w:r>
        <w:rPr>
          <w:rFonts w:ascii="Times New Roman" w:eastAsia="Times New Roman" w:hAnsi="Times New Roman" w:cs="Times New Roman"/>
        </w:rPr>
        <w:t xml:space="preserve">12 </w:t>
      </w:r>
      <w:r>
        <w:t>号，财政部税务总局关于实施小微企业普惠性税收减免政策的通知，对小型微利企业年应纳税所得额不超过</w:t>
      </w:r>
      <w:r>
        <w:t xml:space="preserve"> </w:t>
      </w:r>
      <w:r>
        <w:rPr>
          <w:rFonts w:ascii="Times New Roman" w:eastAsia="Times New Roman" w:hAnsi="Times New Roman" w:cs="Times New Roman"/>
        </w:rPr>
        <w:t xml:space="preserve">100 </w:t>
      </w:r>
      <w:r>
        <w:t>万元的部分，减按</w:t>
      </w:r>
      <w:r>
        <w:t xml:space="preserve"> </w:t>
      </w:r>
      <w:r>
        <w:rPr>
          <w:rFonts w:ascii="Times New Roman" w:eastAsia="Times New Roman" w:hAnsi="Times New Roman" w:cs="Times New Roman"/>
        </w:rPr>
        <w:t>25%</w:t>
      </w:r>
      <w:r>
        <w:t>计入应纳税所得额，按</w:t>
      </w:r>
      <w:r>
        <w:t xml:space="preserve"> </w:t>
      </w:r>
      <w:r>
        <w:rPr>
          <w:rFonts w:ascii="Times New Roman" w:eastAsia="Times New Roman" w:hAnsi="Times New Roman" w:cs="Times New Roman"/>
        </w:rPr>
        <w:t>10%</w:t>
      </w:r>
      <w:r>
        <w:t>的税率缴纳企业所得税；对年应纳税所得额超过</w:t>
      </w:r>
      <w:r>
        <w:t xml:space="preserve"> </w:t>
      </w:r>
      <w:r>
        <w:rPr>
          <w:rFonts w:ascii="Times New Roman" w:eastAsia="Times New Roman" w:hAnsi="Times New Roman" w:cs="Times New Roman"/>
        </w:rPr>
        <w:t xml:space="preserve">100 </w:t>
      </w:r>
      <w:r>
        <w:t>万元但不超过</w:t>
      </w:r>
      <w:r>
        <w:t xml:space="preserve"> </w:t>
      </w:r>
      <w:r>
        <w:rPr>
          <w:rFonts w:ascii="Times New Roman" w:eastAsia="Times New Roman" w:hAnsi="Times New Roman" w:cs="Times New Roman"/>
        </w:rPr>
        <w:t xml:space="preserve">300 </w:t>
      </w:r>
      <w:r>
        <w:t>万元的部分，减按</w:t>
      </w:r>
      <w:r>
        <w:t xml:space="preserve"> </w:t>
      </w:r>
      <w:r>
        <w:rPr>
          <w:rFonts w:ascii="Times New Roman" w:eastAsia="Times New Roman" w:hAnsi="Times New Roman" w:cs="Times New Roman"/>
        </w:rPr>
        <w:t>50%</w:t>
      </w:r>
      <w:r>
        <w:t>计入应纳税所得额，按</w:t>
      </w:r>
      <w:r>
        <w:t xml:space="preserve"> </w:t>
      </w:r>
      <w:r>
        <w:rPr>
          <w:rFonts w:ascii="Times New Roman" w:eastAsia="Times New Roman" w:hAnsi="Times New Roman" w:cs="Times New Roman"/>
        </w:rPr>
        <w:t>20%</w:t>
      </w:r>
      <w:r>
        <w:t>的税率缴纳企业所得税。本公司子公司适用小微企业标准的公司适用小微企业优惠税率。</w:t>
      </w:r>
      <w:r>
        <w:rPr>
          <w:rFonts w:ascii="Times New Roman" w:eastAsia="Times New Roman" w:hAnsi="Times New Roman" w:cs="Times New Roman"/>
          <w:sz w:val="24"/>
        </w:rPr>
        <w:t xml:space="preserve"> </w:t>
      </w:r>
    </w:p>
    <w:p w:rsidR="00684A9E" w:rsidRDefault="00BE6CD1">
      <w:pPr>
        <w:spacing w:after="300" w:line="271" w:lineRule="auto"/>
        <w:ind w:left="-5"/>
      </w:pPr>
      <w:r>
        <w:rPr>
          <w:rFonts w:ascii="Times New Roman" w:eastAsia="Times New Roman" w:hAnsi="Times New Roman" w:cs="Times New Roman"/>
          <w:b/>
          <w:sz w:val="21"/>
        </w:rPr>
        <w:t>3</w:t>
      </w:r>
      <w:r>
        <w:rPr>
          <w:sz w:val="21"/>
        </w:rPr>
        <w:t>、其他</w:t>
      </w:r>
      <w:r>
        <w:rPr>
          <w:rFonts w:ascii="Times New Roman" w:eastAsia="Times New Roman" w:hAnsi="Times New Roman" w:cs="Times New Roman"/>
          <w:b/>
          <w:sz w:val="21"/>
        </w:rPr>
        <w:t xml:space="preserve"> </w:t>
      </w:r>
    </w:p>
    <w:p w:rsidR="00684A9E" w:rsidRDefault="00BE6CD1">
      <w:pPr>
        <w:pStyle w:val="4"/>
        <w:spacing w:after="87"/>
        <w:ind w:left="-5"/>
      </w:pPr>
      <w:r>
        <w:t>（</w:t>
      </w:r>
      <w:r>
        <w:rPr>
          <w:rFonts w:ascii="Times New Roman" w:eastAsia="Times New Roman" w:hAnsi="Times New Roman" w:cs="Times New Roman"/>
          <w:b/>
        </w:rPr>
        <w:t>1</w:t>
      </w:r>
      <w:r>
        <w:t>）株式会社</w:t>
      </w:r>
      <w:r>
        <w:t xml:space="preserve"> </w:t>
      </w:r>
      <w:r>
        <w:rPr>
          <w:rFonts w:ascii="Times New Roman" w:eastAsia="Times New Roman" w:hAnsi="Times New Roman" w:cs="Times New Roman"/>
          <w:b/>
        </w:rPr>
        <w:t xml:space="preserve">IAT </w:t>
      </w:r>
      <w:r>
        <w:t>适用税种税率（此表中金额单位均为日元）</w:t>
      </w:r>
      <w:r>
        <w:rPr>
          <w:rFonts w:ascii="Times New Roman" w:eastAsia="Times New Roman" w:hAnsi="Times New Roman" w:cs="Times New Roman"/>
          <w:sz w:val="18"/>
        </w:rPr>
        <w:t xml:space="preserve"> </w:t>
      </w:r>
    </w:p>
    <w:p w:rsidR="00684A9E" w:rsidRDefault="00BE6CD1">
      <w:pPr>
        <w:spacing w:after="75" w:line="265" w:lineRule="auto"/>
        <w:ind w:left="10" w:right="213"/>
        <w:jc w:val="right"/>
      </w:pPr>
      <w:r>
        <w:t>本公司注册于日本地区子公司株式会社</w:t>
      </w:r>
      <w:r>
        <w:t xml:space="preserve"> </w:t>
      </w:r>
      <w:r>
        <w:rPr>
          <w:rFonts w:ascii="Times New Roman" w:eastAsia="Times New Roman" w:hAnsi="Times New Roman" w:cs="Times New Roman"/>
        </w:rPr>
        <w:t>IAT</w:t>
      </w:r>
      <w:r>
        <w:t>，</w:t>
      </w:r>
      <w:r>
        <w:rPr>
          <w:rFonts w:ascii="Times New Roman" w:eastAsia="Times New Roman" w:hAnsi="Times New Roman" w:cs="Times New Roman"/>
        </w:rPr>
        <w:t xml:space="preserve">800 </w:t>
      </w:r>
      <w:r>
        <w:t>万日元以下（含</w:t>
      </w:r>
      <w:r>
        <w:t xml:space="preserve"> </w:t>
      </w:r>
      <w:r>
        <w:rPr>
          <w:rFonts w:ascii="Times New Roman" w:eastAsia="Times New Roman" w:hAnsi="Times New Roman" w:cs="Times New Roman"/>
        </w:rPr>
        <w:t xml:space="preserve">800 </w:t>
      </w:r>
      <w:r>
        <w:t>万的所得额）按照</w:t>
      </w:r>
      <w:r>
        <w:t xml:space="preserve"> </w:t>
      </w:r>
      <w:r>
        <w:rPr>
          <w:rFonts w:ascii="Times New Roman" w:eastAsia="Times New Roman" w:hAnsi="Times New Roman" w:cs="Times New Roman"/>
        </w:rPr>
        <w:t>10.3%</w:t>
      </w:r>
      <w:r>
        <w:t>计算法人税，超过</w:t>
      </w:r>
    </w:p>
    <w:p w:rsidR="00684A9E" w:rsidRDefault="00BE6CD1">
      <w:pPr>
        <w:spacing w:after="101"/>
        <w:ind w:left="-5" w:right="1"/>
      </w:pPr>
      <w:r>
        <w:rPr>
          <w:rFonts w:ascii="Times New Roman" w:eastAsia="Times New Roman" w:hAnsi="Times New Roman" w:cs="Times New Roman"/>
        </w:rPr>
        <w:t xml:space="preserve">800 </w:t>
      </w:r>
      <w:r>
        <w:t>万日元的所得额按照</w:t>
      </w:r>
      <w:r>
        <w:t xml:space="preserve"> </w:t>
      </w:r>
      <w:r>
        <w:rPr>
          <w:rFonts w:ascii="Times New Roman" w:eastAsia="Times New Roman" w:hAnsi="Times New Roman" w:cs="Times New Roman"/>
        </w:rPr>
        <w:t>23.2%</w:t>
      </w:r>
      <w:r>
        <w:t>计算缴纳法人税。</w:t>
      </w:r>
      <w:r>
        <w:rPr>
          <w:rFonts w:ascii="Times New Roman" w:eastAsia="Times New Roman" w:hAnsi="Times New Roman" w:cs="Times New Roman"/>
        </w:rPr>
        <w:t xml:space="preserve"> </w:t>
      </w:r>
    </w:p>
    <w:p w:rsidR="00684A9E" w:rsidRDefault="00BE6CD1">
      <w:pPr>
        <w:spacing w:after="55" w:line="259" w:lineRule="auto"/>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rPr>
        <w:t xml:space="preserve"> </w:t>
      </w:r>
    </w:p>
    <w:p w:rsidR="00684A9E" w:rsidRDefault="00BE6CD1">
      <w:pPr>
        <w:pStyle w:val="4"/>
        <w:spacing w:after="92" w:line="259" w:lineRule="auto"/>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rPr>
          <w:rFonts w:ascii="Times New Roman" w:eastAsia="Times New Roman" w:hAnsi="Times New Roman" w:cs="Times New Roman"/>
          <w:b/>
        </w:rPr>
        <w:t xml:space="preserve">IAT Automobile Design LLC </w:t>
      </w:r>
      <w:r>
        <w:t>适用税种税率（此表中金额单位均为美元）</w:t>
      </w:r>
      <w:r>
        <w:rPr>
          <w:rFonts w:ascii="Times New Roman" w:eastAsia="Times New Roman" w:hAnsi="Times New Roman" w:cs="Times New Roman"/>
          <w:sz w:val="18"/>
        </w:rPr>
        <w:t xml:space="preserve"> </w:t>
      </w:r>
    </w:p>
    <w:p w:rsidR="00684A9E" w:rsidRDefault="00BE6CD1">
      <w:pPr>
        <w:spacing w:after="343" w:line="340" w:lineRule="auto"/>
        <w:ind w:left="-15" w:right="1" w:firstLine="362"/>
      </w:pPr>
      <w:r>
        <w:t>本公司注册于美国地区子公司</w:t>
      </w:r>
      <w:r>
        <w:t xml:space="preserve"> </w:t>
      </w:r>
      <w:r>
        <w:rPr>
          <w:rFonts w:ascii="Times New Roman" w:eastAsia="Times New Roman" w:hAnsi="Times New Roman" w:cs="Times New Roman"/>
        </w:rPr>
        <w:t>IAT Automobile Design LLC</w:t>
      </w:r>
      <w:r>
        <w:t>，按照</w:t>
      </w:r>
      <w:r>
        <w:t xml:space="preserve"> </w:t>
      </w:r>
      <w:r>
        <w:rPr>
          <w:rFonts w:ascii="Times New Roman" w:eastAsia="Times New Roman" w:hAnsi="Times New Roman" w:cs="Times New Roman"/>
        </w:rPr>
        <w:t>21%</w:t>
      </w:r>
      <w:r>
        <w:t>的税率就应纳税所得额计缴联邦企业所得税，按照</w:t>
      </w:r>
      <w:r>
        <w:t xml:space="preserve"> </w:t>
      </w:r>
      <w:r>
        <w:rPr>
          <w:rFonts w:ascii="Times New Roman" w:eastAsia="Times New Roman" w:hAnsi="Times New Roman" w:cs="Times New Roman"/>
        </w:rPr>
        <w:t>8.84%</w:t>
      </w:r>
      <w:r>
        <w:t>的税率就应纳税所得额计缴州税。</w:t>
      </w:r>
      <w:r>
        <w:rPr>
          <w:rFonts w:ascii="Times New Roman" w:eastAsia="Times New Roman" w:hAnsi="Times New Roman" w:cs="Times New Roman"/>
        </w:rPr>
        <w:t xml:space="preserve"> </w:t>
      </w:r>
    </w:p>
    <w:p w:rsidR="00684A9E" w:rsidRDefault="00BE6CD1">
      <w:pPr>
        <w:pStyle w:val="3"/>
        <w:spacing w:after="275"/>
        <w:ind w:left="-5"/>
      </w:pPr>
      <w:r>
        <w:lastRenderedPageBreak/>
        <w:t>七、合并财务报表项目注释</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、货币资金</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库存现金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37,188.57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53,459.01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银行存款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708,100,079.83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714,524,107.45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其他货币资金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6,056,690.47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7,810,360.14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714,193,958.87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722,387,926.60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7" w:firstLine="0"/>
              <w:jc w:val="center"/>
            </w:pPr>
            <w:r>
              <w:t>其中：存放在境外的款项总额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17,864,984.83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11,876,184.96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900"/>
            </w:pPr>
            <w:r>
              <w:t>因抵押、质押或冻结等对使用有限制的款项总额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6,056,690.47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6,810,360.11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w:t>
      </w:r>
      <w:r>
        <w:t>、交易性金融资产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期初余额</w:t>
            </w:r>
            <w:r>
              <w:rPr>
                <w:rFonts w:ascii="Times New Roman" w:eastAsia="Times New Roman" w:hAnsi="Times New Roman" w:cs="Times New Roman"/>
              </w:rPr>
              <w:t xml:space="preserve">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以公允价值计量且其变动计入当期损益的金融资产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299,049,623.21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823,974,026.35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其中：</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理财产品</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276,115,229.26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821,474,297.76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权益工具投资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5,621,429.53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2,499,728.59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债务工具投资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17,312,964.42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其中：</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299,049,623.21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823,974,026.35 </w:t>
            </w:r>
          </w:p>
        </w:tc>
      </w:tr>
    </w:tbl>
    <w:p w:rsidR="00684A9E" w:rsidRDefault="00BE6CD1">
      <w:pPr>
        <w:spacing w:after="365"/>
        <w:ind w:left="-5" w:right="1"/>
      </w:pPr>
      <w:r>
        <w:t>其他说明：</w:t>
      </w:r>
      <w:r>
        <w:rPr>
          <w:rFonts w:ascii="Times New Roman" w:eastAsia="Times New Roman" w:hAnsi="Times New Roman" w:cs="Times New Roman"/>
        </w:rPr>
        <w:t xml:space="preserve"> </w:t>
      </w:r>
    </w:p>
    <w:p w:rsidR="00684A9E" w:rsidRDefault="00BE6CD1">
      <w:pPr>
        <w:spacing w:after="350"/>
        <w:ind w:left="-5" w:right="1"/>
      </w:pPr>
      <w:r>
        <w:t>本公司分类为以公允价值计量且其变动计入当期损益的金融资产主要为本公司购买的期限为一年以内的银行理财产品。</w:t>
      </w:r>
      <w:r>
        <w:rPr>
          <w:rFonts w:ascii="Times New Roman" w:eastAsia="Times New Roman" w:hAnsi="Times New Roman" w:cs="Times New Roman"/>
          <w:sz w:val="24"/>
        </w:rPr>
        <w:t xml:space="preserve"> </w:t>
      </w:r>
    </w:p>
    <w:p w:rsidR="00684A9E" w:rsidRDefault="00BE6CD1">
      <w:pPr>
        <w:spacing w:after="291" w:line="271" w:lineRule="auto"/>
        <w:ind w:left="-5"/>
      </w:pPr>
      <w:r>
        <w:rPr>
          <w:rFonts w:ascii="Times New Roman" w:eastAsia="Times New Roman" w:hAnsi="Times New Roman" w:cs="Times New Roman"/>
          <w:b/>
          <w:sz w:val="21"/>
        </w:rPr>
        <w:t>3</w:t>
      </w:r>
      <w:r>
        <w:rPr>
          <w:sz w:val="21"/>
        </w:rPr>
        <w:t>、应收票据</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应收票据分类列示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商业承兑票据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79" w:type="dxa"/>
          <w:bottom w:w="0" w:type="dxa"/>
          <w:right w:w="115" w:type="dxa"/>
        </w:tblCellMar>
        <w:tblLook w:val="04A0" w:firstRow="1" w:lastRow="0" w:firstColumn="1" w:lastColumn="0" w:noHBand="0" w:noVBand="1"/>
      </w:tblPr>
      <w:tblGrid>
        <w:gridCol w:w="876"/>
        <w:gridCol w:w="876"/>
        <w:gridCol w:w="877"/>
        <w:gridCol w:w="876"/>
        <w:gridCol w:w="877"/>
        <w:gridCol w:w="876"/>
        <w:gridCol w:w="876"/>
        <w:gridCol w:w="877"/>
        <w:gridCol w:w="877"/>
        <w:gridCol w:w="877"/>
        <w:gridCol w:w="875"/>
      </w:tblGrid>
      <w:tr w:rsidR="00684A9E">
        <w:trPr>
          <w:trHeight w:val="325"/>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80" w:firstLine="0"/>
            </w:pPr>
            <w:r>
              <w:t>类别</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53"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pPr>
            <w:r>
              <w:t>期末余额</w:t>
            </w:r>
            <w:r>
              <w:rPr>
                <w:rFonts w:ascii="Times New Roman" w:eastAsia="Times New Roman" w:hAnsi="Times New Roman" w:cs="Times New Roman"/>
              </w:rPr>
              <w:t xml:space="preserve"> </w:t>
            </w:r>
          </w:p>
        </w:tc>
        <w:tc>
          <w:tcPr>
            <w:tcW w:w="8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54"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1" w:firstLine="0"/>
            </w:pPr>
            <w:r>
              <w:t>期初余额</w:t>
            </w:r>
            <w:r>
              <w:rPr>
                <w:rFonts w:ascii="Times New Roman" w:eastAsia="Times New Roman" w:hAnsi="Times New Roman" w:cs="Times New Roman"/>
              </w:rPr>
              <w:t xml:space="preserve"> </w:t>
            </w:r>
          </w:p>
        </w:tc>
        <w:tc>
          <w:tcPr>
            <w:tcW w:w="87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5"/>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5" w:firstLine="0"/>
              <w:jc w:val="center"/>
            </w:pPr>
            <w:r>
              <w:t>账面余额</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9" w:firstLine="0"/>
              <w:jc w:val="center"/>
            </w:pPr>
            <w:r>
              <w:t>坏账准备</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账面价值</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7" w:firstLine="0"/>
              <w:jc w:val="center"/>
            </w:pPr>
            <w:r>
              <w:t>账面余额</w:t>
            </w:r>
            <w:r>
              <w:rPr>
                <w:rFonts w:ascii="Times New Roman" w:eastAsia="Times New Roman" w:hAnsi="Times New Roman" w:cs="Times New Roman"/>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5" w:firstLine="0"/>
              <w:jc w:val="center"/>
            </w:pPr>
            <w:r>
              <w:t>坏账准备</w:t>
            </w:r>
            <w:r>
              <w:rPr>
                <w:rFonts w:ascii="Times New Roman" w:eastAsia="Times New Roman" w:hAnsi="Times New Roman" w:cs="Times New Roman"/>
              </w:rPr>
              <w:t xml:space="preserve"> </w:t>
            </w:r>
          </w:p>
        </w:tc>
        <w:tc>
          <w:tcPr>
            <w:tcW w:w="8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账面价值</w:t>
            </w:r>
            <w:r>
              <w:rPr>
                <w:rFonts w:ascii="Times New Roman" w:eastAsia="Times New Roman" w:hAnsi="Times New Roman" w:cs="Times New Roman"/>
              </w:rPr>
              <w:t xml:space="preserve"> </w:t>
            </w:r>
          </w:p>
        </w:tc>
      </w:tr>
      <w:tr w:rsidR="00684A9E">
        <w:trPr>
          <w:trHeight w:val="56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8"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8" w:firstLine="0"/>
            </w:pPr>
            <w:r>
              <w:t>比例</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80"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9"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9" w:firstLine="0"/>
            </w:pPr>
            <w:r>
              <w:t>比例</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8"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566"/>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2"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r>
      <w:tr w:rsidR="00684A9E">
        <w:trPr>
          <w:trHeight w:val="56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2"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9" w:firstLine="0"/>
            </w:pPr>
            <w:r>
              <w:rPr>
                <w:rFonts w:ascii="Times New Roman" w:eastAsia="Times New Roman" w:hAnsi="Times New Roman" w:cs="Times New Roman"/>
                <w:sz w:val="21"/>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0" w:firstLine="0"/>
            </w:pPr>
            <w:r>
              <w:rPr>
                <w:rFonts w:ascii="Times New Roman" w:eastAsia="Times New Roman" w:hAnsi="Times New Roman" w:cs="Times New Roman"/>
                <w:sz w:val="21"/>
              </w:rPr>
              <w:t xml:space="preserve"> </w:t>
            </w:r>
          </w:p>
        </w:tc>
      </w:tr>
    </w:tbl>
    <w:p w:rsidR="00684A9E" w:rsidRDefault="00BE6CD1">
      <w:pPr>
        <w:spacing w:after="110"/>
        <w:ind w:left="-5" w:right="1"/>
      </w:pPr>
      <w:r>
        <w:t>如是按照预期信用损失一般模型计提应收票据坏账准备，请参照其他应收款的披露方式披露坏账准备的相关信息：</w:t>
      </w:r>
      <w:r>
        <w:rPr>
          <w:rFonts w:ascii="Times New Roman" w:eastAsia="Times New Roman" w:hAnsi="Times New Roman" w:cs="Times New Roman"/>
        </w:rPr>
        <w:t xml:space="preserve"> </w:t>
      </w:r>
    </w:p>
    <w:p w:rsidR="00684A9E" w:rsidRDefault="00BE6CD1">
      <w:pPr>
        <w:spacing w:after="336"/>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684A9E" w:rsidRDefault="00BE6CD1">
      <w:pPr>
        <w:spacing w:after="125"/>
        <w:ind w:left="-5" w:right="1"/>
      </w:pPr>
      <w:r>
        <w:t>本期计提坏账准备情况：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0" w:type="dxa"/>
          <w:bottom w:w="64" w:type="dxa"/>
          <w:right w:w="34" w:type="dxa"/>
        </w:tblCellMar>
        <w:tblLook w:val="04A0" w:firstRow="1" w:lastRow="0" w:firstColumn="1" w:lastColumn="0" w:noHBand="0" w:noVBand="1"/>
      </w:tblPr>
      <w:tblGrid>
        <w:gridCol w:w="1376"/>
        <w:gridCol w:w="1378"/>
        <w:gridCol w:w="1378"/>
        <w:gridCol w:w="689"/>
        <w:gridCol w:w="688"/>
        <w:gridCol w:w="1091"/>
        <w:gridCol w:w="286"/>
        <w:gridCol w:w="1378"/>
        <w:gridCol w:w="1376"/>
      </w:tblGrid>
      <w:tr w:rsidR="00684A9E">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9"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4" w:firstLine="0"/>
              <w:jc w:val="center"/>
            </w:pPr>
            <w:r>
              <w:t>期初余额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68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779"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147" w:firstLine="0"/>
            </w:pPr>
            <w:r>
              <w:t>本期变动金额</w:t>
            </w:r>
            <w:r>
              <w:rPr>
                <w:rFonts w:ascii="Times New Roman" w:eastAsia="Times New Roman" w:hAnsi="Times New Roman" w:cs="Times New Roman"/>
              </w:rPr>
              <w:t xml:space="preserve"> </w:t>
            </w:r>
          </w:p>
        </w:tc>
        <w:tc>
          <w:tcPr>
            <w:tcW w:w="1664" w:type="dxa"/>
            <w:gridSpan w:val="2"/>
            <w:tcBorders>
              <w:top w:val="single" w:sz="2" w:space="0" w:color="000000"/>
              <w:left w:val="nil"/>
              <w:bottom w:val="single" w:sz="2" w:space="0" w:color="000000"/>
              <w:right w:val="single" w:sz="2" w:space="0" w:color="000000"/>
            </w:tcBorders>
            <w:shd w:val="clear" w:color="auto" w:fill="D3D3D3"/>
            <w:vAlign w:val="bottom"/>
          </w:tcPr>
          <w:p w:rsidR="00684A9E" w:rsidRDefault="00684A9E">
            <w:pPr>
              <w:spacing w:after="160" w:line="259" w:lineRule="auto"/>
              <w:ind w:lef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6" w:firstLine="0"/>
              <w:jc w:val="center"/>
            </w:pPr>
            <w:r>
              <w:t>期末余额</w:t>
            </w:r>
            <w:r>
              <w:rPr>
                <w:rFonts w:ascii="Times New Roman" w:eastAsia="Times New Roman" w:hAnsi="Times New Roman" w:cs="Times New Roman"/>
              </w:rPr>
              <w:t xml:space="preserve"> </w:t>
            </w: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5" w:firstLine="0"/>
              <w:jc w:val="center"/>
            </w:pPr>
            <w:r>
              <w:t>计提</w:t>
            </w:r>
            <w:r>
              <w:rPr>
                <w:rFonts w:ascii="Times New Roman" w:eastAsia="Times New Roman" w:hAnsi="Times New Roman" w:cs="Times New Roman"/>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38" w:firstLine="0"/>
            </w:pPr>
            <w:r>
              <w:t>收回或转回</w:t>
            </w:r>
            <w:r>
              <w:rPr>
                <w:rFonts w:ascii="Times New Roman" w:eastAsia="Times New Roman" w:hAnsi="Times New Roman" w:cs="Times New Roman"/>
              </w:rPr>
              <w:t xml:space="preserve"> </w:t>
            </w:r>
          </w:p>
        </w:tc>
        <w:tc>
          <w:tcPr>
            <w:tcW w:w="1091"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511" w:firstLine="0"/>
            </w:pPr>
            <w:r>
              <w:t>核销</w:t>
            </w:r>
            <w:r>
              <w:rPr>
                <w:rFonts w:ascii="Times New Roman" w:eastAsia="Times New Roman" w:hAnsi="Times New Roman" w:cs="Times New Roman"/>
              </w:rPr>
              <w:t xml:space="preserve"> </w:t>
            </w:r>
          </w:p>
        </w:tc>
        <w:tc>
          <w:tcPr>
            <w:tcW w:w="2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4"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847"/>
        </w:trPr>
        <w:tc>
          <w:tcPr>
            <w:tcW w:w="4133" w:type="dxa"/>
            <w:gridSpan w:val="3"/>
            <w:tcBorders>
              <w:top w:val="single" w:sz="2" w:space="0" w:color="000000"/>
              <w:left w:val="nil"/>
              <w:bottom w:val="single" w:sz="2" w:space="0" w:color="000000"/>
              <w:right w:val="nil"/>
            </w:tcBorders>
          </w:tcPr>
          <w:p w:rsidR="00684A9E" w:rsidRDefault="00BE6CD1">
            <w:pPr>
              <w:spacing w:after="109" w:line="259" w:lineRule="auto"/>
              <w:ind w:left="108" w:firstLine="0"/>
            </w:pPr>
            <w:r>
              <w:t>其中本期坏账准备收回或转回金额重要的：</w:t>
            </w:r>
            <w:r>
              <w:rPr>
                <w:rFonts w:ascii="Times New Roman" w:eastAsia="Times New Roman" w:hAnsi="Times New Roman" w:cs="Times New Roman"/>
              </w:rPr>
              <w:t xml:space="preserve"> </w:t>
            </w:r>
          </w:p>
          <w:p w:rsidR="00684A9E" w:rsidRDefault="00BE6CD1">
            <w:pPr>
              <w:spacing w:after="339" w:line="259" w:lineRule="auto"/>
              <w:ind w:left="108" w:firstLine="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0" w:line="259" w:lineRule="auto"/>
              <w:ind w:left="108" w:firstLine="0"/>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期末公司已质押的应收票据</w:t>
            </w:r>
            <w:r>
              <w:rPr>
                <w:rFonts w:ascii="Times New Roman" w:eastAsia="Times New Roman" w:hAnsi="Times New Roman" w:cs="Times New Roman"/>
                <w:b/>
                <w:sz w:val="21"/>
              </w:rPr>
              <w:t xml:space="preserve"> </w:t>
            </w:r>
          </w:p>
        </w:tc>
        <w:tc>
          <w:tcPr>
            <w:tcW w:w="1377"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091"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6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6" w:type="dxa"/>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3"/>
        </w:trPr>
        <w:tc>
          <w:tcPr>
            <w:tcW w:w="4133"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726" w:firstLine="0"/>
              <w:jc w:val="center"/>
            </w:pPr>
            <w:r>
              <w:t>项目</w:t>
            </w:r>
            <w:r>
              <w:rPr>
                <w:rFonts w:ascii="Times New Roman" w:eastAsia="Times New Roman" w:hAnsi="Times New Roman" w:cs="Times New Roman"/>
              </w:rPr>
              <w:t xml:space="preserve"> </w:t>
            </w:r>
          </w:p>
        </w:tc>
        <w:tc>
          <w:tcPr>
            <w:tcW w:w="68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68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09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64"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pPr>
            <w:r>
              <w:t>期末已质押金额</w:t>
            </w:r>
            <w:r>
              <w:rPr>
                <w:rFonts w:ascii="Times New Roman" w:eastAsia="Times New Roman" w:hAnsi="Times New Roman" w:cs="Times New Roman"/>
              </w:rP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bl>
    <w:p w:rsidR="00684A9E" w:rsidRDefault="00BE6CD1">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期末公司已背书或贴现且在资产负债表日尚未到期的应收票据</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期末终止确认金额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期末未终止确认金额</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商业承兑票据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11,618,000.00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11,618,000.00 </w:t>
            </w:r>
          </w:p>
        </w:tc>
      </w:tr>
    </w:tbl>
    <w:p w:rsidR="00684A9E" w:rsidRDefault="00BE6CD1">
      <w:pPr>
        <w:pStyle w:val="4"/>
        <w:ind w:left="-5"/>
      </w:pPr>
      <w:r>
        <w:t>（</w:t>
      </w:r>
      <w:r>
        <w:rPr>
          <w:rFonts w:ascii="Times New Roman" w:eastAsia="Times New Roman" w:hAnsi="Times New Roman" w:cs="Times New Roman"/>
          <w:b/>
        </w:rPr>
        <w:t>5</w:t>
      </w:r>
      <w:r>
        <w:t>）</w:t>
      </w:r>
      <w:r>
        <w:rPr>
          <w:rFonts w:ascii="Times New Roman" w:eastAsia="Times New Roman" w:hAnsi="Times New Roman" w:cs="Times New Roman"/>
          <w:b/>
        </w:rPr>
        <w:t xml:space="preserve"> </w:t>
      </w:r>
      <w:r>
        <w:t>期末公司因出票人未履约而将其转应收账款的票据</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0" w:type="dxa"/>
          <w:bottom w:w="64" w:type="dxa"/>
          <w:right w:w="34" w:type="dxa"/>
        </w:tblCellMar>
        <w:tblLook w:val="04A0" w:firstRow="1" w:lastRow="0" w:firstColumn="1" w:lastColumn="0" w:noHBand="0" w:noVBand="1"/>
      </w:tblPr>
      <w:tblGrid>
        <w:gridCol w:w="1605"/>
        <w:gridCol w:w="1607"/>
        <w:gridCol w:w="443"/>
        <w:gridCol w:w="1166"/>
        <w:gridCol w:w="1603"/>
        <w:gridCol w:w="1610"/>
        <w:gridCol w:w="1606"/>
      </w:tblGrid>
      <w:tr w:rsidR="00684A9E">
        <w:trPr>
          <w:trHeight w:val="323"/>
        </w:trPr>
        <w:tc>
          <w:tcPr>
            <w:tcW w:w="3656"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03" w:firstLine="0"/>
              <w:jc w:val="center"/>
            </w:pPr>
            <w:r>
              <w:t>项目</w:t>
            </w:r>
            <w:r>
              <w:rPr>
                <w:rFonts w:ascii="Times New Roman" w:eastAsia="Times New Roman" w:hAnsi="Times New Roman" w:cs="Times New Roman"/>
              </w:rPr>
              <w:t xml:space="preserve"> </w:t>
            </w:r>
          </w:p>
        </w:tc>
        <w:tc>
          <w:tcPr>
            <w:tcW w:w="116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0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216"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4" w:firstLine="0"/>
            </w:pPr>
            <w:r>
              <w:t>期末转应收账款金额</w:t>
            </w:r>
            <w:r>
              <w:rPr>
                <w:rFonts w:ascii="Times New Roman" w:eastAsia="Times New Roman" w:hAnsi="Times New Roman" w:cs="Times New Roman"/>
              </w:rPr>
              <w:t xml:space="preserve"> </w:t>
            </w:r>
          </w:p>
        </w:tc>
      </w:tr>
      <w:tr w:rsidR="00684A9E">
        <w:trPr>
          <w:trHeight w:val="1507"/>
        </w:trPr>
        <w:tc>
          <w:tcPr>
            <w:tcW w:w="3656" w:type="dxa"/>
            <w:gridSpan w:val="3"/>
            <w:tcBorders>
              <w:top w:val="single" w:sz="2" w:space="0" w:color="000000"/>
              <w:left w:val="nil"/>
              <w:bottom w:val="single" w:sz="2" w:space="0" w:color="000000"/>
              <w:right w:val="nil"/>
            </w:tcBorders>
          </w:tcPr>
          <w:p w:rsidR="00684A9E" w:rsidRDefault="00BE6CD1">
            <w:pPr>
              <w:spacing w:after="342" w:line="259" w:lineRule="auto"/>
              <w:ind w:left="108" w:firstLine="0"/>
            </w:pPr>
            <w:r>
              <w:t>其他说明：</w:t>
            </w:r>
            <w:r>
              <w:rPr>
                <w:rFonts w:ascii="Times New Roman" w:eastAsia="Times New Roman" w:hAnsi="Times New Roman" w:cs="Times New Roman"/>
              </w:rPr>
              <w:t xml:space="preserve"> </w:t>
            </w:r>
          </w:p>
          <w:p w:rsidR="00684A9E" w:rsidRDefault="00BE6CD1">
            <w:pPr>
              <w:spacing w:after="0" w:line="259" w:lineRule="auto"/>
              <w:ind w:left="108" w:firstLine="0"/>
              <w:jc w:val="both"/>
            </w:pPr>
            <w:r>
              <w:rPr>
                <w:sz w:val="21"/>
              </w:rPr>
              <w:t>（</w:t>
            </w:r>
            <w:r>
              <w:rPr>
                <w:rFonts w:ascii="Times New Roman" w:eastAsia="Times New Roman" w:hAnsi="Times New Roman" w:cs="Times New Roman"/>
                <w:b/>
                <w:sz w:val="21"/>
              </w:rPr>
              <w:t>6</w:t>
            </w:r>
            <w:r>
              <w:rPr>
                <w:sz w:val="21"/>
              </w:rPr>
              <w:t>）</w:t>
            </w:r>
            <w:r>
              <w:rPr>
                <w:rFonts w:ascii="Times New Roman" w:eastAsia="Times New Roman" w:hAnsi="Times New Roman" w:cs="Times New Roman"/>
                <w:b/>
                <w:sz w:val="21"/>
              </w:rPr>
              <w:t xml:space="preserve"> </w:t>
            </w:r>
            <w:r>
              <w:rPr>
                <w:sz w:val="21"/>
              </w:rPr>
              <w:t>本期实际核销的应收票据情况</w:t>
            </w:r>
            <w:r>
              <w:rPr>
                <w:rFonts w:ascii="Times New Roman" w:eastAsia="Times New Roman" w:hAnsi="Times New Roman" w:cs="Times New Roman"/>
                <w:b/>
                <w:sz w:val="21"/>
              </w:rPr>
              <w:t xml:space="preserve"> </w:t>
            </w:r>
          </w:p>
        </w:tc>
        <w:tc>
          <w:tcPr>
            <w:tcW w:w="116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3"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10"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5"/>
        </w:trPr>
        <w:tc>
          <w:tcPr>
            <w:tcW w:w="3656"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03" w:firstLine="0"/>
              <w:jc w:val="center"/>
            </w:pPr>
            <w:r>
              <w:t>项目</w:t>
            </w:r>
            <w:r>
              <w:rPr>
                <w:rFonts w:ascii="Times New Roman" w:eastAsia="Times New Roman" w:hAnsi="Times New Roman" w:cs="Times New Roman"/>
              </w:rPr>
              <w:t xml:space="preserve"> </w:t>
            </w:r>
          </w:p>
        </w:tc>
        <w:tc>
          <w:tcPr>
            <w:tcW w:w="116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0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610"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41" w:firstLine="0"/>
              <w:jc w:val="center"/>
            </w:pPr>
            <w:r>
              <w:t>核销金额</w:t>
            </w:r>
            <w:r>
              <w:rPr>
                <w:rFonts w:ascii="Times New Roman" w:eastAsia="Times New Roman" w:hAnsi="Times New Roman" w:cs="Times New Roman"/>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824"/>
        </w:trPr>
        <w:tc>
          <w:tcPr>
            <w:tcW w:w="3656" w:type="dxa"/>
            <w:gridSpan w:val="3"/>
            <w:tcBorders>
              <w:top w:val="single" w:sz="2" w:space="0" w:color="000000"/>
              <w:left w:val="nil"/>
              <w:bottom w:val="single" w:sz="2" w:space="0" w:color="000000"/>
              <w:right w:val="nil"/>
            </w:tcBorders>
          </w:tcPr>
          <w:p w:rsidR="00684A9E" w:rsidRDefault="00BE6CD1">
            <w:pPr>
              <w:spacing w:after="0" w:line="259" w:lineRule="auto"/>
              <w:ind w:left="108" w:firstLine="0"/>
            </w:pPr>
            <w:r>
              <w:lastRenderedPageBreak/>
              <w:t>其中重要的应收票据核销情况：</w:t>
            </w:r>
            <w:r>
              <w:rPr>
                <w:rFonts w:ascii="Times New Roman" w:eastAsia="Times New Roman" w:hAnsi="Times New Roman" w:cs="Times New Roman"/>
              </w:rPr>
              <w:t xml:space="preserve"> </w:t>
            </w:r>
          </w:p>
        </w:tc>
        <w:tc>
          <w:tcPr>
            <w:tcW w:w="1166"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3"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10"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6" w:firstLine="0"/>
              <w:jc w:val="center"/>
            </w:pPr>
            <w:r>
              <w:t>单位名称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63" w:firstLine="0"/>
            </w:pPr>
            <w:r>
              <w:t>应收票据性质</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66" w:type="dxa"/>
            <w:tcBorders>
              <w:top w:val="single" w:sz="2" w:space="0" w:color="000000"/>
              <w:left w:val="nil"/>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核销金额</w:t>
            </w:r>
            <w:r>
              <w:rPr>
                <w:rFonts w:ascii="Times New Roman" w:eastAsia="Times New Roman" w:hAnsi="Times New Roman" w:cs="Times New Roman"/>
              </w:rPr>
              <w:t xml:space="preserve"> </w:t>
            </w:r>
          </w:p>
        </w:tc>
        <w:tc>
          <w:tcPr>
            <w:tcW w:w="16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7" w:firstLine="0"/>
              <w:jc w:val="center"/>
            </w:pPr>
            <w:r>
              <w:t>核销原因</w:t>
            </w:r>
            <w:r>
              <w:rPr>
                <w:rFonts w:ascii="Times New Roman" w:eastAsia="Times New Roman" w:hAnsi="Times New Roman" w:cs="Times New Roman"/>
              </w:rPr>
              <w:t xml:space="preserve"> </w:t>
            </w:r>
          </w:p>
        </w:tc>
        <w:tc>
          <w:tcPr>
            <w:tcW w:w="16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6" w:firstLine="0"/>
            </w:pPr>
            <w:r>
              <w:t>履行的核销程序</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bl>
    <w:p w:rsidR="00684A9E" w:rsidRDefault="00BE6CD1">
      <w:pPr>
        <w:spacing w:after="339"/>
        <w:ind w:left="-5" w:right="1"/>
      </w:pPr>
      <w:r>
        <w:t>应收票据核销说明：</w:t>
      </w:r>
      <w:r>
        <w:rPr>
          <w:rFonts w:ascii="Times New Roman" w:eastAsia="Times New Roman" w:hAnsi="Times New Roman" w:cs="Times New Roman"/>
        </w:rPr>
        <w:t xml:space="preserve"> </w:t>
      </w:r>
    </w:p>
    <w:p w:rsidR="00684A9E" w:rsidRDefault="00BE6CD1">
      <w:pPr>
        <w:spacing w:after="291" w:line="271" w:lineRule="auto"/>
        <w:ind w:left="-5"/>
      </w:pPr>
      <w:r>
        <w:rPr>
          <w:rFonts w:ascii="Times New Roman" w:eastAsia="Times New Roman" w:hAnsi="Times New Roman" w:cs="Times New Roman"/>
          <w:b/>
          <w:sz w:val="21"/>
        </w:rPr>
        <w:t>4</w:t>
      </w:r>
      <w:r>
        <w:rPr>
          <w:sz w:val="21"/>
        </w:rPr>
        <w:t>、应收账款</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应收账款分类披露</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107" w:type="dxa"/>
          <w:bottom w:w="0" w:type="dxa"/>
          <w:right w:w="61" w:type="dxa"/>
        </w:tblCellMar>
        <w:tblLook w:val="04A0" w:firstRow="1" w:lastRow="0" w:firstColumn="1" w:lastColumn="0" w:noHBand="0" w:noVBand="1"/>
      </w:tblPr>
      <w:tblGrid>
        <w:gridCol w:w="876"/>
        <w:gridCol w:w="876"/>
        <w:gridCol w:w="877"/>
        <w:gridCol w:w="876"/>
        <w:gridCol w:w="877"/>
        <w:gridCol w:w="876"/>
        <w:gridCol w:w="876"/>
        <w:gridCol w:w="877"/>
        <w:gridCol w:w="877"/>
        <w:gridCol w:w="877"/>
        <w:gridCol w:w="875"/>
      </w:tblGrid>
      <w:tr w:rsidR="00684A9E">
        <w:trPr>
          <w:trHeight w:val="323"/>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2" w:firstLine="0"/>
            </w:pPr>
            <w:r>
              <w:t>类别</w:t>
            </w:r>
            <w:r>
              <w:rPr>
                <w:rFonts w:ascii="Times New Roman" w:eastAsia="Times New Roman" w:hAnsi="Times New Roman" w:cs="Times New Roman"/>
              </w:rPr>
              <w:t xml:space="preserve"> </w:t>
            </w:r>
          </w:p>
        </w:tc>
        <w:tc>
          <w:tcPr>
            <w:tcW w:w="3506" w:type="dxa"/>
            <w:gridSpan w:val="4"/>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830" w:firstLine="0"/>
              <w:jc w:val="center"/>
            </w:pPr>
            <w:r>
              <w:t>期末余额</w:t>
            </w:r>
            <w:r>
              <w:rPr>
                <w:rFonts w:ascii="Times New Roman" w:eastAsia="Times New Roman" w:hAnsi="Times New Roman" w:cs="Times New Roman"/>
              </w:rPr>
              <w:t xml:space="preserve"> </w:t>
            </w:r>
          </w:p>
        </w:tc>
        <w:tc>
          <w:tcPr>
            <w:tcW w:w="8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4382" w:type="dxa"/>
            <w:gridSpan w:val="5"/>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期初余额</w:t>
            </w:r>
            <w:r>
              <w:rPr>
                <w:rFonts w:ascii="Times New Roman" w:eastAsia="Times New Roman" w:hAnsi="Times New Roman" w:cs="Times New Roman"/>
              </w:rPr>
              <w:t xml:space="preserve"> </w:t>
            </w:r>
          </w:p>
        </w:tc>
      </w:tr>
      <w:tr w:rsidR="00684A9E">
        <w:trPr>
          <w:trHeight w:val="324"/>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账面余额</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坏账准备</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7" w:firstLine="0"/>
              <w:jc w:val="center"/>
            </w:pPr>
            <w:r>
              <w:t>账面价值</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账面余额</w:t>
            </w:r>
            <w:r>
              <w:rPr>
                <w:rFonts w:ascii="Times New Roman" w:eastAsia="Times New Roman" w:hAnsi="Times New Roman" w:cs="Times New Roman"/>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坏账准备</w:t>
            </w:r>
            <w:r>
              <w:rPr>
                <w:rFonts w:ascii="Times New Roman" w:eastAsia="Times New Roman" w:hAnsi="Times New Roman" w:cs="Times New Roman"/>
              </w:rPr>
              <w:t xml:space="preserve"> </w:t>
            </w:r>
          </w:p>
        </w:tc>
        <w:tc>
          <w:tcPr>
            <w:tcW w:w="8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5" w:firstLine="0"/>
              <w:jc w:val="center"/>
            </w:pPr>
            <w:r>
              <w:t>账面价值</w:t>
            </w:r>
            <w:r>
              <w:rPr>
                <w:rFonts w:ascii="Times New Roman" w:eastAsia="Times New Roman" w:hAnsi="Times New Roman" w:cs="Times New Roman"/>
              </w:rPr>
              <w:t xml:space="preserve"> </w:t>
            </w:r>
          </w:p>
        </w:tc>
      </w:tr>
      <w:tr w:rsidR="00684A9E">
        <w:trPr>
          <w:trHeight w:val="56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9"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9" w:firstLine="0"/>
            </w:pPr>
            <w:r>
              <w:t>比例</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1"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7"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0"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0" w:firstLine="0"/>
            </w:pPr>
            <w:r>
              <w:t>比例</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9"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9"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8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按单项计提坏账准备的应收账款</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32,413,0</w:t>
            </w:r>
          </w:p>
          <w:p w:rsidR="00684A9E" w:rsidRDefault="00BE6CD1">
            <w:pPr>
              <w:spacing w:after="0" w:line="259" w:lineRule="auto"/>
              <w:ind w:left="0" w:right="47" w:firstLine="0"/>
              <w:jc w:val="right"/>
            </w:pPr>
            <w:r>
              <w:rPr>
                <w:rFonts w:ascii="Times New Roman" w:eastAsia="Times New Roman" w:hAnsi="Times New Roman" w:cs="Times New Roman"/>
              </w:rPr>
              <w:t xml:space="preserve">66.17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8.34%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32,243,6</w:t>
            </w:r>
          </w:p>
          <w:p w:rsidR="00684A9E" w:rsidRDefault="00BE6CD1">
            <w:pPr>
              <w:spacing w:after="0" w:line="259" w:lineRule="auto"/>
              <w:ind w:left="0" w:right="45" w:firstLine="0"/>
              <w:jc w:val="right"/>
            </w:pPr>
            <w:r>
              <w:rPr>
                <w:rFonts w:ascii="Times New Roman" w:eastAsia="Times New Roman" w:hAnsi="Times New Roman" w:cs="Times New Roman"/>
              </w:rPr>
              <w:t xml:space="preserve">78.10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99.48%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169,388.</w:t>
            </w:r>
          </w:p>
          <w:p w:rsidR="00684A9E" w:rsidRDefault="00BE6CD1">
            <w:pPr>
              <w:spacing w:after="0" w:line="259" w:lineRule="auto"/>
              <w:ind w:left="0" w:right="46" w:firstLine="0"/>
              <w:jc w:val="right"/>
            </w:pPr>
            <w:r>
              <w:rPr>
                <w:rFonts w:ascii="Times New Roman" w:eastAsia="Times New Roman" w:hAnsi="Times New Roman" w:cs="Times New Roman"/>
              </w:rPr>
              <w:t xml:space="preserve">07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32,762,4</w:t>
            </w:r>
          </w:p>
          <w:p w:rsidR="00684A9E" w:rsidRDefault="00BE6CD1">
            <w:pPr>
              <w:spacing w:after="0" w:line="259" w:lineRule="auto"/>
              <w:ind w:left="0" w:right="46" w:firstLine="0"/>
              <w:jc w:val="right"/>
            </w:pPr>
            <w:r>
              <w:rPr>
                <w:rFonts w:ascii="Times New Roman" w:eastAsia="Times New Roman" w:hAnsi="Times New Roman" w:cs="Times New Roman"/>
              </w:rPr>
              <w:t xml:space="preserve">54.24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12.08%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32,762,4</w:t>
            </w:r>
          </w:p>
          <w:p w:rsidR="00684A9E" w:rsidRDefault="00BE6CD1">
            <w:pPr>
              <w:spacing w:after="0" w:line="259" w:lineRule="auto"/>
              <w:ind w:left="0" w:right="47" w:firstLine="0"/>
              <w:jc w:val="right"/>
            </w:pPr>
            <w:r>
              <w:rPr>
                <w:rFonts w:ascii="Times New Roman" w:eastAsia="Times New Roman" w:hAnsi="Times New Roman" w:cs="Times New Roman"/>
              </w:rPr>
              <w:t xml:space="preserve">54.24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 w:firstLine="0"/>
            </w:pPr>
            <w:r>
              <w:rPr>
                <w:rFonts w:ascii="Times New Roman" w:eastAsia="Times New Roman" w:hAnsi="Times New Roman" w:cs="Times New Roman"/>
              </w:rPr>
              <w:t xml:space="preserve">100.00%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566"/>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r>
      <w:tr w:rsidR="00684A9E">
        <w:trPr>
          <w:trHeight w:val="128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按组合计提坏账准备的应收账款</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356,387,</w:t>
            </w:r>
          </w:p>
          <w:p w:rsidR="00684A9E" w:rsidRDefault="00BE6CD1">
            <w:pPr>
              <w:spacing w:after="0" w:line="259" w:lineRule="auto"/>
              <w:ind w:left="0" w:right="47" w:firstLine="0"/>
              <w:jc w:val="right"/>
            </w:pPr>
            <w:r>
              <w:rPr>
                <w:rFonts w:ascii="Times New Roman" w:eastAsia="Times New Roman" w:hAnsi="Times New Roman" w:cs="Times New Roman"/>
              </w:rPr>
              <w:t xml:space="preserve">705.05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91.66%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36,275,4</w:t>
            </w:r>
          </w:p>
          <w:p w:rsidR="00684A9E" w:rsidRDefault="00BE6CD1">
            <w:pPr>
              <w:spacing w:after="0" w:line="259" w:lineRule="auto"/>
              <w:ind w:left="0" w:right="45" w:firstLine="0"/>
              <w:jc w:val="right"/>
            </w:pPr>
            <w:r>
              <w:rPr>
                <w:rFonts w:ascii="Times New Roman" w:eastAsia="Times New Roman" w:hAnsi="Times New Roman" w:cs="Times New Roman"/>
              </w:rPr>
              <w:t xml:space="preserve">53.73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10.18%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320,112,</w:t>
            </w:r>
          </w:p>
          <w:p w:rsidR="00684A9E" w:rsidRDefault="00BE6CD1">
            <w:pPr>
              <w:spacing w:after="0" w:line="259" w:lineRule="auto"/>
              <w:ind w:left="0" w:right="46" w:firstLine="0"/>
              <w:jc w:val="right"/>
            </w:pPr>
            <w:r>
              <w:rPr>
                <w:rFonts w:ascii="Times New Roman" w:eastAsia="Times New Roman" w:hAnsi="Times New Roman" w:cs="Times New Roman"/>
              </w:rPr>
              <w:t xml:space="preserve">251.32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238,416,</w:t>
            </w:r>
          </w:p>
          <w:p w:rsidR="00684A9E" w:rsidRDefault="00BE6CD1">
            <w:pPr>
              <w:spacing w:after="0" w:line="259" w:lineRule="auto"/>
              <w:ind w:left="0" w:right="46" w:firstLine="0"/>
              <w:jc w:val="right"/>
            </w:pPr>
            <w:r>
              <w:rPr>
                <w:rFonts w:ascii="Times New Roman" w:eastAsia="Times New Roman" w:hAnsi="Times New Roman" w:cs="Times New Roman"/>
              </w:rPr>
              <w:t xml:space="preserve">704.34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87.92%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23,494,8</w:t>
            </w:r>
          </w:p>
          <w:p w:rsidR="00684A9E" w:rsidRDefault="00BE6CD1">
            <w:pPr>
              <w:spacing w:after="0" w:line="259" w:lineRule="auto"/>
              <w:ind w:left="0" w:right="47" w:firstLine="0"/>
              <w:jc w:val="right"/>
            </w:pPr>
            <w:r>
              <w:rPr>
                <w:rFonts w:ascii="Times New Roman" w:eastAsia="Times New Roman" w:hAnsi="Times New Roman" w:cs="Times New Roman"/>
              </w:rPr>
              <w:t xml:space="preserve">90.47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9.85%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214,921,</w:t>
            </w:r>
          </w:p>
          <w:p w:rsidR="00684A9E" w:rsidRDefault="00BE6CD1">
            <w:pPr>
              <w:spacing w:after="0" w:line="259" w:lineRule="auto"/>
              <w:ind w:left="0" w:right="44" w:firstLine="0"/>
              <w:jc w:val="right"/>
            </w:pPr>
            <w:r>
              <w:rPr>
                <w:rFonts w:ascii="Times New Roman" w:eastAsia="Times New Roman" w:hAnsi="Times New Roman" w:cs="Times New Roman"/>
              </w:rPr>
              <w:t xml:space="preserve">813.87 </w:t>
            </w:r>
          </w:p>
        </w:tc>
      </w:tr>
      <w:tr w:rsidR="00684A9E">
        <w:trPr>
          <w:trHeight w:val="563"/>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r>
      <w:tr w:rsidR="00684A9E">
        <w:trPr>
          <w:trHeight w:val="1208"/>
        </w:trPr>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预期信用风险特征计提坏账准备的</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356,387,</w:t>
            </w:r>
          </w:p>
          <w:p w:rsidR="00684A9E" w:rsidRDefault="00BE6CD1">
            <w:pPr>
              <w:spacing w:after="0" w:line="259" w:lineRule="auto"/>
              <w:ind w:left="0" w:right="47" w:firstLine="0"/>
              <w:jc w:val="right"/>
            </w:pPr>
            <w:r>
              <w:rPr>
                <w:rFonts w:ascii="Times New Roman" w:eastAsia="Times New Roman" w:hAnsi="Times New Roman" w:cs="Times New Roman"/>
              </w:rPr>
              <w:t xml:space="preserve">705.05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91.66%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36,275,4</w:t>
            </w:r>
          </w:p>
          <w:p w:rsidR="00684A9E" w:rsidRDefault="00BE6CD1">
            <w:pPr>
              <w:spacing w:after="0" w:line="259" w:lineRule="auto"/>
              <w:ind w:left="0" w:right="45" w:firstLine="0"/>
              <w:jc w:val="right"/>
            </w:pPr>
            <w:r>
              <w:rPr>
                <w:rFonts w:ascii="Times New Roman" w:eastAsia="Times New Roman" w:hAnsi="Times New Roman" w:cs="Times New Roman"/>
              </w:rPr>
              <w:t xml:space="preserve">53.73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10.18%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320,112,</w:t>
            </w:r>
          </w:p>
          <w:p w:rsidR="00684A9E" w:rsidRDefault="00BE6CD1">
            <w:pPr>
              <w:spacing w:after="0" w:line="259" w:lineRule="auto"/>
              <w:ind w:left="0" w:right="46" w:firstLine="0"/>
              <w:jc w:val="right"/>
            </w:pPr>
            <w:r>
              <w:rPr>
                <w:rFonts w:ascii="Times New Roman" w:eastAsia="Times New Roman" w:hAnsi="Times New Roman" w:cs="Times New Roman"/>
              </w:rPr>
              <w:t xml:space="preserve">251.32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238,416,</w:t>
            </w:r>
          </w:p>
          <w:p w:rsidR="00684A9E" w:rsidRDefault="00BE6CD1">
            <w:pPr>
              <w:spacing w:after="0" w:line="259" w:lineRule="auto"/>
              <w:ind w:left="0" w:right="46" w:firstLine="0"/>
              <w:jc w:val="right"/>
            </w:pPr>
            <w:r>
              <w:rPr>
                <w:rFonts w:ascii="Times New Roman" w:eastAsia="Times New Roman" w:hAnsi="Times New Roman" w:cs="Times New Roman"/>
              </w:rPr>
              <w:t xml:space="preserve">704.34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87.92%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23,494,8</w:t>
            </w:r>
          </w:p>
          <w:p w:rsidR="00684A9E" w:rsidRDefault="00BE6CD1">
            <w:pPr>
              <w:spacing w:after="0" w:line="259" w:lineRule="auto"/>
              <w:ind w:left="0" w:right="47" w:firstLine="0"/>
              <w:jc w:val="right"/>
            </w:pPr>
            <w:r>
              <w:rPr>
                <w:rFonts w:ascii="Times New Roman" w:eastAsia="Times New Roman" w:hAnsi="Times New Roman" w:cs="Times New Roman"/>
              </w:rPr>
              <w:t xml:space="preserve">90.47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9.85%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214,921,</w:t>
            </w:r>
          </w:p>
          <w:p w:rsidR="00684A9E" w:rsidRDefault="00BE6CD1">
            <w:pPr>
              <w:spacing w:after="0" w:line="259" w:lineRule="auto"/>
              <w:ind w:left="0" w:right="44" w:firstLine="0"/>
              <w:jc w:val="right"/>
            </w:pPr>
            <w:r>
              <w:rPr>
                <w:rFonts w:ascii="Times New Roman" w:eastAsia="Times New Roman" w:hAnsi="Times New Roman" w:cs="Times New Roman"/>
              </w:rPr>
              <w:t xml:space="preserve">813.87 </w:t>
            </w:r>
          </w:p>
        </w:tc>
      </w:tr>
      <w:tr w:rsidR="00684A9E">
        <w:trPr>
          <w:trHeight w:val="486"/>
        </w:trPr>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应收账款组合</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7" w:firstLine="0"/>
            </w:pPr>
            <w:r>
              <w:rPr>
                <w:rFonts w:ascii="Times New Roman" w:eastAsia="Times New Roman" w:hAnsi="Times New Roman" w:cs="Times New Roman"/>
              </w:rPr>
              <w:t>388,800,</w:t>
            </w:r>
          </w:p>
          <w:p w:rsidR="00684A9E" w:rsidRDefault="00BE6CD1">
            <w:pPr>
              <w:spacing w:after="0" w:line="259" w:lineRule="auto"/>
              <w:ind w:left="0" w:right="47" w:firstLine="0"/>
              <w:jc w:val="right"/>
            </w:pPr>
            <w:r>
              <w:rPr>
                <w:rFonts w:ascii="Times New Roman" w:eastAsia="Times New Roman" w:hAnsi="Times New Roman" w:cs="Times New Roman"/>
              </w:rPr>
              <w:t xml:space="preserve">771.22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2" w:firstLine="0"/>
            </w:pPr>
            <w:r>
              <w:rPr>
                <w:rFonts w:ascii="Times New Roman" w:eastAsia="Times New Roman" w:hAnsi="Times New Roman" w:cs="Times New Roman"/>
              </w:rPr>
              <w:t xml:space="preserve">100.00%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68,519,1</w:t>
            </w:r>
          </w:p>
          <w:p w:rsidR="00684A9E" w:rsidRDefault="00BE6CD1">
            <w:pPr>
              <w:spacing w:after="0" w:line="259" w:lineRule="auto"/>
              <w:ind w:left="0" w:right="44" w:firstLine="0"/>
              <w:jc w:val="right"/>
            </w:pPr>
            <w:r>
              <w:rPr>
                <w:rFonts w:ascii="Times New Roman" w:eastAsia="Times New Roman" w:hAnsi="Times New Roman" w:cs="Times New Roman"/>
              </w:rPr>
              <w:t xml:space="preserve">31.83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320,281,</w:t>
            </w:r>
          </w:p>
          <w:p w:rsidR="00684A9E" w:rsidRDefault="00BE6CD1">
            <w:pPr>
              <w:spacing w:after="0" w:line="259" w:lineRule="auto"/>
              <w:ind w:left="0" w:right="44" w:firstLine="0"/>
              <w:jc w:val="right"/>
            </w:pPr>
            <w:r>
              <w:rPr>
                <w:rFonts w:ascii="Times New Roman" w:eastAsia="Times New Roman" w:hAnsi="Times New Roman" w:cs="Times New Roman"/>
              </w:rPr>
              <w:t xml:space="preserve">639.39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271,179,</w:t>
            </w:r>
          </w:p>
          <w:p w:rsidR="00684A9E" w:rsidRDefault="00BE6CD1">
            <w:pPr>
              <w:spacing w:after="0" w:line="259" w:lineRule="auto"/>
              <w:ind w:left="0" w:right="44" w:firstLine="0"/>
              <w:jc w:val="right"/>
            </w:pPr>
            <w:r>
              <w:rPr>
                <w:rFonts w:ascii="Times New Roman" w:eastAsia="Times New Roman" w:hAnsi="Times New Roman" w:cs="Times New Roman"/>
              </w:rPr>
              <w:t xml:space="preserve">158.58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7" w:firstLine="0"/>
            </w:pPr>
            <w:r>
              <w:rPr>
                <w:rFonts w:ascii="Times New Roman" w:eastAsia="Times New Roman" w:hAnsi="Times New Roman" w:cs="Times New Roman"/>
              </w:rPr>
              <w:t>56,257,3</w:t>
            </w:r>
          </w:p>
          <w:p w:rsidR="00684A9E" w:rsidRDefault="00BE6CD1">
            <w:pPr>
              <w:spacing w:after="0" w:line="259" w:lineRule="auto"/>
              <w:ind w:left="0" w:right="47" w:firstLine="0"/>
              <w:jc w:val="right"/>
            </w:pPr>
            <w:r>
              <w:rPr>
                <w:rFonts w:ascii="Times New Roman" w:eastAsia="Times New Roman" w:hAnsi="Times New Roman" w:cs="Times New Roman"/>
              </w:rPr>
              <w:t xml:space="preserve">44.71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214,921,</w:t>
            </w:r>
          </w:p>
          <w:p w:rsidR="00684A9E" w:rsidRDefault="00BE6CD1">
            <w:pPr>
              <w:spacing w:after="0" w:line="259" w:lineRule="auto"/>
              <w:ind w:left="0" w:right="44" w:firstLine="0"/>
              <w:jc w:val="right"/>
            </w:pPr>
            <w:r>
              <w:rPr>
                <w:rFonts w:ascii="Times New Roman" w:eastAsia="Times New Roman" w:hAnsi="Times New Roman" w:cs="Times New Roman"/>
              </w:rPr>
              <w:t xml:space="preserve">813.87 </w:t>
            </w:r>
          </w:p>
        </w:tc>
      </w:tr>
    </w:tbl>
    <w:p w:rsidR="00684A9E" w:rsidRDefault="00BE6CD1">
      <w:pPr>
        <w:spacing w:after="121" w:line="259" w:lineRule="auto"/>
        <w:ind w:left="-5"/>
      </w:pPr>
      <w:r>
        <w:t>按单项计提坏账准备：</w:t>
      </w:r>
      <w:r>
        <w:rPr>
          <w:rFonts w:ascii="Times New Roman" w:eastAsia="Times New Roman" w:hAnsi="Times New Roman" w:cs="Times New Roman"/>
        </w:rPr>
        <w:t xml:space="preserve"> 32,243,678.10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0" w:type="dxa"/>
          <w:bottom w:w="0" w:type="dxa"/>
          <w:right w:w="2" w:type="dxa"/>
        </w:tblCellMar>
        <w:tblLook w:val="04A0" w:firstRow="1" w:lastRow="0" w:firstColumn="1" w:lastColumn="0" w:noHBand="0" w:noVBand="1"/>
      </w:tblPr>
      <w:tblGrid>
        <w:gridCol w:w="1928"/>
        <w:gridCol w:w="1929"/>
        <w:gridCol w:w="1928"/>
        <w:gridCol w:w="1928"/>
        <w:gridCol w:w="1927"/>
      </w:tblGrid>
      <w:tr w:rsidR="00684A9E">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 w:firstLine="0"/>
              <w:jc w:val="center"/>
            </w:pPr>
            <w:r>
              <w:t>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jc w:val="right"/>
            </w:pPr>
            <w:r>
              <w:t>期末</w:t>
            </w:r>
          </w:p>
        </w:tc>
        <w:tc>
          <w:tcPr>
            <w:tcW w:w="192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2" w:firstLine="0"/>
            </w:pPr>
            <w:r>
              <w:t>余额</w:t>
            </w:r>
            <w:r>
              <w:rPr>
                <w:rFonts w:ascii="Times New Roman" w:eastAsia="Times New Roman" w:hAnsi="Times New Roman" w:cs="Times New Roman"/>
              </w:rP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账面余额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jc w:val="center"/>
            </w:pPr>
            <w:r>
              <w:t>坏账准备</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计提比例</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计提理由</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公司一</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10,956,500.00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10,956,500.00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失信被执行人</w:t>
            </w:r>
            <w:r>
              <w:rPr>
                <w:rFonts w:ascii="Times New Roman" w:eastAsia="Times New Roman" w:hAnsi="Times New Roman" w:cs="Times New Roman"/>
              </w:rPr>
              <w:t xml:space="preserve"> </w:t>
            </w:r>
          </w:p>
        </w:tc>
      </w:tr>
      <w:tr w:rsidR="00684A9E">
        <w:trPr>
          <w:trHeight w:val="725"/>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公司二</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9,337,120.90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5" w:firstLine="0"/>
              <w:jc w:val="right"/>
            </w:pPr>
            <w:r>
              <w:rPr>
                <w:rFonts w:ascii="Times New Roman" w:eastAsia="Times New Roman" w:hAnsi="Times New Roman" w:cs="Times New Roman"/>
              </w:rPr>
              <w:t xml:space="preserve">9,337,120.90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被法院强制执行企</w:t>
            </w:r>
          </w:p>
          <w:p w:rsidR="00684A9E" w:rsidRDefault="00BE6CD1">
            <w:pPr>
              <w:spacing w:after="0" w:line="259" w:lineRule="auto"/>
              <w:ind w:left="107" w:right="17" w:firstLine="0"/>
            </w:pPr>
            <w:r>
              <w:t>业，款项收回可能性低</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lastRenderedPageBreak/>
              <w:t>公司三</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8,473,333.34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5" w:firstLine="0"/>
              <w:jc w:val="right"/>
            </w:pPr>
            <w:r>
              <w:rPr>
                <w:rFonts w:ascii="Times New Roman" w:eastAsia="Times New Roman" w:hAnsi="Times New Roman" w:cs="Times New Roman"/>
              </w:rPr>
              <w:t xml:space="preserve">8,473,333.34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失信被执行人</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公司四</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1,590,000.00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5" w:firstLine="0"/>
              <w:jc w:val="right"/>
            </w:pPr>
            <w:r>
              <w:rPr>
                <w:rFonts w:ascii="Times New Roman" w:eastAsia="Times New Roman" w:hAnsi="Times New Roman" w:cs="Times New Roman"/>
              </w:rPr>
              <w:t xml:space="preserve">1,590,000.00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失信被执行人</w:t>
            </w:r>
            <w:r>
              <w:rPr>
                <w:rFonts w:ascii="Times New Roman" w:eastAsia="Times New Roman" w:hAnsi="Times New Roman" w:cs="Times New Roman"/>
              </w:rPr>
              <w:t xml:space="preserve"> </w:t>
            </w:r>
          </w:p>
        </w:tc>
      </w:tr>
      <w:tr w:rsidR="00684A9E">
        <w:trPr>
          <w:trHeight w:val="727"/>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公司五</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1,506,111.93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5" w:firstLine="0"/>
              <w:jc w:val="right"/>
            </w:pPr>
            <w:r>
              <w:rPr>
                <w:rFonts w:ascii="Times New Roman" w:eastAsia="Times New Roman" w:hAnsi="Times New Roman" w:cs="Times New Roman"/>
              </w:rPr>
              <w:t xml:space="preserve">1,336,723.86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3" w:firstLine="0"/>
              <w:jc w:val="right"/>
            </w:pPr>
            <w:r>
              <w:rPr>
                <w:rFonts w:ascii="Times New Roman" w:eastAsia="Times New Roman" w:hAnsi="Times New Roman" w:cs="Times New Roman"/>
              </w:rPr>
              <w:t xml:space="preserve">88.75%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被法院列为限制高消费企业，款项收回可能性低</w:t>
            </w:r>
            <w:r>
              <w:rPr>
                <w:rFonts w:ascii="Times New Roman" w:eastAsia="Times New Roman" w:hAnsi="Times New Roman" w:cs="Times New Roman"/>
              </w:rPr>
              <w:t xml:space="preserve"> </w:t>
            </w:r>
          </w:p>
        </w:tc>
      </w:tr>
      <w:tr w:rsidR="00684A9E">
        <w:trPr>
          <w:trHeight w:val="725"/>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公司六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550,000.00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5" w:firstLine="0"/>
              <w:jc w:val="right"/>
            </w:pPr>
            <w:r>
              <w:rPr>
                <w:rFonts w:ascii="Times New Roman" w:eastAsia="Times New Roman" w:hAnsi="Times New Roman" w:cs="Times New Roman"/>
              </w:rPr>
              <w:t xml:space="preserve">550,000.00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被法院列为限制高消费企业，款项收回可能性低</w:t>
            </w: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32,413,066.17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32,243,678.10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8"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rPr>
                <w:rFonts w:ascii="Times New Roman" w:eastAsia="Times New Roman" w:hAnsi="Times New Roman" w:cs="Times New Roman"/>
                <w:sz w:val="21"/>
              </w:rPr>
              <w:t xml:space="preserve"> </w:t>
            </w:r>
          </w:p>
        </w:tc>
      </w:tr>
    </w:tbl>
    <w:p w:rsidR="00684A9E" w:rsidRDefault="00BE6CD1">
      <w:pPr>
        <w:spacing w:after="121" w:line="259" w:lineRule="auto"/>
        <w:ind w:left="-5"/>
      </w:pPr>
      <w:r>
        <w:t>按组合计提坏账准备：</w:t>
      </w:r>
      <w:r>
        <w:rPr>
          <w:rFonts w:ascii="Times New Roman" w:eastAsia="Times New Roman" w:hAnsi="Times New Roman" w:cs="Times New Roman"/>
        </w:rPr>
        <w:t xml:space="preserve"> 36,275,453.73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6"/>
        </w:trPr>
        <w:tc>
          <w:tcPr>
            <w:tcW w:w="24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c>
          <w:tcPr>
            <w:tcW w:w="240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坏账准备</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计提比例</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6 </w:t>
            </w:r>
            <w:r>
              <w:t>个月以内（含</w:t>
            </w:r>
            <w:r>
              <w:rPr>
                <w:rFonts w:ascii="Times New Roman" w:eastAsia="Times New Roman" w:hAnsi="Times New Roman" w:cs="Times New Roman"/>
              </w:rPr>
              <w:t xml:space="preserve"> 6 </w:t>
            </w:r>
            <w:r>
              <w:t>个月）</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177,591,766.60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年（含</w:t>
            </w:r>
            <w:r>
              <w:rPr>
                <w:rFonts w:ascii="Times New Roman" w:eastAsia="Times New Roman" w:hAnsi="Times New Roman" w:cs="Times New Roman"/>
              </w:rPr>
              <w:t xml:space="preserve"> 1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87,981,445.41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4,399,072.27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5.00%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45,271,642.91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4,527,164.29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18,689,356.72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5,606,807.02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30.00%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3-4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8,090,120.00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4,045,060.00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50.00%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4-5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5,330,116.28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4,264,093.02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80.00% </w:t>
            </w:r>
          </w:p>
        </w:tc>
      </w:tr>
      <w:tr w:rsidR="00684A9E">
        <w:trPr>
          <w:trHeight w:val="248"/>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13,433,257.13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13,433,257.13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356,387,705.05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36,275,453.73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104"/>
        <w:ind w:left="-5" w:right="1"/>
      </w:pPr>
      <w:r>
        <w:t>确定该组合依据的说明：</w:t>
      </w:r>
      <w:r>
        <w:rPr>
          <w:rFonts w:ascii="Times New Roman" w:eastAsia="Times New Roman" w:hAnsi="Times New Roman" w:cs="Times New Roman"/>
        </w:rPr>
        <w:t xml:space="preserve"> </w:t>
      </w:r>
    </w:p>
    <w:p w:rsidR="00684A9E" w:rsidRDefault="00BE6CD1">
      <w:pPr>
        <w:spacing w:after="110"/>
        <w:ind w:left="-5" w:right="1"/>
      </w:pPr>
      <w:r>
        <w:t>如是按照预期信用损失一般模型计提应收账款坏账准备，请参照其他应收款的披露方式披露坏账准备的相关信息：</w:t>
      </w:r>
      <w:r>
        <w:rPr>
          <w:rFonts w:ascii="Times New Roman" w:eastAsia="Times New Roman" w:hAnsi="Times New Roman" w:cs="Times New Roman"/>
        </w:rPr>
        <w:t xml:space="preserve"> </w:t>
      </w:r>
    </w:p>
    <w:p w:rsidR="00684A9E" w:rsidRDefault="00BE6CD1">
      <w:pPr>
        <w:spacing w:after="20" w:line="367" w:lineRule="auto"/>
        <w:ind w:left="-5" w:right="751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4822"/>
        <w:gridCol w:w="4818"/>
      </w:tblGrid>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账龄</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账面余额</w:t>
            </w:r>
            <w:r>
              <w:rPr>
                <w:rFonts w:ascii="Times New Roman" w:eastAsia="Times New Roman" w:hAnsi="Times New Roman" w:cs="Times New Roman"/>
              </w:rPr>
              <w:t xml:space="preserve">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265,573,212.01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6 </w:t>
            </w:r>
            <w:r>
              <w:t>个月以内（含</w:t>
            </w:r>
            <w:r>
              <w:rPr>
                <w:rFonts w:ascii="Times New Roman" w:eastAsia="Times New Roman" w:hAnsi="Times New Roman" w:cs="Times New Roman"/>
              </w:rPr>
              <w:t xml:space="preserve"> 6 </w:t>
            </w:r>
            <w:r>
              <w:t>个月）</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177,591,766.60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年（含</w:t>
            </w:r>
            <w:r>
              <w:rPr>
                <w:rFonts w:ascii="Times New Roman" w:eastAsia="Times New Roman" w:hAnsi="Times New Roman" w:cs="Times New Roman"/>
              </w:rPr>
              <w:t xml:space="preserve"> 1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87,981,445.41 </w:t>
            </w: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45,271,642.91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24,957,856.72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52,998,059.58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24,347,565.27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10,914,207.18 </w:t>
            </w: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17,736,287.13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388,800,771.22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684A9E" w:rsidRDefault="00BE6CD1">
      <w:pPr>
        <w:spacing w:after="125"/>
        <w:ind w:left="-5" w:right="1"/>
      </w:pPr>
      <w:r>
        <w:t>本期计提坏账准备情况：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2" w:firstLine="0"/>
              <w:jc w:val="center"/>
            </w:pPr>
            <w:r>
              <w:t>本期变动金额</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期末余额</w:t>
            </w:r>
            <w:r>
              <w:rPr>
                <w:rFonts w:ascii="Times New Roman" w:eastAsia="Times New Roman" w:hAnsi="Times New Roman" w:cs="Times New Roman"/>
              </w:rPr>
              <w:t xml:space="preserve"> </w:t>
            </w: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28" w:firstLine="0"/>
            </w:pPr>
            <w:r>
              <w:t>收回或转回</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核销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4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应收账款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56,257,344.71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12,852,429.47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590,642.35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68,519,131.83 </w:t>
            </w:r>
          </w:p>
        </w:tc>
      </w:tr>
      <w:tr w:rsidR="00684A9E">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56,257,344.71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12,852,429.47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590,642.35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68,519,131.83 </w:t>
            </w:r>
          </w:p>
        </w:tc>
      </w:tr>
    </w:tbl>
    <w:p w:rsidR="00684A9E" w:rsidRDefault="00BE6CD1">
      <w:pPr>
        <w:spacing w:after="126"/>
        <w:ind w:left="-5" w:right="1"/>
      </w:pPr>
      <w:r>
        <w:t>其中本期坏账准备收回或转回金额重要的：</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0" w:type="dxa"/>
          <w:bottom w:w="12" w:type="dxa"/>
          <w:right w:w="34" w:type="dxa"/>
        </w:tblCellMar>
        <w:tblLook w:val="04A0" w:firstRow="1" w:lastRow="0" w:firstColumn="1" w:lastColumn="0" w:noHBand="0" w:noVBand="1"/>
      </w:tblPr>
      <w:tblGrid>
        <w:gridCol w:w="3214"/>
        <w:gridCol w:w="977"/>
        <w:gridCol w:w="631"/>
        <w:gridCol w:w="1606"/>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 w:firstLine="0"/>
              <w:jc w:val="center"/>
            </w:pPr>
            <w:r>
              <w:t>单位名称</w:t>
            </w:r>
            <w:r>
              <w:rPr>
                <w:rFonts w:ascii="Times New Roman" w:eastAsia="Times New Roman" w:hAnsi="Times New Roman" w:cs="Times New Roman"/>
              </w:rPr>
              <w:t xml:space="preserve"> </w:t>
            </w:r>
          </w:p>
        </w:tc>
        <w:tc>
          <w:tcPr>
            <w:tcW w:w="9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237"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收回或转回金额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4" w:firstLine="0"/>
              <w:jc w:val="center"/>
            </w:pPr>
            <w:r>
              <w:t>收回方式</w:t>
            </w:r>
            <w:r>
              <w:rPr>
                <w:rFonts w:ascii="Times New Roman" w:eastAsia="Times New Roman" w:hAnsi="Times New Roman" w:cs="Times New Roman"/>
              </w:rPr>
              <w:t xml:space="preserve"> </w:t>
            </w:r>
          </w:p>
        </w:tc>
      </w:tr>
      <w:tr w:rsidR="00684A9E">
        <w:trPr>
          <w:trHeight w:val="1506"/>
        </w:trPr>
        <w:tc>
          <w:tcPr>
            <w:tcW w:w="4191" w:type="dxa"/>
            <w:gridSpan w:val="2"/>
            <w:tcBorders>
              <w:top w:val="single" w:sz="2" w:space="0" w:color="000000"/>
              <w:left w:val="nil"/>
              <w:bottom w:val="single" w:sz="2" w:space="0" w:color="000000"/>
              <w:right w:val="nil"/>
            </w:tcBorders>
          </w:tcPr>
          <w:p w:rsidR="00684A9E" w:rsidRDefault="00BE6CD1">
            <w:pPr>
              <w:spacing w:after="320" w:line="259" w:lineRule="auto"/>
              <w:ind w:left="108" w:firstLine="0"/>
            </w:pPr>
            <w:r>
              <w:rPr>
                <w:rFonts w:ascii="Times New Roman" w:eastAsia="Times New Roman" w:hAnsi="Times New Roman" w:cs="Times New Roman"/>
                <w:sz w:val="21"/>
              </w:rPr>
              <w:t xml:space="preserve"> </w:t>
            </w:r>
          </w:p>
          <w:p w:rsidR="00684A9E" w:rsidRDefault="00BE6CD1">
            <w:pPr>
              <w:spacing w:after="0" w:line="259" w:lineRule="auto"/>
              <w:ind w:left="108" w:firstLine="0"/>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本期实际核销的应收账款情况</w:t>
            </w:r>
            <w:r>
              <w:rPr>
                <w:rFonts w:ascii="Times New Roman" w:eastAsia="Times New Roman" w:hAnsi="Times New Roman" w:cs="Times New Roman"/>
                <w:b/>
                <w:sz w:val="21"/>
              </w:rPr>
              <w:t xml:space="preserve"> </w:t>
            </w:r>
          </w:p>
        </w:tc>
        <w:tc>
          <w:tcPr>
            <w:tcW w:w="2237"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5"/>
        </w:trPr>
        <w:tc>
          <w:tcPr>
            <w:tcW w:w="4191"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668" w:firstLine="0"/>
              <w:jc w:val="center"/>
            </w:pPr>
            <w:r>
              <w:t>项目</w:t>
            </w:r>
            <w:r>
              <w:rPr>
                <w:rFonts w:ascii="Times New Roman" w:eastAsia="Times New Roman" w:hAnsi="Times New Roman" w:cs="Times New Roman"/>
              </w:rPr>
              <w:t xml:space="preserve"> </w:t>
            </w:r>
          </w:p>
        </w:tc>
        <w:tc>
          <w:tcPr>
            <w:tcW w:w="63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445" w:firstLine="0"/>
            </w:pPr>
            <w:r>
              <w:t>核销金额</w:t>
            </w:r>
            <w:r>
              <w:rPr>
                <w:rFonts w:ascii="Times New Roman" w:eastAsia="Times New Roman" w:hAnsi="Times New Roman" w:cs="Times New Roman"/>
              </w:rPr>
              <w:t xml:space="preserve"> </w:t>
            </w:r>
          </w:p>
        </w:tc>
      </w:tr>
      <w:tr w:rsidR="00684A9E">
        <w:trPr>
          <w:trHeight w:val="245"/>
        </w:trPr>
        <w:tc>
          <w:tcPr>
            <w:tcW w:w="4191" w:type="dxa"/>
            <w:gridSpan w:val="2"/>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项目款</w:t>
            </w:r>
            <w:r>
              <w:rPr>
                <w:rFonts w:ascii="Times New Roman" w:eastAsia="Times New Roman" w:hAnsi="Times New Roman" w:cs="Times New Roman"/>
              </w:rPr>
              <w:t xml:space="preserve"> </w:t>
            </w:r>
          </w:p>
        </w:tc>
        <w:tc>
          <w:tcPr>
            <w:tcW w:w="63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72" w:firstLine="0"/>
              <w:jc w:val="right"/>
            </w:pPr>
            <w:r>
              <w:rPr>
                <w:rFonts w:ascii="Times New Roman" w:eastAsia="Times New Roman" w:hAnsi="Times New Roman" w:cs="Times New Roman"/>
              </w:rPr>
              <w:t xml:space="preserve">590,642.35 </w:t>
            </w:r>
          </w:p>
        </w:tc>
      </w:tr>
    </w:tbl>
    <w:p w:rsidR="00684A9E" w:rsidRDefault="00BE6CD1">
      <w:pPr>
        <w:spacing w:after="125"/>
        <w:ind w:left="-5" w:right="1"/>
      </w:pPr>
      <w:r>
        <w:t>其中重要的应收账款核销情况：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08" w:type="dxa"/>
          <w:bottom w:w="0" w:type="dxa"/>
          <w:right w:w="63" w:type="dxa"/>
        </w:tblCellMar>
        <w:tblLook w:val="04A0" w:firstRow="1" w:lastRow="0" w:firstColumn="1" w:lastColumn="0" w:noHBand="0" w:noVBand="1"/>
      </w:tblPr>
      <w:tblGrid>
        <w:gridCol w:w="1606"/>
        <w:gridCol w:w="1607"/>
        <w:gridCol w:w="1607"/>
        <w:gridCol w:w="1606"/>
        <w:gridCol w:w="1608"/>
        <w:gridCol w:w="1606"/>
      </w:tblGrid>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单位名称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5" w:firstLine="0"/>
            </w:pPr>
            <w:r>
              <w:t>应收账款性质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核销金额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核销原因</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7" w:firstLine="0"/>
            </w:pPr>
            <w:r>
              <w:t>履行的核销程序</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公司一</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300,000.00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公司二</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200,000.00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公司三</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65,000.00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公司四</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25,642.35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590,642.35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340"/>
        <w:ind w:left="-5" w:right="1"/>
      </w:pPr>
      <w:r>
        <w:t>应收账款核销说明：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按欠款方归集的期末余额前五名的应收账款情况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2410"/>
        <w:gridCol w:w="2411"/>
        <w:gridCol w:w="2410"/>
        <w:gridCol w:w="2409"/>
      </w:tblGrid>
      <w:tr w:rsidR="00684A9E">
        <w:trPr>
          <w:trHeight w:val="563"/>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单位名称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应收账款期末余额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占应收账款期末余额合计数的比例</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坏账准备期末余额</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公司一</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102,777,035.71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26.43%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3,948,021.88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公司二</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23,617,811.34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6.07%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247"/>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公司三</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16,068,600.00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4.13%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4,820,580.00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公司四</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16,041,815.00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4.13%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523,730.10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公司五</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14,878,551.92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3.83%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173,383,813.97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44.59%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numPr>
          <w:ilvl w:val="0"/>
          <w:numId w:val="58"/>
        </w:numPr>
        <w:spacing w:after="295" w:line="271" w:lineRule="auto"/>
        <w:ind w:hanging="578"/>
      </w:pPr>
      <w:r>
        <w:rPr>
          <w:sz w:val="21"/>
        </w:rPr>
        <w:t>因金融资产转移而终止确认的应收账款</w:t>
      </w:r>
      <w:r>
        <w:rPr>
          <w:rFonts w:ascii="Times New Roman" w:eastAsia="Times New Roman" w:hAnsi="Times New Roman" w:cs="Times New Roman"/>
          <w:b/>
          <w:sz w:val="21"/>
        </w:rPr>
        <w:t xml:space="preserve"> </w:t>
      </w:r>
    </w:p>
    <w:p w:rsidR="00684A9E" w:rsidRDefault="00BE6CD1">
      <w:pPr>
        <w:numPr>
          <w:ilvl w:val="0"/>
          <w:numId w:val="58"/>
        </w:numPr>
        <w:spacing w:after="261" w:line="271" w:lineRule="auto"/>
        <w:ind w:hanging="578"/>
      </w:pPr>
      <w:r>
        <w:rPr>
          <w:sz w:val="21"/>
        </w:rPr>
        <w:t>转移应收账款且继续涉入形成的资产、负债金额</w:t>
      </w:r>
      <w:r>
        <w:rPr>
          <w:rFonts w:ascii="Times New Roman" w:eastAsia="Times New Roman" w:hAnsi="Times New Roman" w:cs="Times New Roman"/>
          <w:b/>
          <w:sz w:val="21"/>
        </w:rPr>
        <w:t xml:space="preserve"> </w:t>
      </w:r>
    </w:p>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5</w:t>
      </w:r>
      <w:r>
        <w:t>、应收款项融资</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应收票据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47,073,850.00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13,601,783.41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47,073,850.00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13,601,783.41 </w:t>
            </w:r>
          </w:p>
        </w:tc>
      </w:tr>
    </w:tbl>
    <w:p w:rsidR="00684A9E" w:rsidRDefault="00BE6CD1">
      <w:pPr>
        <w:spacing w:after="108"/>
        <w:ind w:left="-5" w:right="1"/>
      </w:pPr>
      <w:r>
        <w:t>应收款项融资本期增减变动及公允价值变动情况</w:t>
      </w:r>
      <w:r>
        <w:rPr>
          <w:rFonts w:ascii="Times New Roman" w:eastAsia="Times New Roman" w:hAnsi="Times New Roman" w:cs="Times New Roman"/>
        </w:rPr>
        <w:t xml:space="preserve"> </w:t>
      </w:r>
    </w:p>
    <w:p w:rsidR="00684A9E" w:rsidRDefault="00BE6CD1">
      <w:pPr>
        <w:spacing w:after="0"/>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rPr>
          <w:rFonts w:ascii="Wingdings 2" w:eastAsia="Wingdings 2" w:hAnsi="Wingdings 2" w:cs="Wingdings 2"/>
        </w:rPr>
        <w:t></w:t>
      </w:r>
      <w:r>
        <w:rPr>
          <w:rFonts w:ascii="Wingdings 2" w:eastAsia="Wingdings 2" w:hAnsi="Wingdings 2" w:cs="Wingdings 2"/>
        </w:rPr>
        <w:t></w:t>
      </w:r>
      <w:r>
        <w:t>不适用</w:t>
      </w:r>
      <w:r>
        <w:rPr>
          <w:rFonts w:ascii="Times New Roman" w:eastAsia="Times New Roman" w:hAnsi="Times New Roman" w:cs="Times New Roman"/>
        </w:rPr>
        <w:t xml:space="preserve"> </w:t>
      </w:r>
    </w:p>
    <w:tbl>
      <w:tblPr>
        <w:tblStyle w:val="TableGrid"/>
        <w:tblW w:w="9542" w:type="dxa"/>
        <w:tblInd w:w="-14" w:type="dxa"/>
        <w:tblCellMar>
          <w:top w:w="0" w:type="dxa"/>
          <w:left w:w="0" w:type="dxa"/>
          <w:bottom w:w="0" w:type="dxa"/>
          <w:right w:w="13" w:type="dxa"/>
        </w:tblCellMar>
        <w:tblLook w:val="04A0" w:firstRow="1" w:lastRow="0" w:firstColumn="1" w:lastColumn="0" w:noHBand="0" w:noVBand="1"/>
      </w:tblPr>
      <w:tblGrid>
        <w:gridCol w:w="1347"/>
        <w:gridCol w:w="1460"/>
        <w:gridCol w:w="1430"/>
        <w:gridCol w:w="2427"/>
        <w:gridCol w:w="1423"/>
        <w:gridCol w:w="1455"/>
      </w:tblGrid>
      <w:tr w:rsidR="00684A9E">
        <w:trPr>
          <w:trHeight w:val="306"/>
        </w:trPr>
        <w:tc>
          <w:tcPr>
            <w:tcW w:w="1346" w:type="dxa"/>
            <w:vMerge w:val="restart"/>
            <w:tcBorders>
              <w:top w:val="single" w:sz="4" w:space="0" w:color="000000"/>
              <w:left w:val="single" w:sz="4" w:space="0" w:color="000000"/>
              <w:bottom w:val="nil"/>
              <w:right w:val="single" w:sz="4" w:space="0" w:color="000000"/>
            </w:tcBorders>
            <w:vAlign w:val="bottom"/>
          </w:tcPr>
          <w:p w:rsidR="00684A9E" w:rsidRDefault="00BE6CD1">
            <w:pPr>
              <w:spacing w:after="0" w:line="259" w:lineRule="auto"/>
              <w:ind w:left="8" w:firstLine="0"/>
              <w:jc w:val="center"/>
            </w:pPr>
            <w:r>
              <w:rPr>
                <w:sz w:val="20"/>
              </w:rPr>
              <w:t>项目</w:t>
            </w:r>
            <w:r>
              <w:rPr>
                <w:rFonts w:ascii="Times New Roman" w:eastAsia="Times New Roman" w:hAnsi="Times New Roman" w:cs="Times New Roman"/>
                <w:b/>
                <w:sz w:val="20"/>
              </w:rPr>
              <w:t xml:space="preserve"> </w:t>
            </w:r>
          </w:p>
        </w:tc>
        <w:tc>
          <w:tcPr>
            <w:tcW w:w="1460" w:type="dxa"/>
            <w:vMerge w:val="restart"/>
            <w:tcBorders>
              <w:top w:val="single" w:sz="8" w:space="0" w:color="000000"/>
              <w:left w:val="single" w:sz="4" w:space="0" w:color="000000"/>
              <w:bottom w:val="nil"/>
              <w:right w:val="single" w:sz="8" w:space="0" w:color="000000"/>
            </w:tcBorders>
            <w:vAlign w:val="bottom"/>
          </w:tcPr>
          <w:p w:rsidR="00684A9E" w:rsidRDefault="00BE6CD1">
            <w:pPr>
              <w:spacing w:after="0" w:line="259" w:lineRule="auto"/>
              <w:ind w:left="127" w:firstLine="0"/>
              <w:jc w:val="both"/>
            </w:pPr>
            <w:r>
              <w:rPr>
                <w:sz w:val="20"/>
              </w:rPr>
              <w:t>上年年末余额</w:t>
            </w:r>
            <w:r>
              <w:rPr>
                <w:rFonts w:ascii="Times New Roman" w:eastAsia="Times New Roman" w:hAnsi="Times New Roman" w:cs="Times New Roman"/>
                <w:b/>
                <w:sz w:val="20"/>
              </w:rPr>
              <w:t xml:space="preserve"> </w:t>
            </w:r>
          </w:p>
        </w:tc>
        <w:tc>
          <w:tcPr>
            <w:tcW w:w="1430" w:type="dxa"/>
            <w:vMerge w:val="restart"/>
            <w:tcBorders>
              <w:top w:val="single" w:sz="8" w:space="0" w:color="000000"/>
              <w:left w:val="single" w:sz="8" w:space="0" w:color="000000"/>
              <w:bottom w:val="nil"/>
              <w:right w:val="single" w:sz="8" w:space="0" w:color="000000"/>
            </w:tcBorders>
            <w:vAlign w:val="bottom"/>
          </w:tcPr>
          <w:p w:rsidR="00684A9E" w:rsidRDefault="00BE6CD1">
            <w:pPr>
              <w:spacing w:after="0" w:line="259" w:lineRule="auto"/>
              <w:ind w:left="314" w:firstLine="0"/>
            </w:pPr>
            <w:r>
              <w:rPr>
                <w:sz w:val="20"/>
              </w:rPr>
              <w:t>本期新增</w:t>
            </w:r>
            <w:r>
              <w:rPr>
                <w:rFonts w:ascii="Times New Roman" w:eastAsia="Times New Roman" w:hAnsi="Times New Roman" w:cs="Times New Roman"/>
                <w:b/>
                <w:sz w:val="20"/>
              </w:rPr>
              <w:t xml:space="preserve"> </w:t>
            </w:r>
          </w:p>
        </w:tc>
        <w:tc>
          <w:tcPr>
            <w:tcW w:w="2427" w:type="dxa"/>
            <w:vMerge w:val="restart"/>
            <w:tcBorders>
              <w:top w:val="single" w:sz="8" w:space="0" w:color="000000"/>
              <w:left w:val="single" w:sz="8" w:space="0" w:color="000000"/>
              <w:bottom w:val="nil"/>
              <w:right w:val="single" w:sz="8" w:space="0" w:color="000000"/>
            </w:tcBorders>
            <w:vAlign w:val="bottom"/>
          </w:tcPr>
          <w:p w:rsidR="00684A9E" w:rsidRDefault="00BE6CD1">
            <w:pPr>
              <w:spacing w:after="0" w:line="259" w:lineRule="auto"/>
              <w:ind w:left="14" w:firstLine="0"/>
              <w:jc w:val="center"/>
            </w:pPr>
            <w:r>
              <w:rPr>
                <w:sz w:val="20"/>
              </w:rPr>
              <w:t>本期终止确认</w:t>
            </w:r>
            <w:r>
              <w:rPr>
                <w:rFonts w:ascii="Times New Roman" w:eastAsia="Times New Roman" w:hAnsi="Times New Roman" w:cs="Times New Roman"/>
                <w:b/>
                <w:sz w:val="20"/>
              </w:rPr>
              <w:t xml:space="preserve"> </w:t>
            </w:r>
          </w:p>
        </w:tc>
        <w:tc>
          <w:tcPr>
            <w:tcW w:w="142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7" w:firstLine="0"/>
              <w:jc w:val="center"/>
            </w:pPr>
            <w:r>
              <w:rPr>
                <w:sz w:val="20"/>
              </w:rPr>
              <w:t>期末</w:t>
            </w:r>
            <w:r>
              <w:rPr>
                <w:rFonts w:ascii="Times New Roman" w:eastAsia="Times New Roman" w:hAnsi="Times New Roman" w:cs="Times New Roman"/>
                <w:b/>
                <w:sz w:val="20"/>
              </w:rPr>
              <w:t xml:space="preserve"> </w:t>
            </w:r>
          </w:p>
        </w:tc>
        <w:tc>
          <w:tcPr>
            <w:tcW w:w="1455" w:type="dxa"/>
            <w:vMerge w:val="restart"/>
            <w:tcBorders>
              <w:top w:val="single" w:sz="4" w:space="0" w:color="000000"/>
              <w:left w:val="single" w:sz="8" w:space="0" w:color="000000"/>
              <w:bottom w:val="nil"/>
              <w:right w:val="single" w:sz="4" w:space="0" w:color="000000"/>
            </w:tcBorders>
          </w:tcPr>
          <w:p w:rsidR="00684A9E" w:rsidRDefault="00BE6CD1">
            <w:pPr>
              <w:spacing w:after="0" w:line="259" w:lineRule="auto"/>
              <w:ind w:left="24" w:firstLine="0"/>
              <w:jc w:val="both"/>
            </w:pPr>
            <w:r>
              <w:rPr>
                <w:sz w:val="20"/>
              </w:rPr>
              <w:t>累计在其他综合收益中确认的损</w:t>
            </w:r>
          </w:p>
        </w:tc>
      </w:tr>
      <w:tr w:rsidR="00684A9E">
        <w:trPr>
          <w:trHeight w:val="185"/>
        </w:trPr>
        <w:tc>
          <w:tcPr>
            <w:tcW w:w="0" w:type="auto"/>
            <w:vMerge/>
            <w:tcBorders>
              <w:top w:val="nil"/>
              <w:left w:val="single" w:sz="4" w:space="0" w:color="000000"/>
              <w:bottom w:val="nil"/>
              <w:right w:val="single" w:sz="4" w:space="0" w:color="000000"/>
            </w:tcBorders>
          </w:tcPr>
          <w:p w:rsidR="00684A9E" w:rsidRDefault="00684A9E">
            <w:pPr>
              <w:spacing w:after="160" w:line="259" w:lineRule="auto"/>
              <w:ind w:left="0" w:firstLine="0"/>
            </w:pPr>
          </w:p>
        </w:tc>
        <w:tc>
          <w:tcPr>
            <w:tcW w:w="0" w:type="auto"/>
            <w:vMerge/>
            <w:tcBorders>
              <w:top w:val="nil"/>
              <w:left w:val="single" w:sz="4" w:space="0" w:color="000000"/>
              <w:bottom w:val="nil"/>
              <w:right w:val="single" w:sz="8" w:space="0" w:color="000000"/>
            </w:tcBorders>
          </w:tcPr>
          <w:p w:rsidR="00684A9E" w:rsidRDefault="00684A9E">
            <w:pPr>
              <w:spacing w:after="160" w:line="259" w:lineRule="auto"/>
              <w:ind w:left="0" w:firstLine="0"/>
            </w:pPr>
          </w:p>
        </w:tc>
        <w:tc>
          <w:tcPr>
            <w:tcW w:w="0" w:type="auto"/>
            <w:vMerge/>
            <w:tcBorders>
              <w:top w:val="nil"/>
              <w:left w:val="single" w:sz="8" w:space="0" w:color="000000"/>
              <w:bottom w:val="nil"/>
              <w:right w:val="single" w:sz="8" w:space="0" w:color="000000"/>
            </w:tcBorders>
          </w:tcPr>
          <w:p w:rsidR="00684A9E" w:rsidRDefault="00684A9E">
            <w:pPr>
              <w:spacing w:after="160" w:line="259" w:lineRule="auto"/>
              <w:ind w:left="0" w:firstLine="0"/>
            </w:pPr>
          </w:p>
        </w:tc>
        <w:tc>
          <w:tcPr>
            <w:tcW w:w="0" w:type="auto"/>
            <w:vMerge/>
            <w:tcBorders>
              <w:top w:val="nil"/>
              <w:left w:val="single" w:sz="8" w:space="0" w:color="000000"/>
              <w:bottom w:val="nil"/>
              <w:right w:val="single" w:sz="8" w:space="0" w:color="000000"/>
            </w:tcBorders>
          </w:tcPr>
          <w:p w:rsidR="00684A9E" w:rsidRDefault="00684A9E">
            <w:pPr>
              <w:spacing w:after="160" w:line="259" w:lineRule="auto"/>
              <w:ind w:left="0" w:firstLine="0"/>
            </w:pPr>
          </w:p>
        </w:tc>
        <w:tc>
          <w:tcPr>
            <w:tcW w:w="1423" w:type="dxa"/>
            <w:tcBorders>
              <w:top w:val="single" w:sz="8" w:space="0" w:color="000000"/>
              <w:left w:val="single" w:sz="8" w:space="0" w:color="000000"/>
              <w:bottom w:val="nil"/>
              <w:right w:val="single" w:sz="8" w:space="0" w:color="000000"/>
            </w:tcBorders>
          </w:tcPr>
          <w:p w:rsidR="00684A9E" w:rsidRDefault="00684A9E">
            <w:pPr>
              <w:spacing w:after="160" w:line="259" w:lineRule="auto"/>
              <w:ind w:left="0" w:firstLine="0"/>
            </w:pPr>
          </w:p>
        </w:tc>
        <w:tc>
          <w:tcPr>
            <w:tcW w:w="0" w:type="auto"/>
            <w:vMerge/>
            <w:tcBorders>
              <w:top w:val="nil"/>
              <w:left w:val="single" w:sz="8" w:space="0" w:color="000000"/>
              <w:bottom w:val="nil"/>
              <w:right w:val="single" w:sz="4" w:space="0" w:color="000000"/>
            </w:tcBorders>
          </w:tcPr>
          <w:p w:rsidR="00684A9E" w:rsidRDefault="00684A9E">
            <w:pPr>
              <w:spacing w:after="160" w:line="259" w:lineRule="auto"/>
              <w:ind w:left="0" w:firstLine="0"/>
            </w:pPr>
          </w:p>
        </w:tc>
      </w:tr>
      <w:tr w:rsidR="00684A9E">
        <w:trPr>
          <w:trHeight w:val="320"/>
        </w:trPr>
        <w:tc>
          <w:tcPr>
            <w:tcW w:w="1346" w:type="dxa"/>
            <w:tcBorders>
              <w:top w:val="nil"/>
              <w:left w:val="single" w:sz="4" w:space="0" w:color="000000"/>
              <w:bottom w:val="single" w:sz="4" w:space="0" w:color="000000"/>
              <w:right w:val="single" w:sz="4" w:space="0" w:color="000000"/>
            </w:tcBorders>
          </w:tcPr>
          <w:p w:rsidR="00684A9E" w:rsidRDefault="00684A9E">
            <w:pPr>
              <w:spacing w:after="160" w:line="259" w:lineRule="auto"/>
              <w:ind w:left="0" w:firstLine="0"/>
            </w:pPr>
          </w:p>
        </w:tc>
        <w:tc>
          <w:tcPr>
            <w:tcW w:w="1460" w:type="dxa"/>
            <w:tcBorders>
              <w:top w:val="nil"/>
              <w:left w:val="single" w:sz="4" w:space="0" w:color="000000"/>
              <w:bottom w:val="single" w:sz="8" w:space="0" w:color="000000"/>
              <w:right w:val="single" w:sz="8" w:space="0" w:color="000000"/>
            </w:tcBorders>
          </w:tcPr>
          <w:p w:rsidR="00684A9E" w:rsidRDefault="00684A9E">
            <w:pPr>
              <w:spacing w:after="160" w:line="259" w:lineRule="auto"/>
              <w:ind w:left="0" w:firstLine="0"/>
            </w:pPr>
          </w:p>
        </w:tc>
        <w:tc>
          <w:tcPr>
            <w:tcW w:w="1430" w:type="dxa"/>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2427" w:type="dxa"/>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1423" w:type="dxa"/>
            <w:tcBorders>
              <w:top w:val="nil"/>
              <w:left w:val="single" w:sz="8" w:space="0" w:color="000000"/>
              <w:bottom w:val="single" w:sz="8" w:space="0" w:color="000000"/>
              <w:right w:val="single" w:sz="8" w:space="0" w:color="000000"/>
            </w:tcBorders>
          </w:tcPr>
          <w:p w:rsidR="00684A9E" w:rsidRDefault="00BE6CD1">
            <w:pPr>
              <w:spacing w:after="0" w:line="259" w:lineRule="auto"/>
              <w:ind w:left="17" w:firstLine="0"/>
              <w:jc w:val="center"/>
            </w:pPr>
            <w:r>
              <w:rPr>
                <w:sz w:val="20"/>
              </w:rPr>
              <w:t>余额</w:t>
            </w:r>
            <w:r>
              <w:rPr>
                <w:rFonts w:ascii="Times New Roman" w:eastAsia="Times New Roman" w:hAnsi="Times New Roman" w:cs="Times New Roman"/>
                <w:b/>
                <w:sz w:val="20"/>
              </w:rPr>
              <w:t xml:space="preserve"> </w:t>
            </w:r>
          </w:p>
        </w:tc>
        <w:tc>
          <w:tcPr>
            <w:tcW w:w="1455" w:type="dxa"/>
            <w:tcBorders>
              <w:top w:val="nil"/>
              <w:left w:val="single" w:sz="8" w:space="0" w:color="000000"/>
              <w:bottom w:val="single" w:sz="4" w:space="0" w:color="000000"/>
              <w:right w:val="single" w:sz="4" w:space="0" w:color="000000"/>
            </w:tcBorders>
          </w:tcPr>
          <w:p w:rsidR="00684A9E" w:rsidRDefault="00BE6CD1">
            <w:pPr>
              <w:spacing w:after="0" w:line="259" w:lineRule="auto"/>
              <w:ind w:left="15" w:firstLine="0"/>
              <w:jc w:val="center"/>
            </w:pPr>
            <w:r>
              <w:rPr>
                <w:sz w:val="20"/>
              </w:rPr>
              <w:t>失准备</w:t>
            </w:r>
            <w:r>
              <w:rPr>
                <w:rFonts w:ascii="Times New Roman" w:eastAsia="Times New Roman" w:hAnsi="Times New Roman" w:cs="Times New Roman"/>
                <w:b/>
                <w:sz w:val="20"/>
              </w:rPr>
              <w:t xml:space="preserve"> </w:t>
            </w:r>
          </w:p>
        </w:tc>
      </w:tr>
      <w:tr w:rsidR="00684A9E">
        <w:trPr>
          <w:trHeight w:val="292"/>
        </w:trPr>
        <w:tc>
          <w:tcPr>
            <w:tcW w:w="1346" w:type="dxa"/>
            <w:tcBorders>
              <w:top w:val="single" w:sz="4" w:space="0" w:color="000000"/>
              <w:left w:val="single" w:sz="8" w:space="0" w:color="000000"/>
              <w:bottom w:val="single" w:sz="8" w:space="0" w:color="000000"/>
              <w:right w:val="single" w:sz="8" w:space="0" w:color="000000"/>
            </w:tcBorders>
          </w:tcPr>
          <w:p w:rsidR="00684A9E" w:rsidRDefault="00BE6CD1">
            <w:pPr>
              <w:spacing w:after="0" w:line="259" w:lineRule="auto"/>
              <w:ind w:left="14" w:firstLine="0"/>
              <w:jc w:val="both"/>
            </w:pPr>
            <w:r>
              <w:rPr>
                <w:sz w:val="20"/>
              </w:rPr>
              <w:t>银行承兑汇票</w:t>
            </w:r>
            <w:r>
              <w:rPr>
                <w:rFonts w:ascii="Times New Roman" w:eastAsia="Times New Roman" w:hAnsi="Times New Roman" w:cs="Times New Roman"/>
                <w:sz w:val="20"/>
              </w:rPr>
              <w:t xml:space="preserve"> </w:t>
            </w:r>
          </w:p>
        </w:tc>
        <w:tc>
          <w:tcPr>
            <w:tcW w:w="146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sz w:val="20"/>
              </w:rPr>
              <w:t>13,601,783.41</w:t>
            </w:r>
          </w:p>
        </w:tc>
        <w:tc>
          <w:tcPr>
            <w:tcW w:w="1430"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1418"/>
              </w:tabs>
              <w:spacing w:after="0" w:line="259" w:lineRule="auto"/>
              <w:ind w:left="-14"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81,264,835.74</w:t>
            </w:r>
          </w:p>
        </w:tc>
        <w:tc>
          <w:tcPr>
            <w:tcW w:w="2427"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2415"/>
              </w:tabs>
              <w:spacing w:after="0" w:line="259" w:lineRule="auto"/>
              <w:ind w:left="-14"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47,792,769.15</w:t>
            </w:r>
          </w:p>
        </w:tc>
        <w:tc>
          <w:tcPr>
            <w:tcW w:w="1423"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1411"/>
              </w:tabs>
              <w:spacing w:after="0" w:line="259" w:lineRule="auto"/>
              <w:ind w:left="-14"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47,073,850.00</w:t>
            </w:r>
          </w:p>
        </w:tc>
        <w:tc>
          <w:tcPr>
            <w:tcW w:w="1455" w:type="dxa"/>
            <w:tcBorders>
              <w:top w:val="single" w:sz="4" w:space="0" w:color="000000"/>
              <w:left w:val="single" w:sz="8" w:space="0" w:color="000000"/>
              <w:bottom w:val="single" w:sz="8" w:space="0" w:color="000000"/>
              <w:right w:val="single" w:sz="8" w:space="0" w:color="000000"/>
            </w:tcBorders>
          </w:tcPr>
          <w:p w:rsidR="00684A9E" w:rsidRDefault="00BE6CD1">
            <w:pPr>
              <w:spacing w:after="0" w:line="259" w:lineRule="auto"/>
              <w:ind w:left="-12" w:firstLine="0"/>
            </w:pPr>
            <w:r>
              <w:rPr>
                <w:rFonts w:ascii="Times New Roman" w:eastAsia="Times New Roman" w:hAnsi="Times New Roman" w:cs="Times New Roman"/>
                <w:sz w:val="20"/>
              </w:rPr>
              <w:t xml:space="preserve"> </w:t>
            </w:r>
          </w:p>
        </w:tc>
      </w:tr>
      <w:tr w:rsidR="00684A9E">
        <w:trPr>
          <w:trHeight w:val="290"/>
        </w:trPr>
        <w:tc>
          <w:tcPr>
            <w:tcW w:w="134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8" w:firstLine="0"/>
              <w:jc w:val="center"/>
            </w:pPr>
            <w:r>
              <w:rPr>
                <w:sz w:val="20"/>
              </w:rPr>
              <w:t>合计</w:t>
            </w:r>
            <w:r>
              <w:rPr>
                <w:rFonts w:ascii="Times New Roman" w:eastAsia="Times New Roman" w:hAnsi="Times New Roman" w:cs="Times New Roman"/>
                <w:b/>
                <w:sz w:val="20"/>
              </w:rPr>
              <w:t xml:space="preserve"> </w:t>
            </w:r>
          </w:p>
        </w:tc>
        <w:tc>
          <w:tcPr>
            <w:tcW w:w="146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b/>
                <w:sz w:val="20"/>
              </w:rPr>
              <w:t>13,601,783.41</w:t>
            </w:r>
          </w:p>
        </w:tc>
        <w:tc>
          <w:tcPr>
            <w:tcW w:w="1430"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1418"/>
              </w:tabs>
              <w:spacing w:after="0" w:line="259" w:lineRule="auto"/>
              <w:ind w:left="-14"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81,264,835.74</w:t>
            </w:r>
          </w:p>
        </w:tc>
        <w:tc>
          <w:tcPr>
            <w:tcW w:w="2427"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2415"/>
              </w:tabs>
              <w:spacing w:after="0" w:line="259" w:lineRule="auto"/>
              <w:ind w:left="-14"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47,792,769.15</w:t>
            </w:r>
          </w:p>
        </w:tc>
        <w:tc>
          <w:tcPr>
            <w:tcW w:w="1423"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1411"/>
              </w:tabs>
              <w:spacing w:after="0" w:line="259" w:lineRule="auto"/>
              <w:ind w:left="-14"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47,073,850.00</w:t>
            </w:r>
          </w:p>
        </w:tc>
        <w:tc>
          <w:tcPr>
            <w:tcW w:w="1455"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2" w:firstLine="0"/>
            </w:pPr>
            <w:r>
              <w:rPr>
                <w:rFonts w:ascii="Times New Roman" w:eastAsia="Times New Roman" w:hAnsi="Times New Roman" w:cs="Times New Roman"/>
                <w:b/>
                <w:sz w:val="20"/>
              </w:rPr>
              <w:t xml:space="preserve"> </w:t>
            </w:r>
          </w:p>
        </w:tc>
      </w:tr>
    </w:tbl>
    <w:p w:rsidR="00684A9E" w:rsidRDefault="00BE6CD1">
      <w:pPr>
        <w:spacing w:after="248" w:line="259" w:lineRule="auto"/>
        <w:ind w:left="0" w:firstLine="0"/>
      </w:pPr>
      <w:r>
        <w:rPr>
          <w:rFonts w:ascii="Times New Roman" w:eastAsia="Times New Roman" w:hAnsi="Times New Roman" w:cs="Times New Roman"/>
          <w:sz w:val="24"/>
        </w:rPr>
        <w:t xml:space="preserve"> </w:t>
      </w:r>
    </w:p>
    <w:p w:rsidR="00684A9E" w:rsidRDefault="00BE6CD1">
      <w:pPr>
        <w:spacing w:after="108"/>
        <w:ind w:left="-5" w:right="1"/>
      </w:pPr>
      <w:r>
        <w:t>如是按照预期信用损失一般模型计提应收款项融资减值准备，请参照其他应收款的披露方式披露减值准备的相关信息：</w:t>
      </w:r>
      <w:r>
        <w:rPr>
          <w:rFonts w:ascii="Times New Roman" w:eastAsia="Times New Roman" w:hAnsi="Times New Roman" w:cs="Times New Roman"/>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ind w:left="-5" w:right="1"/>
      </w:pPr>
      <w:r>
        <w:t>其他说明：</w:t>
      </w:r>
      <w:r>
        <w:rPr>
          <w:rFonts w:ascii="Times New Roman" w:eastAsia="Times New Roman" w:hAnsi="Times New Roman" w:cs="Times New Roman"/>
        </w:rPr>
        <w:t xml:space="preserve"> </w:t>
      </w:r>
    </w:p>
    <w:p w:rsidR="00684A9E" w:rsidRDefault="00BE6CD1">
      <w:pPr>
        <w:spacing w:after="77"/>
        <w:ind w:left="-5" w:right="1"/>
      </w:pPr>
      <w:r>
        <w:t>期末公司已背书或贴现且在资产负债表日尚未到期的应收票据</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34" w:type="dxa"/>
        <w:tblInd w:w="-37" w:type="dxa"/>
        <w:tblCellMar>
          <w:top w:w="12" w:type="dxa"/>
          <w:left w:w="0" w:type="dxa"/>
          <w:bottom w:w="0" w:type="dxa"/>
          <w:right w:w="0" w:type="dxa"/>
        </w:tblCellMar>
        <w:tblLook w:val="04A0" w:firstRow="1" w:lastRow="0" w:firstColumn="1" w:lastColumn="0" w:noHBand="0" w:noVBand="1"/>
      </w:tblPr>
      <w:tblGrid>
        <w:gridCol w:w="1434"/>
        <w:gridCol w:w="1801"/>
        <w:gridCol w:w="3192"/>
        <w:gridCol w:w="3207"/>
      </w:tblGrid>
      <w:tr w:rsidR="00684A9E">
        <w:trPr>
          <w:trHeight w:val="262"/>
        </w:trPr>
        <w:tc>
          <w:tcPr>
            <w:tcW w:w="1434" w:type="dxa"/>
            <w:tcBorders>
              <w:top w:val="single" w:sz="8" w:space="0" w:color="000000"/>
              <w:left w:val="single" w:sz="8" w:space="0" w:color="000000"/>
              <w:bottom w:val="single" w:sz="8" w:space="0" w:color="000000"/>
              <w:right w:val="nil"/>
            </w:tcBorders>
            <w:shd w:val="clear" w:color="auto" w:fill="D7D7D7"/>
          </w:tcPr>
          <w:p w:rsidR="00684A9E" w:rsidRDefault="00684A9E">
            <w:pPr>
              <w:spacing w:after="160" w:line="259" w:lineRule="auto"/>
              <w:ind w:left="0" w:firstLine="0"/>
            </w:pPr>
          </w:p>
        </w:tc>
        <w:tc>
          <w:tcPr>
            <w:tcW w:w="1801" w:type="dxa"/>
            <w:tcBorders>
              <w:top w:val="single" w:sz="8" w:space="0" w:color="000000"/>
              <w:left w:val="nil"/>
              <w:bottom w:val="single" w:sz="8" w:space="0" w:color="000000"/>
              <w:right w:val="single" w:sz="8" w:space="0" w:color="000000"/>
            </w:tcBorders>
            <w:shd w:val="clear" w:color="auto" w:fill="D7D7D7"/>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192"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4" w:firstLine="0"/>
              <w:jc w:val="center"/>
            </w:pPr>
            <w:r>
              <w:t>期末终止确认金额</w:t>
            </w:r>
            <w:r>
              <w:rPr>
                <w:rFonts w:ascii="Times New Roman" w:eastAsia="Times New Roman" w:hAnsi="Times New Roman" w:cs="Times New Roman"/>
              </w:rPr>
              <w:t xml:space="preserve"> </w:t>
            </w:r>
          </w:p>
        </w:tc>
        <w:tc>
          <w:tcPr>
            <w:tcW w:w="3207"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4" w:firstLine="0"/>
              <w:jc w:val="center"/>
            </w:pPr>
            <w:r>
              <w:t>期末未终止确认金额</w:t>
            </w:r>
            <w:r>
              <w:rPr>
                <w:rFonts w:ascii="Times New Roman" w:eastAsia="Times New Roman" w:hAnsi="Times New Roman" w:cs="Times New Roman"/>
              </w:rPr>
              <w:t xml:space="preserve"> </w:t>
            </w:r>
          </w:p>
        </w:tc>
      </w:tr>
      <w:tr w:rsidR="00684A9E">
        <w:trPr>
          <w:trHeight w:val="271"/>
        </w:trPr>
        <w:tc>
          <w:tcPr>
            <w:tcW w:w="1434" w:type="dxa"/>
            <w:tcBorders>
              <w:top w:val="single" w:sz="8" w:space="0" w:color="000000"/>
              <w:left w:val="single" w:sz="8" w:space="0" w:color="000000"/>
              <w:bottom w:val="single" w:sz="8" w:space="0" w:color="000000"/>
              <w:right w:val="nil"/>
            </w:tcBorders>
          </w:tcPr>
          <w:p w:rsidR="00684A9E" w:rsidRDefault="00BE6CD1">
            <w:pPr>
              <w:spacing w:after="0" w:line="259" w:lineRule="auto"/>
              <w:ind w:left="37" w:firstLine="0"/>
            </w:pPr>
            <w:r>
              <w:t>银行承兑汇票</w:t>
            </w:r>
            <w:r>
              <w:rPr>
                <w:rFonts w:ascii="Times New Roman" w:eastAsia="Times New Roman" w:hAnsi="Times New Roman" w:cs="Times New Roman"/>
              </w:rPr>
              <w:t xml:space="preserve"> </w:t>
            </w:r>
          </w:p>
        </w:tc>
        <w:tc>
          <w:tcPr>
            <w:tcW w:w="1801"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36" w:firstLine="0"/>
              <w:jc w:val="right"/>
            </w:pPr>
            <w:r>
              <w:rPr>
                <w:rFonts w:ascii="Times New Roman" w:eastAsia="Times New Roman" w:hAnsi="Times New Roman" w:cs="Times New Roman"/>
              </w:rPr>
              <w:t xml:space="preserve">      17,389,699.40 </w:t>
            </w:r>
          </w:p>
        </w:tc>
        <w:tc>
          <w:tcPr>
            <w:tcW w:w="3207" w:type="dxa"/>
            <w:tcBorders>
              <w:top w:val="single" w:sz="8" w:space="0" w:color="000000"/>
              <w:left w:val="single" w:sz="8" w:space="0" w:color="000000"/>
              <w:bottom w:val="single" w:sz="8" w:space="0" w:color="000000"/>
              <w:right w:val="single" w:sz="8" w:space="0" w:color="000000"/>
            </w:tcBorders>
          </w:tcPr>
          <w:p w:rsidR="00684A9E" w:rsidRDefault="00684A9E">
            <w:pPr>
              <w:spacing w:after="160" w:line="259" w:lineRule="auto"/>
              <w:ind w:left="0" w:firstLine="0"/>
            </w:pPr>
          </w:p>
        </w:tc>
      </w:tr>
      <w:tr w:rsidR="00684A9E">
        <w:trPr>
          <w:trHeight w:val="264"/>
        </w:trPr>
        <w:tc>
          <w:tcPr>
            <w:tcW w:w="1434" w:type="dxa"/>
            <w:tcBorders>
              <w:top w:val="single" w:sz="8" w:space="0" w:color="000000"/>
              <w:left w:val="single" w:sz="8" w:space="0" w:color="000000"/>
              <w:bottom w:val="single" w:sz="8" w:space="0" w:color="000000"/>
              <w:right w:val="nil"/>
            </w:tcBorders>
          </w:tcPr>
          <w:p w:rsidR="00684A9E" w:rsidRDefault="00BE6CD1">
            <w:pPr>
              <w:spacing w:after="0" w:line="259" w:lineRule="auto"/>
              <w:ind w:left="37" w:firstLine="0"/>
            </w:pPr>
            <w:r>
              <w:t>商业承兑汇票</w:t>
            </w:r>
            <w:r>
              <w:rPr>
                <w:rFonts w:ascii="Times New Roman" w:eastAsia="Times New Roman" w:hAnsi="Times New Roman" w:cs="Times New Roman"/>
              </w:rPr>
              <w:t xml:space="preserve"> </w:t>
            </w:r>
          </w:p>
        </w:tc>
        <w:tc>
          <w:tcPr>
            <w:tcW w:w="1801"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 w:firstLine="0"/>
              <w:jc w:val="right"/>
            </w:pPr>
            <w:r>
              <w:rPr>
                <w:rFonts w:ascii="Times New Roman" w:eastAsia="Times New Roman" w:hAnsi="Times New Roman" w:cs="Times New Roman"/>
              </w:rPr>
              <w:t xml:space="preserve">  </w:t>
            </w:r>
          </w:p>
        </w:tc>
        <w:tc>
          <w:tcPr>
            <w:tcW w:w="320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37" w:firstLine="0"/>
              <w:jc w:val="right"/>
            </w:pPr>
            <w:r>
              <w:rPr>
                <w:rFonts w:ascii="Times New Roman" w:eastAsia="Times New Roman" w:hAnsi="Times New Roman" w:cs="Times New Roman"/>
              </w:rPr>
              <w:t xml:space="preserve"> </w:t>
            </w:r>
          </w:p>
        </w:tc>
      </w:tr>
      <w:tr w:rsidR="00684A9E">
        <w:trPr>
          <w:trHeight w:val="264"/>
        </w:trPr>
        <w:tc>
          <w:tcPr>
            <w:tcW w:w="1434"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1801" w:type="dxa"/>
            <w:tcBorders>
              <w:top w:val="single" w:sz="8" w:space="0" w:color="000000"/>
              <w:left w:val="nil"/>
              <w:bottom w:val="single" w:sz="8" w:space="0" w:color="000000"/>
              <w:right w:val="single" w:sz="8" w:space="0" w:color="000000"/>
            </w:tcBorders>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319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36" w:firstLine="0"/>
              <w:jc w:val="right"/>
            </w:pPr>
            <w:r>
              <w:rPr>
                <w:rFonts w:ascii="Times New Roman" w:eastAsia="Times New Roman" w:hAnsi="Times New Roman" w:cs="Times New Roman"/>
              </w:rPr>
              <w:t xml:space="preserve">         17,389,699.40 </w:t>
            </w:r>
          </w:p>
        </w:tc>
        <w:tc>
          <w:tcPr>
            <w:tcW w:w="3207" w:type="dxa"/>
            <w:tcBorders>
              <w:top w:val="single" w:sz="8" w:space="0" w:color="000000"/>
              <w:left w:val="single" w:sz="8" w:space="0" w:color="000000"/>
              <w:bottom w:val="single" w:sz="8" w:space="0" w:color="000000"/>
              <w:right w:val="single" w:sz="8" w:space="0" w:color="000000"/>
            </w:tcBorders>
          </w:tcPr>
          <w:p w:rsidR="00684A9E" w:rsidRDefault="00684A9E">
            <w:pPr>
              <w:spacing w:after="160" w:line="259" w:lineRule="auto"/>
              <w:ind w:left="0" w:firstLine="0"/>
            </w:pPr>
          </w:p>
        </w:tc>
      </w:tr>
    </w:tbl>
    <w:p w:rsidR="00684A9E" w:rsidRDefault="00BE6CD1">
      <w:pPr>
        <w:spacing w:after="294" w:line="271" w:lineRule="auto"/>
        <w:ind w:left="-5"/>
      </w:pPr>
      <w:r>
        <w:rPr>
          <w:rFonts w:ascii="Times New Roman" w:eastAsia="Times New Roman" w:hAnsi="Times New Roman" w:cs="Times New Roman"/>
          <w:b/>
          <w:sz w:val="21"/>
        </w:rPr>
        <w:t>6</w:t>
      </w:r>
      <w:r>
        <w:rPr>
          <w:sz w:val="21"/>
        </w:rPr>
        <w:t>、预付款项</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预付款项按账龄列示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0" w:type="dxa"/>
          <w:bottom w:w="0" w:type="dxa"/>
          <w:right w:w="1" w:type="dxa"/>
        </w:tblCellMar>
        <w:tblLook w:val="04A0" w:firstRow="1" w:lastRow="0" w:firstColumn="1" w:lastColumn="0" w:noHBand="0" w:noVBand="1"/>
      </w:tblPr>
      <w:tblGrid>
        <w:gridCol w:w="1928"/>
        <w:gridCol w:w="1929"/>
        <w:gridCol w:w="1928"/>
        <w:gridCol w:w="1928"/>
        <w:gridCol w:w="1927"/>
      </w:tblGrid>
      <w:tr w:rsidR="00684A9E">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center"/>
            </w:pPr>
            <w:r>
              <w:t>账龄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 w:firstLine="0"/>
              <w:jc w:val="right"/>
            </w:pPr>
            <w:r>
              <w:t>期末</w:t>
            </w:r>
          </w:p>
        </w:tc>
        <w:tc>
          <w:tcPr>
            <w:tcW w:w="1928"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2" w:firstLine="0"/>
            </w:pPr>
            <w:r>
              <w:t>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jc w:val="right"/>
            </w:pPr>
            <w:r>
              <w:t>期初</w:t>
            </w:r>
          </w:p>
        </w:tc>
        <w:tc>
          <w:tcPr>
            <w:tcW w:w="1927"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1" w:firstLine="0"/>
            </w:pPr>
            <w:r>
              <w:t>余额</w:t>
            </w:r>
            <w:r>
              <w:rPr>
                <w:rFonts w:ascii="Times New Roman" w:eastAsia="Times New Roman" w:hAnsi="Times New Roman" w:cs="Times New Roman"/>
              </w:rPr>
              <w:t xml:space="preserve"> </w:t>
            </w:r>
          </w:p>
        </w:tc>
      </w:tr>
      <w:tr w:rsidR="00684A9E">
        <w:trPr>
          <w:trHeight w:val="32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 w:firstLine="0"/>
              <w:jc w:val="center"/>
            </w:pPr>
            <w:r>
              <w:t>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比例</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 w:firstLine="0"/>
              <w:jc w:val="center"/>
            </w:pPr>
            <w:r>
              <w:t>金额</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 w:firstLine="0"/>
              <w:jc w:val="center"/>
            </w:pPr>
            <w:r>
              <w:t>比例</w:t>
            </w: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9" w:firstLine="0"/>
              <w:jc w:val="right"/>
            </w:pPr>
            <w:r>
              <w:rPr>
                <w:rFonts w:ascii="Times New Roman" w:eastAsia="Times New Roman" w:hAnsi="Times New Roman" w:cs="Times New Roman"/>
              </w:rPr>
              <w:t xml:space="preserve">4,285,727.57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4" w:firstLine="0"/>
              <w:jc w:val="right"/>
            </w:pPr>
            <w:r>
              <w:rPr>
                <w:rFonts w:ascii="Times New Roman" w:eastAsia="Times New Roman" w:hAnsi="Times New Roman" w:cs="Times New Roman"/>
              </w:rPr>
              <w:t xml:space="preserve">85.15%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9" w:firstLine="0"/>
              <w:jc w:val="right"/>
            </w:pPr>
            <w:r>
              <w:rPr>
                <w:rFonts w:ascii="Times New Roman" w:eastAsia="Times New Roman" w:hAnsi="Times New Roman" w:cs="Times New Roman"/>
              </w:rPr>
              <w:t xml:space="preserve">12,490,281.90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4" w:firstLine="0"/>
              <w:jc w:val="right"/>
            </w:pPr>
            <w:r>
              <w:rPr>
                <w:rFonts w:ascii="Times New Roman" w:eastAsia="Times New Roman" w:hAnsi="Times New Roman" w:cs="Times New Roman"/>
              </w:rPr>
              <w:t xml:space="preserve">94.90%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9" w:firstLine="0"/>
              <w:jc w:val="right"/>
            </w:pPr>
            <w:r>
              <w:rPr>
                <w:rFonts w:ascii="Times New Roman" w:eastAsia="Times New Roman" w:hAnsi="Times New Roman" w:cs="Times New Roman"/>
              </w:rPr>
              <w:t xml:space="preserve">95,347.69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1.89%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19,323.40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0.15%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489,836.09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3.72%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9" w:firstLine="0"/>
              <w:jc w:val="right"/>
            </w:pPr>
            <w:r>
              <w:rPr>
                <w:rFonts w:ascii="Times New Roman" w:eastAsia="Times New Roman" w:hAnsi="Times New Roman" w:cs="Times New Roman"/>
              </w:rPr>
              <w:t xml:space="preserve">652,288.89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4" w:firstLine="0"/>
              <w:jc w:val="right"/>
            </w:pPr>
            <w:r>
              <w:rPr>
                <w:rFonts w:ascii="Times New Roman" w:eastAsia="Times New Roman" w:hAnsi="Times New Roman" w:cs="Times New Roman"/>
              </w:rPr>
              <w:t xml:space="preserve">12.96%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162,452.80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1.23%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9" w:firstLine="0"/>
              <w:jc w:val="right"/>
            </w:pPr>
            <w:r>
              <w:rPr>
                <w:rFonts w:ascii="Times New Roman" w:eastAsia="Times New Roman" w:hAnsi="Times New Roman" w:cs="Times New Roman"/>
              </w:rPr>
              <w:t xml:space="preserve">5,033,364.15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9"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9" w:firstLine="0"/>
              <w:jc w:val="right"/>
            </w:pPr>
            <w:r>
              <w:rPr>
                <w:rFonts w:ascii="Times New Roman" w:eastAsia="Times New Roman" w:hAnsi="Times New Roman" w:cs="Times New Roman"/>
              </w:rPr>
              <w:t xml:space="preserve">13,161,894.19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rPr>
                <w:rFonts w:ascii="Times New Roman" w:eastAsia="Times New Roman" w:hAnsi="Times New Roman" w:cs="Times New Roman"/>
                <w:sz w:val="21"/>
              </w:rPr>
              <w:t xml:space="preserve"> </w:t>
            </w:r>
          </w:p>
        </w:tc>
      </w:tr>
    </w:tbl>
    <w:p w:rsidR="00684A9E" w:rsidRDefault="00BE6CD1">
      <w:pPr>
        <w:ind w:left="-5" w:right="1"/>
      </w:pPr>
      <w:r>
        <w:t>账龄超过</w:t>
      </w:r>
      <w:r>
        <w:t xml:space="preserve"> </w:t>
      </w:r>
      <w:r>
        <w:rPr>
          <w:rFonts w:ascii="Times New Roman" w:eastAsia="Times New Roman" w:hAnsi="Times New Roman" w:cs="Times New Roman"/>
        </w:rPr>
        <w:t xml:space="preserve">1 </w:t>
      </w:r>
      <w:r>
        <w:t>年且金额重要的预付款项未及时结算原因的说明：</w:t>
      </w:r>
      <w:r>
        <w:rPr>
          <w:rFonts w:ascii="Times New Roman" w:eastAsia="Times New Roman" w:hAnsi="Times New Roman" w:cs="Times New Roman"/>
        </w:rPr>
        <w:t xml:space="preserve"> </w:t>
      </w:r>
    </w:p>
    <w:p w:rsidR="00684A9E" w:rsidRDefault="00BE6CD1">
      <w:pPr>
        <w:pStyle w:val="4"/>
        <w:spacing w:after="30"/>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按预付对象归集的期末余额前五名的预付款情况</w:t>
      </w:r>
      <w:r>
        <w:rPr>
          <w:rFonts w:ascii="Times New Roman" w:eastAsia="Times New Roman" w:hAnsi="Times New Roman" w:cs="Times New Roman"/>
          <w:b/>
        </w:rPr>
        <w:t xml:space="preserve"> </w:t>
      </w:r>
    </w:p>
    <w:tbl>
      <w:tblPr>
        <w:tblStyle w:val="TableGrid"/>
        <w:tblW w:w="9848" w:type="dxa"/>
        <w:tblInd w:w="-105" w:type="dxa"/>
        <w:tblCellMar>
          <w:top w:w="70" w:type="dxa"/>
          <w:left w:w="105" w:type="dxa"/>
          <w:bottom w:w="0" w:type="dxa"/>
          <w:right w:w="53" w:type="dxa"/>
        </w:tblCellMar>
        <w:tblLook w:val="04A0" w:firstRow="1" w:lastRow="0" w:firstColumn="1" w:lastColumn="0" w:noHBand="0" w:noVBand="1"/>
      </w:tblPr>
      <w:tblGrid>
        <w:gridCol w:w="2520"/>
        <w:gridCol w:w="2576"/>
        <w:gridCol w:w="4752"/>
      </w:tblGrid>
      <w:tr w:rsidR="00684A9E">
        <w:trPr>
          <w:trHeight w:val="338"/>
        </w:trPr>
        <w:tc>
          <w:tcPr>
            <w:tcW w:w="2520"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56" w:firstLine="0"/>
              <w:jc w:val="center"/>
            </w:pPr>
            <w:r>
              <w:t>预付对象</w:t>
            </w:r>
            <w:r>
              <w:rPr>
                <w:rFonts w:ascii="Times New Roman" w:eastAsia="Times New Roman" w:hAnsi="Times New Roman" w:cs="Times New Roman"/>
                <w:sz w:val="21"/>
              </w:rPr>
              <w:t xml:space="preserve"> </w:t>
            </w:r>
          </w:p>
        </w:tc>
        <w:tc>
          <w:tcPr>
            <w:tcW w:w="2576"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48" w:firstLine="0"/>
              <w:jc w:val="center"/>
            </w:pPr>
            <w:r>
              <w:t>期末余额</w:t>
            </w:r>
            <w:r>
              <w:rPr>
                <w:rFonts w:ascii="Times New Roman" w:eastAsia="Times New Roman" w:hAnsi="Times New Roman" w:cs="Times New Roman"/>
                <w:sz w:val="21"/>
              </w:rPr>
              <w:t xml:space="preserve"> </w:t>
            </w:r>
          </w:p>
        </w:tc>
        <w:tc>
          <w:tcPr>
            <w:tcW w:w="4753"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49" w:firstLine="0"/>
              <w:jc w:val="center"/>
            </w:pPr>
            <w:r>
              <w:t>占预付款项期末余额合计数的比例</w:t>
            </w:r>
            <w:r>
              <w:rPr>
                <w:rFonts w:ascii="Times New Roman" w:eastAsia="Times New Roman" w:hAnsi="Times New Roman" w:cs="Times New Roman"/>
                <w:sz w:val="21"/>
              </w:rPr>
              <w:t xml:space="preserve"> </w:t>
            </w:r>
          </w:p>
        </w:tc>
      </w:tr>
      <w:tr w:rsidR="00684A9E">
        <w:trPr>
          <w:trHeight w:val="348"/>
        </w:trPr>
        <w:tc>
          <w:tcPr>
            <w:tcW w:w="252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lastRenderedPageBreak/>
              <w:t>公司一</w:t>
            </w:r>
            <w:r>
              <w:rPr>
                <w:rFonts w:ascii="Times New Roman" w:eastAsia="Times New Roman" w:hAnsi="Times New Roman" w:cs="Times New Roman"/>
                <w:sz w:val="21"/>
              </w:rPr>
              <w:t xml:space="preserve"> </w:t>
            </w:r>
          </w:p>
        </w:tc>
        <w:tc>
          <w:tcPr>
            <w:tcW w:w="25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3" w:firstLine="0"/>
              <w:jc w:val="right"/>
            </w:pPr>
            <w:r>
              <w:rPr>
                <w:rFonts w:ascii="Times New Roman" w:eastAsia="Times New Roman" w:hAnsi="Times New Roman" w:cs="Times New Roman"/>
              </w:rPr>
              <w:t>1,042,492.80</w:t>
            </w:r>
            <w:r>
              <w:rPr>
                <w:rFonts w:ascii="Times New Roman" w:eastAsia="Times New Roman" w:hAnsi="Times New Roman" w:cs="Times New Roman"/>
                <w:sz w:val="21"/>
              </w:rPr>
              <w:t xml:space="preserve"> </w:t>
            </w:r>
          </w:p>
        </w:tc>
        <w:tc>
          <w:tcPr>
            <w:tcW w:w="475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20.71%</w:t>
            </w:r>
            <w:r>
              <w:rPr>
                <w:rFonts w:ascii="Times New Roman" w:eastAsia="Times New Roman" w:hAnsi="Times New Roman" w:cs="Times New Roman"/>
                <w:sz w:val="21"/>
              </w:rPr>
              <w:t xml:space="preserve"> </w:t>
            </w:r>
          </w:p>
        </w:tc>
      </w:tr>
      <w:tr w:rsidR="00684A9E">
        <w:trPr>
          <w:trHeight w:val="346"/>
        </w:trPr>
        <w:tc>
          <w:tcPr>
            <w:tcW w:w="252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公司二</w:t>
            </w:r>
            <w:r>
              <w:rPr>
                <w:rFonts w:ascii="Times New Roman" w:eastAsia="Times New Roman" w:hAnsi="Times New Roman" w:cs="Times New Roman"/>
                <w:sz w:val="21"/>
              </w:rPr>
              <w:t xml:space="preserve"> </w:t>
            </w:r>
          </w:p>
        </w:tc>
        <w:tc>
          <w:tcPr>
            <w:tcW w:w="25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3" w:firstLine="0"/>
              <w:jc w:val="right"/>
            </w:pPr>
            <w:r>
              <w:rPr>
                <w:rFonts w:ascii="Times New Roman" w:eastAsia="Times New Roman" w:hAnsi="Times New Roman" w:cs="Times New Roman"/>
              </w:rPr>
              <w:t>636,000.00</w:t>
            </w:r>
            <w:r>
              <w:rPr>
                <w:rFonts w:ascii="Times New Roman" w:eastAsia="Times New Roman" w:hAnsi="Times New Roman" w:cs="Times New Roman"/>
                <w:sz w:val="21"/>
              </w:rPr>
              <w:t xml:space="preserve"> </w:t>
            </w:r>
          </w:p>
        </w:tc>
        <w:tc>
          <w:tcPr>
            <w:tcW w:w="475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12.64%</w:t>
            </w:r>
            <w:r>
              <w:rPr>
                <w:rFonts w:ascii="Times New Roman" w:eastAsia="Times New Roman" w:hAnsi="Times New Roman" w:cs="Times New Roman"/>
                <w:sz w:val="21"/>
              </w:rPr>
              <w:t xml:space="preserve"> </w:t>
            </w:r>
          </w:p>
        </w:tc>
      </w:tr>
      <w:tr w:rsidR="00684A9E">
        <w:trPr>
          <w:trHeight w:val="346"/>
        </w:trPr>
        <w:tc>
          <w:tcPr>
            <w:tcW w:w="252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公司三</w:t>
            </w:r>
            <w:r>
              <w:rPr>
                <w:rFonts w:ascii="Times New Roman" w:eastAsia="Times New Roman" w:hAnsi="Times New Roman" w:cs="Times New Roman"/>
                <w:sz w:val="21"/>
              </w:rPr>
              <w:t xml:space="preserve"> </w:t>
            </w:r>
          </w:p>
        </w:tc>
        <w:tc>
          <w:tcPr>
            <w:tcW w:w="25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3" w:firstLine="0"/>
              <w:jc w:val="right"/>
            </w:pPr>
            <w:r>
              <w:rPr>
                <w:rFonts w:ascii="Times New Roman" w:eastAsia="Times New Roman" w:hAnsi="Times New Roman" w:cs="Times New Roman"/>
              </w:rPr>
              <w:t>414,308.83</w:t>
            </w:r>
            <w:r>
              <w:rPr>
                <w:rFonts w:ascii="Times New Roman" w:eastAsia="Times New Roman" w:hAnsi="Times New Roman" w:cs="Times New Roman"/>
                <w:sz w:val="21"/>
              </w:rPr>
              <w:t xml:space="preserve"> </w:t>
            </w:r>
          </w:p>
        </w:tc>
        <w:tc>
          <w:tcPr>
            <w:tcW w:w="475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2" w:firstLine="0"/>
              <w:jc w:val="right"/>
            </w:pPr>
            <w:r>
              <w:rPr>
                <w:rFonts w:ascii="Times New Roman" w:eastAsia="Times New Roman" w:hAnsi="Times New Roman" w:cs="Times New Roman"/>
              </w:rPr>
              <w:t>8.23%</w:t>
            </w:r>
            <w:r>
              <w:rPr>
                <w:rFonts w:ascii="Times New Roman" w:eastAsia="Times New Roman" w:hAnsi="Times New Roman" w:cs="Times New Roman"/>
                <w:sz w:val="21"/>
              </w:rPr>
              <w:t xml:space="preserve"> </w:t>
            </w:r>
          </w:p>
        </w:tc>
      </w:tr>
      <w:tr w:rsidR="00684A9E">
        <w:trPr>
          <w:trHeight w:val="343"/>
        </w:trPr>
        <w:tc>
          <w:tcPr>
            <w:tcW w:w="252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公司四</w:t>
            </w:r>
            <w:r>
              <w:rPr>
                <w:rFonts w:ascii="Times New Roman" w:eastAsia="Times New Roman" w:hAnsi="Times New Roman" w:cs="Times New Roman"/>
                <w:sz w:val="21"/>
              </w:rPr>
              <w:t xml:space="preserve"> </w:t>
            </w:r>
          </w:p>
        </w:tc>
        <w:tc>
          <w:tcPr>
            <w:tcW w:w="25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3" w:firstLine="0"/>
              <w:jc w:val="right"/>
            </w:pPr>
            <w:r>
              <w:rPr>
                <w:rFonts w:ascii="Times New Roman" w:eastAsia="Times New Roman" w:hAnsi="Times New Roman" w:cs="Times New Roman"/>
              </w:rPr>
              <w:t>382,080.00</w:t>
            </w:r>
            <w:r>
              <w:rPr>
                <w:rFonts w:ascii="Times New Roman" w:eastAsia="Times New Roman" w:hAnsi="Times New Roman" w:cs="Times New Roman"/>
                <w:sz w:val="21"/>
              </w:rPr>
              <w:t xml:space="preserve"> </w:t>
            </w:r>
          </w:p>
        </w:tc>
        <w:tc>
          <w:tcPr>
            <w:tcW w:w="475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2" w:firstLine="0"/>
              <w:jc w:val="right"/>
            </w:pPr>
            <w:r>
              <w:rPr>
                <w:rFonts w:ascii="Times New Roman" w:eastAsia="Times New Roman" w:hAnsi="Times New Roman" w:cs="Times New Roman"/>
              </w:rPr>
              <w:t>7.59%</w:t>
            </w:r>
            <w:r>
              <w:rPr>
                <w:rFonts w:ascii="Times New Roman" w:eastAsia="Times New Roman" w:hAnsi="Times New Roman" w:cs="Times New Roman"/>
                <w:sz w:val="21"/>
              </w:rPr>
              <w:t xml:space="preserve"> </w:t>
            </w:r>
          </w:p>
        </w:tc>
      </w:tr>
      <w:tr w:rsidR="00684A9E">
        <w:trPr>
          <w:trHeight w:val="346"/>
        </w:trPr>
        <w:tc>
          <w:tcPr>
            <w:tcW w:w="252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公司五</w:t>
            </w:r>
            <w:r>
              <w:rPr>
                <w:rFonts w:ascii="Times New Roman" w:eastAsia="Times New Roman" w:hAnsi="Times New Roman" w:cs="Times New Roman"/>
                <w:sz w:val="21"/>
              </w:rPr>
              <w:t xml:space="preserve"> </w:t>
            </w:r>
          </w:p>
        </w:tc>
        <w:tc>
          <w:tcPr>
            <w:tcW w:w="25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3" w:firstLine="0"/>
              <w:jc w:val="right"/>
            </w:pPr>
            <w:r>
              <w:rPr>
                <w:rFonts w:ascii="Times New Roman" w:eastAsia="Times New Roman" w:hAnsi="Times New Roman" w:cs="Times New Roman"/>
              </w:rPr>
              <w:t>249,272.40</w:t>
            </w:r>
            <w:r>
              <w:rPr>
                <w:rFonts w:ascii="Times New Roman" w:eastAsia="Times New Roman" w:hAnsi="Times New Roman" w:cs="Times New Roman"/>
                <w:sz w:val="21"/>
              </w:rPr>
              <w:t xml:space="preserve"> </w:t>
            </w:r>
          </w:p>
        </w:tc>
        <w:tc>
          <w:tcPr>
            <w:tcW w:w="475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2" w:firstLine="0"/>
              <w:jc w:val="right"/>
            </w:pPr>
            <w:r>
              <w:rPr>
                <w:rFonts w:ascii="Times New Roman" w:eastAsia="Times New Roman" w:hAnsi="Times New Roman" w:cs="Times New Roman"/>
              </w:rPr>
              <w:t>4.95%</w:t>
            </w:r>
            <w:r>
              <w:rPr>
                <w:rFonts w:ascii="Times New Roman" w:eastAsia="Times New Roman" w:hAnsi="Times New Roman" w:cs="Times New Roman"/>
                <w:sz w:val="21"/>
              </w:rPr>
              <w:t xml:space="preserve"> </w:t>
            </w:r>
          </w:p>
        </w:tc>
      </w:tr>
      <w:tr w:rsidR="00684A9E">
        <w:trPr>
          <w:trHeight w:val="346"/>
        </w:trPr>
        <w:tc>
          <w:tcPr>
            <w:tcW w:w="252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合计</w:t>
            </w:r>
            <w:r>
              <w:rPr>
                <w:rFonts w:ascii="Times New Roman" w:eastAsia="Times New Roman" w:hAnsi="Times New Roman" w:cs="Times New Roman"/>
                <w:sz w:val="21"/>
              </w:rPr>
              <w:t xml:space="preserve"> </w:t>
            </w:r>
          </w:p>
        </w:tc>
        <w:tc>
          <w:tcPr>
            <w:tcW w:w="25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3" w:firstLine="0"/>
              <w:jc w:val="right"/>
            </w:pPr>
            <w:r>
              <w:rPr>
                <w:rFonts w:ascii="Times New Roman" w:eastAsia="Times New Roman" w:hAnsi="Times New Roman" w:cs="Times New Roman"/>
              </w:rPr>
              <w:t>2,724,154.03</w:t>
            </w:r>
            <w:r>
              <w:rPr>
                <w:rFonts w:ascii="Times New Roman" w:eastAsia="Times New Roman" w:hAnsi="Times New Roman" w:cs="Times New Roman"/>
                <w:sz w:val="21"/>
              </w:rPr>
              <w:t xml:space="preserve"> </w:t>
            </w:r>
          </w:p>
        </w:tc>
        <w:tc>
          <w:tcPr>
            <w:tcW w:w="475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54.12%</w:t>
            </w:r>
            <w:r>
              <w:rPr>
                <w:rFonts w:ascii="Times New Roman" w:eastAsia="Times New Roman" w:hAnsi="Times New Roman" w:cs="Times New Roman"/>
                <w:sz w:val="21"/>
              </w:rPr>
              <w:t xml:space="preserve"> </w:t>
            </w:r>
          </w:p>
        </w:tc>
      </w:tr>
    </w:tbl>
    <w:p w:rsidR="00684A9E" w:rsidRDefault="00BE6CD1">
      <w:pPr>
        <w:spacing w:after="342"/>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7</w:t>
      </w:r>
      <w:r>
        <w:t>、其他应收款</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853" w:type="dxa"/>
        <w:tblInd w:w="-108" w:type="dxa"/>
        <w:tblCellMar>
          <w:top w:w="72" w:type="dxa"/>
          <w:left w:w="0" w:type="dxa"/>
          <w:bottom w:w="0" w:type="dxa"/>
          <w:right w:w="62" w:type="dxa"/>
        </w:tblCellMar>
        <w:tblLook w:val="04A0" w:firstRow="1" w:lastRow="0" w:firstColumn="1" w:lastColumn="0" w:noHBand="0" w:noVBand="1"/>
      </w:tblPr>
      <w:tblGrid>
        <w:gridCol w:w="1464"/>
        <w:gridCol w:w="1820"/>
        <w:gridCol w:w="3285"/>
        <w:gridCol w:w="3284"/>
      </w:tblGrid>
      <w:tr w:rsidR="00684A9E">
        <w:trPr>
          <w:trHeight w:val="326"/>
        </w:trPr>
        <w:tc>
          <w:tcPr>
            <w:tcW w:w="1464"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820"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8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0" w:firstLine="0"/>
              <w:jc w:val="center"/>
            </w:pPr>
            <w:r>
              <w:t>期末余额</w:t>
            </w:r>
            <w:r>
              <w:rPr>
                <w:rFonts w:ascii="Times New Roman" w:eastAsia="Times New Roman" w:hAnsi="Times New Roman" w:cs="Times New Roman"/>
              </w:rPr>
              <w:t xml:space="preserve"> </w:t>
            </w:r>
          </w:p>
        </w:tc>
        <w:tc>
          <w:tcPr>
            <w:tcW w:w="328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4" w:firstLine="0"/>
              <w:jc w:val="center"/>
            </w:pPr>
            <w:r>
              <w:t>期初余额</w:t>
            </w:r>
            <w:r>
              <w:rPr>
                <w:rFonts w:ascii="Times New Roman" w:eastAsia="Times New Roman" w:hAnsi="Times New Roman" w:cs="Times New Roman"/>
              </w:rPr>
              <w:t xml:space="preserve"> </w:t>
            </w:r>
          </w:p>
        </w:tc>
      </w:tr>
      <w:tr w:rsidR="00684A9E">
        <w:trPr>
          <w:trHeight w:val="324"/>
        </w:trPr>
        <w:tc>
          <w:tcPr>
            <w:tcW w:w="146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其他应收款</w:t>
            </w:r>
            <w:r>
              <w:rPr>
                <w:rFonts w:ascii="Times New Roman" w:eastAsia="Times New Roman" w:hAnsi="Times New Roman" w:cs="Times New Roman"/>
              </w:rPr>
              <w:t xml:space="preserve"> </w:t>
            </w:r>
          </w:p>
        </w:tc>
        <w:tc>
          <w:tcPr>
            <w:tcW w:w="1820"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8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19,740,791.68 </w:t>
            </w:r>
          </w:p>
        </w:tc>
        <w:tc>
          <w:tcPr>
            <w:tcW w:w="328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24,530,445.69 </w:t>
            </w:r>
          </w:p>
        </w:tc>
      </w:tr>
      <w:tr w:rsidR="00684A9E">
        <w:trPr>
          <w:trHeight w:val="326"/>
        </w:trPr>
        <w:tc>
          <w:tcPr>
            <w:tcW w:w="1464"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820"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8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19,740,791.68 </w:t>
            </w:r>
          </w:p>
        </w:tc>
        <w:tc>
          <w:tcPr>
            <w:tcW w:w="328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24,530,445.69 </w:t>
            </w:r>
          </w:p>
        </w:tc>
      </w:tr>
    </w:tbl>
    <w:p w:rsidR="00684A9E" w:rsidRDefault="00BE6CD1">
      <w:pPr>
        <w:spacing w:after="291" w:line="271" w:lineRule="auto"/>
        <w:ind w:left="-5"/>
      </w:pPr>
      <w:r>
        <w:rPr>
          <w:sz w:val="21"/>
        </w:rPr>
        <w:t>（</w:t>
      </w:r>
      <w:r>
        <w:rPr>
          <w:rFonts w:ascii="Times New Roman" w:eastAsia="Times New Roman" w:hAnsi="Times New Roman" w:cs="Times New Roman"/>
          <w:b/>
          <w:sz w:val="21"/>
        </w:rPr>
        <w:t>1</w:t>
      </w:r>
      <w:r>
        <w:rPr>
          <w:sz w:val="21"/>
        </w:rPr>
        <w:t>）</w:t>
      </w:r>
      <w:r>
        <w:rPr>
          <w:rFonts w:ascii="Times New Roman" w:eastAsia="Times New Roman" w:hAnsi="Times New Roman" w:cs="Times New Roman"/>
          <w:b/>
          <w:sz w:val="21"/>
        </w:rPr>
        <w:t xml:space="preserve"> </w:t>
      </w:r>
      <w:r>
        <w:rPr>
          <w:sz w:val="21"/>
        </w:rPr>
        <w:t>应收利息</w:t>
      </w:r>
      <w:r>
        <w:rPr>
          <w:rFonts w:ascii="Times New Roman" w:eastAsia="Times New Roman" w:hAnsi="Times New Roman" w:cs="Times New Roman"/>
          <w:b/>
          <w:sz w:val="21"/>
        </w:rPr>
        <w:t xml:space="preserve"> </w:t>
      </w:r>
    </w:p>
    <w:p w:rsidR="00684A9E" w:rsidRDefault="00BE6CD1">
      <w:pPr>
        <w:pStyle w:val="4"/>
        <w:ind w:left="-5"/>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应收利息分类</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852" w:type="dxa"/>
        <w:tblInd w:w="-108" w:type="dxa"/>
        <w:tblCellMar>
          <w:top w:w="77" w:type="dxa"/>
          <w:left w:w="0" w:type="dxa"/>
          <w:bottom w:w="64" w:type="dxa"/>
          <w:right w:w="101" w:type="dxa"/>
        </w:tblCellMar>
        <w:tblLook w:val="04A0" w:firstRow="1" w:lastRow="0" w:firstColumn="1" w:lastColumn="0" w:noHBand="0" w:noVBand="1"/>
      </w:tblPr>
      <w:tblGrid>
        <w:gridCol w:w="1969"/>
        <w:gridCol w:w="1315"/>
        <w:gridCol w:w="656"/>
        <w:gridCol w:w="1970"/>
        <w:gridCol w:w="659"/>
        <w:gridCol w:w="1298"/>
        <w:gridCol w:w="1985"/>
      </w:tblGrid>
      <w:tr w:rsidR="00684A9E">
        <w:trPr>
          <w:trHeight w:val="323"/>
        </w:trPr>
        <w:tc>
          <w:tcPr>
            <w:tcW w:w="1970"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45" w:firstLine="0"/>
              <w:jc w:val="right"/>
            </w:pPr>
            <w:r>
              <w:t>项目</w:t>
            </w:r>
            <w:r>
              <w:rPr>
                <w:rFonts w:ascii="Times New Roman" w:eastAsia="Times New Roman" w:hAnsi="Times New Roman" w:cs="Times New Roman"/>
              </w:rPr>
              <w:t xml:space="preserve"> </w:t>
            </w:r>
          </w:p>
        </w:tc>
        <w:tc>
          <w:tcPr>
            <w:tcW w:w="131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656"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70"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101" w:firstLine="0"/>
              <w:jc w:val="center"/>
            </w:pPr>
            <w:r>
              <w:t>期末余额</w:t>
            </w:r>
            <w:r>
              <w:rPr>
                <w:rFonts w:ascii="Times New Roman" w:eastAsia="Times New Roman" w:hAnsi="Times New Roman" w:cs="Times New Roman"/>
              </w:rPr>
              <w:t xml:space="preserve"> </w:t>
            </w:r>
          </w:p>
        </w:tc>
        <w:tc>
          <w:tcPr>
            <w:tcW w:w="65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9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85"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16" w:firstLine="0"/>
            </w:pPr>
            <w:r>
              <w:t>期初余额</w:t>
            </w:r>
            <w:r>
              <w:rPr>
                <w:rFonts w:ascii="Times New Roman" w:eastAsia="Times New Roman" w:hAnsi="Times New Roman" w:cs="Times New Roman"/>
              </w:rPr>
              <w:t xml:space="preserve"> </w:t>
            </w:r>
          </w:p>
        </w:tc>
      </w:tr>
      <w:tr w:rsidR="00684A9E">
        <w:trPr>
          <w:trHeight w:val="1166"/>
        </w:trPr>
        <w:tc>
          <w:tcPr>
            <w:tcW w:w="1970" w:type="dxa"/>
            <w:tcBorders>
              <w:top w:val="single" w:sz="2" w:space="0" w:color="000000"/>
              <w:left w:val="nil"/>
              <w:bottom w:val="single" w:sz="2" w:space="0" w:color="000000"/>
              <w:right w:val="nil"/>
            </w:tcBorders>
          </w:tcPr>
          <w:p w:rsidR="00684A9E" w:rsidRDefault="00BE6CD1">
            <w:pPr>
              <w:spacing w:after="0" w:line="259" w:lineRule="auto"/>
              <w:ind w:left="108" w:firstLine="0"/>
            </w:pPr>
            <w:r>
              <w:rPr>
                <w:rFonts w:ascii="Times New Roman" w:eastAsia="Times New Roman" w:hAnsi="Times New Roman" w:cs="Times New Roman"/>
                <w:b/>
                <w:sz w:val="21"/>
              </w:rPr>
              <w:t>2</w:t>
            </w:r>
            <w:r>
              <w:rPr>
                <w:sz w:val="21"/>
              </w:rPr>
              <w:t>）</w:t>
            </w:r>
            <w:r>
              <w:rPr>
                <w:rFonts w:ascii="Times New Roman" w:eastAsia="Times New Roman" w:hAnsi="Times New Roman" w:cs="Times New Roman"/>
                <w:b/>
                <w:sz w:val="21"/>
              </w:rPr>
              <w:t xml:space="preserve"> </w:t>
            </w:r>
            <w:r>
              <w:rPr>
                <w:sz w:val="21"/>
              </w:rPr>
              <w:t>重要逾期利息</w:t>
            </w:r>
            <w:r>
              <w:rPr>
                <w:rFonts w:ascii="Times New Roman" w:eastAsia="Times New Roman" w:hAnsi="Times New Roman" w:cs="Times New Roman"/>
                <w:b/>
                <w:sz w:val="21"/>
              </w:rPr>
              <w:t xml:space="preserve"> </w:t>
            </w:r>
          </w:p>
        </w:tc>
        <w:tc>
          <w:tcPr>
            <w:tcW w:w="1971"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70"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57"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85" w:type="dxa"/>
            <w:tcBorders>
              <w:top w:val="single" w:sz="2" w:space="0" w:color="000000"/>
              <w:left w:val="nil"/>
              <w:bottom w:val="single" w:sz="2" w:space="0" w:color="000000"/>
              <w:right w:val="nil"/>
            </w:tcBorders>
            <w:vAlign w:val="bottom"/>
          </w:tcPr>
          <w:p w:rsidR="00684A9E" w:rsidRDefault="00BE6CD1">
            <w:pPr>
              <w:spacing w:after="0" w:line="259" w:lineRule="auto"/>
              <w:ind w:left="973" w:firstLine="0"/>
            </w:pPr>
            <w:r>
              <w:t>单位：元</w:t>
            </w:r>
            <w:r>
              <w:rPr>
                <w:rFonts w:ascii="Times New Roman" w:eastAsia="Times New Roman" w:hAnsi="Times New Roman" w:cs="Times New Roman"/>
              </w:rPr>
              <w:t xml:space="preserve"> </w:t>
            </w:r>
          </w:p>
        </w:tc>
      </w:tr>
      <w:tr w:rsidR="00684A9E">
        <w:trPr>
          <w:trHeight w:val="564"/>
        </w:trPr>
        <w:tc>
          <w:tcPr>
            <w:tcW w:w="1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04" w:firstLine="0"/>
              <w:jc w:val="center"/>
            </w:pPr>
            <w:r>
              <w:t>借款单位</w:t>
            </w:r>
            <w:r>
              <w:rPr>
                <w:rFonts w:ascii="Times New Roman" w:eastAsia="Times New Roman" w:hAnsi="Times New Roman" w:cs="Times New Roman"/>
              </w:rPr>
              <w:t xml:space="preserve"> </w:t>
            </w:r>
          </w:p>
        </w:tc>
        <w:tc>
          <w:tcPr>
            <w:tcW w:w="1971"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00" w:firstLine="0"/>
              <w:jc w:val="center"/>
            </w:pPr>
            <w:r>
              <w:t>期末余额</w:t>
            </w:r>
            <w:r>
              <w:rPr>
                <w:rFonts w:ascii="Times New Roman" w:eastAsia="Times New Roman" w:hAnsi="Times New Roman" w:cs="Times New Roman"/>
              </w:rP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01" w:firstLine="0"/>
              <w:jc w:val="center"/>
            </w:pPr>
            <w:r>
              <w:t>逾期时间</w:t>
            </w:r>
            <w:r>
              <w:rPr>
                <w:rFonts w:ascii="Times New Roman" w:eastAsia="Times New Roman" w:hAnsi="Times New Roman" w:cs="Times New Roman"/>
              </w:rPr>
              <w:t xml:space="preserve"> </w:t>
            </w:r>
          </w:p>
        </w:tc>
        <w:tc>
          <w:tcPr>
            <w:tcW w:w="195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5" w:firstLine="0"/>
              <w:jc w:val="center"/>
            </w:pPr>
            <w:r>
              <w:t>逾期原因</w:t>
            </w:r>
            <w:r>
              <w:rPr>
                <w:rFonts w:ascii="Times New Roman" w:eastAsia="Times New Roman" w:hAnsi="Times New Roman" w:cs="Times New Roman"/>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是否发生减值及其判断依据</w:t>
            </w:r>
            <w:r>
              <w:rPr>
                <w:rFonts w:ascii="Times New Roman" w:eastAsia="Times New Roman" w:hAnsi="Times New Roman" w:cs="Times New Roman"/>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spacing w:after="261" w:line="271" w:lineRule="auto"/>
        <w:ind w:left="-5"/>
      </w:pP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坏账准备计提情况</w:t>
      </w:r>
      <w:r>
        <w:rPr>
          <w:rFonts w:ascii="Times New Roman" w:eastAsia="Times New Roman" w:hAnsi="Times New Roman" w:cs="Times New Roman"/>
          <w:b/>
          <w:sz w:val="21"/>
        </w:rPr>
        <w:t xml:space="preserve">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291" w:line="271" w:lineRule="auto"/>
        <w:ind w:left="-5"/>
      </w:pPr>
      <w:r>
        <w:rPr>
          <w:sz w:val="21"/>
        </w:rPr>
        <w:t>（</w:t>
      </w:r>
      <w:r>
        <w:rPr>
          <w:rFonts w:ascii="Times New Roman" w:eastAsia="Times New Roman" w:hAnsi="Times New Roman" w:cs="Times New Roman"/>
          <w:b/>
          <w:sz w:val="21"/>
        </w:rPr>
        <w:t>2</w:t>
      </w:r>
      <w:r>
        <w:rPr>
          <w:sz w:val="21"/>
        </w:rPr>
        <w:t>）</w:t>
      </w:r>
      <w:r>
        <w:rPr>
          <w:rFonts w:ascii="Times New Roman" w:eastAsia="Times New Roman" w:hAnsi="Times New Roman" w:cs="Times New Roman"/>
          <w:b/>
          <w:sz w:val="21"/>
        </w:rPr>
        <w:t xml:space="preserve"> </w:t>
      </w:r>
      <w:r>
        <w:rPr>
          <w:sz w:val="21"/>
        </w:rPr>
        <w:t>应收股利</w:t>
      </w:r>
      <w:r>
        <w:rPr>
          <w:rFonts w:ascii="Times New Roman" w:eastAsia="Times New Roman" w:hAnsi="Times New Roman" w:cs="Times New Roman"/>
          <w:b/>
          <w:sz w:val="21"/>
        </w:rPr>
        <w:t xml:space="preserve"> </w:t>
      </w:r>
    </w:p>
    <w:p w:rsidR="00684A9E" w:rsidRDefault="00BE6CD1">
      <w:pPr>
        <w:pStyle w:val="4"/>
        <w:ind w:left="-5"/>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应收股利分类</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115" w:type="dxa"/>
          <w:bottom w:w="0" w:type="dxa"/>
          <w:right w:w="115"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w:t>
            </w:r>
            <w:r>
              <w:t>或被投资单位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期初余额</w:t>
            </w:r>
            <w:r>
              <w:rPr>
                <w:rFonts w:ascii="Times New Roman" w:eastAsia="Times New Roman" w:hAnsi="Times New Roman" w:cs="Times New Roman"/>
              </w:rPr>
              <w:t xml:space="preserve"> </w:t>
            </w:r>
          </w:p>
        </w:tc>
      </w:tr>
    </w:tbl>
    <w:p w:rsidR="00684A9E" w:rsidRDefault="00BE6CD1">
      <w:pPr>
        <w:pStyle w:val="4"/>
        <w:ind w:left="-5"/>
      </w:pP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重要的账龄超过</w:t>
      </w:r>
      <w:r>
        <w:t xml:space="preserve"> </w:t>
      </w:r>
      <w:r>
        <w:rPr>
          <w:rFonts w:ascii="Times New Roman" w:eastAsia="Times New Roman" w:hAnsi="Times New Roman" w:cs="Times New Roman"/>
          <w:b/>
        </w:rPr>
        <w:t xml:space="preserve">1 </w:t>
      </w:r>
      <w:r>
        <w:t>年的应收股利</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53" w:type="dxa"/>
          <w:bottom w:w="0" w:type="dxa"/>
          <w:right w:w="115" w:type="dxa"/>
        </w:tblCellMar>
        <w:tblLook w:val="04A0" w:firstRow="1" w:lastRow="0" w:firstColumn="1" w:lastColumn="0" w:noHBand="0" w:noVBand="1"/>
      </w:tblPr>
      <w:tblGrid>
        <w:gridCol w:w="1928"/>
        <w:gridCol w:w="1929"/>
        <w:gridCol w:w="1928"/>
        <w:gridCol w:w="1928"/>
        <w:gridCol w:w="1927"/>
      </w:tblGrid>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2" w:firstLine="0"/>
            </w:pPr>
            <w:r>
              <w:lastRenderedPageBreak/>
              <w:t>项目</w:t>
            </w:r>
            <w:r>
              <w:rPr>
                <w:rFonts w:ascii="Times New Roman" w:eastAsia="Times New Roman" w:hAnsi="Times New Roman" w:cs="Times New Roman"/>
              </w:rPr>
              <w:t>(</w:t>
            </w:r>
            <w:r>
              <w:t>或被投资单位</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2" w:firstLine="0"/>
              <w:jc w:val="center"/>
            </w:pP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9" w:firstLine="0"/>
              <w:jc w:val="center"/>
            </w:pPr>
            <w:r>
              <w:t>账龄</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1" w:firstLine="0"/>
              <w:jc w:val="center"/>
            </w:pPr>
            <w:r>
              <w:t>未收回的原因</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是否发生减值及其判断依据</w:t>
            </w:r>
            <w:r>
              <w:rPr>
                <w:rFonts w:ascii="Times New Roman" w:eastAsia="Times New Roman" w:hAnsi="Times New Roman" w:cs="Times New Roman"/>
              </w:rPr>
              <w:t xml:space="preserve"> </w:t>
            </w:r>
          </w:p>
        </w:tc>
      </w:tr>
    </w:tbl>
    <w:p w:rsidR="00684A9E" w:rsidRDefault="00BE6CD1">
      <w:pPr>
        <w:pStyle w:val="4"/>
        <w:ind w:left="-5"/>
      </w:pPr>
      <w:r>
        <w:rPr>
          <w:rFonts w:ascii="Times New Roman" w:eastAsia="Times New Roman" w:hAnsi="Times New Roman" w:cs="Times New Roman"/>
          <w:b/>
        </w:rPr>
        <w:t>3</w:t>
      </w:r>
      <w:r>
        <w:t>）</w:t>
      </w:r>
      <w:r>
        <w:rPr>
          <w:rFonts w:ascii="Times New Roman" w:eastAsia="Times New Roman" w:hAnsi="Times New Roman" w:cs="Times New Roman"/>
          <w:b/>
        </w:rPr>
        <w:t xml:space="preserve"> </w:t>
      </w:r>
      <w:r>
        <w:t>坏账准备计提情况</w:t>
      </w:r>
      <w:r>
        <w:rPr>
          <w:rFonts w:ascii="Times New Roman" w:eastAsia="Times New Roman" w:hAnsi="Times New Roman" w:cs="Times New Roman"/>
          <w:b/>
        </w:rPr>
        <w:t xml:space="preserve"> </w:t>
      </w:r>
    </w:p>
    <w:p w:rsidR="00684A9E" w:rsidRDefault="00BE6CD1">
      <w:pPr>
        <w:spacing w:after="239" w:line="365" w:lineRule="auto"/>
        <w:ind w:left="-5" w:right="751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684A9E" w:rsidRDefault="00BE6CD1">
      <w:pPr>
        <w:spacing w:after="291" w:line="271" w:lineRule="auto"/>
        <w:ind w:left="-5"/>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其他应收款</w:t>
      </w:r>
      <w:r>
        <w:rPr>
          <w:rFonts w:ascii="Times New Roman" w:eastAsia="Times New Roman" w:hAnsi="Times New Roman" w:cs="Times New Roman"/>
          <w:b/>
          <w:sz w:val="21"/>
        </w:rPr>
        <w:t xml:space="preserve"> </w:t>
      </w:r>
    </w:p>
    <w:p w:rsidR="00684A9E" w:rsidRDefault="00BE6CD1">
      <w:pPr>
        <w:pStyle w:val="4"/>
        <w:ind w:left="-5"/>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其他应收款按款项性质分类情况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款项性质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期末账面余额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期初账面余额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备用金及职工暂借款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263,577.49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473,921.90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保证金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8,575,813.68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2,607,988.00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押金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4,398,616.12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10,500,743.63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股权转让款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17,000,000.00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17,000,000.00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预付房屋租金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272,035.86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382,769.04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2,993,474.53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2,207,749.12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33,503,517.68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33,173,171.69 </w:t>
            </w:r>
          </w:p>
        </w:tc>
      </w:tr>
    </w:tbl>
    <w:p w:rsidR="00684A9E" w:rsidRDefault="00BE6CD1">
      <w:pPr>
        <w:pStyle w:val="4"/>
        <w:ind w:left="-5"/>
      </w:pPr>
      <w:r>
        <w:rPr>
          <w:rFonts w:ascii="Times New Roman" w:eastAsia="Times New Roman" w:hAnsi="Times New Roman" w:cs="Times New Roman"/>
          <w:b/>
        </w:rPr>
        <w:t>2</w:t>
      </w:r>
      <w:r>
        <w:t>）</w:t>
      </w:r>
      <w:r>
        <w:rPr>
          <w:rFonts w:ascii="Times New Roman" w:eastAsia="Times New Roman" w:hAnsi="Times New Roman" w:cs="Times New Roman"/>
          <w:b/>
        </w:rPr>
        <w:t xml:space="preserve"> </w:t>
      </w:r>
      <w:r>
        <w:t>坏账准备计提情况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4"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坏账准备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第一阶段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第二阶段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第三阶段</w:t>
            </w:r>
            <w:r>
              <w:rPr>
                <w:rFonts w:ascii="Times New Roman" w:eastAsia="Times New Roman" w:hAnsi="Times New Roman" w:cs="Times New Roman"/>
              </w:rP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合计</w:t>
            </w:r>
            <w:r>
              <w:rPr>
                <w:rFonts w:ascii="Times New Roman" w:eastAsia="Times New Roman" w:hAnsi="Times New Roman" w:cs="Times New Roman"/>
              </w:rPr>
              <w:t xml:space="preserve"> </w:t>
            </w:r>
          </w:p>
        </w:tc>
      </w:tr>
      <w:tr w:rsidR="00684A9E">
        <w:trPr>
          <w:trHeight w:val="80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未来</w:t>
            </w:r>
            <w:r>
              <w:t xml:space="preserve"> </w:t>
            </w:r>
            <w:r>
              <w:rPr>
                <w:rFonts w:ascii="Times New Roman" w:eastAsia="Times New Roman" w:hAnsi="Times New Roman" w:cs="Times New Roman"/>
              </w:rPr>
              <w:t xml:space="preserve">12 </w:t>
            </w:r>
            <w:r>
              <w:t>个月预期信用损失</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6" w:line="254" w:lineRule="auto"/>
              <w:ind w:left="0" w:firstLine="0"/>
              <w:jc w:val="center"/>
            </w:pPr>
            <w:r>
              <w:t>整个存续期预期信用损失</w:t>
            </w:r>
            <w:r>
              <w:rPr>
                <w:rFonts w:ascii="Times New Roman" w:eastAsia="Times New Roman" w:hAnsi="Times New Roman" w:cs="Times New Roman"/>
              </w:rPr>
              <w:t>(</w:t>
            </w:r>
            <w:r>
              <w:t>未发生信用减</w:t>
            </w:r>
          </w:p>
          <w:p w:rsidR="00684A9E" w:rsidRDefault="00BE6CD1">
            <w:pPr>
              <w:spacing w:after="0" w:line="259" w:lineRule="auto"/>
              <w:ind w:left="0" w:right="46" w:firstLine="0"/>
              <w:jc w:val="center"/>
            </w:pPr>
            <w:r>
              <w:t>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6" w:line="254" w:lineRule="auto"/>
              <w:ind w:left="0" w:firstLine="0"/>
              <w:jc w:val="center"/>
            </w:pPr>
            <w:r>
              <w:t>整个存续期预期信用损失</w:t>
            </w:r>
            <w:r>
              <w:rPr>
                <w:rFonts w:ascii="Times New Roman" w:eastAsia="Times New Roman" w:hAnsi="Times New Roman" w:cs="Times New Roman"/>
              </w:rPr>
              <w:t>(</w:t>
            </w:r>
            <w:r>
              <w:t>已发生信用减</w:t>
            </w:r>
          </w:p>
          <w:p w:rsidR="00684A9E" w:rsidRDefault="00BE6CD1">
            <w:pPr>
              <w:spacing w:after="0" w:line="259" w:lineRule="auto"/>
              <w:ind w:left="0" w:right="47" w:firstLine="0"/>
              <w:jc w:val="center"/>
            </w:pPr>
            <w:r>
              <w:t>值</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8,500,000.00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142,726.00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8,642,726.00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日余额在本期</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本期计提</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5,100,000.00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5,120,000.00 </w:t>
            </w:r>
          </w:p>
        </w:tc>
      </w:tr>
      <w:tr w:rsidR="00684A9E">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13,600,000.00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162,726.00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13,762,726.00 </w:t>
            </w:r>
          </w:p>
        </w:tc>
      </w:tr>
    </w:tbl>
    <w:p w:rsidR="00684A9E" w:rsidRDefault="00BE6CD1">
      <w:pPr>
        <w:spacing w:after="110"/>
        <w:ind w:left="-5" w:right="1"/>
      </w:pPr>
      <w:r>
        <w:t>损失准备本期变动金额重大的账面余额变动情况</w:t>
      </w:r>
      <w:r>
        <w:rPr>
          <w:rFonts w:ascii="Times New Roman" w:eastAsia="Times New Roman" w:hAnsi="Times New Roman" w:cs="Times New Roman"/>
        </w:rPr>
        <w:t xml:space="preserve"> </w:t>
      </w:r>
    </w:p>
    <w:p w:rsidR="00684A9E" w:rsidRDefault="00BE6CD1">
      <w:pPr>
        <w:spacing w:after="22" w:line="365" w:lineRule="auto"/>
        <w:ind w:left="-5" w:right="751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5" w:type="dxa"/>
          <w:bottom w:w="0" w:type="dxa"/>
          <w:right w:w="61" w:type="dxa"/>
        </w:tblCellMar>
        <w:tblLook w:val="04A0" w:firstRow="1" w:lastRow="0" w:firstColumn="1" w:lastColumn="0" w:noHBand="0" w:noVBand="1"/>
      </w:tblPr>
      <w:tblGrid>
        <w:gridCol w:w="4822"/>
        <w:gridCol w:w="3673"/>
        <w:gridCol w:w="1145"/>
      </w:tblGrid>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账龄</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04" w:firstLine="0"/>
              <w:jc w:val="center"/>
            </w:pPr>
            <w:r>
              <w:t>账面余额</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5"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6,540,937.12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5" w:firstLine="0"/>
            </w:pPr>
            <w:r>
              <w:rPr>
                <w:rFonts w:ascii="Times New Roman" w:eastAsia="Times New Roman" w:hAnsi="Times New Roman" w:cs="Times New Roman"/>
              </w:rPr>
              <w:t xml:space="preserve">6 </w:t>
            </w:r>
            <w:r>
              <w:t>个月以内（含</w:t>
            </w:r>
            <w:r>
              <w:rPr>
                <w:rFonts w:ascii="Times New Roman" w:eastAsia="Times New Roman" w:hAnsi="Times New Roman" w:cs="Times New Roman"/>
              </w:rPr>
              <w:t xml:space="preserve"> 6 </w:t>
            </w:r>
            <w:r>
              <w:t>个月）</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5,468,046.03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5"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年（含</w:t>
            </w:r>
            <w:r>
              <w:rPr>
                <w:rFonts w:ascii="Times New Roman" w:eastAsia="Times New Roman" w:hAnsi="Times New Roman" w:cs="Times New Roman"/>
              </w:rPr>
              <w:t xml:space="preserve"> 1 </w:t>
            </w:r>
            <w:r>
              <w:t>年）</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1,072,891.09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5"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4,217,021.59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5"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5,465,652.97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5" w:firstLine="0"/>
            </w:pPr>
            <w:r>
              <w:rPr>
                <w:rFonts w:ascii="Times New Roman" w:eastAsia="Times New Roman" w:hAnsi="Times New Roman" w:cs="Times New Roman"/>
              </w:rPr>
              <w:lastRenderedPageBreak/>
              <w:t xml:space="preserve">3 </w:t>
            </w:r>
            <w:r>
              <w:t>年以上</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17,279,906.00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85"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36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23,600.00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17,034,465.00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221,841.00 </w:t>
            </w: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33,503,517.68 </w:t>
            </w:r>
          </w:p>
        </w:tc>
      </w:tr>
    </w:tbl>
    <w:p w:rsidR="00684A9E" w:rsidRDefault="00BE6CD1">
      <w:pPr>
        <w:pStyle w:val="4"/>
        <w:ind w:left="-5"/>
      </w:pP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684A9E" w:rsidRDefault="00BE6CD1">
      <w:pPr>
        <w:spacing w:after="125"/>
        <w:ind w:left="-5" w:right="1"/>
      </w:pPr>
      <w:r>
        <w:t>本期计提坏账准备情况：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2" w:firstLine="0"/>
              <w:jc w:val="center"/>
            </w:pPr>
            <w:r>
              <w:t>本期变动金额</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期末余额</w:t>
            </w:r>
            <w:r>
              <w:rPr>
                <w:rFonts w:ascii="Times New Roman" w:eastAsia="Times New Roman" w:hAnsi="Times New Roman" w:cs="Times New Roman"/>
              </w:rPr>
              <w:t xml:space="preserve"> </w:t>
            </w:r>
          </w:p>
        </w:tc>
      </w:tr>
      <w:tr w:rsidR="00684A9E">
        <w:trPr>
          <w:trHeight w:val="3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28" w:firstLine="0"/>
            </w:pPr>
            <w:r>
              <w:t>收回或转回</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核销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按账龄组合计提坏账准备</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8,642,726.00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5,120,000.00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13,762,726.00 </w:t>
            </w:r>
          </w:p>
        </w:tc>
      </w:tr>
      <w:tr w:rsidR="00684A9E">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8,642,726.00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5,120,000.00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13,762,726.00 </w:t>
            </w:r>
          </w:p>
        </w:tc>
      </w:tr>
    </w:tbl>
    <w:p w:rsidR="00684A9E" w:rsidRDefault="00BE6CD1">
      <w:pPr>
        <w:spacing w:after="87" w:line="259" w:lineRule="auto"/>
        <w:ind w:left="0" w:firstLine="0"/>
      </w:pPr>
      <w:r>
        <w:rPr>
          <w:rFonts w:ascii="Times New Roman" w:eastAsia="Times New Roman" w:hAnsi="Times New Roman" w:cs="Times New Roman"/>
          <w:sz w:val="21"/>
        </w:rPr>
        <w:t xml:space="preserve"> </w:t>
      </w:r>
    </w:p>
    <w:p w:rsidR="00684A9E" w:rsidRDefault="00BE6CD1">
      <w:pPr>
        <w:spacing w:after="125"/>
        <w:ind w:left="-5" w:right="1"/>
      </w:pPr>
      <w:r>
        <w:t>其中本期坏账准备转回或收回金额重要的：</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0" w:type="dxa"/>
          <w:bottom w:w="64" w:type="dxa"/>
          <w:right w:w="34" w:type="dxa"/>
        </w:tblCellMar>
        <w:tblLook w:val="04A0" w:firstRow="1" w:lastRow="0" w:firstColumn="1" w:lastColumn="0" w:noHBand="0" w:noVBand="1"/>
      </w:tblPr>
      <w:tblGrid>
        <w:gridCol w:w="1605"/>
        <w:gridCol w:w="1607"/>
        <w:gridCol w:w="443"/>
        <w:gridCol w:w="1166"/>
        <w:gridCol w:w="1606"/>
        <w:gridCol w:w="1607"/>
        <w:gridCol w:w="1606"/>
      </w:tblGrid>
      <w:tr w:rsidR="00684A9E">
        <w:trPr>
          <w:trHeight w:val="325"/>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 w:firstLine="0"/>
              <w:jc w:val="center"/>
            </w:pPr>
            <w:r>
              <w:t>单位名称</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772"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535" w:firstLine="0"/>
            </w:pPr>
            <w:r>
              <w:t>转回或收回金额</w:t>
            </w:r>
            <w:r>
              <w:rPr>
                <w:rFonts w:ascii="Times New Roman" w:eastAsia="Times New Roman" w:hAnsi="Times New Roman" w:cs="Times New Roman"/>
              </w:rPr>
              <w:t xml:space="preserve"> </w:t>
            </w: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5" w:firstLine="0"/>
              <w:jc w:val="center"/>
            </w:pPr>
            <w:r>
              <w:t>收回方式</w:t>
            </w:r>
            <w:r>
              <w:rPr>
                <w:rFonts w:ascii="Times New Roman" w:eastAsia="Times New Roman" w:hAnsi="Times New Roman" w:cs="Times New Roman"/>
              </w:rPr>
              <w:t xml:space="preserve"> </w:t>
            </w:r>
          </w:p>
        </w:tc>
      </w:tr>
      <w:tr w:rsidR="00684A9E">
        <w:trPr>
          <w:trHeight w:val="1507"/>
        </w:trPr>
        <w:tc>
          <w:tcPr>
            <w:tcW w:w="3656" w:type="dxa"/>
            <w:gridSpan w:val="3"/>
            <w:tcBorders>
              <w:top w:val="single" w:sz="2" w:space="0" w:color="000000"/>
              <w:left w:val="nil"/>
              <w:bottom w:val="single" w:sz="2" w:space="0" w:color="000000"/>
              <w:right w:val="nil"/>
            </w:tcBorders>
          </w:tcPr>
          <w:p w:rsidR="00684A9E" w:rsidRDefault="00BE6CD1">
            <w:pPr>
              <w:spacing w:after="320" w:line="259" w:lineRule="auto"/>
              <w:ind w:left="108" w:firstLine="0"/>
            </w:pPr>
            <w:r>
              <w:rPr>
                <w:rFonts w:ascii="Times New Roman" w:eastAsia="Times New Roman" w:hAnsi="Times New Roman" w:cs="Times New Roman"/>
                <w:sz w:val="21"/>
              </w:rPr>
              <w:t xml:space="preserve"> </w:t>
            </w:r>
          </w:p>
          <w:p w:rsidR="00684A9E" w:rsidRDefault="00BE6CD1">
            <w:pPr>
              <w:spacing w:after="0" w:line="259" w:lineRule="auto"/>
              <w:ind w:left="108" w:firstLine="0"/>
              <w:jc w:val="both"/>
            </w:pPr>
            <w:r>
              <w:rPr>
                <w:rFonts w:ascii="Times New Roman" w:eastAsia="Times New Roman" w:hAnsi="Times New Roman" w:cs="Times New Roman"/>
                <w:b/>
                <w:sz w:val="21"/>
              </w:rPr>
              <w:t>4</w:t>
            </w:r>
            <w:r>
              <w:rPr>
                <w:sz w:val="21"/>
              </w:rPr>
              <w:t>）</w:t>
            </w:r>
            <w:r>
              <w:rPr>
                <w:rFonts w:ascii="Times New Roman" w:eastAsia="Times New Roman" w:hAnsi="Times New Roman" w:cs="Times New Roman"/>
                <w:b/>
                <w:sz w:val="21"/>
              </w:rPr>
              <w:t xml:space="preserve"> </w:t>
            </w:r>
            <w:r>
              <w:rPr>
                <w:sz w:val="21"/>
              </w:rPr>
              <w:t>本期实际核销的其他应收款情况</w:t>
            </w:r>
            <w:r>
              <w:rPr>
                <w:rFonts w:ascii="Times New Roman" w:eastAsia="Times New Roman" w:hAnsi="Times New Roman" w:cs="Times New Roman"/>
                <w:b/>
                <w:sz w:val="21"/>
              </w:rPr>
              <w:t xml:space="preserve"> </w:t>
            </w:r>
          </w:p>
        </w:tc>
        <w:tc>
          <w:tcPr>
            <w:tcW w:w="2772"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3" w:type="dxa"/>
            <w:gridSpan w:val="2"/>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4"/>
        </w:trPr>
        <w:tc>
          <w:tcPr>
            <w:tcW w:w="3656"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03" w:firstLine="0"/>
              <w:jc w:val="center"/>
            </w:pPr>
            <w:r>
              <w:t>项目</w:t>
            </w:r>
            <w:r>
              <w:rPr>
                <w:rFonts w:ascii="Times New Roman" w:eastAsia="Times New Roman" w:hAnsi="Times New Roman" w:cs="Times New Roman"/>
              </w:rPr>
              <w:t xml:space="preserve"> </w:t>
            </w:r>
          </w:p>
        </w:tc>
        <w:tc>
          <w:tcPr>
            <w:tcW w:w="116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213"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445" w:firstLine="0"/>
            </w:pPr>
            <w:r>
              <w:t>核销金额</w:t>
            </w:r>
            <w:r>
              <w:rPr>
                <w:rFonts w:ascii="Times New Roman" w:eastAsia="Times New Roman" w:hAnsi="Times New Roman" w:cs="Times New Roman"/>
              </w:rPr>
              <w:t xml:space="preserve"> </w:t>
            </w:r>
          </w:p>
        </w:tc>
      </w:tr>
      <w:tr w:rsidR="00684A9E">
        <w:trPr>
          <w:trHeight w:val="726"/>
        </w:trPr>
        <w:tc>
          <w:tcPr>
            <w:tcW w:w="3656" w:type="dxa"/>
            <w:gridSpan w:val="3"/>
            <w:tcBorders>
              <w:top w:val="single" w:sz="2" w:space="0" w:color="000000"/>
              <w:left w:val="nil"/>
              <w:bottom w:val="single" w:sz="2" w:space="0" w:color="000000"/>
              <w:right w:val="nil"/>
            </w:tcBorders>
          </w:tcPr>
          <w:p w:rsidR="00684A9E" w:rsidRDefault="00BE6CD1">
            <w:pPr>
              <w:spacing w:after="0" w:line="259" w:lineRule="auto"/>
              <w:ind w:left="108" w:firstLine="0"/>
            </w:pPr>
            <w:r>
              <w:t>其中重要的其他应收款核销情况：</w:t>
            </w:r>
            <w:r>
              <w:rPr>
                <w:rFonts w:ascii="Times New Roman" w:eastAsia="Times New Roman" w:hAnsi="Times New Roman" w:cs="Times New Roman"/>
              </w:rPr>
              <w:t xml:space="preserve"> </w:t>
            </w:r>
          </w:p>
        </w:tc>
        <w:tc>
          <w:tcPr>
            <w:tcW w:w="2772"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3" w:type="dxa"/>
            <w:gridSpan w:val="2"/>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6" w:firstLine="0"/>
              <w:jc w:val="center"/>
            </w:pPr>
            <w:r>
              <w:t>单位名称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5" w:firstLine="0"/>
            </w:pPr>
            <w:r>
              <w:t>其他应收款性质</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66" w:type="dxa"/>
            <w:tcBorders>
              <w:top w:val="single" w:sz="2" w:space="0" w:color="000000"/>
              <w:left w:val="nil"/>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核销金额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4" w:firstLine="0"/>
              <w:jc w:val="center"/>
            </w:pPr>
            <w:r>
              <w:t>核销原因</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3" w:firstLine="0"/>
            </w:pPr>
            <w:r>
              <w:t>履行的核销程序</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bl>
    <w:p w:rsidR="00684A9E" w:rsidRDefault="00BE6CD1">
      <w:pPr>
        <w:spacing w:after="342"/>
        <w:ind w:left="-5" w:right="1"/>
      </w:pPr>
      <w:r>
        <w:t>其他应收款核销说明：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w:t>
      </w:r>
      <w:r>
        <w:t>）</w:t>
      </w:r>
      <w:r>
        <w:rPr>
          <w:rFonts w:ascii="Times New Roman" w:eastAsia="Times New Roman" w:hAnsi="Times New Roman" w:cs="Times New Roman"/>
          <w:b/>
        </w:rPr>
        <w:t xml:space="preserve"> </w:t>
      </w:r>
      <w:r>
        <w:t>按欠款方归集的期末余额前五名的其他应收款情况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1606"/>
        <w:gridCol w:w="1607"/>
        <w:gridCol w:w="1607"/>
        <w:gridCol w:w="1606"/>
        <w:gridCol w:w="1608"/>
        <w:gridCol w:w="1606"/>
      </w:tblGrid>
      <w:tr w:rsidR="00684A9E">
        <w:trPr>
          <w:trHeight w:val="805"/>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单位名称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款项的性质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账龄</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占其他应收款期末余额合计数的比例</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3" w:firstLine="0"/>
              <w:jc w:val="center"/>
            </w:pPr>
            <w:r>
              <w:t>坏账准备期末余额</w:t>
            </w:r>
            <w:r>
              <w:rPr>
                <w:rFonts w:ascii="Times New Roman" w:eastAsia="Times New Roman" w:hAnsi="Times New Roman" w:cs="Times New Roman"/>
              </w:rPr>
              <w:t xml:space="preserve">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公司一</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股权转让款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17,000,000.00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4-5 </w:t>
            </w:r>
            <w:r>
              <w:t>年</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50.74%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13,600,000.00 </w:t>
            </w:r>
          </w:p>
        </w:tc>
      </w:tr>
      <w:tr w:rsidR="00684A9E">
        <w:trPr>
          <w:trHeight w:val="96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公司二</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保证金</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6,364,073.73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1-2 </w:t>
            </w:r>
            <w:r>
              <w:t>年</w:t>
            </w:r>
          </w:p>
          <w:p w:rsidR="00684A9E" w:rsidRDefault="00BE6CD1">
            <w:pPr>
              <w:spacing w:after="0" w:line="259" w:lineRule="auto"/>
              <w:ind w:left="0" w:right="94" w:firstLine="0"/>
              <w:jc w:val="both"/>
            </w:pPr>
            <w:r>
              <w:rPr>
                <w:rFonts w:ascii="Times New Roman" w:eastAsia="Times New Roman" w:hAnsi="Times New Roman" w:cs="Times New Roman"/>
              </w:rPr>
              <w:t xml:space="preserve">2,964,073.73 </w:t>
            </w:r>
            <w:r>
              <w:t>元，</w:t>
            </w:r>
            <w:r>
              <w:t xml:space="preserve"> </w:t>
            </w:r>
            <w:r>
              <w:rPr>
                <w:rFonts w:ascii="Times New Roman" w:eastAsia="Times New Roman" w:hAnsi="Times New Roman" w:cs="Times New Roman"/>
              </w:rPr>
              <w:t xml:space="preserve">2-3 </w:t>
            </w:r>
            <w:r>
              <w:t>年</w:t>
            </w:r>
            <w:r>
              <w:t xml:space="preserve"> </w:t>
            </w:r>
            <w:r>
              <w:rPr>
                <w:rFonts w:ascii="Times New Roman" w:eastAsia="Times New Roman" w:hAnsi="Times New Roman" w:cs="Times New Roman"/>
              </w:rPr>
              <w:t xml:space="preserve">3,400,000 </w:t>
            </w:r>
            <w:r>
              <w:t>元</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19.00%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lastRenderedPageBreak/>
              <w:t>公司三</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押金</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1,071,861.04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2" w:line="259" w:lineRule="auto"/>
              <w:ind w:left="0"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w:t>
            </w:r>
          </w:p>
          <w:p w:rsidR="00684A9E" w:rsidRDefault="00BE6CD1">
            <w:pPr>
              <w:spacing w:after="0" w:line="259" w:lineRule="auto"/>
              <w:ind w:left="0" w:firstLine="0"/>
              <w:jc w:val="both"/>
            </w:pPr>
            <w:r>
              <w:rPr>
                <w:rFonts w:ascii="Times New Roman" w:eastAsia="Times New Roman" w:hAnsi="Times New Roman" w:cs="Times New Roman"/>
              </w:rPr>
              <w:t xml:space="preserve">577,054.04 </w:t>
            </w:r>
            <w:r>
              <w:t>元</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494,807.00 </w:t>
            </w:r>
            <w:r>
              <w:t>元</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3.20%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公司四</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押金</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827,820.01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2.47%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公司五</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押金</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507,157.96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1.51%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25,770,912.74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76.92%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13,600,000.00 </w:t>
            </w:r>
          </w:p>
        </w:tc>
      </w:tr>
    </w:tbl>
    <w:p w:rsidR="00684A9E" w:rsidRDefault="00BE6CD1">
      <w:pPr>
        <w:pStyle w:val="4"/>
        <w:ind w:left="-5"/>
      </w:pPr>
      <w:r>
        <w:rPr>
          <w:rFonts w:ascii="Times New Roman" w:eastAsia="Times New Roman" w:hAnsi="Times New Roman" w:cs="Times New Roman"/>
          <w:b/>
        </w:rPr>
        <w:t>6</w:t>
      </w:r>
      <w:r>
        <w:t>）</w:t>
      </w:r>
      <w:r>
        <w:rPr>
          <w:rFonts w:ascii="Times New Roman" w:eastAsia="Times New Roman" w:hAnsi="Times New Roman" w:cs="Times New Roman"/>
          <w:b/>
        </w:rPr>
        <w:t xml:space="preserve"> </w:t>
      </w:r>
      <w:r>
        <w:t>涉及政府补助的应收款项</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53" w:type="dxa"/>
          <w:bottom w:w="0" w:type="dxa"/>
          <w:right w:w="115" w:type="dxa"/>
        </w:tblCellMar>
        <w:tblLook w:val="04A0" w:firstRow="1" w:lastRow="0" w:firstColumn="1" w:lastColumn="0" w:noHBand="0" w:noVBand="1"/>
      </w:tblPr>
      <w:tblGrid>
        <w:gridCol w:w="1928"/>
        <w:gridCol w:w="1929"/>
        <w:gridCol w:w="1928"/>
        <w:gridCol w:w="1928"/>
        <w:gridCol w:w="1927"/>
      </w:tblGrid>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6" w:firstLine="0"/>
              <w:jc w:val="center"/>
            </w:pPr>
            <w:r>
              <w:t>单位名称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9" w:firstLine="0"/>
            </w:pPr>
            <w:r>
              <w:t>政府补助项目名称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9" w:firstLine="0"/>
              <w:jc w:val="center"/>
            </w:pP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1" w:firstLine="0"/>
              <w:jc w:val="center"/>
            </w:pPr>
            <w:r>
              <w:t>期末账龄</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预计收取的时间、金额及依据</w:t>
            </w:r>
            <w:r>
              <w:rPr>
                <w:rFonts w:ascii="Times New Roman" w:eastAsia="Times New Roman" w:hAnsi="Times New Roman" w:cs="Times New Roman"/>
              </w:rPr>
              <w:t xml:space="preserve"> </w:t>
            </w:r>
          </w:p>
        </w:tc>
      </w:tr>
    </w:tbl>
    <w:p w:rsidR="00684A9E" w:rsidRDefault="00BE6CD1">
      <w:pPr>
        <w:spacing w:after="320" w:line="259" w:lineRule="auto"/>
        <w:ind w:left="0" w:firstLine="0"/>
      </w:pPr>
      <w:r>
        <w:rPr>
          <w:rFonts w:ascii="Times New Roman" w:eastAsia="Times New Roman" w:hAnsi="Times New Roman" w:cs="Times New Roman"/>
          <w:sz w:val="21"/>
        </w:rPr>
        <w:t xml:space="preserve"> </w:t>
      </w:r>
    </w:p>
    <w:p w:rsidR="00684A9E" w:rsidRDefault="00BE6CD1">
      <w:pPr>
        <w:numPr>
          <w:ilvl w:val="0"/>
          <w:numId w:val="59"/>
        </w:numPr>
        <w:spacing w:after="293" w:line="271" w:lineRule="auto"/>
        <w:ind w:hanging="367"/>
      </w:pPr>
      <w:r>
        <w:rPr>
          <w:sz w:val="21"/>
        </w:rPr>
        <w:t>因金融资产转移而终止确认的其他应收款</w:t>
      </w:r>
      <w:r>
        <w:rPr>
          <w:rFonts w:ascii="Times New Roman" w:eastAsia="Times New Roman" w:hAnsi="Times New Roman" w:cs="Times New Roman"/>
          <w:b/>
          <w:sz w:val="21"/>
        </w:rPr>
        <w:t xml:space="preserve"> </w:t>
      </w:r>
    </w:p>
    <w:p w:rsidR="00684A9E" w:rsidRDefault="00BE6CD1">
      <w:pPr>
        <w:numPr>
          <w:ilvl w:val="0"/>
          <w:numId w:val="59"/>
        </w:numPr>
        <w:spacing w:after="261" w:line="271" w:lineRule="auto"/>
        <w:ind w:hanging="367"/>
      </w:pPr>
      <w:r>
        <w:rPr>
          <w:sz w:val="21"/>
        </w:rPr>
        <w:t>转移其他应收款且继续涉入形成的资产、负债金额</w:t>
      </w:r>
      <w:r>
        <w:rPr>
          <w:rFonts w:ascii="Times New Roman" w:eastAsia="Times New Roman" w:hAnsi="Times New Roman" w:cs="Times New Roman"/>
          <w:b/>
          <w:sz w:val="21"/>
        </w:rPr>
        <w:t xml:space="preserve"> </w:t>
      </w:r>
    </w:p>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8</w:t>
      </w:r>
      <w:r>
        <w:t>、存货</w:t>
      </w:r>
      <w:r>
        <w:rPr>
          <w:rFonts w:ascii="Times New Roman" w:eastAsia="Times New Roman" w:hAnsi="Times New Roman" w:cs="Times New Roman"/>
          <w:b/>
        </w:rPr>
        <w:t xml:space="preserve"> </w:t>
      </w:r>
    </w:p>
    <w:p w:rsidR="00684A9E" w:rsidRDefault="00BE6CD1">
      <w:pPr>
        <w:spacing w:after="227" w:line="370" w:lineRule="auto"/>
        <w:ind w:left="-5" w:right="6213"/>
      </w:pPr>
      <w:r>
        <w:t>公司是否需要遵守房地产行业的披露要求否</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存货分类</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4"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80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存货跌价准备或合同履约成本减值准备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存货跌价准备或合同履约成本减值准备</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账面价值</w:t>
            </w:r>
            <w:r>
              <w:rPr>
                <w:rFonts w:ascii="Times New Roman" w:eastAsia="Times New Roman" w:hAnsi="Times New Roman" w:cs="Times New Roman"/>
              </w:rPr>
              <w:t xml:space="preserve"> </w:t>
            </w:r>
          </w:p>
        </w:tc>
      </w:tr>
      <w:tr w:rsidR="00684A9E">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原材料</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35,230,113.52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35,230,113.52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12,692,934.12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12,692,934.12 </w:t>
            </w:r>
          </w:p>
        </w:tc>
      </w:tr>
      <w:tr w:rsidR="00684A9E">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在产品</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11,103,296.53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11,103,296.53 </w:t>
            </w:r>
          </w:p>
        </w:tc>
      </w:tr>
      <w:tr w:rsidR="00684A9E">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库存商品</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7,413,019.39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7,413,019.39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15,277,543.11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15,277,543.11 </w:t>
            </w:r>
          </w:p>
        </w:tc>
      </w:tr>
      <w:tr w:rsidR="00684A9E">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合同履约成本</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392,093,610.10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392,093,610.10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6" w:firstLine="0"/>
            </w:pPr>
            <w:r>
              <w:rPr>
                <w:rFonts w:ascii="Times New Roman" w:eastAsia="Times New Roman" w:hAnsi="Times New Roman" w:cs="Times New Roman"/>
              </w:rPr>
              <w:t xml:space="preserve">270,747,753.34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270,747,753.34 </w:t>
            </w:r>
          </w:p>
        </w:tc>
      </w:tr>
      <w:tr w:rsidR="00684A9E">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发出商品</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16,735,524.08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16,735,524.08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12,191,351.79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12,191,351.79 </w:t>
            </w:r>
          </w:p>
        </w:tc>
      </w:tr>
      <w:tr w:rsidR="00684A9E">
        <w:trPr>
          <w:trHeight w:val="24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委托加工物资</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2,191,239.78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2,191,239.78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2,379,430.34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2,379,430.34 </w:t>
            </w:r>
          </w:p>
        </w:tc>
      </w:tr>
      <w:tr w:rsidR="00684A9E">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453,663,506.87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453,663,506.87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6" w:firstLine="0"/>
            </w:pPr>
            <w:r>
              <w:rPr>
                <w:rFonts w:ascii="Times New Roman" w:eastAsia="Times New Roman" w:hAnsi="Times New Roman" w:cs="Times New Roman"/>
              </w:rPr>
              <w:t xml:space="preserve">324,392,309.23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324,392,309.23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存货跌价准备和合同履约成本减值准备</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239" w:type="dxa"/>
          <w:bottom w:w="0" w:type="dxa"/>
          <w:right w:w="115"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19" w:firstLine="0"/>
              <w:jc w:val="center"/>
            </w:pPr>
            <w:r>
              <w:t>项目</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25" w:firstLine="0"/>
              <w:jc w:val="center"/>
            </w:pPr>
            <w:r>
              <w:t>期初余额</w:t>
            </w:r>
            <w:r>
              <w:rPr>
                <w:rFonts w:ascii="Times New Roman" w:eastAsia="Times New Roman" w:hAnsi="Times New Roman" w:cs="Times New Roman"/>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8" w:firstLine="0"/>
              <w:jc w:val="center"/>
            </w:pPr>
            <w:r>
              <w:t>本期增加金额</w:t>
            </w:r>
            <w:r>
              <w:rPr>
                <w:rFonts w:ascii="Times New Roman" w:eastAsia="Times New Roman" w:hAnsi="Times New Roman" w:cs="Times New Roman"/>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5" w:firstLine="0"/>
              <w:jc w:val="center"/>
            </w:pPr>
            <w:r>
              <w:t>本期减少金额</w:t>
            </w:r>
            <w:r>
              <w:rPr>
                <w:rFonts w:ascii="Times New Roman" w:eastAsia="Times New Roman" w:hAnsi="Times New Roman" w:cs="Times New Roman"/>
              </w:rP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22" w:firstLine="0"/>
              <w:jc w:val="center"/>
            </w:pPr>
            <w:r>
              <w:t>期末余额</w:t>
            </w:r>
            <w:r>
              <w:rPr>
                <w:rFonts w:ascii="Times New Roman" w:eastAsia="Times New Roman" w:hAnsi="Times New Roman" w:cs="Times New Roman"/>
              </w:rPr>
              <w:t xml:space="preserve"> </w:t>
            </w: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4"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1" w:firstLine="0"/>
              <w:jc w:val="center"/>
            </w:pPr>
            <w:r>
              <w:t>其他</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转回或转销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4"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321" w:line="259" w:lineRule="auto"/>
        <w:ind w:left="0" w:firstLine="0"/>
      </w:pPr>
      <w:r>
        <w:rPr>
          <w:rFonts w:ascii="Times New Roman" w:eastAsia="Times New Roman" w:hAnsi="Times New Roman" w:cs="Times New Roman"/>
          <w:sz w:val="21"/>
        </w:rPr>
        <w:t xml:space="preserve"> </w:t>
      </w:r>
    </w:p>
    <w:p w:rsidR="00684A9E" w:rsidRDefault="00BE6CD1">
      <w:pPr>
        <w:numPr>
          <w:ilvl w:val="0"/>
          <w:numId w:val="60"/>
        </w:numPr>
        <w:spacing w:after="293" w:line="271" w:lineRule="auto"/>
        <w:ind w:hanging="578"/>
      </w:pPr>
      <w:r>
        <w:rPr>
          <w:sz w:val="21"/>
        </w:rPr>
        <w:t>存货期末余额含有借款费用资本化金额的说明</w:t>
      </w:r>
      <w:r>
        <w:rPr>
          <w:rFonts w:ascii="Times New Roman" w:eastAsia="Times New Roman" w:hAnsi="Times New Roman" w:cs="Times New Roman"/>
          <w:b/>
          <w:sz w:val="21"/>
        </w:rPr>
        <w:t xml:space="preserve"> </w:t>
      </w:r>
    </w:p>
    <w:p w:rsidR="00684A9E" w:rsidRDefault="00BE6CD1">
      <w:pPr>
        <w:numPr>
          <w:ilvl w:val="0"/>
          <w:numId w:val="60"/>
        </w:numPr>
        <w:spacing w:after="292" w:line="271" w:lineRule="auto"/>
        <w:ind w:hanging="578"/>
      </w:pPr>
      <w:r>
        <w:rPr>
          <w:sz w:val="21"/>
        </w:rPr>
        <w:lastRenderedPageBreak/>
        <w:t>合同履约成本本期摊销金额的说明</w:t>
      </w:r>
      <w:r>
        <w:rPr>
          <w:rFonts w:ascii="Times New Roman" w:eastAsia="Times New Roman" w:hAnsi="Times New Roman" w:cs="Times New Roman"/>
          <w:b/>
          <w:sz w:val="21"/>
        </w:rPr>
        <w:t xml:space="preserve"> </w:t>
      </w:r>
    </w:p>
    <w:p w:rsidR="00684A9E" w:rsidRDefault="00BE6CD1">
      <w:pPr>
        <w:pStyle w:val="4"/>
        <w:ind w:left="-5"/>
      </w:pPr>
      <w:r>
        <w:rPr>
          <w:rFonts w:ascii="Times New Roman" w:eastAsia="Times New Roman" w:hAnsi="Times New Roman" w:cs="Times New Roman"/>
          <w:b/>
        </w:rPr>
        <w:t>9</w:t>
      </w:r>
      <w:r>
        <w:t>、合同资产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4"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减值准备</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账面价值</w:t>
            </w:r>
            <w:r>
              <w:rPr>
                <w:rFonts w:ascii="Times New Roman" w:eastAsia="Times New Roman" w:hAnsi="Times New Roman" w:cs="Times New Roman"/>
              </w:rPr>
              <w:t xml:space="preserve"> </w:t>
            </w:r>
          </w:p>
        </w:tc>
      </w:tr>
      <w:tr w:rsidR="00684A9E">
        <w:trPr>
          <w:trHeight w:val="48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汽车设计服务合同</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88,423,872.32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6,066,984.05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82,356,888.27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47,897,787.63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4,093,094.09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43,804,693.54</w:t>
            </w:r>
            <w:r>
              <w:rPr>
                <w:rFonts w:ascii="Times New Roman" w:eastAsia="Times New Roman" w:hAnsi="Times New Roman" w:cs="Times New Roman"/>
              </w:rPr>
              <w:t xml:space="preserve"> </w:t>
            </w:r>
          </w:p>
        </w:tc>
      </w:tr>
      <w:tr w:rsidR="00684A9E">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88,423,872.32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6,066,984.05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82,356,888.27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47,897,787.63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4,093,094.09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43,804,693.54 </w:t>
            </w:r>
          </w:p>
        </w:tc>
      </w:tr>
    </w:tbl>
    <w:p w:rsidR="00684A9E" w:rsidRDefault="00BE6CD1">
      <w:pPr>
        <w:ind w:left="-5" w:right="1"/>
      </w:pPr>
      <w:r>
        <w:t>合同资产的账面价值在本期内发生的重大变动金额和原因：</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115" w:type="dxa"/>
          <w:bottom w:w="0" w:type="dxa"/>
          <w:right w:w="115"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变动金额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变动原因</w:t>
            </w:r>
            <w:r>
              <w:rPr>
                <w:rFonts w:ascii="Times New Roman" w:eastAsia="Times New Roman" w:hAnsi="Times New Roman" w:cs="Times New Roman"/>
              </w:rPr>
              <w:t xml:space="preserve"> </w:t>
            </w:r>
          </w:p>
        </w:tc>
      </w:tr>
    </w:tbl>
    <w:p w:rsidR="00684A9E" w:rsidRDefault="00BE6CD1">
      <w:pPr>
        <w:spacing w:after="108"/>
        <w:ind w:left="-5" w:right="1"/>
      </w:pPr>
      <w:r>
        <w:t>如是按照预期信用损失一般模型计提合同资产坏账准备，请参照其他应收款的披露方式披露坏账准备的相关信息：</w:t>
      </w:r>
      <w:r>
        <w:rPr>
          <w:rFonts w:ascii="Times New Roman" w:eastAsia="Times New Roman" w:hAnsi="Times New Roman" w:cs="Times New Roman"/>
        </w:rPr>
        <w:t xml:space="preserve"> </w:t>
      </w:r>
    </w:p>
    <w:p w:rsidR="00684A9E" w:rsidRDefault="00BE6CD1">
      <w:pPr>
        <w:spacing w:after="103"/>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126"/>
        <w:ind w:left="-5" w:right="1"/>
      </w:pPr>
      <w:r>
        <w:t>本期合同资产计提减值准备情况：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本期计提</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本期转回</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本期转销</w:t>
            </w:r>
            <w:r>
              <w:rPr>
                <w:rFonts w:ascii="Times New Roman" w:eastAsia="Times New Roman" w:hAnsi="Times New Roman" w:cs="Times New Roman"/>
              </w:rPr>
              <w:t>/</w:t>
            </w:r>
            <w:r>
              <w:t>核销</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原因</w:t>
            </w:r>
            <w:r>
              <w:rPr>
                <w:rFonts w:ascii="Times New Roman" w:eastAsia="Times New Roman" w:hAnsi="Times New Roman" w:cs="Times New Roman"/>
              </w:rPr>
              <w:t xml:space="preserve"> </w:t>
            </w:r>
          </w:p>
        </w:tc>
      </w:tr>
      <w:tr w:rsidR="00684A9E">
        <w:trPr>
          <w:trHeight w:val="486"/>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汽车设计服务合同</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1,973,889.96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对期末合同资产根据政策计提减值准备</w:t>
            </w: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1,973,889.96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rPr>
                <w:rFonts w:ascii="Times New Roman" w:eastAsia="Times New Roman" w:hAnsi="Times New Roman" w:cs="Times New Roman"/>
              </w:rPr>
              <w:t xml:space="preserve">——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10</w:t>
      </w:r>
      <w:r>
        <w:t>、其他流动资产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应退企业所得税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2,184,311.03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121,545.77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增值税留抵税额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44,771.30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26,468,752.02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预缴增值税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2,411,975.39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4,701,419.90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应退消费税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41,483.24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768,115.29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4,682,540.96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32,059,832.98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11</w:t>
      </w:r>
      <w:r>
        <w:t>、长期股权投资</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110" w:type="dxa"/>
          <w:bottom w:w="0" w:type="dxa"/>
          <w:right w:w="61" w:type="dxa"/>
        </w:tblCellMar>
        <w:tblLook w:val="04A0" w:firstRow="1" w:lastRow="0" w:firstColumn="1" w:lastColumn="0" w:noHBand="0" w:noVBand="1"/>
      </w:tblPr>
      <w:tblGrid>
        <w:gridCol w:w="778"/>
        <w:gridCol w:w="779"/>
        <w:gridCol w:w="780"/>
        <w:gridCol w:w="683"/>
        <w:gridCol w:w="1070"/>
        <w:gridCol w:w="684"/>
        <w:gridCol w:w="682"/>
        <w:gridCol w:w="683"/>
        <w:gridCol w:w="684"/>
        <w:gridCol w:w="793"/>
        <w:gridCol w:w="1341"/>
        <w:gridCol w:w="683"/>
      </w:tblGrid>
      <w:tr w:rsidR="00684A9E">
        <w:trPr>
          <w:trHeight w:val="323"/>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被投资单位</w:t>
            </w:r>
            <w:r>
              <w:rPr>
                <w:rFonts w:ascii="Times New Roman" w:eastAsia="Times New Roman" w:hAnsi="Times New Roman" w:cs="Times New Roman"/>
              </w:rPr>
              <w:t xml:space="preserve"> </w:t>
            </w:r>
          </w:p>
        </w:tc>
        <w:tc>
          <w:tcPr>
            <w:tcW w:w="8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期初余额（账面价值）</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156" w:firstLine="0"/>
            </w:pPr>
            <w:r>
              <w:t>本期增减变动</w:t>
            </w:r>
            <w:r>
              <w:rPr>
                <w:rFonts w:ascii="Times New Roman" w:eastAsia="Times New Roman" w:hAnsi="Times New Roman" w:cs="Times New Roman"/>
              </w:rPr>
              <w:t xml:space="preserve"> </w:t>
            </w: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9" w:type="dxa"/>
            <w:gridSpan w:val="2"/>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期末余额（账面价值）</w:t>
            </w:r>
            <w:r>
              <w:rPr>
                <w:rFonts w:ascii="Times New Roman" w:eastAsia="Times New Roman" w:hAnsi="Times New Roman" w:cs="Times New Roman"/>
              </w:rPr>
              <w:t xml:space="preserve"> </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减值准备期末余额</w:t>
            </w:r>
            <w:r>
              <w:rPr>
                <w:rFonts w:ascii="Times New Roman" w:eastAsia="Times New Roman" w:hAnsi="Times New Roman" w:cs="Times New Roman"/>
              </w:rPr>
              <w:t xml:space="preserve"> </w:t>
            </w:r>
          </w:p>
        </w:tc>
      </w:tr>
      <w:tr w:rsidR="00684A9E">
        <w:trPr>
          <w:trHeight w:val="1047"/>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追加投资</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减少投资</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权益法下确认的投资损益</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其他综合收益调整</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其他权益变动</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宣告发放现金股利或利润</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计提减值准备</w:t>
            </w: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1"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3"/>
        </w:trPr>
        <w:tc>
          <w:tcPr>
            <w:tcW w:w="1606"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lastRenderedPageBreak/>
              <w:t>一、合营企业</w:t>
            </w:r>
            <w:r>
              <w:rPr>
                <w:rFonts w:ascii="Times New Roman" w:eastAsia="Times New Roman" w:hAnsi="Times New Roman" w:cs="Times New Roman"/>
              </w:rPr>
              <w:t xml:space="preserve"> </w:t>
            </w:r>
          </w:p>
        </w:tc>
        <w:tc>
          <w:tcPr>
            <w:tcW w:w="80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9"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96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成都智暄科技有限责任公司</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jc w:val="center"/>
            </w:pPr>
            <w:r>
              <w:rPr>
                <w:rFonts w:ascii="Times New Roman" w:eastAsia="Times New Roman" w:hAnsi="Times New Roman" w:cs="Times New Roman"/>
              </w:rPr>
              <w:t>4,949,5</w:t>
            </w:r>
          </w:p>
          <w:p w:rsidR="00684A9E" w:rsidRDefault="00BE6CD1">
            <w:pPr>
              <w:spacing w:after="0" w:line="259" w:lineRule="auto"/>
              <w:ind w:left="0" w:right="45" w:firstLine="0"/>
              <w:jc w:val="right"/>
            </w:pPr>
            <w:r>
              <w:rPr>
                <w:rFonts w:ascii="Times New Roman" w:eastAsia="Times New Roman" w:hAnsi="Times New Roman" w:cs="Times New Roman"/>
              </w:rPr>
              <w:t xml:space="preserve">76.47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5,000,0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6" w:firstLine="0"/>
              <w:jc w:val="right"/>
            </w:pPr>
            <w:r>
              <w:rPr>
                <w:rFonts w:ascii="Times New Roman" w:eastAsia="Times New Roman" w:hAnsi="Times New Roman" w:cs="Times New Roman"/>
              </w:rPr>
              <w:t>-</w:t>
            </w:r>
          </w:p>
          <w:p w:rsidR="00684A9E" w:rsidRDefault="00BE6CD1">
            <w:pPr>
              <w:spacing w:after="15" w:line="259" w:lineRule="auto"/>
              <w:ind w:left="1" w:firstLine="0"/>
              <w:jc w:val="center"/>
            </w:pPr>
            <w:r>
              <w:rPr>
                <w:rFonts w:ascii="Times New Roman" w:eastAsia="Times New Roman" w:hAnsi="Times New Roman" w:cs="Times New Roman"/>
              </w:rPr>
              <w:t>1,363,6</w:t>
            </w:r>
          </w:p>
          <w:p w:rsidR="00684A9E" w:rsidRDefault="00BE6CD1">
            <w:pPr>
              <w:spacing w:after="0" w:line="259" w:lineRule="auto"/>
              <w:ind w:left="0" w:right="45" w:firstLine="0"/>
              <w:jc w:val="right"/>
            </w:pPr>
            <w:r>
              <w:rPr>
                <w:rFonts w:ascii="Times New Roman" w:eastAsia="Times New Roman" w:hAnsi="Times New Roman" w:cs="Times New Roman"/>
              </w:rPr>
              <w:t xml:space="preserve">56.74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1" w:firstLine="0"/>
              <w:jc w:val="center"/>
            </w:pPr>
            <w:r>
              <w:rPr>
                <w:rFonts w:ascii="Times New Roman" w:eastAsia="Times New Roman" w:hAnsi="Times New Roman" w:cs="Times New Roman"/>
              </w:rPr>
              <w:t>8,585,9</w:t>
            </w:r>
          </w:p>
          <w:p w:rsidR="00684A9E" w:rsidRDefault="00BE6CD1">
            <w:pPr>
              <w:spacing w:after="0" w:line="259" w:lineRule="auto"/>
              <w:ind w:left="0" w:right="46" w:firstLine="0"/>
              <w:jc w:val="right"/>
            </w:pPr>
            <w:r>
              <w:rPr>
                <w:rFonts w:ascii="Times New Roman" w:eastAsia="Times New Roman" w:hAnsi="Times New Roman" w:cs="Times New Roman"/>
              </w:rPr>
              <w:t xml:space="preserve">19.73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20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46" w:lineRule="auto"/>
              <w:ind w:left="0" w:firstLine="0"/>
            </w:pPr>
            <w:r>
              <w:t>株式会社</w:t>
            </w:r>
          </w:p>
          <w:p w:rsidR="00684A9E" w:rsidRDefault="00BE6CD1">
            <w:pPr>
              <w:spacing w:after="15" w:line="259" w:lineRule="auto"/>
              <w:ind w:left="0" w:firstLine="0"/>
            </w:pPr>
            <w:r>
              <w:rPr>
                <w:rFonts w:ascii="Times New Roman" w:eastAsia="Times New Roman" w:hAnsi="Times New Roman" w:cs="Times New Roman"/>
              </w:rPr>
              <w:t xml:space="preserve">BEAT </w:t>
            </w:r>
          </w:p>
          <w:p w:rsidR="00684A9E" w:rsidRDefault="00BE6CD1">
            <w:pPr>
              <w:spacing w:after="15" w:line="259" w:lineRule="auto"/>
              <w:ind w:left="0" w:firstLine="0"/>
            </w:pPr>
            <w:r>
              <w:rPr>
                <w:rFonts w:ascii="Times New Roman" w:eastAsia="Times New Roman" w:hAnsi="Times New Roman" w:cs="Times New Roman"/>
              </w:rPr>
              <w:t>POWE</w:t>
            </w:r>
          </w:p>
          <w:p w:rsidR="00684A9E" w:rsidRDefault="00BE6CD1">
            <w:pPr>
              <w:spacing w:after="0" w:line="259" w:lineRule="auto"/>
              <w:ind w:left="0" w:firstLine="0"/>
            </w:pPr>
            <w:r>
              <w:rPr>
                <w:rFonts w:ascii="Times New Roman" w:eastAsia="Times New Roman" w:hAnsi="Times New Roman" w:cs="Times New Roman"/>
              </w:rPr>
              <w:t xml:space="preserve">R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jc w:val="center"/>
            </w:pPr>
            <w:r>
              <w:rPr>
                <w:rFonts w:ascii="Times New Roman" w:eastAsia="Times New Roman" w:hAnsi="Times New Roman" w:cs="Times New Roman"/>
              </w:rPr>
              <w:t>4,437,5</w:t>
            </w:r>
          </w:p>
          <w:p w:rsidR="00684A9E" w:rsidRDefault="00BE6CD1">
            <w:pPr>
              <w:spacing w:after="0" w:line="259" w:lineRule="auto"/>
              <w:ind w:left="0" w:right="45" w:firstLine="0"/>
              <w:jc w:val="right"/>
            </w:pPr>
            <w:r>
              <w:rPr>
                <w:rFonts w:ascii="Times New Roman" w:eastAsia="Times New Roman" w:hAnsi="Times New Roman" w:cs="Times New Roman"/>
              </w:rPr>
              <w:t xml:space="preserve">63.23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6" w:firstLine="0"/>
              <w:jc w:val="right"/>
            </w:pPr>
            <w:r>
              <w:rPr>
                <w:rFonts w:ascii="Times New Roman" w:eastAsia="Times New Roman" w:hAnsi="Times New Roman" w:cs="Times New Roman"/>
              </w:rPr>
              <w:t>-</w:t>
            </w:r>
          </w:p>
          <w:p w:rsidR="00684A9E" w:rsidRDefault="00BE6CD1">
            <w:pPr>
              <w:spacing w:after="15" w:line="259" w:lineRule="auto"/>
              <w:ind w:left="1" w:firstLine="0"/>
            </w:pPr>
            <w:r>
              <w:rPr>
                <w:rFonts w:ascii="Times New Roman" w:eastAsia="Times New Roman" w:hAnsi="Times New Roman" w:cs="Times New Roman"/>
              </w:rPr>
              <w:t>516,099</w:t>
            </w:r>
          </w:p>
          <w:p w:rsidR="00684A9E" w:rsidRDefault="00BE6CD1">
            <w:pPr>
              <w:spacing w:after="0" w:line="259" w:lineRule="auto"/>
              <w:ind w:left="0" w:right="45" w:firstLine="0"/>
              <w:jc w:val="right"/>
            </w:pPr>
            <w:r>
              <w:rPr>
                <w:rFonts w:ascii="Times New Roman" w:eastAsia="Times New Roman" w:hAnsi="Times New Roman" w:cs="Times New Roman"/>
              </w:rPr>
              <w:t xml:space="preserve">.89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1" w:firstLine="0"/>
            </w:pPr>
            <w:r>
              <w:rPr>
                <w:rFonts w:ascii="Times New Roman" w:eastAsia="Times New Roman" w:hAnsi="Times New Roman" w:cs="Times New Roman"/>
              </w:rPr>
              <w:t>230,156</w:t>
            </w:r>
          </w:p>
          <w:p w:rsidR="00684A9E" w:rsidRDefault="00BE6CD1">
            <w:pPr>
              <w:spacing w:after="0" w:line="259" w:lineRule="auto"/>
              <w:ind w:left="0" w:right="47" w:firstLine="0"/>
              <w:jc w:val="right"/>
            </w:pPr>
            <w:r>
              <w:rPr>
                <w:rFonts w:ascii="Times New Roman" w:eastAsia="Times New Roman" w:hAnsi="Times New Roman" w:cs="Times New Roman"/>
              </w:rPr>
              <w:t xml:space="preserve">.78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1" w:firstLine="0"/>
              <w:jc w:val="center"/>
            </w:pPr>
            <w:r>
              <w:rPr>
                <w:rFonts w:ascii="Times New Roman" w:eastAsia="Times New Roman" w:hAnsi="Times New Roman" w:cs="Times New Roman"/>
              </w:rPr>
              <w:t>3,691,3</w:t>
            </w:r>
          </w:p>
          <w:p w:rsidR="00684A9E" w:rsidRDefault="00BE6CD1">
            <w:pPr>
              <w:spacing w:after="0" w:line="259" w:lineRule="auto"/>
              <w:ind w:left="0" w:right="46" w:firstLine="0"/>
              <w:jc w:val="right"/>
            </w:pPr>
            <w:r>
              <w:rPr>
                <w:rFonts w:ascii="Times New Roman" w:eastAsia="Times New Roman" w:hAnsi="Times New Roman" w:cs="Times New Roman"/>
              </w:rPr>
              <w:t xml:space="preserve">06.56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小计</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9,387,1</w:t>
            </w:r>
          </w:p>
          <w:p w:rsidR="00684A9E" w:rsidRDefault="00BE6CD1">
            <w:pPr>
              <w:spacing w:after="0" w:line="259" w:lineRule="auto"/>
              <w:ind w:left="0" w:right="44" w:firstLine="0"/>
              <w:jc w:val="right"/>
            </w:pPr>
            <w:r>
              <w:rPr>
                <w:rFonts w:ascii="Times New Roman" w:eastAsia="Times New Roman" w:hAnsi="Times New Roman" w:cs="Times New Roman"/>
              </w:rPr>
              <w:t xml:space="preserve">39.70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 w:firstLine="0"/>
              <w:jc w:val="center"/>
            </w:pPr>
            <w:r>
              <w:rPr>
                <w:rFonts w:ascii="Times New Roman" w:eastAsia="Times New Roman" w:hAnsi="Times New Roman" w:cs="Times New Roman"/>
              </w:rPr>
              <w:t>5,000,0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15" w:line="259" w:lineRule="auto"/>
              <w:ind w:left="4" w:firstLine="0"/>
              <w:jc w:val="center"/>
            </w:pPr>
            <w:r>
              <w:rPr>
                <w:rFonts w:ascii="Times New Roman" w:eastAsia="Times New Roman" w:hAnsi="Times New Roman" w:cs="Times New Roman"/>
              </w:rPr>
              <w:t>1,879,7</w:t>
            </w:r>
          </w:p>
          <w:p w:rsidR="00684A9E" w:rsidRDefault="00BE6CD1">
            <w:pPr>
              <w:spacing w:after="0" w:line="259" w:lineRule="auto"/>
              <w:ind w:left="0" w:right="44" w:firstLine="0"/>
              <w:jc w:val="right"/>
            </w:pPr>
            <w:r>
              <w:rPr>
                <w:rFonts w:ascii="Times New Roman" w:eastAsia="Times New Roman" w:hAnsi="Times New Roman" w:cs="Times New Roman"/>
              </w:rPr>
              <w:t xml:space="preserve">56.63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3" w:firstLine="0"/>
            </w:pPr>
            <w:r>
              <w:rPr>
                <w:rFonts w:ascii="Times New Roman" w:eastAsia="Times New Roman" w:hAnsi="Times New Roman" w:cs="Times New Roman"/>
              </w:rPr>
              <w:t>230,156</w:t>
            </w:r>
          </w:p>
          <w:p w:rsidR="00684A9E" w:rsidRDefault="00BE6CD1">
            <w:pPr>
              <w:spacing w:after="0" w:line="259" w:lineRule="auto"/>
              <w:ind w:left="0" w:right="47" w:firstLine="0"/>
              <w:jc w:val="right"/>
            </w:pPr>
            <w:r>
              <w:rPr>
                <w:rFonts w:ascii="Times New Roman" w:eastAsia="Times New Roman" w:hAnsi="Times New Roman" w:cs="Times New Roman"/>
              </w:rPr>
              <w:t xml:space="preserve">.78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12,277,</w:t>
            </w:r>
          </w:p>
          <w:p w:rsidR="00684A9E" w:rsidRDefault="00BE6CD1">
            <w:pPr>
              <w:spacing w:after="0" w:line="259" w:lineRule="auto"/>
              <w:ind w:left="0" w:right="44" w:firstLine="0"/>
              <w:jc w:val="right"/>
            </w:pPr>
            <w:r>
              <w:rPr>
                <w:rFonts w:ascii="Times New Roman" w:eastAsia="Times New Roman" w:hAnsi="Times New Roman" w:cs="Times New Roman"/>
              </w:rPr>
              <w:t xml:space="preserve">226.29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2410"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二、联营企业</w:t>
            </w:r>
            <w:r>
              <w:rPr>
                <w:rFonts w:ascii="Times New Roman" w:eastAsia="Times New Roman" w:hAnsi="Times New Roman" w:cs="Times New Roman"/>
              </w:rPr>
              <w:t xml:space="preserve"> </w:t>
            </w:r>
          </w:p>
        </w:tc>
        <w:tc>
          <w:tcPr>
            <w:tcW w:w="160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4018" w:type="dxa"/>
            <w:gridSpan w:val="5"/>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120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广州阿尔特汽车技术有限公司</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 w:firstLine="0"/>
              <w:jc w:val="center"/>
            </w:pPr>
            <w:r>
              <w:rPr>
                <w:rFonts w:ascii="Times New Roman" w:eastAsia="Times New Roman" w:hAnsi="Times New Roman" w:cs="Times New Roman"/>
              </w:rPr>
              <w:t>49,312,</w:t>
            </w:r>
          </w:p>
          <w:p w:rsidR="00684A9E" w:rsidRDefault="00BE6CD1">
            <w:pPr>
              <w:spacing w:after="0" w:line="259" w:lineRule="auto"/>
              <w:ind w:left="0" w:right="44" w:firstLine="0"/>
              <w:jc w:val="right"/>
            </w:pPr>
            <w:r>
              <w:rPr>
                <w:rFonts w:ascii="Times New Roman" w:eastAsia="Times New Roman" w:hAnsi="Times New Roman" w:cs="Times New Roman"/>
              </w:rPr>
              <w:t xml:space="preserve">564.26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651,627 .46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49,964,</w:t>
            </w:r>
          </w:p>
          <w:p w:rsidR="00684A9E" w:rsidRDefault="00BE6CD1">
            <w:pPr>
              <w:spacing w:after="0" w:line="259" w:lineRule="auto"/>
              <w:ind w:left="0" w:right="44" w:firstLine="0"/>
              <w:jc w:val="right"/>
            </w:pPr>
            <w:r>
              <w:rPr>
                <w:rFonts w:ascii="Times New Roman" w:eastAsia="Times New Roman" w:hAnsi="Times New Roman" w:cs="Times New Roman"/>
              </w:rPr>
              <w:t xml:space="preserve">191.72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0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成都高新策源风帆智能制造产业股权投资基金合伙企业（有限合伙）</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 w:firstLine="0"/>
              <w:jc w:val="center"/>
            </w:pPr>
            <w:r>
              <w:rPr>
                <w:rFonts w:ascii="Times New Roman" w:eastAsia="Times New Roman" w:hAnsi="Times New Roman" w:cs="Times New Roman"/>
              </w:rPr>
              <w:t>1,000,0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jc w:val="center"/>
            </w:pPr>
            <w:r>
              <w:rPr>
                <w:rFonts w:ascii="Times New Roman" w:eastAsia="Times New Roman" w:hAnsi="Times New Roman" w:cs="Times New Roman"/>
              </w:rPr>
              <w:t>1,000,0</w:t>
            </w:r>
          </w:p>
          <w:p w:rsidR="00684A9E" w:rsidRDefault="00BE6CD1">
            <w:pPr>
              <w:spacing w:after="0" w:line="259" w:lineRule="auto"/>
              <w:ind w:left="0" w:right="44"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20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firstLine="0"/>
            </w:pPr>
            <w:r>
              <w:rPr>
                <w:rFonts w:ascii="Times New Roman" w:eastAsia="Times New Roman" w:hAnsi="Times New Roman" w:cs="Times New Roman"/>
              </w:rPr>
              <w:t>YAMA</w:t>
            </w:r>
          </w:p>
          <w:p w:rsidR="00684A9E" w:rsidRDefault="00BE6CD1">
            <w:pPr>
              <w:spacing w:after="15" w:line="259" w:lineRule="auto"/>
              <w:ind w:left="0" w:firstLine="0"/>
            </w:pPr>
            <w:r>
              <w:rPr>
                <w:rFonts w:ascii="Times New Roman" w:eastAsia="Times New Roman" w:hAnsi="Times New Roman" w:cs="Times New Roman"/>
              </w:rPr>
              <w:t>TO IN</w:t>
            </w:r>
          </w:p>
          <w:p w:rsidR="00684A9E" w:rsidRDefault="00BE6CD1">
            <w:pPr>
              <w:spacing w:after="15" w:line="259" w:lineRule="auto"/>
              <w:ind w:left="0" w:firstLine="0"/>
            </w:pPr>
            <w:r>
              <w:rPr>
                <w:rFonts w:ascii="Times New Roman" w:eastAsia="Times New Roman" w:hAnsi="Times New Roman" w:cs="Times New Roman"/>
              </w:rPr>
              <w:t>DUST</w:t>
            </w:r>
          </w:p>
          <w:p w:rsidR="00684A9E" w:rsidRDefault="00BE6CD1">
            <w:pPr>
              <w:spacing w:after="15" w:line="259" w:lineRule="auto"/>
              <w:ind w:left="0" w:firstLine="0"/>
            </w:pPr>
            <w:r>
              <w:rPr>
                <w:rFonts w:ascii="Times New Roman" w:eastAsia="Times New Roman" w:hAnsi="Times New Roman" w:cs="Times New Roman"/>
              </w:rPr>
              <w:t>RY CO</w:t>
            </w:r>
          </w:p>
          <w:p w:rsidR="00684A9E" w:rsidRDefault="00BE6CD1">
            <w:pPr>
              <w:spacing w:after="0" w:line="259" w:lineRule="auto"/>
              <w:ind w:left="0" w:firstLine="0"/>
            </w:pPr>
            <w:r>
              <w:rPr>
                <w:rFonts w:ascii="Times New Roman" w:eastAsia="Times New Roman" w:hAnsi="Times New Roman" w:cs="Times New Roman"/>
              </w:rPr>
              <w:t xml:space="preserve">., LTD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 w:firstLine="0"/>
              <w:jc w:val="center"/>
            </w:pPr>
            <w:r>
              <w:rPr>
                <w:rFonts w:ascii="Times New Roman" w:eastAsia="Times New Roman" w:hAnsi="Times New Roman" w:cs="Times New Roman"/>
              </w:rPr>
              <w:t>19,861,</w:t>
            </w:r>
          </w:p>
          <w:p w:rsidR="00684A9E" w:rsidRDefault="00BE6CD1">
            <w:pPr>
              <w:spacing w:after="0" w:line="259" w:lineRule="auto"/>
              <w:ind w:left="0" w:right="45" w:firstLine="0"/>
              <w:jc w:val="right"/>
            </w:pPr>
            <w:r>
              <w:rPr>
                <w:rFonts w:ascii="Times New Roman" w:eastAsia="Times New Roman" w:hAnsi="Times New Roman" w:cs="Times New Roman"/>
              </w:rPr>
              <w:t xml:space="preserve">531.37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311,759 .75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1" w:firstLine="0"/>
              <w:jc w:val="center"/>
            </w:pPr>
            <w:r>
              <w:rPr>
                <w:rFonts w:ascii="Times New Roman" w:eastAsia="Times New Roman" w:hAnsi="Times New Roman" w:cs="Times New Roman"/>
              </w:rPr>
              <w:t>8,845.9</w:t>
            </w:r>
          </w:p>
          <w:p w:rsidR="00684A9E" w:rsidRDefault="00BE6CD1">
            <w:pPr>
              <w:spacing w:after="0" w:line="259" w:lineRule="auto"/>
              <w:ind w:left="0" w:right="49" w:firstLine="0"/>
              <w:jc w:val="right"/>
            </w:pPr>
            <w:r>
              <w:rPr>
                <w:rFonts w:ascii="Times New Roman" w:eastAsia="Times New Roman" w:hAnsi="Times New Roman" w:cs="Times New Roman"/>
              </w:rPr>
              <w:t xml:space="preserve">5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20,164,</w:t>
            </w:r>
          </w:p>
          <w:p w:rsidR="00684A9E" w:rsidRDefault="00BE6CD1">
            <w:pPr>
              <w:spacing w:after="0" w:line="259" w:lineRule="auto"/>
              <w:ind w:left="0" w:right="44" w:firstLine="0"/>
              <w:jc w:val="right"/>
            </w:pPr>
            <w:r>
              <w:rPr>
                <w:rFonts w:ascii="Times New Roman" w:eastAsia="Times New Roman" w:hAnsi="Times New Roman" w:cs="Times New Roman"/>
              </w:rPr>
              <w:t>445.17</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20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深圳壁虎新能源汽车科技有限公司</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 w:firstLine="0"/>
              <w:jc w:val="center"/>
            </w:pPr>
            <w:r>
              <w:rPr>
                <w:rFonts w:ascii="Times New Roman" w:eastAsia="Times New Roman" w:hAnsi="Times New Roman" w:cs="Times New Roman"/>
              </w:rPr>
              <w:t>51,000,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51,000,</w:t>
            </w:r>
          </w:p>
          <w:p w:rsidR="00684A9E" w:rsidRDefault="00BE6CD1">
            <w:pPr>
              <w:spacing w:after="0" w:line="259" w:lineRule="auto"/>
              <w:ind w:left="0" w:right="44" w:firstLine="0"/>
              <w:jc w:val="right"/>
            </w:pPr>
            <w:r>
              <w:rPr>
                <w:rFonts w:ascii="Times New Roman" w:eastAsia="Times New Roman" w:hAnsi="Times New Roman" w:cs="Times New Roman"/>
              </w:rPr>
              <w:t xml:space="preserve">000.00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小计</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 w:firstLine="0"/>
              <w:jc w:val="center"/>
            </w:pPr>
            <w:r>
              <w:rPr>
                <w:rFonts w:ascii="Times New Roman" w:eastAsia="Times New Roman" w:hAnsi="Times New Roman" w:cs="Times New Roman"/>
              </w:rPr>
              <w:t>49,312,</w:t>
            </w:r>
          </w:p>
          <w:p w:rsidR="00684A9E" w:rsidRDefault="00BE6CD1">
            <w:pPr>
              <w:spacing w:after="0" w:line="259" w:lineRule="auto"/>
              <w:ind w:left="0" w:right="44" w:firstLine="0"/>
              <w:jc w:val="right"/>
            </w:pPr>
            <w:r>
              <w:rPr>
                <w:rFonts w:ascii="Times New Roman" w:eastAsia="Times New Roman" w:hAnsi="Times New Roman" w:cs="Times New Roman"/>
              </w:rPr>
              <w:t xml:space="preserve">564.26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 w:firstLine="0"/>
              <w:jc w:val="center"/>
            </w:pPr>
            <w:r>
              <w:rPr>
                <w:rFonts w:ascii="Times New Roman" w:eastAsia="Times New Roman" w:hAnsi="Times New Roman" w:cs="Times New Roman"/>
              </w:rPr>
              <w:t>71,861,</w:t>
            </w:r>
          </w:p>
          <w:p w:rsidR="00684A9E" w:rsidRDefault="00BE6CD1">
            <w:pPr>
              <w:spacing w:after="0" w:line="259" w:lineRule="auto"/>
              <w:ind w:left="0" w:right="45" w:firstLine="0"/>
              <w:jc w:val="right"/>
            </w:pPr>
            <w:r>
              <w:rPr>
                <w:rFonts w:ascii="Times New Roman" w:eastAsia="Times New Roman" w:hAnsi="Times New Roman" w:cs="Times New Roman"/>
              </w:rPr>
              <w:t xml:space="preserve">531.37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963,387 .21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1" w:firstLine="0"/>
              <w:jc w:val="center"/>
            </w:pPr>
            <w:r>
              <w:rPr>
                <w:rFonts w:ascii="Times New Roman" w:eastAsia="Times New Roman" w:hAnsi="Times New Roman" w:cs="Times New Roman"/>
              </w:rPr>
              <w:t>8,845.9</w:t>
            </w:r>
          </w:p>
          <w:p w:rsidR="00684A9E" w:rsidRDefault="00BE6CD1">
            <w:pPr>
              <w:spacing w:after="0" w:line="259" w:lineRule="auto"/>
              <w:ind w:left="0" w:right="49" w:firstLine="0"/>
              <w:jc w:val="right"/>
            </w:pPr>
            <w:r>
              <w:rPr>
                <w:rFonts w:ascii="Times New Roman" w:eastAsia="Times New Roman" w:hAnsi="Times New Roman" w:cs="Times New Roman"/>
              </w:rPr>
              <w:t xml:space="preserve">5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6" w:hanging="46"/>
            </w:pPr>
            <w:r>
              <w:rPr>
                <w:rFonts w:ascii="Times New Roman" w:eastAsia="Times New Roman" w:hAnsi="Times New Roman" w:cs="Times New Roman"/>
              </w:rPr>
              <w:t xml:space="preserve">122,128 ,636.89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 w:firstLine="0"/>
              <w:jc w:val="center"/>
            </w:pPr>
            <w:r>
              <w:rPr>
                <w:rFonts w:ascii="Times New Roman" w:eastAsia="Times New Roman" w:hAnsi="Times New Roman" w:cs="Times New Roman"/>
              </w:rPr>
              <w:t>58,699,</w:t>
            </w:r>
          </w:p>
          <w:p w:rsidR="00684A9E" w:rsidRDefault="00BE6CD1">
            <w:pPr>
              <w:spacing w:after="0" w:line="259" w:lineRule="auto"/>
              <w:ind w:left="0" w:right="44" w:firstLine="0"/>
              <w:jc w:val="right"/>
            </w:pPr>
            <w:r>
              <w:rPr>
                <w:rFonts w:ascii="Times New Roman" w:eastAsia="Times New Roman" w:hAnsi="Times New Roman" w:cs="Times New Roman"/>
              </w:rPr>
              <w:t xml:space="preserve">703.96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 w:firstLine="0"/>
              <w:jc w:val="center"/>
            </w:pPr>
            <w:r>
              <w:rPr>
                <w:rFonts w:ascii="Times New Roman" w:eastAsia="Times New Roman" w:hAnsi="Times New Roman" w:cs="Times New Roman"/>
              </w:rPr>
              <w:t>76,861,</w:t>
            </w:r>
          </w:p>
          <w:p w:rsidR="00684A9E" w:rsidRDefault="00BE6CD1">
            <w:pPr>
              <w:spacing w:after="0" w:line="259" w:lineRule="auto"/>
              <w:ind w:left="0" w:right="45" w:firstLine="0"/>
              <w:jc w:val="right"/>
            </w:pPr>
            <w:r>
              <w:rPr>
                <w:rFonts w:ascii="Times New Roman" w:eastAsia="Times New Roman" w:hAnsi="Times New Roman" w:cs="Times New Roman"/>
              </w:rPr>
              <w:t xml:space="preserve">531.37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15" w:line="259" w:lineRule="auto"/>
              <w:ind w:left="3" w:firstLine="0"/>
            </w:pPr>
            <w:r>
              <w:rPr>
                <w:rFonts w:ascii="Times New Roman" w:eastAsia="Times New Roman" w:hAnsi="Times New Roman" w:cs="Times New Roman"/>
              </w:rPr>
              <w:t>916,369</w:t>
            </w:r>
          </w:p>
          <w:p w:rsidR="00684A9E" w:rsidRDefault="00BE6CD1">
            <w:pPr>
              <w:spacing w:after="0" w:line="259" w:lineRule="auto"/>
              <w:ind w:left="0" w:right="44" w:firstLine="0"/>
              <w:jc w:val="right"/>
            </w:pPr>
            <w:r>
              <w:rPr>
                <w:rFonts w:ascii="Times New Roman" w:eastAsia="Times New Roman" w:hAnsi="Times New Roman" w:cs="Times New Roman"/>
              </w:rPr>
              <w:t xml:space="preserve">.42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3" w:firstLine="0"/>
            </w:pPr>
            <w:r>
              <w:rPr>
                <w:rFonts w:ascii="Times New Roman" w:eastAsia="Times New Roman" w:hAnsi="Times New Roman" w:cs="Times New Roman"/>
              </w:rPr>
              <w:t>239,002</w:t>
            </w:r>
          </w:p>
          <w:p w:rsidR="00684A9E" w:rsidRDefault="00BE6CD1">
            <w:pPr>
              <w:spacing w:after="0" w:line="259" w:lineRule="auto"/>
              <w:ind w:left="0" w:right="47" w:firstLine="0"/>
              <w:jc w:val="right"/>
            </w:pPr>
            <w:r>
              <w:rPr>
                <w:rFonts w:ascii="Times New Roman" w:eastAsia="Times New Roman" w:hAnsi="Times New Roman" w:cs="Times New Roman"/>
              </w:rPr>
              <w:t xml:space="preserve">.73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6" w:hanging="46"/>
            </w:pPr>
            <w:r>
              <w:rPr>
                <w:rFonts w:ascii="Times New Roman" w:eastAsia="Times New Roman" w:hAnsi="Times New Roman" w:cs="Times New Roman"/>
              </w:rPr>
              <w:t>134,405 ,863.18</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12</w:t>
      </w:r>
      <w:r>
        <w:t>、其他权益工具投资</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北京艾斯泰克科技有限公司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30,000,000.00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30,000,000.00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北方凯达汽车技术研发有限公司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6,403,561.34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6,403,561.34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北京驾享其程文化传媒有限公司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2,000,000.00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成都汽车产业研究院</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100,000.00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成都经济技术开发区汽车科技协会</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10,000.00</w:t>
            </w: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阿尔特（北京）汽车数字科技有限公司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1,020,000.00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深圳市风帆创新投资管理有限公司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2,500,000.00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北京隐领科技中心（有限合伙）</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威固阿尔特武汉汽车传动有限公司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42,233,561.34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38,513,561.34 </w:t>
            </w:r>
          </w:p>
        </w:tc>
      </w:tr>
    </w:tbl>
    <w:p w:rsidR="00684A9E" w:rsidRDefault="00BE6CD1">
      <w:pPr>
        <w:spacing w:after="125"/>
        <w:ind w:left="-5" w:right="1"/>
      </w:pPr>
      <w:r>
        <w:t>分项披露本期非交易性权益工具投资</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08"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128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项目名称</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确认的股利收入</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累计利得</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累计损失</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其他综合收益转入留存收益的金额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指定为以公允价值计量且其变动计入其他综合收益的原因</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其他综合收益转入留存收益的原因</w:t>
            </w:r>
            <w:r>
              <w:rPr>
                <w:rFonts w:ascii="Times New Roman" w:eastAsia="Times New Roman" w:hAnsi="Times New Roman" w:cs="Times New Roman"/>
              </w:rPr>
              <w:t xml:space="preserve"> </w:t>
            </w:r>
          </w:p>
        </w:tc>
      </w:tr>
      <w:tr w:rsidR="00684A9E">
        <w:trPr>
          <w:trHeight w:val="488"/>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北京艾斯泰克科技有限公司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北方凯达汽车技术研发有限公司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-4,588,136.26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北京驾享其程文化传媒有限公司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成都汽车产业研究院</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成都经济技术开发区汽车科技协会</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阿尔特（北京）汽车数字科技有限公司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深圳市风帆创新投资管理有限公司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北京隐领科技中心（有限合伙）</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威固阿尔特武汉汽车传动有限公司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-225,000.00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根据管理层持有意图判断</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13</w:t>
      </w:r>
      <w:r>
        <w:t>、其他非流动金融资产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0" w:type="dxa"/>
          <w:bottom w:w="0" w:type="dxa"/>
          <w:right w:w="61" w:type="dxa"/>
        </w:tblCellMar>
        <w:tblLook w:val="04A0" w:firstRow="1" w:lastRow="0" w:firstColumn="1" w:lastColumn="0" w:noHBand="0" w:noVBand="1"/>
      </w:tblPr>
      <w:tblGrid>
        <w:gridCol w:w="3214"/>
        <w:gridCol w:w="3214"/>
        <w:gridCol w:w="2072"/>
        <w:gridCol w:w="1140"/>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期末余额</w:t>
            </w:r>
            <w:r>
              <w:rPr>
                <w:rFonts w:ascii="Times New Roman" w:eastAsia="Times New Roman" w:hAnsi="Times New Roman" w:cs="Times New Roman"/>
              </w:rPr>
              <w:t xml:space="preserve"> </w:t>
            </w:r>
          </w:p>
        </w:tc>
        <w:tc>
          <w:tcPr>
            <w:tcW w:w="2072"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45" w:firstLine="0"/>
              <w:jc w:val="right"/>
            </w:pPr>
            <w:r>
              <w:t>期初余额</w:t>
            </w:r>
            <w:r>
              <w:rPr>
                <w:rFonts w:ascii="Times New Roman" w:eastAsia="Times New Roman" w:hAnsi="Times New Roman" w:cs="Times New Roman"/>
              </w:rPr>
              <w:t xml:space="preserve"> </w:t>
            </w:r>
          </w:p>
        </w:tc>
        <w:tc>
          <w:tcPr>
            <w:tcW w:w="1140"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lastRenderedPageBreak/>
              <w:t>指定为以公允价值计量且其变动计入当期损益的金融资产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07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其中：权益工具投资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28,383,331.78 </w:t>
            </w:r>
          </w:p>
        </w:tc>
        <w:tc>
          <w:tcPr>
            <w:tcW w:w="207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24,330,268.78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28,383,331.78 </w:t>
            </w:r>
          </w:p>
        </w:tc>
        <w:tc>
          <w:tcPr>
            <w:tcW w:w="2072"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24,330,268.78 </w:t>
            </w:r>
          </w:p>
        </w:tc>
      </w:tr>
    </w:tbl>
    <w:p w:rsidR="00684A9E" w:rsidRDefault="00BE6CD1">
      <w:pPr>
        <w:spacing w:after="364"/>
        <w:ind w:left="-5" w:right="1"/>
      </w:pPr>
      <w:r>
        <w:t>其他说明：</w:t>
      </w:r>
      <w:r>
        <w:rPr>
          <w:rFonts w:ascii="Times New Roman" w:eastAsia="Times New Roman" w:hAnsi="Times New Roman" w:cs="Times New Roman"/>
        </w:rPr>
        <w:t xml:space="preserve"> </w:t>
      </w:r>
    </w:p>
    <w:p w:rsidR="00684A9E" w:rsidRDefault="00BE6CD1">
      <w:pPr>
        <w:spacing w:after="49" w:line="265" w:lineRule="auto"/>
        <w:ind w:left="10" w:right="213"/>
        <w:jc w:val="right"/>
      </w:pPr>
      <w:r>
        <w:t>单位：元</w:t>
      </w:r>
      <w:r>
        <w:rPr>
          <w:rFonts w:ascii="Times New Roman" w:eastAsia="Times New Roman" w:hAnsi="Times New Roman" w:cs="Times New Roman"/>
          <w:sz w:val="24"/>
        </w:rPr>
        <w:t xml:space="preserve"> </w:t>
      </w:r>
    </w:p>
    <w:tbl>
      <w:tblPr>
        <w:tblStyle w:val="TableGrid"/>
        <w:tblW w:w="9652" w:type="dxa"/>
        <w:tblInd w:w="-10" w:type="dxa"/>
        <w:tblCellMar>
          <w:top w:w="12" w:type="dxa"/>
          <w:left w:w="10" w:type="dxa"/>
          <w:bottom w:w="0" w:type="dxa"/>
          <w:right w:w="10" w:type="dxa"/>
        </w:tblCellMar>
        <w:tblLook w:val="04A0" w:firstRow="1" w:lastRow="0" w:firstColumn="1" w:lastColumn="0" w:noHBand="0" w:noVBand="1"/>
      </w:tblPr>
      <w:tblGrid>
        <w:gridCol w:w="4601"/>
        <w:gridCol w:w="3800"/>
        <w:gridCol w:w="1251"/>
      </w:tblGrid>
      <w:tr w:rsidR="00684A9E">
        <w:trPr>
          <w:trHeight w:val="274"/>
        </w:trPr>
        <w:tc>
          <w:tcPr>
            <w:tcW w:w="460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6" w:firstLine="0"/>
              <w:jc w:val="center"/>
            </w:pPr>
            <w:r>
              <w:t>项目</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nil"/>
            </w:tcBorders>
          </w:tcPr>
          <w:p w:rsidR="00684A9E" w:rsidRDefault="00BE6CD1">
            <w:pPr>
              <w:spacing w:after="0" w:line="259" w:lineRule="auto"/>
              <w:ind w:left="1249" w:firstLine="0"/>
              <w:jc w:val="center"/>
            </w:pPr>
            <w:r>
              <w:t>期末余额</w:t>
            </w:r>
            <w:r>
              <w:rPr>
                <w:rFonts w:ascii="Times New Roman" w:eastAsia="Times New Roman" w:hAnsi="Times New Roman" w:cs="Times New Roman"/>
              </w:rPr>
              <w:t xml:space="preserve"> </w:t>
            </w:r>
          </w:p>
        </w:tc>
        <w:tc>
          <w:tcPr>
            <w:tcW w:w="1251"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r>
      <w:tr w:rsidR="00684A9E">
        <w:trPr>
          <w:trHeight w:val="264"/>
        </w:trPr>
        <w:tc>
          <w:tcPr>
            <w:tcW w:w="460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北京普丰云华新兴产业创业投资中心（有限合伙）</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1251" w:type="dxa"/>
            <w:tcBorders>
              <w:top w:val="single" w:sz="8" w:space="0" w:color="000000"/>
              <w:left w:val="nil"/>
              <w:bottom w:val="single" w:sz="8" w:space="0" w:color="000000"/>
              <w:right w:val="single" w:sz="8" w:space="0" w:color="000000"/>
            </w:tcBorders>
          </w:tcPr>
          <w:p w:rsidR="00684A9E" w:rsidRDefault="00BE6CD1">
            <w:pPr>
              <w:spacing w:after="0" w:line="259" w:lineRule="auto"/>
              <w:ind w:left="0" w:firstLine="0"/>
              <w:jc w:val="right"/>
            </w:pPr>
            <w:r>
              <w:rPr>
                <w:rFonts w:ascii="Times New Roman" w:eastAsia="Times New Roman" w:hAnsi="Times New Roman" w:cs="Times New Roman"/>
              </w:rPr>
              <w:t>23,883,331.78</w:t>
            </w:r>
          </w:p>
        </w:tc>
      </w:tr>
      <w:tr w:rsidR="00684A9E">
        <w:trPr>
          <w:trHeight w:val="264"/>
        </w:trPr>
        <w:tc>
          <w:tcPr>
            <w:tcW w:w="460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轾驱（上海）科技有限公司</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1251" w:type="dxa"/>
            <w:tcBorders>
              <w:top w:val="single" w:sz="8" w:space="0" w:color="000000"/>
              <w:left w:val="nil"/>
              <w:bottom w:val="single" w:sz="8" w:space="0" w:color="000000"/>
              <w:right w:val="single" w:sz="8" w:space="0" w:color="000000"/>
            </w:tcBorders>
          </w:tcPr>
          <w:p w:rsidR="00684A9E" w:rsidRDefault="00BE6CD1">
            <w:pPr>
              <w:spacing w:after="0" w:line="259" w:lineRule="auto"/>
              <w:ind w:left="0" w:firstLine="0"/>
              <w:jc w:val="right"/>
            </w:pPr>
            <w:r>
              <w:rPr>
                <w:rFonts w:ascii="Times New Roman" w:eastAsia="Times New Roman" w:hAnsi="Times New Roman" w:cs="Times New Roman"/>
              </w:rPr>
              <w:t>4,500,000.00</w:t>
            </w:r>
          </w:p>
        </w:tc>
      </w:tr>
      <w:tr w:rsidR="00684A9E">
        <w:trPr>
          <w:trHeight w:val="264"/>
        </w:trPr>
        <w:tc>
          <w:tcPr>
            <w:tcW w:w="460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3" w:firstLine="0"/>
              <w:jc w:val="center"/>
            </w:pPr>
            <w:r>
              <w:t>合计</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1251" w:type="dxa"/>
            <w:tcBorders>
              <w:top w:val="single" w:sz="8" w:space="0" w:color="000000"/>
              <w:left w:val="nil"/>
              <w:bottom w:val="single" w:sz="8" w:space="0" w:color="000000"/>
              <w:right w:val="single" w:sz="8" w:space="0" w:color="000000"/>
            </w:tcBorders>
          </w:tcPr>
          <w:p w:rsidR="00684A9E" w:rsidRDefault="00BE6CD1">
            <w:pPr>
              <w:spacing w:after="0" w:line="259" w:lineRule="auto"/>
              <w:ind w:left="0" w:firstLine="0"/>
              <w:jc w:val="right"/>
            </w:pPr>
            <w:r>
              <w:rPr>
                <w:rFonts w:ascii="Times New Roman" w:eastAsia="Times New Roman" w:hAnsi="Times New Roman" w:cs="Times New Roman"/>
              </w:rPr>
              <w:t>28,383,331.78</w:t>
            </w:r>
          </w:p>
        </w:tc>
      </w:tr>
    </w:tbl>
    <w:p w:rsidR="00684A9E" w:rsidRDefault="00BE6CD1">
      <w:pPr>
        <w:pStyle w:val="4"/>
        <w:ind w:left="-5"/>
      </w:pPr>
      <w:r>
        <w:rPr>
          <w:rFonts w:ascii="Times New Roman" w:eastAsia="Times New Roman" w:hAnsi="Times New Roman" w:cs="Times New Roman"/>
          <w:b/>
        </w:rPr>
        <w:t>14</w:t>
      </w:r>
      <w:r>
        <w:t>、固定资产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4" w:type="dxa"/>
          <w:left w:w="0" w:type="dxa"/>
          <w:bottom w:w="0" w:type="dxa"/>
          <w:right w:w="61" w:type="dxa"/>
        </w:tblCellMar>
        <w:tblLook w:val="04A0" w:firstRow="1" w:lastRow="0" w:firstColumn="1" w:lastColumn="0" w:noHBand="0" w:noVBand="1"/>
      </w:tblPr>
      <w:tblGrid>
        <w:gridCol w:w="1428"/>
        <w:gridCol w:w="1786"/>
        <w:gridCol w:w="3214"/>
        <w:gridCol w:w="3212"/>
      </w:tblGrid>
      <w:tr w:rsidR="00684A9E">
        <w:trPr>
          <w:trHeight w:val="325"/>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1" w:firstLine="0"/>
              <w:jc w:val="center"/>
            </w:pPr>
            <w:r>
              <w:t>期初余额</w:t>
            </w:r>
            <w:r>
              <w:rPr>
                <w:rFonts w:ascii="Times New Roman" w:eastAsia="Times New Roman" w:hAnsi="Times New Roman" w:cs="Times New Roman"/>
              </w:rPr>
              <w:t xml:space="preserve"> </w:t>
            </w:r>
          </w:p>
        </w:tc>
      </w:tr>
      <w:tr w:rsidR="00684A9E">
        <w:trPr>
          <w:trHeight w:val="325"/>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固定资产</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244,197,037.66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187,763,493.44 </w:t>
            </w:r>
          </w:p>
        </w:tc>
      </w:tr>
      <w:tr w:rsidR="00684A9E">
        <w:trPr>
          <w:trHeight w:val="323"/>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244,197,037.66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187,763,493.44 </w:t>
            </w:r>
          </w:p>
        </w:tc>
      </w:tr>
    </w:tbl>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固定资产情况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1606"/>
        <w:gridCol w:w="1606"/>
        <w:gridCol w:w="1608"/>
        <w:gridCol w:w="1606"/>
        <w:gridCol w:w="1609"/>
        <w:gridCol w:w="1605"/>
      </w:tblGrid>
      <w:tr w:rsidR="00684A9E">
        <w:trPr>
          <w:trHeight w:val="32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项目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54" w:firstLine="0"/>
            </w:pPr>
            <w:r>
              <w:t>房屋及建筑物</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center"/>
            </w:pPr>
            <w:r>
              <w:t>机器设备</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center"/>
            </w:pPr>
            <w:r>
              <w:t>运输设备</w:t>
            </w: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65" w:firstLine="0"/>
            </w:pPr>
            <w:r>
              <w:t>电子设备及其他</w:t>
            </w: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合计</w:t>
            </w:r>
            <w:r>
              <w:rPr>
                <w:rFonts w:ascii="Times New Roman" w:eastAsia="Times New Roman" w:hAnsi="Times New Roman" w:cs="Times New Roman"/>
              </w:rPr>
              <w:t xml:space="preserve"> </w:t>
            </w:r>
          </w:p>
        </w:tc>
      </w:tr>
      <w:tr w:rsidR="00684A9E">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一、账面原值：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79,896,281.73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127,362,948.66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32,165,783.09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49,949,417.01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289,374,430.49 </w:t>
            </w:r>
          </w:p>
        </w:tc>
      </w:tr>
      <w:tr w:rsidR="00684A9E">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9,606,167.43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70,513,486.31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2,515,819.87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9,687,439.51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92,322,913.12 </w:t>
            </w:r>
          </w:p>
        </w:tc>
      </w:tr>
      <w:tr w:rsidR="00684A9E">
        <w:trPr>
          <w:trHeight w:val="567"/>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9,606,167.43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16,034,794.94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2,515,819.87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9,654,439.51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37,811,221.75 </w:t>
            </w:r>
          </w:p>
        </w:tc>
      </w:tr>
      <w:tr w:rsidR="00684A9E">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2</w:t>
            </w:r>
            <w:r>
              <w:t>）在建工程转入</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54,478,691.37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54,478,691.37 </w:t>
            </w:r>
          </w:p>
        </w:tc>
      </w:tr>
      <w:tr w:rsidR="00684A9E">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33,000.00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33,000.00 </w:t>
            </w:r>
          </w:p>
        </w:tc>
      </w:tr>
      <w:tr w:rsidR="00684A9E">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55,973.78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5,394,746.27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5,008,303.76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3,004,704.74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13,463,728.55 </w:t>
            </w:r>
          </w:p>
        </w:tc>
      </w:tr>
      <w:tr w:rsidR="00684A9E">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jc w:val="both"/>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5,394,746.27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4,948,734.56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2,978,703.16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13,322,183.99 </w:t>
            </w:r>
          </w:p>
        </w:tc>
      </w:tr>
      <w:tr w:rsidR="00684A9E">
        <w:trPr>
          <w:trHeight w:val="246"/>
        </w:trPr>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2</w:t>
            </w:r>
            <w:r>
              <w:t>）外币折算</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55,973.78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59,569.20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26,001.58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141,544.56 </w:t>
            </w:r>
          </w:p>
        </w:tc>
      </w:tr>
      <w:tr w:rsidR="00684A9E">
        <w:trPr>
          <w:trHeight w:val="32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89,446,475.38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192,481,688.70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29,673,299.20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56,632,151.78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368,233,615.06 </w:t>
            </w:r>
          </w:p>
        </w:tc>
      </w:tr>
      <w:tr w:rsidR="00684A9E">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二、累计折旧</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13,987,371.06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45,322,726.49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14,270,453.43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28,030,386.07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101,610,937.05 </w:t>
            </w:r>
          </w:p>
        </w:tc>
      </w:tr>
      <w:tr w:rsidR="00684A9E">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lastRenderedPageBreak/>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4,059,612.91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18,081,068.91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2,794,613.46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8,343,174.36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33,278,469.64 </w:t>
            </w:r>
          </w:p>
        </w:tc>
      </w:tr>
      <w:tr w:rsidR="00684A9E">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4,059,612.91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18,081,068.91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2,794,613.46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8,343,174.36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33,278,469.64 </w:t>
            </w:r>
          </w:p>
        </w:tc>
      </w:tr>
      <w:tr w:rsidR="00684A9E">
        <w:trPr>
          <w:trHeight w:val="246"/>
        </w:trPr>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25,036.65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5,027,034.84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3,200,597.30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2,600,160.50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10,852,829.29 </w:t>
            </w:r>
          </w:p>
        </w:tc>
      </w:tr>
      <w:tr w:rsidR="00684A9E">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jc w:val="both"/>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5,027,034.84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3,154,731.55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2,580,041.94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10,761,808.33 </w:t>
            </w:r>
          </w:p>
        </w:tc>
      </w:tr>
      <w:tr w:rsidR="00684A9E">
        <w:trPr>
          <w:trHeight w:val="246"/>
        </w:trPr>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2</w:t>
            </w:r>
            <w:r>
              <w:t>）外币折算</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25,036.65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45,865.75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20,118.56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91,020.96 </w:t>
            </w:r>
          </w:p>
        </w:tc>
      </w:tr>
      <w:tr w:rsidR="00684A9E">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18,021,947.32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58,376,760.56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13,864,469.59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33,773,399.93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124,036,577.40 </w:t>
            </w:r>
          </w:p>
        </w:tc>
      </w:tr>
      <w:tr w:rsidR="00684A9E">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三、减值准备</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8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83" w:firstLine="0"/>
              <w:jc w:val="right"/>
            </w:pPr>
            <w:r>
              <w:t>（</w:t>
            </w:r>
            <w:r>
              <w:rPr>
                <w:rFonts w:ascii="Times New Roman" w:eastAsia="Times New Roman" w:hAnsi="Times New Roman" w:cs="Times New Roman"/>
              </w:rPr>
              <w:t>1</w:t>
            </w:r>
            <w:r>
              <w:t>）处</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8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置或报废</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08"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09"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0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46"/>
        </w:trPr>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71,424,528.06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134,104,928.14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15,808,829.61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22,858,751.85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244,197,037.66 </w:t>
            </w:r>
          </w:p>
        </w:tc>
      </w:tr>
      <w:tr w:rsidR="00684A9E">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65,908,910.67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82,040,222.17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17,895,329.66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21,919,030.94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187,763,493.44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暂时闲置的固定资产情况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0" w:type="dxa"/>
          <w:bottom w:w="64" w:type="dxa"/>
          <w:right w:w="15" w:type="dxa"/>
        </w:tblCellMar>
        <w:tblLook w:val="04A0" w:firstRow="1" w:lastRow="0" w:firstColumn="1" w:lastColumn="0" w:noHBand="0" w:noVBand="1"/>
      </w:tblPr>
      <w:tblGrid>
        <w:gridCol w:w="1605"/>
        <w:gridCol w:w="1607"/>
        <w:gridCol w:w="443"/>
        <w:gridCol w:w="1166"/>
        <w:gridCol w:w="443"/>
        <w:gridCol w:w="1163"/>
        <w:gridCol w:w="1607"/>
        <w:gridCol w:w="1606"/>
      </w:tblGrid>
      <w:tr w:rsidR="00684A9E">
        <w:trPr>
          <w:trHeight w:val="32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7" w:firstLine="0"/>
              <w:jc w:val="center"/>
            </w:pPr>
            <w:r>
              <w:t>项目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 w:firstLine="0"/>
              <w:jc w:val="center"/>
            </w:pPr>
            <w:r>
              <w:t>账面原值</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66"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累计折旧</w:t>
            </w:r>
            <w:r>
              <w:rPr>
                <w:rFonts w:ascii="Times New Roman" w:eastAsia="Times New Roman" w:hAnsi="Times New Roman" w:cs="Times New Roman"/>
              </w:rPr>
              <w:t xml:space="preserve"> </w:t>
            </w:r>
          </w:p>
        </w:tc>
        <w:tc>
          <w:tcPr>
            <w:tcW w:w="44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63"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减值准备</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 w:firstLine="0"/>
              <w:jc w:val="center"/>
            </w:pPr>
            <w:r>
              <w:t>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7" w:firstLine="0"/>
              <w:jc w:val="center"/>
            </w:pPr>
            <w:r>
              <w:t>备注</w:t>
            </w:r>
            <w:r>
              <w:rPr>
                <w:rFonts w:ascii="Times New Roman" w:eastAsia="Times New Roman" w:hAnsi="Times New Roman" w:cs="Times New Roman"/>
              </w:rPr>
              <w:t xml:space="preserve"> </w:t>
            </w:r>
          </w:p>
        </w:tc>
      </w:tr>
      <w:tr w:rsidR="00684A9E">
        <w:trPr>
          <w:trHeight w:val="1168"/>
        </w:trPr>
        <w:tc>
          <w:tcPr>
            <w:tcW w:w="3656" w:type="dxa"/>
            <w:gridSpan w:val="3"/>
            <w:tcBorders>
              <w:top w:val="single" w:sz="2" w:space="0" w:color="000000"/>
              <w:left w:val="nil"/>
              <w:bottom w:val="single" w:sz="2" w:space="0" w:color="000000"/>
              <w:right w:val="nil"/>
            </w:tcBorders>
          </w:tcPr>
          <w:p w:rsidR="00684A9E" w:rsidRDefault="00BE6CD1">
            <w:pPr>
              <w:spacing w:after="0" w:line="259" w:lineRule="auto"/>
              <w:ind w:left="108" w:firstLine="0"/>
              <w:jc w:val="both"/>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通过经营租赁租出的固定资产</w:t>
            </w:r>
            <w:r>
              <w:rPr>
                <w:rFonts w:ascii="Times New Roman" w:eastAsia="Times New Roman" w:hAnsi="Times New Roman" w:cs="Times New Roman"/>
                <w:b/>
                <w:sz w:val="21"/>
              </w:rPr>
              <w:t xml:space="preserve"> </w:t>
            </w:r>
          </w:p>
        </w:tc>
        <w:tc>
          <w:tcPr>
            <w:tcW w:w="160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163"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7"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684A9E" w:rsidRDefault="00BE6CD1">
            <w:pPr>
              <w:spacing w:after="0" w:line="259" w:lineRule="auto"/>
              <w:ind w:left="0" w:right="65" w:firstLine="0"/>
              <w:jc w:val="right"/>
            </w:pPr>
            <w:r>
              <w:t>单位：元</w:t>
            </w:r>
            <w:r>
              <w:rPr>
                <w:rFonts w:ascii="Times New Roman" w:eastAsia="Times New Roman" w:hAnsi="Times New Roman" w:cs="Times New Roman"/>
              </w:rPr>
              <w:t xml:space="preserve"> </w:t>
            </w:r>
          </w:p>
        </w:tc>
      </w:tr>
      <w:tr w:rsidR="00684A9E">
        <w:trPr>
          <w:trHeight w:val="323"/>
        </w:trPr>
        <w:tc>
          <w:tcPr>
            <w:tcW w:w="3656"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84" w:firstLine="0"/>
              <w:jc w:val="center"/>
            </w:pPr>
            <w:r>
              <w:t>项目</w:t>
            </w:r>
            <w:r>
              <w:rPr>
                <w:rFonts w:ascii="Times New Roman" w:eastAsia="Times New Roman" w:hAnsi="Times New Roman" w:cs="Times New Roman"/>
              </w:rPr>
              <w:t xml:space="preserve"> </w:t>
            </w:r>
          </w:p>
        </w:tc>
        <w:tc>
          <w:tcPr>
            <w:tcW w:w="116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44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6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7"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265" w:firstLine="0"/>
            </w:pPr>
            <w:r>
              <w:t>期末账面价值</w:t>
            </w:r>
            <w:r>
              <w:rPr>
                <w:rFonts w:ascii="Times New Roman" w:eastAsia="Times New Roman" w:hAnsi="Times New Roman" w:cs="Times New Roman"/>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1168"/>
        </w:trPr>
        <w:tc>
          <w:tcPr>
            <w:tcW w:w="3656" w:type="dxa"/>
            <w:gridSpan w:val="3"/>
            <w:tcBorders>
              <w:top w:val="single" w:sz="2" w:space="0" w:color="000000"/>
              <w:left w:val="nil"/>
              <w:bottom w:val="single" w:sz="2" w:space="0" w:color="000000"/>
              <w:right w:val="nil"/>
            </w:tcBorders>
          </w:tcPr>
          <w:p w:rsidR="00684A9E" w:rsidRDefault="00BE6CD1">
            <w:pPr>
              <w:spacing w:after="0" w:line="259" w:lineRule="auto"/>
              <w:ind w:left="108" w:firstLine="0"/>
              <w:jc w:val="both"/>
            </w:pPr>
            <w:r>
              <w:rPr>
                <w:sz w:val="21"/>
              </w:rPr>
              <w:t>（</w:t>
            </w:r>
            <w:r>
              <w:rPr>
                <w:rFonts w:ascii="Times New Roman" w:eastAsia="Times New Roman" w:hAnsi="Times New Roman" w:cs="Times New Roman"/>
                <w:b/>
                <w:sz w:val="21"/>
              </w:rPr>
              <w:t>4</w:t>
            </w:r>
            <w:r>
              <w:rPr>
                <w:sz w:val="21"/>
              </w:rPr>
              <w:t>）</w:t>
            </w:r>
            <w:r>
              <w:rPr>
                <w:rFonts w:ascii="Times New Roman" w:eastAsia="Times New Roman" w:hAnsi="Times New Roman" w:cs="Times New Roman"/>
                <w:b/>
                <w:sz w:val="21"/>
              </w:rPr>
              <w:t xml:space="preserve"> </w:t>
            </w:r>
            <w:r>
              <w:rPr>
                <w:sz w:val="21"/>
              </w:rPr>
              <w:t>未办妥产权证书的固定资产情况</w:t>
            </w:r>
          </w:p>
        </w:tc>
        <w:tc>
          <w:tcPr>
            <w:tcW w:w="1608" w:type="dxa"/>
            <w:gridSpan w:val="2"/>
            <w:tcBorders>
              <w:top w:val="single" w:sz="2" w:space="0" w:color="000000"/>
              <w:left w:val="nil"/>
              <w:bottom w:val="single" w:sz="2" w:space="0" w:color="000000"/>
              <w:right w:val="nil"/>
            </w:tcBorders>
          </w:tcPr>
          <w:p w:rsidR="00684A9E" w:rsidRDefault="00BE6CD1">
            <w:pPr>
              <w:spacing w:after="0" w:line="259" w:lineRule="auto"/>
              <w:ind w:left="-17" w:firstLine="0"/>
            </w:pPr>
            <w:r>
              <w:rPr>
                <w:rFonts w:ascii="Times New Roman" w:eastAsia="Times New Roman" w:hAnsi="Times New Roman" w:cs="Times New Roman"/>
                <w:b/>
                <w:sz w:val="21"/>
              </w:rPr>
              <w:t xml:space="preserve"> </w:t>
            </w:r>
          </w:p>
        </w:tc>
        <w:tc>
          <w:tcPr>
            <w:tcW w:w="1163"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7"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684A9E" w:rsidRDefault="00BE6CD1">
            <w:pPr>
              <w:spacing w:after="0" w:line="259" w:lineRule="auto"/>
              <w:ind w:left="0" w:right="65" w:firstLine="0"/>
              <w:jc w:val="right"/>
            </w:pPr>
            <w:r>
              <w:t>单位：元</w:t>
            </w:r>
            <w:r>
              <w:rPr>
                <w:rFonts w:ascii="Times New Roman" w:eastAsia="Times New Roman" w:hAnsi="Times New Roman" w:cs="Times New Roman"/>
              </w:rPr>
              <w:t xml:space="preserve"> </w:t>
            </w:r>
          </w:p>
        </w:tc>
      </w:tr>
      <w:tr w:rsidR="00684A9E">
        <w:trPr>
          <w:trHeight w:val="323"/>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7" w:firstLine="0"/>
              <w:jc w:val="center"/>
            </w:pPr>
            <w:r>
              <w:lastRenderedPageBreak/>
              <w:t>项目</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608"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69" w:firstLine="0"/>
              <w:jc w:val="right"/>
            </w:pPr>
            <w:r>
              <w:t>账面价值</w:t>
            </w:r>
            <w:r>
              <w:rPr>
                <w:rFonts w:ascii="Times New Roman" w:eastAsia="Times New Roman" w:hAnsi="Times New Roman" w:cs="Times New Roman"/>
              </w:rPr>
              <w:t xml:space="preserve"> </w:t>
            </w:r>
          </w:p>
        </w:tc>
        <w:tc>
          <w:tcPr>
            <w:tcW w:w="116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6" w:firstLine="0"/>
              <w:jc w:val="center"/>
            </w:pPr>
            <w:r>
              <w:t>未办妥产权证书的原因</w:t>
            </w:r>
            <w:r>
              <w:rPr>
                <w:rFonts w:ascii="Times New Roman" w:eastAsia="Times New Roman" w:hAnsi="Times New Roman" w:cs="Times New Roman"/>
              </w:rPr>
              <w:t xml:space="preserve"> </w:t>
            </w:r>
          </w:p>
        </w:tc>
      </w:tr>
      <w:tr w:rsidR="00684A9E">
        <w:trPr>
          <w:trHeight w:val="1506"/>
        </w:trPr>
        <w:tc>
          <w:tcPr>
            <w:tcW w:w="3656" w:type="dxa"/>
            <w:gridSpan w:val="3"/>
            <w:tcBorders>
              <w:top w:val="single" w:sz="2" w:space="0" w:color="000000"/>
              <w:left w:val="nil"/>
              <w:bottom w:val="single" w:sz="2" w:space="0" w:color="000000"/>
              <w:right w:val="nil"/>
            </w:tcBorders>
          </w:tcPr>
          <w:p w:rsidR="00684A9E" w:rsidRDefault="00BE6CD1">
            <w:pPr>
              <w:spacing w:after="340" w:line="259" w:lineRule="auto"/>
              <w:ind w:left="108" w:firstLine="0"/>
            </w:pPr>
            <w:r>
              <w:t>其他说明：</w:t>
            </w:r>
            <w:r>
              <w:rPr>
                <w:rFonts w:ascii="Times New Roman" w:eastAsia="Times New Roman" w:hAnsi="Times New Roman" w:cs="Times New Roman"/>
              </w:rPr>
              <w:t xml:space="preserve"> </w:t>
            </w:r>
          </w:p>
          <w:p w:rsidR="00684A9E" w:rsidRDefault="00BE6CD1">
            <w:pPr>
              <w:spacing w:after="0" w:line="259" w:lineRule="auto"/>
              <w:ind w:left="108" w:firstLine="0"/>
            </w:pPr>
            <w:r>
              <w:rPr>
                <w:sz w:val="21"/>
              </w:rPr>
              <w:t>（</w:t>
            </w:r>
            <w:r>
              <w:rPr>
                <w:rFonts w:ascii="Times New Roman" w:eastAsia="Times New Roman" w:hAnsi="Times New Roman" w:cs="Times New Roman"/>
                <w:b/>
                <w:sz w:val="21"/>
              </w:rPr>
              <w:t>5</w:t>
            </w:r>
            <w:r>
              <w:rPr>
                <w:sz w:val="21"/>
              </w:rPr>
              <w:t>）</w:t>
            </w:r>
            <w:r>
              <w:rPr>
                <w:rFonts w:ascii="Times New Roman" w:eastAsia="Times New Roman" w:hAnsi="Times New Roman" w:cs="Times New Roman"/>
                <w:b/>
                <w:sz w:val="21"/>
              </w:rPr>
              <w:t xml:space="preserve"> </w:t>
            </w:r>
            <w:r>
              <w:rPr>
                <w:sz w:val="21"/>
              </w:rPr>
              <w:t>固定资产清理</w:t>
            </w:r>
            <w:r>
              <w:rPr>
                <w:rFonts w:ascii="Times New Roman" w:eastAsia="Times New Roman" w:hAnsi="Times New Roman" w:cs="Times New Roman"/>
                <w:b/>
                <w:sz w:val="21"/>
              </w:rPr>
              <w:t xml:space="preserve"> </w:t>
            </w:r>
          </w:p>
        </w:tc>
        <w:tc>
          <w:tcPr>
            <w:tcW w:w="160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163"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3" w:type="dxa"/>
            <w:gridSpan w:val="2"/>
            <w:tcBorders>
              <w:top w:val="single" w:sz="2" w:space="0" w:color="000000"/>
              <w:left w:val="nil"/>
              <w:bottom w:val="single" w:sz="2" w:space="0" w:color="000000"/>
              <w:right w:val="nil"/>
            </w:tcBorders>
            <w:vAlign w:val="bottom"/>
          </w:tcPr>
          <w:p w:rsidR="00684A9E" w:rsidRDefault="00BE6CD1">
            <w:pPr>
              <w:spacing w:after="0" w:line="259" w:lineRule="auto"/>
              <w:ind w:left="0" w:right="65" w:firstLine="0"/>
              <w:jc w:val="right"/>
            </w:pPr>
            <w:r>
              <w:t>单位：元</w:t>
            </w:r>
            <w:r>
              <w:rPr>
                <w:rFonts w:ascii="Times New Roman" w:eastAsia="Times New Roman" w:hAnsi="Times New Roman" w:cs="Times New Roman"/>
              </w:rPr>
              <w:t xml:space="preserve"> </w:t>
            </w:r>
          </w:p>
        </w:tc>
      </w:tr>
      <w:tr w:rsidR="00684A9E">
        <w:trPr>
          <w:trHeight w:val="325"/>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7" w:firstLine="0"/>
              <w:jc w:val="center"/>
            </w:pPr>
            <w:r>
              <w:t>项目</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608"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69" w:firstLine="0"/>
              <w:jc w:val="right"/>
            </w:pPr>
            <w:r>
              <w:t>期末余额</w:t>
            </w:r>
            <w:r>
              <w:rPr>
                <w:rFonts w:ascii="Times New Roman" w:eastAsia="Times New Roman" w:hAnsi="Times New Roman" w:cs="Times New Roman"/>
              </w:rPr>
              <w:t xml:space="preserve"> </w:t>
            </w:r>
          </w:p>
        </w:tc>
        <w:tc>
          <w:tcPr>
            <w:tcW w:w="116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6" w:firstLine="0"/>
              <w:jc w:val="center"/>
            </w:pPr>
            <w:r>
              <w:t>期初余额</w:t>
            </w:r>
            <w:r>
              <w:rPr>
                <w:rFonts w:ascii="Times New Roman" w:eastAsia="Times New Roman" w:hAnsi="Times New Roman" w:cs="Times New Roman"/>
              </w:rPr>
              <w:t xml:space="preserve">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15</w:t>
      </w:r>
      <w:r>
        <w:t>、在建工程</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4" w:type="dxa"/>
          <w:left w:w="55" w:type="dxa"/>
          <w:bottom w:w="0" w:type="dxa"/>
          <w:right w:w="61" w:type="dxa"/>
        </w:tblCellMar>
        <w:tblLook w:val="04A0" w:firstRow="1" w:lastRow="0" w:firstColumn="1" w:lastColumn="0" w:noHBand="0" w:noVBand="1"/>
      </w:tblPr>
      <w:tblGrid>
        <w:gridCol w:w="1373"/>
        <w:gridCol w:w="1841"/>
        <w:gridCol w:w="3214"/>
        <w:gridCol w:w="3212"/>
      </w:tblGrid>
      <w:tr w:rsidR="00684A9E">
        <w:trPr>
          <w:trHeight w:val="323"/>
        </w:trPr>
        <w:tc>
          <w:tcPr>
            <w:tcW w:w="137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 w:firstLine="0"/>
              <w:jc w:val="center"/>
            </w:pPr>
            <w:r>
              <w:t>期初余额</w:t>
            </w:r>
            <w:r>
              <w:rPr>
                <w:rFonts w:ascii="Times New Roman" w:eastAsia="Times New Roman" w:hAnsi="Times New Roman" w:cs="Times New Roman"/>
              </w:rPr>
              <w:t xml:space="preserve"> </w:t>
            </w:r>
          </w:p>
        </w:tc>
      </w:tr>
      <w:tr w:rsidR="00684A9E">
        <w:trPr>
          <w:trHeight w:val="325"/>
        </w:trPr>
        <w:tc>
          <w:tcPr>
            <w:tcW w:w="137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55" w:firstLine="0"/>
            </w:pPr>
            <w:r>
              <w:t>在建工程</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4,463,879.75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28,510,108.23 </w:t>
            </w:r>
          </w:p>
        </w:tc>
      </w:tr>
      <w:tr w:rsidR="00684A9E">
        <w:trPr>
          <w:trHeight w:val="325"/>
        </w:trPr>
        <w:tc>
          <w:tcPr>
            <w:tcW w:w="137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55" w:firstLine="0"/>
            </w:pPr>
            <w:r>
              <w:t>合计</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4,463,879.75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28,510,108.23 </w:t>
            </w:r>
          </w:p>
        </w:tc>
      </w:tr>
    </w:tbl>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在建工程情况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4"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3"/>
        </w:trPr>
        <w:tc>
          <w:tcPr>
            <w:tcW w:w="0" w:type="auto"/>
            <w:vMerge/>
            <w:tcBorders>
              <w:top w:val="nil"/>
              <w:left w:val="single" w:sz="2" w:space="0" w:color="000000"/>
              <w:bottom w:val="single" w:sz="2" w:space="0" w:color="000000"/>
              <w:right w:val="single" w:sz="2" w:space="0" w:color="000000"/>
            </w:tcBorders>
            <w:vAlign w:val="bottom"/>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减值准备</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账面价值</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新能源动力系统及零部件生产基地项目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790,321.91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790,321.91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637,196.91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637,196.91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三坐标及单臂</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1,576,404.73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1,576,404.73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1,576,404.73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1,576,404.73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三维测量划线仪更新改造</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环境仓</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17,914,506.59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17,914,506.59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增程器和耦合器装配测试生产线</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8,382,000.00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8,382,000.00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新试验台架</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2,097,153.11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2,097,153.11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4,463,879.75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4,463,879.75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28,510,108.23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28,510,108.23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重要在建工程项目本期变动情况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115" w:type="dxa"/>
          <w:bottom w:w="0" w:type="dxa"/>
          <w:right w:w="115" w:type="dxa"/>
        </w:tblCellMar>
        <w:tblLook w:val="04A0" w:firstRow="1" w:lastRow="0" w:firstColumn="1" w:lastColumn="0" w:noHBand="0" w:noVBand="1"/>
      </w:tblPr>
      <w:tblGrid>
        <w:gridCol w:w="742"/>
        <w:gridCol w:w="741"/>
        <w:gridCol w:w="743"/>
        <w:gridCol w:w="742"/>
        <w:gridCol w:w="742"/>
        <w:gridCol w:w="743"/>
        <w:gridCol w:w="741"/>
        <w:gridCol w:w="742"/>
        <w:gridCol w:w="742"/>
        <w:gridCol w:w="740"/>
        <w:gridCol w:w="741"/>
        <w:gridCol w:w="742"/>
        <w:gridCol w:w="739"/>
      </w:tblGrid>
      <w:tr w:rsidR="00684A9E">
        <w:trPr>
          <w:trHeight w:val="1766"/>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项目名称</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预算数</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期初余额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本期增加金额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本期转入固定资产金额</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本期其他减少金额</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期末余额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工程累计投入占预算比例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工程进度</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利息资本化累计金额</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21"/>
              <w:jc w:val="center"/>
            </w:pPr>
            <w:r>
              <w:t>其中：本期利息资本化金额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本期利息资本化率</w:t>
            </w: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资金来源</w:t>
            </w:r>
            <w:r>
              <w:rPr>
                <w:rFonts w:ascii="Times New Roman" w:eastAsia="Times New Roman" w:hAnsi="Times New Roman" w:cs="Times New Roman"/>
              </w:rPr>
              <w:t xml:space="preserve"> </w:t>
            </w:r>
          </w:p>
        </w:tc>
      </w:tr>
    </w:tbl>
    <w:p w:rsidR="00684A9E" w:rsidRDefault="00BE6CD1">
      <w:pPr>
        <w:pStyle w:val="4"/>
        <w:ind w:left="-5"/>
      </w:pPr>
      <w:r>
        <w:lastRenderedPageBreak/>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本期计提在建工程减值准备情况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0" w:type="dxa"/>
          <w:bottom w:w="64" w:type="dxa"/>
          <w:right w:w="34" w:type="dxa"/>
        </w:tblCellMar>
        <w:tblLook w:val="04A0" w:firstRow="1" w:lastRow="0" w:firstColumn="1" w:lastColumn="0" w:noHBand="0" w:noVBand="1"/>
      </w:tblPr>
      <w:tblGrid>
        <w:gridCol w:w="1376"/>
        <w:gridCol w:w="329"/>
        <w:gridCol w:w="1049"/>
        <w:gridCol w:w="458"/>
        <w:gridCol w:w="919"/>
        <w:gridCol w:w="1377"/>
        <w:gridCol w:w="919"/>
        <w:gridCol w:w="459"/>
        <w:gridCol w:w="1378"/>
        <w:gridCol w:w="329"/>
        <w:gridCol w:w="1047"/>
      </w:tblGrid>
      <w:tr w:rsidR="00684A9E">
        <w:trPr>
          <w:trHeight w:val="324"/>
        </w:trPr>
        <w:tc>
          <w:tcPr>
            <w:tcW w:w="13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8"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50" w:firstLine="0"/>
            </w:pPr>
            <w:r>
              <w:t>项目</w:t>
            </w:r>
            <w:r>
              <w:rPr>
                <w:rFonts w:ascii="Times New Roman" w:eastAsia="Times New Roman" w:hAnsi="Times New Roman" w:cs="Times New Roman"/>
              </w:rPr>
              <w:t xml:space="preserve"> </w:t>
            </w:r>
          </w:p>
        </w:tc>
        <w:tc>
          <w:tcPr>
            <w:tcW w:w="458"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91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147" w:firstLine="0"/>
              <w:jc w:val="both"/>
            </w:pPr>
            <w:r>
              <w:t>本期计提金额</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45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06"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165" w:firstLine="0"/>
              <w:jc w:val="right"/>
            </w:pPr>
            <w:r>
              <w:t>计提原因</w:t>
            </w:r>
            <w:r>
              <w:rPr>
                <w:rFonts w:ascii="Times New Roman" w:eastAsia="Times New Roman" w:hAnsi="Times New Roman" w:cs="Times New Roman"/>
              </w:rPr>
              <w:t xml:space="preserve"> </w:t>
            </w:r>
          </w:p>
        </w:tc>
        <w:tc>
          <w:tcPr>
            <w:tcW w:w="104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1508"/>
        </w:trPr>
        <w:tc>
          <w:tcPr>
            <w:tcW w:w="1706" w:type="dxa"/>
            <w:gridSpan w:val="2"/>
            <w:tcBorders>
              <w:top w:val="single" w:sz="2" w:space="0" w:color="000000"/>
              <w:left w:val="nil"/>
              <w:bottom w:val="single" w:sz="2" w:space="0" w:color="000000"/>
              <w:right w:val="nil"/>
            </w:tcBorders>
          </w:tcPr>
          <w:p w:rsidR="00684A9E" w:rsidRDefault="00BE6CD1">
            <w:pPr>
              <w:spacing w:after="339" w:line="259" w:lineRule="auto"/>
              <w:ind w:left="108" w:firstLine="0"/>
            </w:pPr>
            <w:r>
              <w:t>其他说明：</w:t>
            </w:r>
            <w:r>
              <w:rPr>
                <w:rFonts w:ascii="Times New Roman" w:eastAsia="Times New Roman" w:hAnsi="Times New Roman" w:cs="Times New Roman"/>
              </w:rPr>
              <w:t xml:space="preserve"> </w:t>
            </w:r>
          </w:p>
          <w:p w:rsidR="00684A9E" w:rsidRDefault="00BE6CD1">
            <w:pPr>
              <w:spacing w:after="0" w:line="259" w:lineRule="auto"/>
              <w:ind w:left="108" w:firstLine="0"/>
              <w:jc w:val="both"/>
            </w:pPr>
            <w:r>
              <w:rPr>
                <w:sz w:val="21"/>
              </w:rPr>
              <w:t>（</w:t>
            </w:r>
            <w:r>
              <w:rPr>
                <w:rFonts w:ascii="Times New Roman" w:eastAsia="Times New Roman" w:hAnsi="Times New Roman" w:cs="Times New Roman"/>
                <w:b/>
                <w:sz w:val="21"/>
              </w:rPr>
              <w:t>4</w:t>
            </w:r>
            <w:r>
              <w:rPr>
                <w:sz w:val="21"/>
              </w:rPr>
              <w:t>）</w:t>
            </w:r>
            <w:r>
              <w:rPr>
                <w:rFonts w:ascii="Times New Roman" w:eastAsia="Times New Roman" w:hAnsi="Times New Roman" w:cs="Times New Roman"/>
                <w:b/>
                <w:sz w:val="21"/>
              </w:rPr>
              <w:t xml:space="preserve"> </w:t>
            </w:r>
            <w:r>
              <w:rPr>
                <w:sz w:val="21"/>
              </w:rPr>
              <w:t>工程物资</w:t>
            </w:r>
            <w:r>
              <w:rPr>
                <w:rFonts w:ascii="Times New Roman" w:eastAsia="Times New Roman" w:hAnsi="Times New Roman" w:cs="Times New Roman"/>
                <w:b/>
                <w:sz w:val="21"/>
              </w:rPr>
              <w:t xml:space="preserve"> </w:t>
            </w:r>
          </w:p>
        </w:tc>
        <w:tc>
          <w:tcPr>
            <w:tcW w:w="1049"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7"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7"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706"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047" w:type="dxa"/>
            <w:tcBorders>
              <w:top w:val="single" w:sz="2" w:space="0" w:color="000000"/>
              <w:left w:val="nil"/>
              <w:bottom w:val="single" w:sz="2" w:space="0" w:color="000000"/>
              <w:right w:val="nil"/>
            </w:tcBorders>
            <w:vAlign w:val="bottom"/>
          </w:tcPr>
          <w:p w:rsidR="00684A9E" w:rsidRDefault="00BE6CD1">
            <w:pPr>
              <w:spacing w:after="0" w:line="259" w:lineRule="auto"/>
              <w:ind w:left="247" w:firstLine="0"/>
            </w:pPr>
            <w:r>
              <w:t>单位：元</w:t>
            </w:r>
            <w:r>
              <w:rPr>
                <w:rFonts w:ascii="Times New Roman" w:eastAsia="Times New Roman" w:hAnsi="Times New Roman" w:cs="Times New Roman"/>
              </w:rPr>
              <w:t xml:space="preserve"> </w:t>
            </w:r>
          </w:p>
        </w:tc>
      </w:tr>
      <w:tr w:rsidR="00684A9E">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9" w:firstLine="0"/>
              <w:jc w:val="center"/>
            </w:pPr>
            <w:r>
              <w:t>项目</w:t>
            </w:r>
            <w:r>
              <w:rPr>
                <w:rFonts w:ascii="Times New Roman" w:eastAsia="Times New Roman" w:hAnsi="Times New Roman" w:cs="Times New Roman"/>
              </w:rPr>
              <w:t xml:space="preserve"> </w:t>
            </w:r>
          </w:p>
        </w:tc>
        <w:tc>
          <w:tcPr>
            <w:tcW w:w="32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049"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377"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30"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gridSpan w:val="2"/>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06"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329" w:firstLine="0"/>
            </w:pPr>
            <w:r>
              <w:t>期初余额</w:t>
            </w:r>
            <w:r>
              <w:rPr>
                <w:rFonts w:ascii="Times New Roman" w:eastAsia="Times New Roman" w:hAnsi="Times New Roman" w:cs="Times New Roman"/>
              </w:rPr>
              <w:t xml:space="preserve"> </w:t>
            </w:r>
          </w:p>
        </w:tc>
        <w:tc>
          <w:tcPr>
            <w:tcW w:w="104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2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049"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账面余额</w:t>
            </w:r>
            <w:r>
              <w:rPr>
                <w:rFonts w:ascii="Times New Roman" w:eastAsia="Times New Roman" w:hAnsi="Times New Roman" w:cs="Times New Roman"/>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5" w:firstLine="0"/>
              <w:jc w:val="center"/>
            </w:pPr>
            <w:r>
              <w:t>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7" w:firstLine="0"/>
              <w:jc w:val="center"/>
            </w:pPr>
            <w:r>
              <w:t>账面价值</w:t>
            </w:r>
            <w:r>
              <w:rPr>
                <w:rFonts w:ascii="Times New Roman" w:eastAsia="Times New Roman" w:hAnsi="Times New Roman" w:cs="Times New Roman"/>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8"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4" w:firstLine="0"/>
              <w:jc w:val="center"/>
            </w:pPr>
            <w:r>
              <w:t>减值准备</w:t>
            </w:r>
            <w:r>
              <w:rPr>
                <w:rFonts w:ascii="Times New Roman" w:eastAsia="Times New Roman" w:hAnsi="Times New Roman" w:cs="Times New Roman"/>
              </w:rPr>
              <w:t xml:space="preserve"> </w:t>
            </w:r>
          </w:p>
        </w:tc>
        <w:tc>
          <w:tcPr>
            <w:tcW w:w="32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047"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账面价值</w:t>
            </w:r>
            <w:r>
              <w:rPr>
                <w:rFonts w:ascii="Times New Roman" w:eastAsia="Times New Roman" w:hAnsi="Times New Roman" w:cs="Times New Roman"/>
              </w:rPr>
              <w:t xml:space="preserve">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16</w:t>
      </w:r>
      <w:r>
        <w:t>、使用权资产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3"/>
        <w:gridCol w:w="3215"/>
        <w:gridCol w:w="3212"/>
      </w:tblGrid>
      <w:tr w:rsidR="00684A9E">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项目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2" w:firstLine="0"/>
              <w:jc w:val="center"/>
            </w:pPr>
            <w:r>
              <w:t>房屋及建筑物</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合计</w:t>
            </w:r>
            <w:r>
              <w:rPr>
                <w:rFonts w:ascii="Times New Roman" w:eastAsia="Times New Roman" w:hAnsi="Times New Roman" w:cs="Times New Roman"/>
              </w:rPr>
              <w:t xml:space="preserve"> </w:t>
            </w:r>
          </w:p>
        </w:tc>
      </w:tr>
      <w:tr w:rsidR="00684A9E">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一、账面原值：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416,978,126.67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416,978,126.67 </w:t>
            </w:r>
          </w:p>
        </w:tc>
      </w:tr>
      <w:tr w:rsidR="00684A9E">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14,266,513.14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14,266,513.14 </w:t>
            </w:r>
          </w:p>
        </w:tc>
      </w:tr>
      <w:tr w:rsidR="00684A9E">
        <w:trPr>
          <w:trHeight w:val="246"/>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(1)</w:t>
            </w:r>
            <w:r>
              <w:t>租入</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14,266,513.14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14,266,513.14 </w:t>
            </w:r>
          </w:p>
        </w:tc>
      </w:tr>
      <w:tr w:rsidR="00684A9E">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7,507,756.60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7,507,756.60 </w:t>
            </w:r>
          </w:p>
        </w:tc>
      </w:tr>
      <w:tr w:rsidR="00684A9E">
        <w:trPr>
          <w:trHeight w:val="245"/>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7,615,599.76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7,615,599.76 </w:t>
            </w:r>
          </w:p>
        </w:tc>
      </w:tr>
      <w:tr w:rsidR="00684A9E">
        <w:trPr>
          <w:trHeight w:val="245"/>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2</w:t>
            </w:r>
            <w:r>
              <w:t>）外币折算</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-157,279.65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-157,279.65 </w:t>
            </w:r>
          </w:p>
        </w:tc>
      </w:tr>
      <w:tr w:rsidR="00684A9E">
        <w:trPr>
          <w:trHeight w:val="245"/>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49,436.49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49,436.49 </w:t>
            </w:r>
          </w:p>
        </w:tc>
      </w:tr>
      <w:tr w:rsidR="00684A9E">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423,736,883.21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423,736,883.21 </w:t>
            </w:r>
          </w:p>
        </w:tc>
      </w:tr>
      <w:tr w:rsidR="00684A9E">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二、累计折旧</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31,449,389.38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31,449,389.38 </w:t>
            </w:r>
          </w:p>
        </w:tc>
      </w:tr>
      <w:tr w:rsidR="00684A9E">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32,969,546.73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32,969,546.73 </w:t>
            </w:r>
          </w:p>
        </w:tc>
      </w:tr>
      <w:tr w:rsidR="00684A9E">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32,969,546.73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32,969,546.73 </w:t>
            </w:r>
          </w:p>
        </w:tc>
      </w:tr>
      <w:tr w:rsidR="00684A9E">
        <w:trPr>
          <w:trHeight w:val="246"/>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3,647,592.59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3,647,592.59 </w:t>
            </w:r>
          </w:p>
        </w:tc>
      </w:tr>
      <w:tr w:rsidR="00684A9E">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3,656,587.49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3,656,587.49 </w:t>
            </w:r>
          </w:p>
        </w:tc>
      </w:tr>
      <w:tr w:rsidR="00684A9E">
        <w:trPr>
          <w:trHeight w:val="245"/>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2</w:t>
            </w:r>
            <w:r>
              <w:t>）外币折算</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-22,727.20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-22,727.20 </w:t>
            </w:r>
          </w:p>
        </w:tc>
      </w:tr>
      <w:tr w:rsidR="00684A9E">
        <w:trPr>
          <w:trHeight w:val="245"/>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13,732.30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13,732.30 </w:t>
            </w:r>
          </w:p>
        </w:tc>
      </w:tr>
      <w:tr w:rsidR="00684A9E">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60,771,343.52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60,771,343.52 </w:t>
            </w:r>
          </w:p>
        </w:tc>
      </w:tr>
      <w:tr w:rsidR="00684A9E">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三、减值准备</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7"/>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lastRenderedPageBreak/>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2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362,965,539.69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362,965,539.69 </w:t>
            </w:r>
          </w:p>
        </w:tc>
      </w:tr>
      <w:tr w:rsidR="00684A9E">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385,528,737.29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385,528,737.29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spacing w:after="290" w:line="271" w:lineRule="auto"/>
        <w:ind w:left="-5"/>
      </w:pPr>
      <w:r>
        <w:rPr>
          <w:rFonts w:ascii="Times New Roman" w:eastAsia="Times New Roman" w:hAnsi="Times New Roman" w:cs="Times New Roman"/>
          <w:b/>
          <w:sz w:val="21"/>
        </w:rPr>
        <w:t>17</w:t>
      </w:r>
      <w:r>
        <w:rPr>
          <w:sz w:val="21"/>
        </w:rPr>
        <w:t>、无形资产</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无形资产情况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1606"/>
        <w:gridCol w:w="1607"/>
        <w:gridCol w:w="1607"/>
        <w:gridCol w:w="1606"/>
        <w:gridCol w:w="1609"/>
        <w:gridCol w:w="1605"/>
      </w:tblGrid>
      <w:tr w:rsidR="00684A9E">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土地使用权</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专利权</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非专利技术</w:t>
            </w: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center"/>
            </w:pPr>
            <w:r>
              <w:t>软件</w:t>
            </w: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合计</w:t>
            </w:r>
            <w:r>
              <w:rPr>
                <w:rFonts w:ascii="Times New Roman" w:eastAsia="Times New Roman" w:hAnsi="Times New Roman" w:cs="Times New Roman"/>
              </w:rPr>
              <w:t xml:space="preserve"> </w:t>
            </w:r>
          </w:p>
        </w:tc>
      </w:tr>
      <w:tr w:rsidR="00684A9E">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一、账面原值：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37,686,999.47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100,000.00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81,023,921.13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80,794,714.99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199,605,635.59 </w:t>
            </w:r>
          </w:p>
        </w:tc>
      </w:tr>
      <w:tr w:rsidR="00684A9E">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90,333,510.16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8,171,904.50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98,505,414.66 </w:t>
            </w:r>
          </w:p>
        </w:tc>
      </w:tr>
      <w:tr w:rsidR="00684A9E">
        <w:trPr>
          <w:trHeight w:val="56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8,171,904.50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8,171,904.50 </w:t>
            </w:r>
          </w:p>
        </w:tc>
      </w:tr>
      <w:tr w:rsidR="00684A9E">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jc w:val="both"/>
            </w:pPr>
            <w:r>
              <w:t>（</w:t>
            </w:r>
            <w:r>
              <w:rPr>
                <w:rFonts w:ascii="Times New Roman" w:eastAsia="Times New Roman" w:hAnsi="Times New Roman" w:cs="Times New Roman"/>
              </w:rPr>
              <w:t>2</w:t>
            </w:r>
            <w:r>
              <w:t>）内部研发</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90,333,510.16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90,333,510.16 </w:t>
            </w:r>
          </w:p>
        </w:tc>
      </w:tr>
      <w:tr w:rsidR="00684A9E">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7"/>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18,088.25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18,652.29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36,740.54 </w:t>
            </w:r>
          </w:p>
        </w:tc>
      </w:tr>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w:t>
            </w:r>
            <w:r>
              <w:rPr>
                <w:rFonts w:ascii="Times New Roman" w:eastAsia="Times New Roman" w:hAnsi="Times New Roman" w:cs="Times New Roman"/>
              </w:rPr>
              <w:t>2</w:t>
            </w:r>
            <w:r>
              <w:t>）外币折算</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18,088.25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18,652.29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36,740.54 </w:t>
            </w:r>
          </w:p>
        </w:tc>
      </w:tr>
      <w:tr w:rsidR="00684A9E">
        <w:trPr>
          <w:trHeight w:val="32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37,668,911.22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100,000.00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171,357,431.29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88,947,967.20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298,074,309.71 </w:t>
            </w:r>
          </w:p>
        </w:tc>
      </w:tr>
      <w:tr w:rsidR="00684A9E">
        <w:trPr>
          <w:trHeight w:val="32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二、累计摊销</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4,828,266.22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87,845.76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16,005,544.32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30,418,674.25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51,340,330.55 </w:t>
            </w:r>
          </w:p>
        </w:tc>
      </w:tr>
      <w:tr w:rsidR="00684A9E">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747,182.04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6,945.27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13,896,803.78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8,270,538.44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22,921,469.53 </w:t>
            </w:r>
          </w:p>
        </w:tc>
      </w:tr>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747,182.04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6,945.27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13,896,803.78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8,270,538.44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22,921,469.53 </w:t>
            </w:r>
          </w:p>
        </w:tc>
      </w:tr>
      <w:tr w:rsidR="00684A9E">
        <w:trPr>
          <w:trHeight w:val="246"/>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5,183.27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5,183.27 </w:t>
            </w:r>
          </w:p>
        </w:tc>
      </w:tr>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w:t>
            </w:r>
            <w:r>
              <w:rPr>
                <w:rFonts w:ascii="Times New Roman" w:eastAsia="Times New Roman" w:hAnsi="Times New Roman" w:cs="Times New Roman"/>
              </w:rPr>
              <w:t>2</w:t>
            </w:r>
            <w:r>
              <w:t>）外币折算</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5,183.27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5,183.27 </w:t>
            </w:r>
          </w:p>
        </w:tc>
      </w:tr>
      <w:tr w:rsidR="00684A9E">
        <w:trPr>
          <w:trHeight w:val="32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5,575,448.26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94,791.03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29,902,348.10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38,684,029.42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74,256,616.81 </w:t>
            </w:r>
          </w:p>
        </w:tc>
      </w:tr>
      <w:tr w:rsidR="00684A9E">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三、减值准备</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7"/>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7"/>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72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2"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四、账面价值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32,093,462.96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5,208.97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141,455,083.19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50,263,937.78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223,817,692.90 </w:t>
            </w:r>
          </w:p>
        </w:tc>
      </w:tr>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32,858,733.25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12,154.24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65,018,376.81 </w:t>
            </w:r>
          </w:p>
        </w:tc>
        <w:tc>
          <w:tcPr>
            <w:tcW w:w="16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50,376,040.74 </w:t>
            </w:r>
          </w:p>
        </w:tc>
        <w:tc>
          <w:tcPr>
            <w:tcW w:w="16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148,265,305.04 </w:t>
            </w:r>
          </w:p>
        </w:tc>
      </w:tr>
    </w:tbl>
    <w:p w:rsidR="00684A9E" w:rsidRDefault="00BE6CD1">
      <w:pPr>
        <w:spacing w:after="341"/>
        <w:ind w:left="-5" w:right="1"/>
      </w:pPr>
      <w:r>
        <w:t>本期末通过公司内部研发形成的无形资产占无形资产余额的比例</w:t>
      </w:r>
      <w:r>
        <w:t xml:space="preserve"> </w:t>
      </w:r>
      <w:r>
        <w:rPr>
          <w:rFonts w:ascii="Times New Roman" w:eastAsia="Times New Roman" w:hAnsi="Times New Roman" w:cs="Times New Roman"/>
        </w:rPr>
        <w:t>41.93%</w:t>
      </w:r>
      <w:r>
        <w:t>。</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未办妥产权证书的土地使用权情况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15" w:type="dxa"/>
          <w:bottom w:w="0" w:type="dxa"/>
          <w:right w:w="115" w:type="dxa"/>
        </w:tblCellMar>
        <w:tblLook w:val="04A0" w:firstRow="1" w:lastRow="0" w:firstColumn="1" w:lastColumn="0" w:noHBand="0" w:noVBand="1"/>
      </w:tblPr>
      <w:tblGrid>
        <w:gridCol w:w="3214"/>
        <w:gridCol w:w="3214"/>
        <w:gridCol w:w="3212"/>
      </w:tblGrid>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账面价值</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未办妥产权证书的原因</w:t>
            </w:r>
            <w:r>
              <w:rPr>
                <w:rFonts w:ascii="Times New Roman" w:eastAsia="Times New Roman" w:hAnsi="Times New Roman" w:cs="Times New Roman"/>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18</w:t>
      </w:r>
      <w:r>
        <w:t>、开发支出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0" w:type="dxa"/>
          <w:bottom w:w="0" w:type="dxa"/>
          <w:right w:w="0" w:type="dxa"/>
        </w:tblCellMar>
        <w:tblLook w:val="04A0" w:firstRow="1" w:lastRow="0" w:firstColumn="1" w:lastColumn="0" w:noHBand="0" w:noVBand="1"/>
      </w:tblPr>
      <w:tblGrid>
        <w:gridCol w:w="1072"/>
        <w:gridCol w:w="1071"/>
        <w:gridCol w:w="1071"/>
        <w:gridCol w:w="1070"/>
        <w:gridCol w:w="1073"/>
        <w:gridCol w:w="1071"/>
        <w:gridCol w:w="1070"/>
        <w:gridCol w:w="1072"/>
        <w:gridCol w:w="1070"/>
      </w:tblGrid>
      <w:tr w:rsidR="00684A9E">
        <w:trPr>
          <w:trHeight w:val="323"/>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jc w:val="center"/>
            </w:pPr>
            <w:r>
              <w:t>项目</w:t>
            </w:r>
            <w:r>
              <w:rPr>
                <w:rFonts w:ascii="Times New Roman" w:eastAsia="Times New Roman" w:hAnsi="Times New Roman" w:cs="Times New Roman"/>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6" w:firstLine="0"/>
            </w:pPr>
            <w:r>
              <w:t>期初余额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070"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5" w:right="-5" w:firstLine="0"/>
              <w:jc w:val="both"/>
            </w:pPr>
            <w:r>
              <w:t>本期增加金额</w:t>
            </w:r>
          </w:p>
        </w:tc>
        <w:tc>
          <w:tcPr>
            <w:tcW w:w="1073"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5" w:firstLine="0"/>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070"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5" w:right="-5" w:firstLine="0"/>
              <w:jc w:val="both"/>
            </w:pPr>
            <w:r>
              <w:t>本期减少金额</w:t>
            </w:r>
          </w:p>
        </w:tc>
        <w:tc>
          <w:tcPr>
            <w:tcW w:w="1072"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5" w:firstLine="0"/>
            </w:pPr>
            <w:r>
              <w:rPr>
                <w:rFonts w:ascii="Times New Roman" w:eastAsia="Times New Roman" w:hAnsi="Times New Roman" w:cs="Times New Roman"/>
              </w:rPr>
              <w:t xml:space="preserve"> </w:t>
            </w:r>
          </w:p>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77" w:firstLine="0"/>
            </w:pPr>
            <w:r>
              <w:t>期末余额</w:t>
            </w:r>
            <w:r>
              <w:rPr>
                <w:rFonts w:ascii="Times New Roman" w:eastAsia="Times New Roman" w:hAnsi="Times New Roman" w:cs="Times New Roman"/>
              </w:rPr>
              <w:t xml:space="preserve"> </w:t>
            </w:r>
          </w:p>
        </w:tc>
      </w:tr>
      <w:tr w:rsidR="00684A9E">
        <w:trPr>
          <w:trHeight w:val="56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内部开发支出</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w:t>
            </w:r>
            <w:r>
              <w:rPr>
                <w:rFonts w:ascii="Times New Roman" w:eastAsia="Times New Roman" w:hAnsi="Times New Roman" w:cs="Times New Roman"/>
              </w:rPr>
              <w:t xml:space="preserve"> </w:t>
            </w:r>
          </w:p>
        </w:tc>
        <w:tc>
          <w:tcPr>
            <w:tcW w:w="10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8" w:firstLine="0"/>
              <w:jc w:val="center"/>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确认为无形资产</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转入当期损益</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5" w:firstLine="0"/>
              <w:jc w:val="center"/>
            </w:pP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研究阶段</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09" w:firstLine="0"/>
            </w:pPr>
            <w:r>
              <w:rPr>
                <w:rFonts w:ascii="Times New Roman" w:eastAsia="Times New Roman" w:hAnsi="Times New Roman" w:cs="Times New Roman"/>
              </w:rPr>
              <w:t>48,303,054.</w:t>
            </w:r>
          </w:p>
          <w:p w:rsidR="00684A9E" w:rsidRDefault="00BE6CD1">
            <w:pPr>
              <w:spacing w:after="0" w:line="259" w:lineRule="auto"/>
              <w:ind w:left="0" w:right="107" w:firstLine="0"/>
              <w:jc w:val="right"/>
            </w:pPr>
            <w:r>
              <w:rPr>
                <w:rFonts w:ascii="Times New Roman" w:eastAsia="Times New Roman" w:hAnsi="Times New Roman" w:cs="Times New Roman"/>
              </w:rPr>
              <w:t xml:space="preserve">55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08" w:firstLine="0"/>
            </w:pPr>
            <w:r>
              <w:rPr>
                <w:rFonts w:ascii="Times New Roman" w:eastAsia="Times New Roman" w:hAnsi="Times New Roman" w:cs="Times New Roman"/>
              </w:rPr>
              <w:t>48,303,054.</w:t>
            </w:r>
          </w:p>
          <w:p w:rsidR="00684A9E" w:rsidRDefault="00BE6CD1">
            <w:pPr>
              <w:spacing w:after="0" w:line="259" w:lineRule="auto"/>
              <w:ind w:left="0" w:right="106" w:firstLine="0"/>
              <w:jc w:val="right"/>
            </w:pPr>
            <w:r>
              <w:rPr>
                <w:rFonts w:ascii="Times New Roman" w:eastAsia="Times New Roman" w:hAnsi="Times New Roman" w:cs="Times New Roman"/>
              </w:rPr>
              <w:t xml:space="preserve">55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4"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r>
      <w:tr w:rsidR="00684A9E">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开发阶段</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09" w:firstLine="0"/>
            </w:pPr>
            <w:r>
              <w:rPr>
                <w:rFonts w:ascii="Times New Roman" w:eastAsia="Times New Roman" w:hAnsi="Times New Roman" w:cs="Times New Roman"/>
              </w:rPr>
              <w:t>67,487,411.</w:t>
            </w:r>
          </w:p>
          <w:p w:rsidR="00684A9E" w:rsidRDefault="00BE6CD1">
            <w:pPr>
              <w:spacing w:after="0" w:line="259" w:lineRule="auto"/>
              <w:ind w:left="0" w:right="107" w:firstLine="0"/>
              <w:jc w:val="right"/>
            </w:pPr>
            <w:r>
              <w:rPr>
                <w:rFonts w:ascii="Times New Roman" w:eastAsia="Times New Roman" w:hAnsi="Times New Roman" w:cs="Times New Roman"/>
              </w:rPr>
              <w:t xml:space="preserve">95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144,157,94 7.00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0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09" w:firstLine="0"/>
            </w:pPr>
            <w:r>
              <w:rPr>
                <w:rFonts w:ascii="Times New Roman" w:eastAsia="Times New Roman" w:hAnsi="Times New Roman" w:cs="Times New Roman"/>
              </w:rPr>
              <w:t>90,333,510.</w:t>
            </w:r>
          </w:p>
          <w:p w:rsidR="00684A9E" w:rsidRDefault="00BE6CD1">
            <w:pPr>
              <w:spacing w:after="0" w:line="259" w:lineRule="auto"/>
              <w:ind w:left="0" w:right="107" w:firstLine="0"/>
              <w:jc w:val="right"/>
            </w:pPr>
            <w:r>
              <w:rPr>
                <w:rFonts w:ascii="Times New Roman" w:eastAsia="Times New Roman" w:hAnsi="Times New Roman" w:cs="Times New Roman"/>
              </w:rPr>
              <w:t xml:space="preserve">16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4"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5" w:firstLine="0"/>
              <w:jc w:val="right"/>
            </w:pPr>
            <w:r>
              <w:rPr>
                <w:rFonts w:ascii="Times New Roman" w:eastAsia="Times New Roman" w:hAnsi="Times New Roman" w:cs="Times New Roman"/>
              </w:rPr>
              <w:t xml:space="preserve">121,311,84 8.79 </w:t>
            </w:r>
          </w:p>
        </w:tc>
      </w:tr>
      <w:tr w:rsidR="00684A9E">
        <w:trPr>
          <w:trHeight w:val="48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 w:firstLine="0"/>
            </w:pPr>
            <w:r>
              <w:rPr>
                <w:rFonts w:ascii="Times New Roman" w:eastAsia="Times New Roman" w:hAnsi="Times New Roman" w:cs="Times New Roman"/>
              </w:rPr>
              <w:t>67,487,411.</w:t>
            </w:r>
          </w:p>
          <w:p w:rsidR="00684A9E" w:rsidRDefault="00BE6CD1">
            <w:pPr>
              <w:spacing w:after="0" w:line="259" w:lineRule="auto"/>
              <w:ind w:left="0" w:right="46" w:firstLine="0"/>
              <w:jc w:val="right"/>
            </w:pPr>
            <w:r>
              <w:rPr>
                <w:rFonts w:ascii="Times New Roman" w:eastAsia="Times New Roman" w:hAnsi="Times New Roman" w:cs="Times New Roman"/>
              </w:rPr>
              <w:t xml:space="preserve">95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192,461,00 1.55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 w:firstLine="0"/>
            </w:pPr>
            <w:r>
              <w:rPr>
                <w:rFonts w:ascii="Times New Roman" w:eastAsia="Times New Roman" w:hAnsi="Times New Roman" w:cs="Times New Roman"/>
              </w:rPr>
              <w:t>90,333,510.</w:t>
            </w:r>
          </w:p>
          <w:p w:rsidR="00684A9E" w:rsidRDefault="00BE6CD1">
            <w:pPr>
              <w:spacing w:after="0" w:line="259" w:lineRule="auto"/>
              <w:ind w:left="0" w:right="46" w:firstLine="0"/>
              <w:jc w:val="right"/>
            </w:pPr>
            <w:r>
              <w:rPr>
                <w:rFonts w:ascii="Times New Roman" w:eastAsia="Times New Roman" w:hAnsi="Times New Roman" w:cs="Times New Roman"/>
              </w:rPr>
              <w:t xml:space="preserve">16 </w:t>
            </w:r>
          </w:p>
        </w:tc>
        <w:tc>
          <w:tcPr>
            <w:tcW w:w="1070"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firstLine="0"/>
            </w:pPr>
            <w:r>
              <w:rPr>
                <w:rFonts w:ascii="Times New Roman" w:eastAsia="Times New Roman" w:hAnsi="Times New Roman" w:cs="Times New Roman"/>
              </w:rPr>
              <w:t>48,303,054.</w:t>
            </w:r>
          </w:p>
          <w:p w:rsidR="00684A9E" w:rsidRDefault="00BE6CD1">
            <w:pPr>
              <w:spacing w:after="0" w:line="259" w:lineRule="auto"/>
              <w:ind w:left="0" w:right="46" w:firstLine="0"/>
              <w:jc w:val="right"/>
            </w:pPr>
            <w:r>
              <w:rPr>
                <w:rFonts w:ascii="Times New Roman" w:eastAsia="Times New Roman" w:hAnsi="Times New Roman" w:cs="Times New Roman"/>
              </w:rPr>
              <w:t xml:space="preserve">55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121,311,84 8.79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spacing w:after="75"/>
        <w:ind w:left="-5" w:right="1"/>
      </w:pPr>
      <w:r>
        <w:t>公司资本化开始时点：技术性能测试完成。</w:t>
      </w:r>
      <w:r>
        <w:rPr>
          <w:rFonts w:ascii="Times New Roman" w:eastAsia="Times New Roman" w:hAnsi="Times New Roman" w:cs="Times New Roman"/>
        </w:rPr>
        <w:t xml:space="preserve"> </w:t>
      </w:r>
    </w:p>
    <w:p w:rsidR="00684A9E" w:rsidRDefault="00BE6CD1">
      <w:pPr>
        <w:spacing w:after="381"/>
        <w:ind w:left="-5" w:right="1"/>
      </w:pPr>
      <w:r>
        <w:t>资本化依据：满足资本化五个条件。</w:t>
      </w:r>
      <w:r>
        <w:rPr>
          <w:rFonts w:ascii="Times New Roman" w:eastAsia="Times New Roman" w:hAnsi="Times New Roman" w:cs="Times New Roman"/>
        </w:rPr>
        <w:t xml:space="preserve"> </w:t>
      </w:r>
    </w:p>
    <w:p w:rsidR="00684A9E" w:rsidRDefault="00BE6CD1">
      <w:pPr>
        <w:spacing w:after="291" w:line="271" w:lineRule="auto"/>
        <w:ind w:left="-5"/>
      </w:pPr>
      <w:r>
        <w:rPr>
          <w:rFonts w:ascii="Times New Roman" w:eastAsia="Times New Roman" w:hAnsi="Times New Roman" w:cs="Times New Roman"/>
          <w:b/>
          <w:sz w:val="21"/>
        </w:rPr>
        <w:t>19</w:t>
      </w:r>
      <w:r>
        <w:rPr>
          <w:sz w:val="21"/>
        </w:rPr>
        <w:t>、商誉</w:t>
      </w:r>
      <w:r>
        <w:rPr>
          <w:rFonts w:ascii="Times New Roman" w:eastAsia="Times New Roman" w:hAnsi="Times New Roman" w:cs="Times New Roman"/>
          <w:b/>
          <w:sz w:val="21"/>
        </w:rPr>
        <w:t xml:space="preserve"> </w:t>
      </w:r>
    </w:p>
    <w:p w:rsidR="00684A9E" w:rsidRDefault="00BE6CD1">
      <w:pPr>
        <w:pStyle w:val="4"/>
        <w:ind w:left="-5"/>
      </w:pPr>
      <w:r>
        <w:lastRenderedPageBreak/>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商誉账面原值</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0" w:type="dxa"/>
          <w:bottom w:w="0" w:type="dxa"/>
          <w:right w:w="0" w:type="dxa"/>
        </w:tblCellMar>
        <w:tblLook w:val="04A0" w:firstRow="1" w:lastRow="0" w:firstColumn="1" w:lastColumn="0" w:noHBand="0" w:noVBand="1"/>
      </w:tblPr>
      <w:tblGrid>
        <w:gridCol w:w="1377"/>
        <w:gridCol w:w="1378"/>
        <w:gridCol w:w="1375"/>
        <w:gridCol w:w="1379"/>
        <w:gridCol w:w="1377"/>
        <w:gridCol w:w="1378"/>
        <w:gridCol w:w="1376"/>
      </w:tblGrid>
      <w:tr w:rsidR="00684A9E">
        <w:trPr>
          <w:trHeight w:val="32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被投资单位名称或形成商誉的事项</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 w:firstLine="0"/>
              <w:jc w:val="center"/>
            </w:pPr>
            <w:r>
              <w:t>期初余额</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jc w:val="right"/>
            </w:pPr>
            <w:r>
              <w:t>本期</w:t>
            </w:r>
          </w:p>
        </w:tc>
        <w:tc>
          <w:tcPr>
            <w:tcW w:w="1379"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增加</w:t>
            </w:r>
            <w:r>
              <w:rPr>
                <w:rFonts w:ascii="Times New Roman" w:eastAsia="Times New Roman" w:hAnsi="Times New Roman" w:cs="Times New Roman"/>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本期减少</w:t>
            </w:r>
            <w:r>
              <w:rPr>
                <w:rFonts w:ascii="Times New Roman" w:eastAsia="Times New Roman" w:hAnsi="Times New Roman" w:cs="Times New Roman"/>
              </w:rP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center"/>
            </w:pPr>
            <w:r>
              <w:t>期末余额</w:t>
            </w:r>
            <w:r>
              <w:rPr>
                <w:rFonts w:ascii="Times New Roman" w:eastAsia="Times New Roman" w:hAnsi="Times New Roman" w:cs="Times New Roman"/>
              </w:rPr>
              <w:t xml:space="preserve"> </w:t>
            </w:r>
          </w:p>
        </w:tc>
      </w:tr>
      <w:tr w:rsidR="00684A9E">
        <w:trPr>
          <w:trHeight w:val="56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right="56" w:firstLine="0"/>
              <w:jc w:val="center"/>
            </w:pPr>
            <w:r>
              <w:t>企业合并形成的</w:t>
            </w:r>
            <w:r>
              <w:rPr>
                <w:rFonts w:ascii="Times New Roman" w:eastAsia="Times New Roman" w:hAnsi="Times New Roman" w:cs="Times New Roman"/>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0" w:firstLine="0"/>
              <w:jc w:val="center"/>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 w:firstLine="0"/>
              <w:jc w:val="center"/>
            </w:pPr>
            <w:r>
              <w:t>处置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6" w:firstLine="0"/>
              <w:jc w:val="center"/>
            </w:pP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柳州菱特动力科技有限公司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8" w:firstLine="0"/>
              <w:jc w:val="right"/>
            </w:pPr>
            <w:r>
              <w:rPr>
                <w:rFonts w:ascii="Times New Roman" w:eastAsia="Times New Roman" w:hAnsi="Times New Roman" w:cs="Times New Roman"/>
              </w:rPr>
              <w:t xml:space="preserve">2,986,578.98 </w:t>
            </w:r>
          </w:p>
        </w:tc>
        <w:tc>
          <w:tcPr>
            <w:tcW w:w="13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2,986,578.98 </w:t>
            </w:r>
          </w:p>
        </w:tc>
      </w:tr>
      <w:tr w:rsidR="00684A9E">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2,986,578.98 </w:t>
            </w:r>
          </w:p>
        </w:tc>
        <w:tc>
          <w:tcPr>
            <w:tcW w:w="13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2,986,578.98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商誉减值准备</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0" w:type="dxa"/>
          <w:bottom w:w="0" w:type="dxa"/>
          <w:right w:w="0" w:type="dxa"/>
        </w:tblCellMar>
        <w:tblLook w:val="04A0" w:firstRow="1" w:lastRow="0" w:firstColumn="1" w:lastColumn="0" w:noHBand="0" w:noVBand="1"/>
      </w:tblPr>
      <w:tblGrid>
        <w:gridCol w:w="1377"/>
        <w:gridCol w:w="1378"/>
        <w:gridCol w:w="1375"/>
        <w:gridCol w:w="1379"/>
        <w:gridCol w:w="1377"/>
        <w:gridCol w:w="1378"/>
        <w:gridCol w:w="1376"/>
      </w:tblGrid>
      <w:tr w:rsidR="00684A9E">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被投资单位名称或形成商誉的事项</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 w:firstLine="0"/>
              <w:jc w:val="center"/>
            </w:pPr>
            <w:r>
              <w:t>期初余额</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jc w:val="right"/>
            </w:pPr>
            <w:r>
              <w:t>本期</w:t>
            </w:r>
          </w:p>
        </w:tc>
        <w:tc>
          <w:tcPr>
            <w:tcW w:w="1379"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增加</w:t>
            </w:r>
            <w:r>
              <w:rPr>
                <w:rFonts w:ascii="Times New Roman" w:eastAsia="Times New Roman" w:hAnsi="Times New Roman" w:cs="Times New Roman"/>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本期减少</w:t>
            </w:r>
            <w:r>
              <w:rPr>
                <w:rFonts w:ascii="Times New Roman" w:eastAsia="Times New Roman" w:hAnsi="Times New Roman" w:cs="Times New Roman"/>
              </w:rP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center"/>
            </w:pPr>
            <w:r>
              <w:t>期末余额</w:t>
            </w:r>
            <w:r>
              <w:rPr>
                <w:rFonts w:ascii="Times New Roman" w:eastAsia="Times New Roman" w:hAnsi="Times New Roman" w:cs="Times New Roman"/>
              </w:rPr>
              <w:t xml:space="preserve"> </w:t>
            </w:r>
          </w:p>
        </w:tc>
      </w:tr>
      <w:tr w:rsidR="00684A9E">
        <w:trPr>
          <w:trHeight w:val="479"/>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center"/>
            </w:pPr>
            <w:r>
              <w:t>计提</w:t>
            </w:r>
            <w:r>
              <w:rPr>
                <w:rFonts w:ascii="Times New Roman" w:eastAsia="Times New Roman" w:hAnsi="Times New Roman" w:cs="Times New Roman"/>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50" w:firstLine="0"/>
              <w:jc w:val="center"/>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 w:firstLine="0"/>
              <w:jc w:val="center"/>
            </w:pPr>
            <w:r>
              <w:t>处置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6" w:firstLine="0"/>
              <w:jc w:val="center"/>
            </w:pP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柳州菱特动力科技有限公司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5" w:firstLine="0"/>
              <w:jc w:val="right"/>
            </w:pPr>
            <w:r>
              <w:rPr>
                <w:rFonts w:ascii="Times New Roman" w:eastAsia="Times New Roman" w:hAnsi="Times New Roman" w:cs="Times New Roman"/>
              </w:rPr>
              <w:t xml:space="preserve">0.00 </w:t>
            </w:r>
          </w:p>
        </w:tc>
      </w:tr>
      <w:tr w:rsidR="00684A9E">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5" w:firstLine="0"/>
              <w:jc w:val="right"/>
            </w:pPr>
            <w:r>
              <w:rPr>
                <w:rFonts w:ascii="Times New Roman" w:eastAsia="Times New Roman" w:hAnsi="Times New Roman" w:cs="Times New Roman"/>
              </w:rPr>
              <w:t xml:space="preserve">0.00 </w:t>
            </w:r>
          </w:p>
        </w:tc>
      </w:tr>
    </w:tbl>
    <w:p w:rsidR="00684A9E" w:rsidRDefault="00BE6CD1">
      <w:pPr>
        <w:ind w:left="-5" w:right="1"/>
      </w:pPr>
      <w:r>
        <w:t>商誉所在资产组或资产组组合的相关信息</w:t>
      </w:r>
      <w:r>
        <w:rPr>
          <w:rFonts w:ascii="Times New Roman" w:eastAsia="Times New Roman" w:hAnsi="Times New Roman" w:cs="Times New Roman"/>
        </w:rPr>
        <w:t xml:space="preserve"> </w:t>
      </w:r>
    </w:p>
    <w:p w:rsidR="00684A9E" w:rsidRDefault="00BE6CD1">
      <w:pPr>
        <w:spacing w:after="303" w:line="332" w:lineRule="auto"/>
        <w:ind w:left="-15" w:right="174" w:firstLine="0"/>
        <w:jc w:val="both"/>
      </w:pPr>
      <w:r>
        <w:t>阿尔特于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日对联营企业柳州菱特动力科技有限公司单方增资人民币</w:t>
      </w:r>
      <w:r>
        <w:t xml:space="preserve"> </w:t>
      </w:r>
      <w:r>
        <w:rPr>
          <w:rFonts w:ascii="Times New Roman" w:eastAsia="Times New Roman" w:hAnsi="Times New Roman" w:cs="Times New Roman"/>
        </w:rPr>
        <w:t xml:space="preserve">9,600 </w:t>
      </w:r>
      <w:r>
        <w:t>万元，增资价格为人民币</w:t>
      </w:r>
      <w:r>
        <w:t xml:space="preserve"> </w:t>
      </w:r>
      <w:r>
        <w:rPr>
          <w:rFonts w:ascii="Times New Roman" w:eastAsia="Times New Roman" w:hAnsi="Times New Roman" w:cs="Times New Roman"/>
        </w:rPr>
        <w:t xml:space="preserve">1 </w:t>
      </w:r>
      <w:r>
        <w:t>元</w:t>
      </w:r>
      <w:r>
        <w:t xml:space="preserve"> </w:t>
      </w:r>
      <w:r>
        <w:rPr>
          <w:rFonts w:ascii="Times New Roman" w:eastAsia="Times New Roman" w:hAnsi="Times New Roman" w:cs="Times New Roman"/>
        </w:rPr>
        <w:t xml:space="preserve">/1 </w:t>
      </w:r>
      <w:r>
        <w:t>元注册资本，增资后持股比例达到</w:t>
      </w:r>
      <w:r>
        <w:t xml:space="preserve"> </w:t>
      </w:r>
      <w:r>
        <w:rPr>
          <w:rFonts w:ascii="Times New Roman" w:eastAsia="Times New Roman" w:hAnsi="Times New Roman" w:cs="Times New Roman"/>
        </w:rPr>
        <w:t>70.07%</w:t>
      </w:r>
      <w:r>
        <w:t>，达到控制。截止</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 xml:space="preserve"> </w:t>
      </w:r>
      <w:r>
        <w:rPr>
          <w:rFonts w:ascii="Times New Roman" w:eastAsia="Times New Roman" w:hAnsi="Times New Roman" w:cs="Times New Roman"/>
        </w:rPr>
        <w:t xml:space="preserve">9600 </w:t>
      </w:r>
      <w:r>
        <w:t>万对价款支付</w:t>
      </w:r>
      <w:r>
        <w:t xml:space="preserve"> </w:t>
      </w:r>
      <w:r>
        <w:rPr>
          <w:rFonts w:ascii="Times New Roman" w:eastAsia="Times New Roman" w:hAnsi="Times New Roman" w:cs="Times New Roman"/>
        </w:rPr>
        <w:t xml:space="preserve">3500 </w:t>
      </w:r>
      <w:r>
        <w:t>万元，原权益法核算持有的</w:t>
      </w:r>
      <w:r>
        <w:t xml:space="preserve"> </w:t>
      </w:r>
      <w:r>
        <w:rPr>
          <w:rFonts w:ascii="Times New Roman" w:eastAsia="Times New Roman" w:hAnsi="Times New Roman" w:cs="Times New Roman"/>
        </w:rPr>
        <w:t>50%</w:t>
      </w:r>
      <w:r>
        <w:t>股权公允价值为</w:t>
      </w:r>
      <w:r>
        <w:t xml:space="preserve"> </w:t>
      </w:r>
      <w:r>
        <w:rPr>
          <w:rFonts w:ascii="Times New Roman" w:eastAsia="Times New Roman" w:hAnsi="Times New Roman" w:cs="Times New Roman"/>
        </w:rPr>
        <w:t xml:space="preserve">62,949,904.13 </w:t>
      </w:r>
      <w:r>
        <w:t>元，因此我们认为本次收购对价为</w:t>
      </w:r>
      <w:r>
        <w:t xml:space="preserve"> </w:t>
      </w:r>
      <w:r>
        <w:rPr>
          <w:rFonts w:ascii="Times New Roman" w:eastAsia="Times New Roman" w:hAnsi="Times New Roman" w:cs="Times New Roman"/>
        </w:rPr>
        <w:t xml:space="preserve">97,949,904.13 </w:t>
      </w:r>
      <w:r>
        <w:t>元，收购取得的可辨认净资产为</w:t>
      </w:r>
      <w:r>
        <w:t xml:space="preserve"> </w:t>
      </w:r>
      <w:r>
        <w:rPr>
          <w:rFonts w:ascii="Times New Roman" w:eastAsia="Times New Roman" w:hAnsi="Times New Roman" w:cs="Times New Roman"/>
        </w:rPr>
        <w:t xml:space="preserve">94,963,325.15 </w:t>
      </w:r>
      <w:r>
        <w:t>元，形成商誉</w:t>
      </w:r>
      <w:r>
        <w:t xml:space="preserve"> </w:t>
      </w:r>
      <w:r>
        <w:rPr>
          <w:rFonts w:ascii="Times New Roman" w:eastAsia="Times New Roman" w:hAnsi="Times New Roman" w:cs="Times New Roman"/>
        </w:rPr>
        <w:t xml:space="preserve">2,986,578.98 </w:t>
      </w:r>
      <w:r>
        <w:t>元。与柳州菱特动力科技有限公司的业务在客户类型、技术能力、业务管理等方面具有协同效应。</w:t>
      </w:r>
      <w:r>
        <w:rPr>
          <w:rFonts w:ascii="Times New Roman" w:eastAsia="Times New Roman" w:hAnsi="Times New Roman" w:cs="Times New Roman"/>
        </w:rPr>
        <w:t xml:space="preserve"> </w:t>
      </w:r>
    </w:p>
    <w:p w:rsidR="00684A9E" w:rsidRDefault="00BE6CD1">
      <w:pPr>
        <w:spacing w:after="269"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spacing w:after="317"/>
        <w:ind w:left="-5" w:right="1"/>
      </w:pPr>
      <w:r>
        <w:t>说明商誉减值测试过程、关键参数（如预计未来现金流量现值时的预测期增长率、稳定期增长率、利润率、折现率、预测期等）及商誉减值损失的</w:t>
      </w:r>
      <w:r>
        <w:t>确认方法：</w:t>
      </w:r>
      <w:r>
        <w:rPr>
          <w:rFonts w:ascii="Times New Roman" w:eastAsia="Times New Roman" w:hAnsi="Times New Roman" w:cs="Times New Roman"/>
        </w:rPr>
        <w:t xml:space="preserve"> </w:t>
      </w:r>
    </w:p>
    <w:p w:rsidR="00684A9E" w:rsidRDefault="00BE6CD1">
      <w:pPr>
        <w:spacing w:after="204" w:line="335" w:lineRule="auto"/>
        <w:ind w:left="-5" w:right="1"/>
      </w:pPr>
      <w:r>
        <w:t>资产组的可回收金额是结合管理层编制的五年期预算，采用现金流量预算方法计算。公司于</w:t>
      </w:r>
      <w:r>
        <w:t xml:space="preserve"> </w:t>
      </w:r>
      <w:r>
        <w:rPr>
          <w:rFonts w:ascii="Times New Roman" w:eastAsia="Times New Roman" w:hAnsi="Times New Roman" w:cs="Times New Roman"/>
        </w:rPr>
        <w:t xml:space="preserve">2022 </w:t>
      </w:r>
      <w:r>
        <w:t>年末编制了柳州菱特动力科技有限公司未来的现金流量预测，基于减值测试的结果，公司认为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日无需对商誉计提减值准备。</w:t>
      </w:r>
      <w:r>
        <w:rPr>
          <w:rFonts w:ascii="Times New Roman" w:eastAsia="Times New Roman" w:hAnsi="Times New Roman" w:cs="Times New Roman"/>
          <w:sz w:val="24"/>
        </w:rPr>
        <w:t xml:space="preserve"> </w:t>
      </w:r>
    </w:p>
    <w:p w:rsidR="00684A9E" w:rsidRDefault="00BE6CD1">
      <w:pPr>
        <w:spacing w:line="368" w:lineRule="auto"/>
        <w:ind w:left="-5" w:right="7113"/>
      </w:pPr>
      <w:r>
        <w:t>商誉减值测试的影响其他说明：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20</w:t>
      </w:r>
      <w:r>
        <w:t>、长期待摊费用</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1606"/>
        <w:gridCol w:w="1607"/>
        <w:gridCol w:w="1607"/>
        <w:gridCol w:w="1606"/>
        <w:gridCol w:w="1608"/>
        <w:gridCol w:w="1606"/>
      </w:tblGrid>
      <w:tr w:rsidR="00684A9E">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52" w:firstLine="0"/>
            </w:pP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54" w:firstLine="0"/>
            </w:pPr>
            <w:r>
              <w:t>本期摊销金额</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56" w:firstLine="0"/>
            </w:pPr>
            <w:r>
              <w:t>其他减少金额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期末余额</w:t>
            </w:r>
            <w:r>
              <w:rPr>
                <w:rFonts w:ascii="Times New Roman" w:eastAsia="Times New Roman" w:hAnsi="Times New Roman" w:cs="Times New Roman"/>
              </w:rPr>
              <w:t xml:space="preserve">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装修费</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89,466,201.13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21,480,271.58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8,284,450.26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102,662,022.45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租赁费</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1,811,320.68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226,415.16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1,584,905.52 </w:t>
            </w:r>
          </w:p>
        </w:tc>
      </w:tr>
      <w:tr w:rsidR="00684A9E">
        <w:trPr>
          <w:trHeight w:val="32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91,277,521.81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21,480,271.58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8,510,865.42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104,246,927.97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spacing w:after="292" w:line="271" w:lineRule="auto"/>
        <w:ind w:left="-5"/>
      </w:pPr>
      <w:r>
        <w:rPr>
          <w:rFonts w:ascii="Times New Roman" w:eastAsia="Times New Roman" w:hAnsi="Times New Roman" w:cs="Times New Roman"/>
          <w:b/>
          <w:sz w:val="21"/>
        </w:rPr>
        <w:t>21</w:t>
      </w:r>
      <w:r>
        <w:rPr>
          <w:sz w:val="21"/>
        </w:rPr>
        <w:t>、递延所得税资产</w:t>
      </w:r>
      <w:r>
        <w:rPr>
          <w:rFonts w:ascii="Times New Roman" w:eastAsia="Times New Roman" w:hAnsi="Times New Roman" w:cs="Times New Roman"/>
          <w:b/>
          <w:sz w:val="21"/>
        </w:rPr>
        <w:t>/</w:t>
      </w:r>
      <w:r>
        <w:rPr>
          <w:sz w:val="21"/>
        </w:rPr>
        <w:t>递延所得税负债</w:t>
      </w:r>
      <w:r>
        <w:rPr>
          <w:rFonts w:ascii="Times New Roman" w:eastAsia="Times New Roman" w:hAnsi="Times New Roman" w:cs="Times New Roman"/>
          <w:b/>
          <w:sz w:val="21"/>
        </w:rPr>
        <w:t xml:space="preserve"> </w:t>
      </w:r>
    </w:p>
    <w:p w:rsidR="00684A9E" w:rsidRDefault="00BE6CD1">
      <w:pPr>
        <w:pStyle w:val="4"/>
        <w:ind w:left="-5"/>
      </w:pPr>
      <w:r>
        <w:lastRenderedPageBreak/>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未经抵销的递延所得税资产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期初余额</w:t>
            </w:r>
            <w:r>
              <w:rPr>
                <w:rFonts w:ascii="Times New Roman" w:eastAsia="Times New Roman" w:hAnsi="Times New Roman" w:cs="Times New Roman"/>
              </w:rPr>
              <w:t xml:space="preserve"> </w:t>
            </w:r>
          </w:p>
        </w:tc>
      </w:tr>
      <w:tr w:rsidR="00684A9E">
        <w:trPr>
          <w:trHeight w:val="32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32" w:firstLine="0"/>
            </w:pPr>
            <w:r>
              <w:t>可抵扣暂时性差异</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递延所得税资产</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32" w:firstLine="0"/>
            </w:pPr>
            <w:r>
              <w:t>可抵扣暂时性差异</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递延所得税资产</w:t>
            </w: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资产减值准备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87,649,636.54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12,954,482.19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64,404,827.80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9,548,271.00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内部交易未实现利润</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46,779,657.40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7,016,948.61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27,202,211.48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4,068,673.60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可抵扣亏损</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302,660,224.50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57,492,245.52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307,015,443.89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60,479,280.41 </w:t>
            </w:r>
          </w:p>
        </w:tc>
      </w:tr>
      <w:tr w:rsidR="00684A9E">
        <w:trPr>
          <w:trHeight w:val="48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向控股子公司出资的无形资产增值部分</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101,616,666.45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16,620,833.28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126,616,666.37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20,870,833.26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递延收益</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10,472,815.34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2,618,203.84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12,790,204.34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3,197,551.08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股份支付</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4,347,683.26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591,823.77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27,219,018.50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3,606,842.26 </w:t>
            </w:r>
          </w:p>
        </w:tc>
      </w:tr>
      <w:tr w:rsidR="00684A9E">
        <w:trPr>
          <w:trHeight w:val="487"/>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其他权益工具公允价值变动</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523,604.86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78,540.72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4,588,136.26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688,220.44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预计负债</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500,000.00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12,500.00 </w:t>
            </w:r>
          </w:p>
        </w:tc>
      </w:tr>
      <w:tr w:rsidR="00684A9E">
        <w:trPr>
          <w:trHeight w:val="96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以公允价值计量且其变动计入当期损益的金融资产公允价值变动</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641,999.20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87,601.20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554,692,287.55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97,460,679.13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570,336,508.64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102,472,172.05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未经抵销的递延所得税负债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期初余额</w:t>
            </w:r>
            <w:r>
              <w:rPr>
                <w:rFonts w:ascii="Times New Roman" w:eastAsia="Times New Roman" w:hAnsi="Times New Roman" w:cs="Times New Roman"/>
              </w:rPr>
              <w:t xml:space="preserve"> </w:t>
            </w: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32" w:firstLine="0"/>
            </w:pPr>
            <w:r>
              <w:t>应纳税暂时性差异</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递延所得税负债</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32" w:firstLine="0"/>
            </w:pPr>
            <w:r>
              <w:t>应纳税暂时性差异</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递延所得税负债</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固定资产加速折旧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64,462,056.91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9,669,308.53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33,785,277.19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5,288,565.46 </w:t>
            </w:r>
          </w:p>
        </w:tc>
      </w:tr>
      <w:tr w:rsidR="00684A9E">
        <w:trPr>
          <w:trHeight w:val="968"/>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以公允价值计量且其变动计入当期损益的金融资产公允价值变动</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315,229.26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47,284.39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2,473,135.25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364,390.86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64,777,286.17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9,716,592.92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36,258,412.44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5,652,956.32 </w:t>
            </w:r>
          </w:p>
        </w:tc>
      </w:tr>
    </w:tbl>
    <w:p w:rsidR="00684A9E" w:rsidRDefault="00BE6CD1">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以抵销后净额列示的递延所得税资产或负债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4" w:type="dxa"/>
          <w:left w:w="0" w:type="dxa"/>
          <w:bottom w:w="0" w:type="dxa"/>
          <w:right w:w="0" w:type="dxa"/>
        </w:tblCellMar>
        <w:tblLook w:val="04A0" w:firstRow="1" w:lastRow="0" w:firstColumn="1" w:lastColumn="0" w:noHBand="0" w:noVBand="1"/>
      </w:tblPr>
      <w:tblGrid>
        <w:gridCol w:w="1928"/>
        <w:gridCol w:w="482"/>
        <w:gridCol w:w="804"/>
        <w:gridCol w:w="643"/>
        <w:gridCol w:w="964"/>
        <w:gridCol w:w="964"/>
        <w:gridCol w:w="643"/>
        <w:gridCol w:w="803"/>
        <w:gridCol w:w="482"/>
        <w:gridCol w:w="873"/>
        <w:gridCol w:w="1054"/>
      </w:tblGrid>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1929"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递延所得税资产和负债期末互抵金额</w:t>
            </w:r>
            <w:r>
              <w:rPr>
                <w:rFonts w:ascii="Times New Roman" w:eastAsia="Times New Roman" w:hAnsi="Times New Roman" w:cs="Times New Roman"/>
              </w:rPr>
              <w:t xml:space="preserve"> </w:t>
            </w:r>
          </w:p>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抵销后递延所得税资产或负债期末余额</w:t>
            </w:r>
            <w:r>
              <w:rPr>
                <w:rFonts w:ascii="Times New Roman" w:eastAsia="Times New Roman" w:hAnsi="Times New Roman" w:cs="Times New Roman"/>
              </w:rPr>
              <w:t xml:space="preserve"> </w:t>
            </w:r>
          </w:p>
        </w:tc>
        <w:tc>
          <w:tcPr>
            <w:tcW w:w="1928"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递延所得税资产和负债期初互抵金额</w:t>
            </w:r>
            <w:r>
              <w:rPr>
                <w:rFonts w:ascii="Times New Roman" w:eastAsia="Times New Roman" w:hAnsi="Times New Roman" w:cs="Times New Roman"/>
              </w:rPr>
              <w:t xml:space="preserve"> </w:t>
            </w:r>
          </w:p>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抵销后递延所得税资产或负债期初余额</w:t>
            </w: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递延所得税资产</w:t>
            </w:r>
            <w:r>
              <w:rPr>
                <w:rFonts w:ascii="Times New Roman" w:eastAsia="Times New Roman" w:hAnsi="Times New Roman" w:cs="Times New Roman"/>
              </w:rPr>
              <w:t xml:space="preserve"> </w:t>
            </w:r>
          </w:p>
        </w:tc>
        <w:tc>
          <w:tcPr>
            <w:tcW w:w="1929"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928"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97,460,679.13 </w:t>
            </w:r>
          </w:p>
        </w:tc>
        <w:tc>
          <w:tcPr>
            <w:tcW w:w="1928"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927"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102,472,172.05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递延所得税负债</w:t>
            </w:r>
            <w:r>
              <w:rPr>
                <w:rFonts w:ascii="Times New Roman" w:eastAsia="Times New Roman" w:hAnsi="Times New Roman" w:cs="Times New Roman"/>
              </w:rPr>
              <w:t xml:space="preserve"> </w:t>
            </w:r>
          </w:p>
        </w:tc>
        <w:tc>
          <w:tcPr>
            <w:tcW w:w="1929" w:type="dxa"/>
            <w:gridSpan w:val="3"/>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928" w:type="dxa"/>
            <w:gridSpan w:val="2"/>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8" w:firstLine="0"/>
              <w:jc w:val="right"/>
            </w:pPr>
            <w:r>
              <w:rPr>
                <w:rFonts w:ascii="Times New Roman" w:eastAsia="Times New Roman" w:hAnsi="Times New Roman" w:cs="Times New Roman"/>
              </w:rPr>
              <w:t xml:space="preserve">9,716,592.92 </w:t>
            </w:r>
          </w:p>
        </w:tc>
        <w:tc>
          <w:tcPr>
            <w:tcW w:w="1446" w:type="dxa"/>
            <w:gridSpan w:val="2"/>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48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87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05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5,652,956.32 </w:t>
            </w:r>
          </w:p>
        </w:tc>
      </w:tr>
      <w:tr w:rsidR="00684A9E">
        <w:trPr>
          <w:trHeight w:val="1165"/>
        </w:trPr>
        <w:tc>
          <w:tcPr>
            <w:tcW w:w="3857" w:type="dxa"/>
            <w:gridSpan w:val="4"/>
            <w:tcBorders>
              <w:top w:val="single" w:sz="2" w:space="0" w:color="000000"/>
              <w:left w:val="nil"/>
              <w:bottom w:val="single" w:sz="2" w:space="0" w:color="000000"/>
              <w:right w:val="nil"/>
            </w:tcBorders>
          </w:tcPr>
          <w:p w:rsidR="00684A9E" w:rsidRDefault="00BE6CD1">
            <w:pPr>
              <w:spacing w:after="0" w:line="259" w:lineRule="auto"/>
              <w:ind w:left="108" w:firstLine="0"/>
            </w:pPr>
            <w:r>
              <w:rPr>
                <w:sz w:val="21"/>
              </w:rPr>
              <w:t>（</w:t>
            </w:r>
            <w:r>
              <w:rPr>
                <w:rFonts w:ascii="Times New Roman" w:eastAsia="Times New Roman" w:hAnsi="Times New Roman" w:cs="Times New Roman"/>
                <w:b/>
                <w:sz w:val="21"/>
              </w:rPr>
              <w:t>4</w:t>
            </w:r>
            <w:r>
              <w:rPr>
                <w:sz w:val="21"/>
              </w:rPr>
              <w:t>）</w:t>
            </w:r>
            <w:r>
              <w:rPr>
                <w:rFonts w:ascii="Times New Roman" w:eastAsia="Times New Roman" w:hAnsi="Times New Roman" w:cs="Times New Roman"/>
                <w:b/>
                <w:sz w:val="21"/>
              </w:rPr>
              <w:t xml:space="preserve"> </w:t>
            </w:r>
            <w:r>
              <w:rPr>
                <w:sz w:val="21"/>
              </w:rPr>
              <w:t>未确认递延所得税资产明细</w:t>
            </w:r>
            <w:r>
              <w:rPr>
                <w:rFonts w:ascii="Times New Roman" w:eastAsia="Times New Roman" w:hAnsi="Times New Roman" w:cs="Times New Roman"/>
                <w:b/>
                <w:sz w:val="21"/>
              </w:rPr>
              <w:t xml:space="preserve"> </w:t>
            </w:r>
          </w:p>
        </w:tc>
        <w:tc>
          <w:tcPr>
            <w:tcW w:w="192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446"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55"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054" w:type="dxa"/>
            <w:tcBorders>
              <w:top w:val="single" w:sz="2" w:space="0" w:color="000000"/>
              <w:left w:val="nil"/>
              <w:bottom w:val="single" w:sz="2" w:space="0" w:color="000000"/>
              <w:right w:val="nil"/>
            </w:tcBorders>
            <w:vAlign w:val="bottom"/>
          </w:tcPr>
          <w:p w:rsidR="00684A9E" w:rsidRDefault="00BE6CD1">
            <w:pPr>
              <w:spacing w:after="0" w:line="259" w:lineRule="auto"/>
              <w:ind w:left="254" w:firstLine="0"/>
            </w:pPr>
            <w:r>
              <w:t>单位：元</w:t>
            </w:r>
            <w:r>
              <w:rPr>
                <w:rFonts w:ascii="Times New Roman" w:eastAsia="Times New Roman" w:hAnsi="Times New Roman" w:cs="Times New Roman"/>
              </w:rPr>
              <w:t xml:space="preserve"> </w:t>
            </w:r>
          </w:p>
        </w:tc>
      </w:tr>
      <w:tr w:rsidR="00684A9E">
        <w:trPr>
          <w:trHeight w:val="325"/>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28"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jc w:val="center"/>
            </w:pPr>
            <w:r>
              <w:t>期末余额</w:t>
            </w:r>
            <w:r>
              <w:rPr>
                <w:rFonts w:ascii="Times New Roman" w:eastAsia="Times New Roman" w:hAnsi="Times New Roman" w:cs="Times New Roman"/>
              </w:rPr>
              <w:t xml:space="preserve"> </w:t>
            </w:r>
          </w:p>
        </w:tc>
        <w:tc>
          <w:tcPr>
            <w:tcW w:w="64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80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55"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192" w:firstLine="0"/>
              <w:jc w:val="right"/>
            </w:pPr>
            <w:r>
              <w:t>期初余额</w:t>
            </w:r>
            <w:r>
              <w:rPr>
                <w:rFonts w:ascii="Times New Roman" w:eastAsia="Times New Roman" w:hAnsi="Times New Roman" w:cs="Times New Roman"/>
              </w:rPr>
              <w:t xml:space="preserve"> </w:t>
            </w:r>
          </w:p>
        </w:tc>
        <w:tc>
          <w:tcPr>
            <w:tcW w:w="105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1165"/>
        </w:trPr>
        <w:tc>
          <w:tcPr>
            <w:tcW w:w="6428" w:type="dxa"/>
            <w:gridSpan w:val="7"/>
            <w:tcBorders>
              <w:top w:val="single" w:sz="2" w:space="0" w:color="000000"/>
              <w:left w:val="nil"/>
              <w:bottom w:val="single" w:sz="2" w:space="0" w:color="000000"/>
              <w:right w:val="nil"/>
            </w:tcBorders>
          </w:tcPr>
          <w:p w:rsidR="00684A9E" w:rsidRDefault="00BE6CD1">
            <w:pPr>
              <w:spacing w:after="0" w:line="259" w:lineRule="auto"/>
              <w:ind w:left="108" w:firstLine="0"/>
            </w:pPr>
            <w:r>
              <w:rPr>
                <w:sz w:val="21"/>
              </w:rPr>
              <w:lastRenderedPageBreak/>
              <w:t>（</w:t>
            </w:r>
            <w:r>
              <w:rPr>
                <w:rFonts w:ascii="Times New Roman" w:eastAsia="Times New Roman" w:hAnsi="Times New Roman" w:cs="Times New Roman"/>
                <w:b/>
                <w:sz w:val="21"/>
              </w:rPr>
              <w:t>5</w:t>
            </w:r>
            <w:r>
              <w:rPr>
                <w:sz w:val="21"/>
              </w:rPr>
              <w:t>）</w:t>
            </w:r>
            <w:r>
              <w:rPr>
                <w:rFonts w:ascii="Times New Roman" w:eastAsia="Times New Roman" w:hAnsi="Times New Roman" w:cs="Times New Roman"/>
                <w:b/>
                <w:sz w:val="21"/>
              </w:rPr>
              <w:t xml:space="preserve"> </w:t>
            </w:r>
            <w:r>
              <w:rPr>
                <w:sz w:val="21"/>
              </w:rPr>
              <w:t>未确认递延所得税资产的可抵扣亏损将于以下年度到期</w:t>
            </w:r>
            <w:r>
              <w:rPr>
                <w:rFonts w:ascii="Times New Roman" w:eastAsia="Times New Roman" w:hAnsi="Times New Roman" w:cs="Times New Roman"/>
                <w:b/>
                <w:sz w:val="21"/>
              </w:rPr>
              <w:t xml:space="preserve"> </w:t>
            </w:r>
          </w:p>
        </w:tc>
        <w:tc>
          <w:tcPr>
            <w:tcW w:w="803"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55"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054" w:type="dxa"/>
            <w:tcBorders>
              <w:top w:val="single" w:sz="2" w:space="0" w:color="000000"/>
              <w:left w:val="nil"/>
              <w:bottom w:val="single" w:sz="2" w:space="0" w:color="000000"/>
              <w:right w:val="nil"/>
            </w:tcBorders>
            <w:vAlign w:val="bottom"/>
          </w:tcPr>
          <w:p w:rsidR="00684A9E" w:rsidRDefault="00BE6CD1">
            <w:pPr>
              <w:spacing w:after="0" w:line="259" w:lineRule="auto"/>
              <w:ind w:left="254" w:firstLine="0"/>
            </w:pPr>
            <w:r>
              <w:t>单位：元</w:t>
            </w:r>
            <w:r>
              <w:rPr>
                <w:rFonts w:ascii="Times New Roman" w:eastAsia="Times New Roman" w:hAnsi="Times New Roman" w:cs="Times New Roman"/>
              </w:rPr>
              <w:t xml:space="preserve"> </w:t>
            </w:r>
          </w:p>
        </w:tc>
      </w:tr>
      <w:tr w:rsidR="00684A9E">
        <w:trPr>
          <w:trHeight w:val="325"/>
        </w:trPr>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 w:firstLine="0"/>
              <w:jc w:val="center"/>
            </w:pPr>
            <w:r>
              <w:t>年份</w:t>
            </w:r>
            <w:r>
              <w:rPr>
                <w:rFonts w:ascii="Times New Roman" w:eastAsia="Times New Roman" w:hAnsi="Times New Roman" w:cs="Times New Roman"/>
              </w:rPr>
              <w:t xml:space="preserve"> </w:t>
            </w:r>
          </w:p>
        </w:tc>
        <w:tc>
          <w:tcPr>
            <w:tcW w:w="2411" w:type="dxa"/>
            <w:gridSpan w:val="3"/>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期末金额</w:t>
            </w:r>
            <w:r>
              <w:rPr>
                <w:rFonts w:ascii="Times New Roman" w:eastAsia="Times New Roman" w:hAnsi="Times New Roman" w:cs="Times New Roman"/>
              </w:rPr>
              <w:t xml:space="preserve"> </w:t>
            </w:r>
          </w:p>
        </w:tc>
        <w:tc>
          <w:tcPr>
            <w:tcW w:w="1607"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43" w:firstLine="0"/>
              <w:jc w:val="right"/>
            </w:pPr>
            <w:r>
              <w:t>期初金额</w:t>
            </w:r>
            <w:r>
              <w:rPr>
                <w:rFonts w:ascii="Times New Roman" w:eastAsia="Times New Roman" w:hAnsi="Times New Roman" w:cs="Times New Roman"/>
              </w:rPr>
              <w:t xml:space="preserve"> </w:t>
            </w:r>
          </w:p>
        </w:tc>
        <w:tc>
          <w:tcPr>
            <w:tcW w:w="80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48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27"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545" w:firstLine="0"/>
            </w:pPr>
            <w:r>
              <w:t>备注</w:t>
            </w:r>
            <w:r>
              <w:rPr>
                <w:rFonts w:ascii="Times New Roman" w:eastAsia="Times New Roman" w:hAnsi="Times New Roman" w:cs="Times New Roman"/>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22</w:t>
      </w:r>
      <w:r>
        <w:t>、其他非流动资产</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4"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减值准备</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账面价值</w:t>
            </w:r>
            <w:r>
              <w:rPr>
                <w:rFonts w:ascii="Times New Roman" w:eastAsia="Times New Roman" w:hAnsi="Times New Roman" w:cs="Times New Roman"/>
              </w:rPr>
              <w:t xml:space="preserve"> </w:t>
            </w:r>
          </w:p>
        </w:tc>
      </w:tr>
      <w:tr w:rsidR="00684A9E">
        <w:trPr>
          <w:trHeight w:val="248"/>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设备预付款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17,256.64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17,256.64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6,405,523.10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6,405,523.10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软件预付款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4,646,421.42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4,646,421.42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4,282,180.93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4,282,180.93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房屋购置款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5,829,773.00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5,829,773.00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15,995,523.00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15,995,523.00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预付模具款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290,964.14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290,964.14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164,500.00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164,500.00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待处理财产损益</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523,642.10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523,642.10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收购股权意向金</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40,094,500.00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40,094,500.00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车辆定金</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172,389.38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172,389.38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装修款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302,376.40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302,376.40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11,259,180.98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11,259,180.98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67,465,869.13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67,465,869.13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spacing w:after="290" w:line="271" w:lineRule="auto"/>
        <w:ind w:left="-5"/>
      </w:pPr>
      <w:r>
        <w:rPr>
          <w:rFonts w:ascii="Times New Roman" w:eastAsia="Times New Roman" w:hAnsi="Times New Roman" w:cs="Times New Roman"/>
          <w:b/>
          <w:sz w:val="21"/>
        </w:rPr>
        <w:t>23</w:t>
      </w:r>
      <w:r>
        <w:rPr>
          <w:sz w:val="21"/>
        </w:rPr>
        <w:t>、短期借款</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短期借款分类</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0" w:type="dxa"/>
          <w:bottom w:w="0" w:type="dxa"/>
          <w:right w:w="61" w:type="dxa"/>
        </w:tblCellMar>
        <w:tblLook w:val="04A0" w:firstRow="1" w:lastRow="0" w:firstColumn="1" w:lastColumn="0" w:noHBand="0" w:noVBand="1"/>
      </w:tblPr>
      <w:tblGrid>
        <w:gridCol w:w="1428"/>
        <w:gridCol w:w="1786"/>
        <w:gridCol w:w="3214"/>
        <w:gridCol w:w="3212"/>
      </w:tblGrid>
      <w:tr w:rsidR="00684A9E">
        <w:trPr>
          <w:trHeight w:val="326"/>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1" w:firstLine="0"/>
              <w:jc w:val="center"/>
            </w:pPr>
            <w:r>
              <w:t>期初余额</w:t>
            </w:r>
            <w:r>
              <w:rPr>
                <w:rFonts w:ascii="Times New Roman" w:eastAsia="Times New Roman" w:hAnsi="Times New Roman" w:cs="Times New Roman"/>
              </w:rPr>
              <w:t xml:space="preserve"> </w:t>
            </w:r>
          </w:p>
        </w:tc>
      </w:tr>
      <w:tr w:rsidR="00684A9E">
        <w:trPr>
          <w:trHeight w:val="323"/>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保证借款</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2,216,600.00 </w:t>
            </w:r>
          </w:p>
        </w:tc>
      </w:tr>
      <w:tr w:rsidR="00684A9E">
        <w:trPr>
          <w:trHeight w:val="246"/>
        </w:trPr>
        <w:tc>
          <w:tcPr>
            <w:tcW w:w="1428"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代理付款</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25,000,000.00 </w:t>
            </w:r>
          </w:p>
        </w:tc>
      </w:tr>
      <w:tr w:rsidR="00684A9E">
        <w:trPr>
          <w:trHeight w:val="325"/>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11,618,000.00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27,216,600.00 </w:t>
            </w:r>
          </w:p>
        </w:tc>
      </w:tr>
    </w:tbl>
    <w:p w:rsidR="00684A9E" w:rsidRDefault="00BE6CD1">
      <w:pPr>
        <w:spacing w:after="339"/>
        <w:ind w:left="-5" w:right="1"/>
      </w:pPr>
      <w:r>
        <w:t>短期借款分类的说明：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已逾期未偿还的短期借款情况</w:t>
      </w:r>
      <w:r>
        <w:rPr>
          <w:rFonts w:ascii="Times New Roman" w:eastAsia="Times New Roman" w:hAnsi="Times New Roman" w:cs="Times New Roman"/>
          <w:b/>
        </w:rPr>
        <w:t xml:space="preserve"> </w:t>
      </w:r>
    </w:p>
    <w:p w:rsidR="00684A9E" w:rsidRDefault="00BE6CD1">
      <w:pPr>
        <w:ind w:left="-5" w:right="1"/>
      </w:pPr>
      <w:r>
        <w:t>本期末已逾期未偿还的短期借款总额为元，其中重要的已逾期未偿还的短期借款情况如下：</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15" w:type="dxa"/>
          <w:bottom w:w="0" w:type="dxa"/>
          <w:right w:w="115" w:type="dxa"/>
        </w:tblCellMar>
        <w:tblLook w:val="04A0" w:firstRow="1" w:lastRow="0" w:firstColumn="1" w:lastColumn="0" w:noHBand="0" w:noVBand="1"/>
      </w:tblPr>
      <w:tblGrid>
        <w:gridCol w:w="1928"/>
        <w:gridCol w:w="1929"/>
        <w:gridCol w:w="1928"/>
        <w:gridCol w:w="1928"/>
        <w:gridCol w:w="1927"/>
      </w:tblGrid>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借款单位</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 w:firstLine="0"/>
              <w:jc w:val="center"/>
            </w:pP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借款利率</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 w:firstLine="0"/>
              <w:jc w:val="center"/>
            </w:pPr>
            <w:r>
              <w:t>逾期时间</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 w:firstLine="0"/>
              <w:jc w:val="center"/>
            </w:pPr>
            <w:r>
              <w:t>逾期利率</w:t>
            </w:r>
            <w:r>
              <w:rPr>
                <w:rFonts w:ascii="Times New Roman" w:eastAsia="Times New Roman" w:hAnsi="Times New Roman" w:cs="Times New Roman"/>
              </w:rPr>
              <w:t xml:space="preserve">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24</w:t>
      </w:r>
      <w:r>
        <w:t>、应付票据</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种类</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商业承兑汇票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2,834,800.00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2,352,451.35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银行承兑汇票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29,152,041.20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21,640,816.54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31,986,841.20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23,993,267.89 </w:t>
            </w:r>
          </w:p>
        </w:tc>
      </w:tr>
    </w:tbl>
    <w:p w:rsidR="00684A9E" w:rsidRDefault="00BE6CD1">
      <w:pPr>
        <w:spacing w:after="341"/>
        <w:ind w:left="-5" w:right="1"/>
      </w:pPr>
      <w:r>
        <w:t>本期末已到期未支付的应付票据总额为</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684A9E" w:rsidRDefault="00BE6CD1">
      <w:pPr>
        <w:pStyle w:val="4"/>
        <w:spacing w:after="291"/>
        <w:ind w:left="-5"/>
      </w:pPr>
      <w:r>
        <w:rPr>
          <w:rFonts w:ascii="Times New Roman" w:eastAsia="Times New Roman" w:hAnsi="Times New Roman" w:cs="Times New Roman"/>
          <w:b/>
        </w:rPr>
        <w:t>25</w:t>
      </w:r>
      <w:r>
        <w:t>、应付账款</w:t>
      </w:r>
      <w:r>
        <w:rPr>
          <w:rFonts w:ascii="Times New Roman" w:eastAsia="Times New Roman" w:hAnsi="Times New Roman" w:cs="Times New Roman"/>
          <w:b/>
        </w:rPr>
        <w:t xml:space="preserve"> </w:t>
      </w:r>
    </w:p>
    <w:p w:rsidR="00684A9E" w:rsidRDefault="00BE6CD1">
      <w:pPr>
        <w:numPr>
          <w:ilvl w:val="0"/>
          <w:numId w:val="61"/>
        </w:numPr>
        <w:spacing w:after="311"/>
        <w:ind w:right="1" w:hanging="497"/>
      </w:pPr>
      <w:r>
        <w:t>应付账款列示</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应付供应商款项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147,192,690.52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70,347,421.55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147,192,690.52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70,347,421.55 </w:t>
            </w:r>
          </w:p>
        </w:tc>
      </w:tr>
    </w:tbl>
    <w:p w:rsidR="00684A9E" w:rsidRDefault="00BE6CD1">
      <w:pPr>
        <w:numPr>
          <w:ilvl w:val="0"/>
          <w:numId w:val="61"/>
        </w:numPr>
        <w:spacing w:after="316"/>
        <w:ind w:right="1" w:hanging="497"/>
      </w:pPr>
      <w:r>
        <w:t>账龄超过</w:t>
      </w:r>
      <w:r>
        <w:t xml:space="preserve"> </w:t>
      </w:r>
      <w:r>
        <w:rPr>
          <w:rFonts w:ascii="Times New Roman" w:eastAsia="Times New Roman" w:hAnsi="Times New Roman" w:cs="Times New Roman"/>
          <w:b/>
        </w:rPr>
        <w:t xml:space="preserve">1 </w:t>
      </w:r>
      <w:r>
        <w:t>年的重要应付账款</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55" w:type="dxa"/>
          <w:bottom w:w="0" w:type="dxa"/>
          <w:right w:w="63" w:type="dxa"/>
        </w:tblCellMar>
        <w:tblLook w:val="04A0" w:firstRow="1" w:lastRow="0" w:firstColumn="1" w:lastColumn="0" w:noHBand="0" w:noVBand="1"/>
      </w:tblPr>
      <w:tblGrid>
        <w:gridCol w:w="1008"/>
        <w:gridCol w:w="365"/>
        <w:gridCol w:w="1841"/>
        <w:gridCol w:w="3214"/>
        <w:gridCol w:w="3212"/>
      </w:tblGrid>
      <w:tr w:rsidR="00684A9E">
        <w:trPr>
          <w:trHeight w:val="323"/>
        </w:trPr>
        <w:tc>
          <w:tcPr>
            <w:tcW w:w="100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6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 w:firstLine="0"/>
              <w:jc w:val="center"/>
            </w:pPr>
            <w:r>
              <w:t>未偿还或结转的原因</w:t>
            </w:r>
            <w:r>
              <w:rPr>
                <w:rFonts w:ascii="Times New Roman" w:eastAsia="Times New Roman" w:hAnsi="Times New Roman" w:cs="Times New Roman"/>
              </w:rPr>
              <w:t xml:space="preserve"> </w:t>
            </w:r>
          </w:p>
        </w:tc>
      </w:tr>
      <w:tr w:rsidR="00684A9E">
        <w:trPr>
          <w:trHeight w:val="246"/>
        </w:trPr>
        <w:tc>
          <w:tcPr>
            <w:tcW w:w="1008"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公司一</w:t>
            </w:r>
            <w:r>
              <w:rPr>
                <w:rFonts w:ascii="Times New Roman" w:eastAsia="Times New Roman" w:hAnsi="Times New Roman" w:cs="Times New Roman"/>
              </w:rPr>
              <w:t xml:space="preserve"> </w:t>
            </w:r>
          </w:p>
        </w:tc>
        <w:tc>
          <w:tcPr>
            <w:tcW w:w="365"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6,606,764.30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53" w:firstLine="0"/>
            </w:pPr>
            <w:r>
              <w:t>未到结算期</w:t>
            </w:r>
            <w:r>
              <w:rPr>
                <w:rFonts w:ascii="Times New Roman" w:eastAsia="Times New Roman" w:hAnsi="Times New Roman" w:cs="Times New Roman"/>
              </w:rPr>
              <w:t xml:space="preserve"> </w:t>
            </w:r>
          </w:p>
        </w:tc>
      </w:tr>
      <w:tr w:rsidR="00684A9E">
        <w:trPr>
          <w:trHeight w:val="325"/>
        </w:trPr>
        <w:tc>
          <w:tcPr>
            <w:tcW w:w="100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55" w:firstLine="0"/>
            </w:pPr>
            <w:r>
              <w:t>合计</w:t>
            </w:r>
            <w:r>
              <w:rPr>
                <w:rFonts w:ascii="Times New Roman" w:eastAsia="Times New Roman" w:hAnsi="Times New Roman" w:cs="Times New Roman"/>
              </w:rPr>
              <w:t xml:space="preserve"> </w:t>
            </w:r>
          </w:p>
        </w:tc>
        <w:tc>
          <w:tcPr>
            <w:tcW w:w="36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6,606,764.30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3" w:firstLine="0"/>
            </w:pPr>
            <w:r>
              <w:rPr>
                <w:rFonts w:ascii="Times New Roman" w:eastAsia="Times New Roman" w:hAnsi="Times New Roman" w:cs="Times New Roman"/>
                <w:sz w:val="21"/>
              </w:rPr>
              <w:t xml:space="preserve">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spacing w:after="289"/>
        <w:ind w:left="-5"/>
      </w:pPr>
      <w:r>
        <w:rPr>
          <w:rFonts w:ascii="Times New Roman" w:eastAsia="Times New Roman" w:hAnsi="Times New Roman" w:cs="Times New Roman"/>
          <w:b/>
        </w:rPr>
        <w:t>26</w:t>
      </w:r>
      <w:r>
        <w:t>、预收款项</w:t>
      </w:r>
      <w:r>
        <w:rPr>
          <w:rFonts w:ascii="Times New Roman" w:eastAsia="Times New Roman" w:hAnsi="Times New Roman" w:cs="Times New Roman"/>
          <w:b/>
        </w:rPr>
        <w:t xml:space="preserve"> </w:t>
      </w:r>
    </w:p>
    <w:p w:rsidR="00684A9E" w:rsidRDefault="00BE6CD1">
      <w:pPr>
        <w:numPr>
          <w:ilvl w:val="0"/>
          <w:numId w:val="62"/>
        </w:numPr>
        <w:spacing w:after="311"/>
        <w:ind w:right="1" w:hanging="497"/>
      </w:pPr>
      <w:r>
        <w:t>预收款项列示</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0" w:type="dxa"/>
          <w:bottom w:w="0" w:type="dxa"/>
          <w:right w:w="61" w:type="dxa"/>
        </w:tblCellMar>
        <w:tblLook w:val="04A0" w:firstRow="1" w:lastRow="0" w:firstColumn="1" w:lastColumn="0" w:noHBand="0" w:noVBand="1"/>
      </w:tblPr>
      <w:tblGrid>
        <w:gridCol w:w="1373"/>
        <w:gridCol w:w="1841"/>
        <w:gridCol w:w="2295"/>
        <w:gridCol w:w="919"/>
        <w:gridCol w:w="3212"/>
      </w:tblGrid>
      <w:tr w:rsidR="00684A9E">
        <w:trPr>
          <w:trHeight w:val="325"/>
        </w:trPr>
        <w:tc>
          <w:tcPr>
            <w:tcW w:w="137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55" w:firstLine="0"/>
            </w:pPr>
            <w:r>
              <w:t>项目</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46" w:firstLine="0"/>
            </w:pPr>
            <w:r>
              <w:t>期末余额</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1" w:firstLine="0"/>
              <w:jc w:val="center"/>
            </w:pPr>
            <w:r>
              <w:t>期初余额</w:t>
            </w:r>
            <w:r>
              <w:rPr>
                <w:rFonts w:ascii="Times New Roman" w:eastAsia="Times New Roman" w:hAnsi="Times New Roman" w:cs="Times New Roman"/>
              </w:rPr>
              <w:t xml:space="preserve"> </w:t>
            </w:r>
          </w:p>
        </w:tc>
      </w:tr>
      <w:tr w:rsidR="00684A9E">
        <w:trPr>
          <w:trHeight w:val="246"/>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预收租金</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102,366.96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102,366.96 </w:t>
            </w:r>
          </w:p>
        </w:tc>
      </w:tr>
      <w:tr w:rsidR="00684A9E">
        <w:trPr>
          <w:trHeight w:val="323"/>
        </w:trPr>
        <w:tc>
          <w:tcPr>
            <w:tcW w:w="137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102,366.96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102,366.96 </w:t>
            </w:r>
          </w:p>
        </w:tc>
      </w:tr>
    </w:tbl>
    <w:p w:rsidR="00684A9E" w:rsidRDefault="00BE6CD1">
      <w:pPr>
        <w:numPr>
          <w:ilvl w:val="0"/>
          <w:numId w:val="62"/>
        </w:numPr>
        <w:spacing w:after="316"/>
        <w:ind w:right="1" w:hanging="497"/>
      </w:pPr>
      <w:r>
        <w:t>账龄超过</w:t>
      </w:r>
      <w:r>
        <w:t xml:space="preserve"> </w:t>
      </w:r>
      <w:r>
        <w:rPr>
          <w:rFonts w:ascii="Times New Roman" w:eastAsia="Times New Roman" w:hAnsi="Times New Roman" w:cs="Times New Roman"/>
          <w:b/>
        </w:rPr>
        <w:t xml:space="preserve">1 </w:t>
      </w:r>
      <w:r>
        <w:t>年的重要预收款项</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115" w:type="dxa"/>
          <w:bottom w:w="0" w:type="dxa"/>
          <w:right w:w="115"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jc w:val="center"/>
            </w:pPr>
            <w:r>
              <w:t>未偿还或结转的原因</w:t>
            </w:r>
            <w:r>
              <w:rPr>
                <w:rFonts w:ascii="Times New Roman" w:eastAsia="Times New Roman" w:hAnsi="Times New Roman" w:cs="Times New Roman"/>
              </w:rPr>
              <w:t xml:space="preserve"> </w:t>
            </w:r>
          </w:p>
        </w:tc>
      </w:tr>
    </w:tbl>
    <w:p w:rsidR="00684A9E" w:rsidRDefault="00BE6CD1">
      <w:pPr>
        <w:pStyle w:val="4"/>
        <w:ind w:left="-5"/>
      </w:pPr>
      <w:r>
        <w:rPr>
          <w:rFonts w:ascii="Times New Roman" w:eastAsia="Times New Roman" w:hAnsi="Times New Roman" w:cs="Times New Roman"/>
          <w:b/>
        </w:rPr>
        <w:t>27</w:t>
      </w:r>
      <w:r>
        <w:t>、合同负债</w:t>
      </w:r>
      <w:r>
        <w:rPr>
          <w:rFonts w:ascii="Times New Roman" w:eastAsia="Times New Roman" w:hAnsi="Times New Roman" w:cs="Times New Roman"/>
          <w:b/>
        </w:rPr>
        <w:t xml:space="preserve"> </w:t>
      </w:r>
    </w:p>
    <w:p w:rsidR="00684A9E" w:rsidRDefault="00BE6CD1">
      <w:pPr>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7"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24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预收项目款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99,709,007.90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18,586,409.48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99,709,007.90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18,586,409.48 </w:t>
            </w:r>
          </w:p>
        </w:tc>
      </w:tr>
    </w:tbl>
    <w:p w:rsidR="00684A9E" w:rsidRDefault="00BE6CD1">
      <w:pPr>
        <w:spacing w:after="43"/>
        <w:ind w:left="-5" w:right="1"/>
      </w:pPr>
      <w:r>
        <w:t>报告期内账面价值发生重大变动的金额和原因</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39" w:type="dxa"/>
          <w:bottom w:w="0" w:type="dxa"/>
          <w:right w:w="115" w:type="dxa"/>
        </w:tblCellMar>
        <w:tblLook w:val="04A0" w:firstRow="1" w:lastRow="0" w:firstColumn="1" w:lastColumn="0" w:noHBand="0" w:noVBand="1"/>
      </w:tblPr>
      <w:tblGrid>
        <w:gridCol w:w="821"/>
        <w:gridCol w:w="820"/>
        <w:gridCol w:w="7999"/>
      </w:tblGrid>
      <w:tr w:rsidR="00684A9E">
        <w:trPr>
          <w:trHeight w:val="565"/>
        </w:trPr>
        <w:tc>
          <w:tcPr>
            <w:tcW w:w="8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93" w:firstLine="0"/>
            </w:pPr>
            <w:r>
              <w:t>项目</w:t>
            </w:r>
            <w:r>
              <w:rPr>
                <w:rFonts w:ascii="Times New Roman" w:eastAsia="Times New Roman" w:hAnsi="Times New Roman" w:cs="Times New Roman"/>
              </w:rPr>
              <w:t xml:space="preserve"> </w:t>
            </w:r>
          </w:p>
        </w:tc>
        <w:tc>
          <w:tcPr>
            <w:tcW w:w="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变动金额</w:t>
            </w:r>
            <w:r>
              <w:rPr>
                <w:rFonts w:ascii="Times New Roman" w:eastAsia="Times New Roman" w:hAnsi="Times New Roman" w:cs="Times New Roman"/>
              </w:rPr>
              <w:t xml:space="preserve"> </w:t>
            </w:r>
          </w:p>
        </w:tc>
        <w:tc>
          <w:tcPr>
            <w:tcW w:w="79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3" w:firstLine="0"/>
              <w:jc w:val="center"/>
            </w:pPr>
            <w:r>
              <w:t>变动原因</w:t>
            </w:r>
            <w:r>
              <w:rPr>
                <w:rFonts w:ascii="Times New Roman" w:eastAsia="Times New Roman" w:hAnsi="Times New Roman" w:cs="Times New Roman"/>
              </w:rPr>
              <w:t xml:space="preserve"> </w:t>
            </w:r>
          </w:p>
        </w:tc>
      </w:tr>
    </w:tbl>
    <w:p w:rsidR="00684A9E" w:rsidRDefault="00BE6CD1">
      <w:pPr>
        <w:spacing w:after="293" w:line="271" w:lineRule="auto"/>
        <w:ind w:left="-5"/>
      </w:pPr>
      <w:r>
        <w:rPr>
          <w:rFonts w:ascii="Times New Roman" w:eastAsia="Times New Roman" w:hAnsi="Times New Roman" w:cs="Times New Roman"/>
          <w:b/>
          <w:sz w:val="21"/>
        </w:rPr>
        <w:t>28</w:t>
      </w:r>
      <w:r>
        <w:rPr>
          <w:sz w:val="21"/>
        </w:rPr>
        <w:t>、应付职工薪酬</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应付职工薪酬列示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5"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一、短期薪酬</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92,592,912.33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508,598,656.00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497,910,142.95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103,281,425.38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二、离职后福利</w:t>
            </w:r>
            <w:r>
              <w:rPr>
                <w:rFonts w:ascii="Times New Roman" w:eastAsia="Times New Roman" w:hAnsi="Times New Roman" w:cs="Times New Roman"/>
              </w:rPr>
              <w:t>-</w:t>
            </w:r>
            <w:r>
              <w:t>设定提存计划</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1,388,409.08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42,233,631.55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41,780,185.87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1,841,854.76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93,981,321.41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550,832,287.55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539,690,328.82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105,123,280.14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短期薪酬列示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r>
      <w:tr w:rsidR="00684A9E">
        <w:trPr>
          <w:trHeight w:val="567"/>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、工资、奖金、津贴和补贴</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87,198,397.04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426,206,800.93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416,519,343.94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96,885,854.03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、职工福利费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8,938,473.86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8,939,273.86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3</w:t>
            </w:r>
            <w:r>
              <w:t>、社会保险费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1,323,193.39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23,960,003.55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23,851,102.09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1,432,094.85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360"/>
              <w:jc w:val="both"/>
            </w:pPr>
            <w:r>
              <w:t>其中：医疗保险费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1,098,929.38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21,123,723.45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21,092,972.82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1,129,680.01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900"/>
            </w:pPr>
            <w:r>
              <w:t>工伤保险费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25,996.19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507,541.61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504,680.97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28,856.83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900"/>
            </w:pPr>
            <w:r>
              <w:t>生育保险费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148,236.23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179,378.47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234,682.92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92,931.78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r>
              <w:t>补充医疗保险费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50,031.59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2,149,360.02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2,018,765.38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180,626.23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4</w:t>
            </w:r>
            <w:r>
              <w:t>、住房公积金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40,773,746.91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40,773,746.91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5</w:t>
            </w:r>
            <w:r>
              <w:t>、工会经费和职工教育经费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4,070,521.90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8,719,630.75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7,826,676.15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4,963,476.50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92,592,912.33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508,598,656.00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497,910,142.95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103,281,425.38 </w:t>
            </w:r>
          </w:p>
        </w:tc>
      </w:tr>
    </w:tbl>
    <w:p w:rsidR="00684A9E" w:rsidRDefault="00BE6CD1">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设定提存计划列示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4"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1</w:t>
            </w:r>
            <w:r>
              <w:t>、基本养老保险</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1,349,514.79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40,579,043.93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40,145,567.76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1,782,990.96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、失业保险费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38,894.29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1,654,587.62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1,634,618.11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58,863.80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1,388,409.08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42,233,631.55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41,780,185.87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1,841,854.76 </w:t>
            </w:r>
          </w:p>
        </w:tc>
      </w:tr>
    </w:tbl>
    <w:p w:rsidR="00684A9E" w:rsidRDefault="00684A9E">
      <w:pPr>
        <w:sectPr w:rsidR="00684A9E">
          <w:headerReference w:type="even" r:id="rId119"/>
          <w:headerReference w:type="default" r:id="rId120"/>
          <w:footerReference w:type="even" r:id="rId121"/>
          <w:footerReference w:type="default" r:id="rId122"/>
          <w:headerReference w:type="first" r:id="rId123"/>
          <w:footerReference w:type="first" r:id="rId124"/>
          <w:pgSz w:w="11904" w:h="16841"/>
          <w:pgMar w:top="1442" w:right="1093" w:bottom="1457" w:left="1133" w:header="871" w:footer="988" w:gutter="0"/>
          <w:cols w:space="720"/>
        </w:sectPr>
      </w:pPr>
    </w:p>
    <w:p w:rsidR="00684A9E" w:rsidRDefault="00BE6CD1">
      <w:pPr>
        <w:spacing w:after="341"/>
        <w:ind w:left="-5" w:right="1"/>
      </w:pPr>
      <w:r>
        <w:lastRenderedPageBreak/>
        <w:t>其他说明：</w:t>
      </w:r>
      <w:r>
        <w:rPr>
          <w:rFonts w:ascii="Times New Roman" w:eastAsia="Times New Roman" w:hAnsi="Times New Roman" w:cs="Times New Roman"/>
        </w:rPr>
        <w:t xml:space="preserve"> </w:t>
      </w:r>
    </w:p>
    <w:p w:rsidR="00684A9E" w:rsidRDefault="00BE6CD1">
      <w:pPr>
        <w:pStyle w:val="4"/>
        <w:spacing w:after="296"/>
        <w:ind w:left="-5"/>
      </w:pPr>
      <w:r>
        <w:rPr>
          <w:rFonts w:ascii="Times New Roman" w:eastAsia="Times New Roman" w:hAnsi="Times New Roman" w:cs="Times New Roman"/>
          <w:b/>
        </w:rPr>
        <w:t>29</w:t>
      </w:r>
      <w:r>
        <w:t>、应交税费</w:t>
      </w:r>
      <w:r>
        <w:rPr>
          <w:rFonts w:ascii="Times New Roman" w:eastAsia="Times New Roman" w:hAnsi="Times New Roman" w:cs="Times New Roman"/>
          <w:b/>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增值税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5,933,187.86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4,272,041.99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企业所得税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758,976.98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10,714,359.99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个人所得税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1,929,536.85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1,817,298.89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城市维护建设税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76,780.13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162,681.28 </w:t>
            </w:r>
          </w:p>
        </w:tc>
      </w:tr>
      <w:tr w:rsidR="00684A9E">
        <w:trPr>
          <w:trHeight w:val="24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教育费附加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34,954.71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77,123.77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地方教育费附加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23,303.13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51,415.85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残保金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45,460.03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153,503.85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印花税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605,233.51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444,020.37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法人税</w:t>
            </w:r>
            <w:r>
              <w:rPr>
                <w:rFonts w:ascii="Times New Roman" w:eastAsia="Times New Roman" w:hAnsi="Times New Roman" w:cs="Times New Roman"/>
              </w:rPr>
              <w:t>(</w:t>
            </w:r>
            <w:r>
              <w:t>日本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355,609.14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代扣代缴住民税</w:t>
            </w:r>
            <w:r>
              <w:rPr>
                <w:rFonts w:ascii="Times New Roman" w:eastAsia="Times New Roman" w:hAnsi="Times New Roman" w:cs="Times New Roman"/>
              </w:rPr>
              <w:t>(</w:t>
            </w:r>
            <w:r>
              <w:t>日本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39,718.78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18,480.90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代扣代缴个人所得税</w:t>
            </w:r>
            <w:r>
              <w:rPr>
                <w:rFonts w:ascii="Times New Roman" w:eastAsia="Times New Roman" w:hAnsi="Times New Roman" w:cs="Times New Roman"/>
              </w:rPr>
              <w:t>(</w:t>
            </w:r>
            <w:r>
              <w:t>日本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173,792.91</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环境保护税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113.74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48,224.56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733,095.78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10,180,361.50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18,288,553.50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30</w:t>
      </w:r>
      <w:r>
        <w:t>、其他应付款</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01" w:type="dxa"/>
          <w:bottom w:w="0" w:type="dxa"/>
          <w:right w:w="61" w:type="dxa"/>
        </w:tblCellMar>
        <w:tblLook w:val="04A0" w:firstRow="1" w:lastRow="0" w:firstColumn="1" w:lastColumn="0" w:noHBand="0" w:noVBand="1"/>
      </w:tblPr>
      <w:tblGrid>
        <w:gridCol w:w="1327"/>
        <w:gridCol w:w="1887"/>
        <w:gridCol w:w="3214"/>
        <w:gridCol w:w="3212"/>
      </w:tblGrid>
      <w:tr w:rsidR="00684A9E">
        <w:trPr>
          <w:trHeight w:val="324"/>
        </w:trPr>
        <w:tc>
          <w:tcPr>
            <w:tcW w:w="132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887"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0" w:firstLine="0"/>
              <w:jc w:val="center"/>
            </w:pPr>
            <w:r>
              <w:t>期初余额</w:t>
            </w:r>
            <w:r>
              <w:rPr>
                <w:rFonts w:ascii="Times New Roman" w:eastAsia="Times New Roman" w:hAnsi="Times New Roman" w:cs="Times New Roman"/>
              </w:rPr>
              <w:t xml:space="preserve"> </w:t>
            </w:r>
          </w:p>
        </w:tc>
      </w:tr>
      <w:tr w:rsidR="00684A9E">
        <w:trPr>
          <w:trHeight w:val="326"/>
        </w:trPr>
        <w:tc>
          <w:tcPr>
            <w:tcW w:w="132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9" w:firstLine="0"/>
            </w:pPr>
            <w:r>
              <w:t>其他应付款</w:t>
            </w:r>
            <w:r>
              <w:rPr>
                <w:rFonts w:ascii="Times New Roman" w:eastAsia="Times New Roman" w:hAnsi="Times New Roman" w:cs="Times New Roman"/>
              </w:rPr>
              <w:t xml:space="preserve"> </w:t>
            </w:r>
          </w:p>
        </w:tc>
        <w:tc>
          <w:tcPr>
            <w:tcW w:w="188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1,606,049.91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1,672,970.55 </w:t>
            </w:r>
          </w:p>
        </w:tc>
      </w:tr>
      <w:tr w:rsidR="00684A9E">
        <w:trPr>
          <w:trHeight w:val="323"/>
        </w:trPr>
        <w:tc>
          <w:tcPr>
            <w:tcW w:w="132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9" w:firstLine="0"/>
            </w:pPr>
            <w:r>
              <w:t>合计</w:t>
            </w:r>
            <w:r>
              <w:rPr>
                <w:rFonts w:ascii="Times New Roman" w:eastAsia="Times New Roman" w:hAnsi="Times New Roman" w:cs="Times New Roman"/>
              </w:rPr>
              <w:t xml:space="preserve"> </w:t>
            </w:r>
          </w:p>
        </w:tc>
        <w:tc>
          <w:tcPr>
            <w:tcW w:w="188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1,606,049.91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1,672,970.55 </w:t>
            </w:r>
          </w:p>
        </w:tc>
      </w:tr>
    </w:tbl>
    <w:p w:rsidR="00684A9E" w:rsidRDefault="00BE6CD1">
      <w:pPr>
        <w:spacing w:after="310"/>
        <w:ind w:left="-5" w:right="1"/>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应付利息</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08" w:type="dxa"/>
          <w:bottom w:w="64" w:type="dxa"/>
          <w:right w:w="34"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6"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3" w:firstLine="0"/>
              <w:jc w:val="center"/>
            </w:pPr>
            <w:r>
              <w:t>期初余额</w:t>
            </w:r>
            <w:r>
              <w:rPr>
                <w:rFonts w:ascii="Times New Roman" w:eastAsia="Times New Roman" w:hAnsi="Times New Roman" w:cs="Times New Roman"/>
              </w:rPr>
              <w:t xml:space="preserve"> </w:t>
            </w:r>
          </w:p>
        </w:tc>
      </w:tr>
      <w:tr w:rsidR="00684A9E">
        <w:trPr>
          <w:trHeight w:val="726"/>
        </w:trPr>
        <w:tc>
          <w:tcPr>
            <w:tcW w:w="3214" w:type="dxa"/>
            <w:tcBorders>
              <w:top w:val="single" w:sz="2" w:space="0" w:color="000000"/>
              <w:left w:val="nil"/>
              <w:bottom w:val="single" w:sz="2" w:space="0" w:color="000000"/>
              <w:right w:val="nil"/>
            </w:tcBorders>
          </w:tcPr>
          <w:p w:rsidR="00684A9E" w:rsidRDefault="00BE6CD1">
            <w:pPr>
              <w:spacing w:after="0" w:line="259" w:lineRule="auto"/>
              <w:ind w:left="0" w:firstLine="0"/>
            </w:pPr>
            <w:r>
              <w:t>重要的已逾期未支付的利息情况：</w:t>
            </w:r>
            <w:r>
              <w:rPr>
                <w:rFonts w:ascii="Times New Roman" w:eastAsia="Times New Roman" w:hAnsi="Times New Roman" w:cs="Times New Roman"/>
              </w:rPr>
              <w:t xml:space="preserve"> </w:t>
            </w:r>
          </w:p>
        </w:tc>
        <w:tc>
          <w:tcPr>
            <w:tcW w:w="3214"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2" w:firstLine="0"/>
              <w:jc w:val="center"/>
            </w:pPr>
            <w:r>
              <w:t>借款单位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6" w:firstLine="0"/>
              <w:jc w:val="center"/>
            </w:pPr>
            <w:r>
              <w:t>逾期金额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3" w:firstLine="0"/>
              <w:jc w:val="center"/>
            </w:pPr>
            <w:r>
              <w:t>逾期原因</w:t>
            </w:r>
            <w:r>
              <w:rPr>
                <w:rFonts w:ascii="Times New Roman" w:eastAsia="Times New Roman" w:hAnsi="Times New Roman" w:cs="Times New Roman"/>
              </w:rPr>
              <w:t xml:space="preserve"> </w:t>
            </w:r>
          </w:p>
        </w:tc>
      </w:tr>
      <w:tr w:rsidR="00684A9E">
        <w:trPr>
          <w:trHeight w:val="1507"/>
        </w:trPr>
        <w:tc>
          <w:tcPr>
            <w:tcW w:w="3214" w:type="dxa"/>
            <w:tcBorders>
              <w:top w:val="single" w:sz="2" w:space="0" w:color="000000"/>
              <w:left w:val="nil"/>
              <w:bottom w:val="single" w:sz="2" w:space="0" w:color="000000"/>
              <w:right w:val="nil"/>
            </w:tcBorders>
          </w:tcPr>
          <w:p w:rsidR="00684A9E" w:rsidRDefault="00BE6CD1">
            <w:pPr>
              <w:spacing w:after="341" w:line="259" w:lineRule="auto"/>
              <w:ind w:left="0" w:firstLine="0"/>
            </w:pPr>
            <w:r>
              <w:lastRenderedPageBreak/>
              <w:t>其他说明：</w:t>
            </w:r>
            <w:r>
              <w:rPr>
                <w:rFonts w:ascii="Times New Roman" w:eastAsia="Times New Roman" w:hAnsi="Times New Roman" w:cs="Times New Roman"/>
              </w:rPr>
              <w:t xml:space="preserve"> </w:t>
            </w:r>
          </w:p>
          <w:p w:rsidR="00684A9E" w:rsidRDefault="00BE6CD1">
            <w:pPr>
              <w:spacing w:after="0" w:line="259" w:lineRule="auto"/>
              <w:ind w:left="0" w:firstLine="0"/>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应付股利</w:t>
            </w:r>
            <w:r>
              <w:rPr>
                <w:rFonts w:ascii="Times New Roman" w:eastAsia="Times New Roman" w:hAnsi="Times New Roman" w:cs="Times New Roman"/>
                <w:b/>
              </w:rPr>
              <w:t xml:space="preserve"> </w:t>
            </w:r>
          </w:p>
        </w:tc>
        <w:tc>
          <w:tcPr>
            <w:tcW w:w="3214"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6"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3" w:firstLine="0"/>
              <w:jc w:val="center"/>
            </w:pPr>
            <w:r>
              <w:t>期初余额</w:t>
            </w:r>
            <w:r>
              <w:rPr>
                <w:rFonts w:ascii="Times New Roman" w:eastAsia="Times New Roman" w:hAnsi="Times New Roman" w:cs="Times New Roman"/>
              </w:rPr>
              <w:t xml:space="preserve"> </w:t>
            </w:r>
          </w:p>
        </w:tc>
      </w:tr>
    </w:tbl>
    <w:p w:rsidR="00684A9E" w:rsidRDefault="00BE6CD1">
      <w:pPr>
        <w:ind w:left="-5" w:right="1"/>
      </w:pPr>
      <w:r>
        <w:t>其他说明，包括重要的超过</w:t>
      </w:r>
      <w:r>
        <w:t xml:space="preserve"> </w:t>
      </w:r>
      <w:r>
        <w:rPr>
          <w:rFonts w:ascii="Times New Roman" w:eastAsia="Times New Roman" w:hAnsi="Times New Roman" w:cs="Times New Roman"/>
        </w:rPr>
        <w:t xml:space="preserve">1 </w:t>
      </w:r>
      <w:r>
        <w:t>年未支付的应付股利，应披露未支付原因：</w:t>
      </w:r>
      <w:r>
        <w:rPr>
          <w:rFonts w:ascii="Times New Roman" w:eastAsia="Times New Roman" w:hAnsi="Times New Roman" w:cs="Times New Roman"/>
        </w:rPr>
        <w:t xml:space="preserve"> </w:t>
      </w:r>
    </w:p>
    <w:p w:rsidR="00684A9E" w:rsidRDefault="00BE6CD1">
      <w:pPr>
        <w:spacing w:after="342"/>
        <w:ind w:left="-5" w:right="1"/>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其他应付款</w:t>
      </w:r>
      <w:r>
        <w:rPr>
          <w:rFonts w:ascii="Times New Roman" w:eastAsia="Times New Roman" w:hAnsi="Times New Roman" w:cs="Times New Roman"/>
          <w:b/>
        </w:rPr>
        <w:t xml:space="preserve"> </w:t>
      </w:r>
    </w:p>
    <w:p w:rsidR="00684A9E" w:rsidRDefault="00BE6CD1">
      <w:pPr>
        <w:numPr>
          <w:ilvl w:val="0"/>
          <w:numId w:val="63"/>
        </w:numPr>
        <w:spacing w:after="359"/>
        <w:ind w:right="1" w:hanging="317"/>
      </w:pPr>
      <w:r>
        <w:t>按款项性质列示其他应付款</w:t>
      </w:r>
      <w:r>
        <w:rPr>
          <w:rFonts w:ascii="Times New Roman" w:eastAsia="Times New Roman" w:hAnsi="Times New Roman" w:cs="Times New Roman"/>
          <w:b/>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24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职工报销款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624,747.63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650,611.86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押金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120,050.00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155,650.00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保证金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236,542.16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467,938.15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房租</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65,660.00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人才款项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309,000.00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624,710.12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24,110.54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1,606,049.91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1,672,970.55 </w:t>
            </w:r>
          </w:p>
        </w:tc>
      </w:tr>
    </w:tbl>
    <w:p w:rsidR="00684A9E" w:rsidRDefault="00BE6CD1">
      <w:pPr>
        <w:numPr>
          <w:ilvl w:val="0"/>
          <w:numId w:val="63"/>
        </w:numPr>
        <w:spacing w:after="316"/>
        <w:ind w:right="1" w:hanging="317"/>
      </w:pPr>
      <w:r>
        <w:t>账龄超过</w:t>
      </w:r>
      <w:r>
        <w:t xml:space="preserve"> </w:t>
      </w:r>
      <w:r>
        <w:rPr>
          <w:rFonts w:ascii="Times New Roman" w:eastAsia="Times New Roman" w:hAnsi="Times New Roman" w:cs="Times New Roman"/>
          <w:b/>
        </w:rPr>
        <w:t xml:space="preserve">1 </w:t>
      </w:r>
      <w:r>
        <w:t>年的重要其他应付款</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115" w:type="dxa"/>
          <w:bottom w:w="0" w:type="dxa"/>
          <w:right w:w="115"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jc w:val="center"/>
            </w:pPr>
            <w:r>
              <w:t>未偿还或结转的原因</w:t>
            </w:r>
            <w:r>
              <w:rPr>
                <w:rFonts w:ascii="Times New Roman" w:eastAsia="Times New Roman" w:hAnsi="Times New Roman" w:cs="Times New Roman"/>
              </w:rPr>
              <w:t xml:space="preserve">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31</w:t>
      </w:r>
      <w:r>
        <w:t>、一年内到期的非流动负债</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一年内到期的长期借款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903,908.51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1,024,069.20 </w:t>
            </w:r>
          </w:p>
        </w:tc>
      </w:tr>
      <w:tr w:rsidR="00684A9E">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一年内到期的租赁负债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22,635,502.50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19,992,631.97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23,539,411.01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21,016,701.17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32</w:t>
      </w:r>
      <w:r>
        <w:t>、其他流动负债</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7" w:type="dxa"/>
          <w:left w:w="0" w:type="dxa"/>
          <w:bottom w:w="0" w:type="dxa"/>
          <w:right w:w="61" w:type="dxa"/>
        </w:tblCellMar>
        <w:tblLook w:val="04A0" w:firstRow="1" w:lastRow="0" w:firstColumn="1" w:lastColumn="0" w:noHBand="0" w:noVBand="1"/>
      </w:tblPr>
      <w:tblGrid>
        <w:gridCol w:w="3214"/>
        <w:gridCol w:w="3214"/>
        <w:gridCol w:w="2295"/>
        <w:gridCol w:w="917"/>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期末余额</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46" w:firstLine="0"/>
            </w:pPr>
            <w:r>
              <w:t>期初余额</w:t>
            </w:r>
            <w:r>
              <w:rPr>
                <w:rFonts w:ascii="Times New Roman" w:eastAsia="Times New Roman" w:hAnsi="Times New Roman" w:cs="Times New Roman"/>
              </w:rPr>
              <w:t xml:space="preserve"> </w:t>
            </w:r>
          </w:p>
        </w:tc>
        <w:tc>
          <w:tcPr>
            <w:tcW w:w="91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24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待转销项税金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4,978,954.73 </w:t>
            </w: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892,237.45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4,978,954.73 </w:t>
            </w: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892,237.45 </w:t>
            </w:r>
          </w:p>
        </w:tc>
      </w:tr>
    </w:tbl>
    <w:p w:rsidR="00684A9E" w:rsidRDefault="00BE6CD1">
      <w:pPr>
        <w:spacing w:after="103"/>
        <w:ind w:left="-5" w:right="1"/>
      </w:pPr>
      <w:r>
        <w:t>短期应付债券的增减变动：</w:t>
      </w:r>
      <w:r>
        <w:rPr>
          <w:rFonts w:ascii="Times New Roman" w:eastAsia="Times New Roman" w:hAnsi="Times New Roman" w:cs="Times New Roman"/>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7" w:type="dxa"/>
          <w:left w:w="110" w:type="dxa"/>
          <w:bottom w:w="0" w:type="dxa"/>
          <w:right w:w="61" w:type="dxa"/>
        </w:tblCellMar>
        <w:tblLook w:val="04A0" w:firstRow="1" w:lastRow="0" w:firstColumn="1" w:lastColumn="0" w:noHBand="0" w:noVBand="1"/>
      </w:tblPr>
      <w:tblGrid>
        <w:gridCol w:w="804"/>
        <w:gridCol w:w="804"/>
        <w:gridCol w:w="805"/>
        <w:gridCol w:w="803"/>
        <w:gridCol w:w="803"/>
        <w:gridCol w:w="803"/>
        <w:gridCol w:w="803"/>
        <w:gridCol w:w="803"/>
        <w:gridCol w:w="804"/>
        <w:gridCol w:w="802"/>
        <w:gridCol w:w="805"/>
        <w:gridCol w:w="801"/>
      </w:tblGrid>
      <w:tr w:rsidR="00684A9E">
        <w:trPr>
          <w:trHeight w:val="803"/>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债券名称</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3" w:firstLine="0"/>
            </w:pPr>
            <w:r>
              <w:t>面值</w:t>
            </w: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发行日期</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债券期限</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发行金额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期初余额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本期发行</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按面值计提利息</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溢折价摊销</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本期偿还</w:t>
            </w: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center"/>
            </w:pPr>
            <w:r>
              <w:rPr>
                <w:rFonts w:ascii="Times New Roman" w:eastAsia="Times New Roman" w:hAnsi="Times New Roman" w:cs="Times New Roman"/>
              </w:rPr>
              <w:t xml:space="preserve"> </w:t>
            </w:r>
          </w:p>
        </w:tc>
        <w:tc>
          <w:tcPr>
            <w:tcW w:w="8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期末余额</w:t>
            </w:r>
            <w:r>
              <w:rPr>
                <w:rFonts w:ascii="Times New Roman" w:eastAsia="Times New Roman" w:hAnsi="Times New Roman" w:cs="Times New Roman"/>
              </w:rPr>
              <w:t xml:space="preserve"> </w:t>
            </w:r>
          </w:p>
        </w:tc>
      </w:tr>
      <w:tr w:rsidR="00684A9E">
        <w:trPr>
          <w:trHeight w:val="248"/>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pStyle w:val="4"/>
        <w:spacing w:after="289"/>
        <w:ind w:left="-5"/>
      </w:pPr>
      <w:r>
        <w:rPr>
          <w:rFonts w:ascii="Times New Roman" w:eastAsia="Times New Roman" w:hAnsi="Times New Roman" w:cs="Times New Roman"/>
          <w:b/>
        </w:rPr>
        <w:t>33</w:t>
      </w:r>
      <w:r>
        <w:t>、长期借款</w:t>
      </w:r>
      <w:r>
        <w:rPr>
          <w:rFonts w:ascii="Times New Roman" w:eastAsia="Times New Roman" w:hAnsi="Times New Roman" w:cs="Times New Roman"/>
          <w:b/>
        </w:rPr>
        <w:t xml:space="preserve"> </w:t>
      </w:r>
    </w:p>
    <w:p w:rsidR="00684A9E" w:rsidRDefault="00BE6CD1">
      <w:pPr>
        <w:spacing w:after="358"/>
        <w:ind w:left="-5" w:right="1"/>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长期借款分类</w:t>
      </w:r>
      <w:r>
        <w:rPr>
          <w:rFonts w:ascii="Times New Roman" w:eastAsia="Times New Roman" w:hAnsi="Times New Roman" w:cs="Times New Roman"/>
          <w:b/>
        </w:rPr>
        <w:t xml:space="preserve"> </w:t>
      </w:r>
    </w:p>
    <w:tbl>
      <w:tblPr>
        <w:tblStyle w:val="TableGrid"/>
        <w:tblW w:w="9640" w:type="dxa"/>
        <w:tblInd w:w="-108" w:type="dxa"/>
        <w:tblCellMar>
          <w:top w:w="74" w:type="dxa"/>
          <w:left w:w="0" w:type="dxa"/>
          <w:bottom w:w="0" w:type="dxa"/>
          <w:right w:w="61" w:type="dxa"/>
        </w:tblCellMar>
        <w:tblLook w:val="04A0" w:firstRow="1" w:lastRow="0" w:firstColumn="1" w:lastColumn="0" w:noHBand="0" w:noVBand="1"/>
      </w:tblPr>
      <w:tblGrid>
        <w:gridCol w:w="1428"/>
        <w:gridCol w:w="1786"/>
        <w:gridCol w:w="3214"/>
        <w:gridCol w:w="3212"/>
      </w:tblGrid>
      <w:tr w:rsidR="00684A9E">
        <w:trPr>
          <w:trHeight w:val="325"/>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1" w:firstLine="0"/>
              <w:jc w:val="center"/>
            </w:pPr>
            <w:r>
              <w:t>期初余额</w:t>
            </w:r>
            <w:r>
              <w:rPr>
                <w:rFonts w:ascii="Times New Roman" w:eastAsia="Times New Roman" w:hAnsi="Times New Roman" w:cs="Times New Roman"/>
              </w:rPr>
              <w:t xml:space="preserve"> </w:t>
            </w:r>
          </w:p>
        </w:tc>
      </w:tr>
      <w:tr w:rsidR="00684A9E">
        <w:trPr>
          <w:trHeight w:val="325"/>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保证借款</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1,902,009.07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707,095.40 </w:t>
            </w:r>
          </w:p>
        </w:tc>
      </w:tr>
      <w:tr w:rsidR="00684A9E">
        <w:trPr>
          <w:trHeight w:val="324"/>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信用借款</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831,225.00 </w:t>
            </w:r>
          </w:p>
        </w:tc>
      </w:tr>
      <w:tr w:rsidR="00684A9E">
        <w:trPr>
          <w:trHeight w:val="326"/>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1,902,009.07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1,538,320.40 </w:t>
            </w:r>
          </w:p>
        </w:tc>
      </w:tr>
    </w:tbl>
    <w:p w:rsidR="00684A9E" w:rsidRDefault="00BE6CD1">
      <w:pPr>
        <w:spacing w:after="103"/>
        <w:ind w:left="-5" w:right="1"/>
      </w:pPr>
      <w:r>
        <w:t>长期借款分类的说明：</w:t>
      </w:r>
      <w:r>
        <w:rPr>
          <w:rFonts w:ascii="Times New Roman" w:eastAsia="Times New Roman" w:hAnsi="Times New Roman" w:cs="Times New Roman"/>
        </w:rPr>
        <w:t xml:space="preserve"> </w:t>
      </w:r>
    </w:p>
    <w:p w:rsidR="00684A9E" w:rsidRDefault="00BE6CD1">
      <w:pPr>
        <w:spacing w:after="342"/>
        <w:ind w:left="-5" w:right="1"/>
      </w:pPr>
      <w:r>
        <w:t>其他说明，包括利率区间：</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34</w:t>
      </w:r>
      <w:r>
        <w:t>、租赁负债</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租赁付款额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548,077,420.14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575,025,645.21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减：未确认融资费用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-166,978,118.04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-183,859,795.86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减：一年内到期的租赁负债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-22,635,502.50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-19,992,631.97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358,463,799.60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371,173,217.38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35</w:t>
      </w:r>
      <w:r>
        <w:t>、长期应付款</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长期应付款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2,089,380.00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9,117,251.00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2,089,380.00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9,117,251.00 </w:t>
            </w:r>
          </w:p>
        </w:tc>
      </w:tr>
    </w:tbl>
    <w:p w:rsidR="00684A9E" w:rsidRDefault="00BE6CD1">
      <w:pPr>
        <w:spacing w:after="312"/>
        <w:ind w:left="-5" w:right="1"/>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按款项性质列示长期应付款</w:t>
      </w:r>
      <w:r>
        <w:rPr>
          <w:rFonts w:ascii="Times New Roman" w:eastAsia="Times New Roman" w:hAnsi="Times New Roman" w:cs="Times New Roman"/>
          <w:b/>
        </w:rPr>
        <w:t xml:space="preserve"> </w:t>
      </w:r>
    </w:p>
    <w:p w:rsidR="00684A9E" w:rsidRDefault="00BE6CD1">
      <w:pPr>
        <w:spacing w:after="3" w:line="265" w:lineRule="auto"/>
        <w:ind w:left="10" w:right="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应付阿尔特（开曼）控股有限公司资金拆借款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2,089,380.00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9,117,251.00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spacing w:after="7" w:line="332" w:lineRule="auto"/>
        <w:ind w:left="-15" w:firstLine="352"/>
        <w:jc w:val="both"/>
      </w:pPr>
      <w:r>
        <w:t>阿尔特（开曼）控股有限公司（</w:t>
      </w:r>
      <w:r>
        <w:rPr>
          <w:rFonts w:ascii="Times New Roman" w:eastAsia="Times New Roman" w:hAnsi="Times New Roman" w:cs="Times New Roman"/>
        </w:rPr>
        <w:t>IAT</w:t>
      </w:r>
      <w:r>
        <w:t>（</w:t>
      </w:r>
      <w:r>
        <w:rPr>
          <w:rFonts w:ascii="Times New Roman" w:eastAsia="Times New Roman" w:hAnsi="Times New Roman" w:cs="Times New Roman"/>
        </w:rPr>
        <w:t>Cayman</w:t>
      </w:r>
      <w:r>
        <w:t>）</w:t>
      </w:r>
      <w:r>
        <w:rPr>
          <w:rFonts w:ascii="Times New Roman" w:eastAsia="Times New Roman" w:hAnsi="Times New Roman" w:cs="Times New Roman"/>
        </w:rPr>
        <w:t>HoldingCorporation</w:t>
      </w:r>
      <w:r>
        <w:t>）与有限会社</w:t>
      </w:r>
      <w:r>
        <w:t xml:space="preserve"> </w:t>
      </w:r>
      <w:r>
        <w:rPr>
          <w:rFonts w:ascii="Times New Roman" w:eastAsia="Times New Roman" w:hAnsi="Times New Roman" w:cs="Times New Roman"/>
        </w:rPr>
        <w:t xml:space="preserve">IAT </w:t>
      </w:r>
      <w:r>
        <w:t>于</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日签署《资金拆借合同》，于</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 </w:t>
      </w:r>
      <w:r>
        <w:t>日签署《有关资金拆借合同的修改协议》，于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日签署《有关资金拆借合同的修改协议》阿尔特（开曼）控股有限公司拆借给有限会社</w:t>
      </w:r>
      <w:r>
        <w:t xml:space="preserve"> </w:t>
      </w:r>
      <w:r>
        <w:rPr>
          <w:rFonts w:ascii="Times New Roman" w:eastAsia="Times New Roman" w:hAnsi="Times New Roman" w:cs="Times New Roman"/>
        </w:rPr>
        <w:t xml:space="preserve">IAT$2,160,000.00 </w:t>
      </w:r>
      <w:r>
        <w:t>元，拆借期间延期至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p>
    <w:p w:rsidR="00684A9E" w:rsidRDefault="00BE6CD1">
      <w:pPr>
        <w:ind w:left="-5" w:right="1"/>
      </w:pPr>
      <w:r>
        <w:rPr>
          <w:rFonts w:ascii="Times New Roman" w:eastAsia="Times New Roman" w:hAnsi="Times New Roman" w:cs="Times New Roman"/>
        </w:rPr>
        <w:t xml:space="preserve">31 </w:t>
      </w:r>
      <w:r>
        <w:t>日，有限会社</w:t>
      </w:r>
      <w:r>
        <w:t xml:space="preserve"> </w:t>
      </w:r>
      <w:r>
        <w:rPr>
          <w:rFonts w:ascii="Times New Roman" w:eastAsia="Times New Roman" w:hAnsi="Times New Roman" w:cs="Times New Roman"/>
        </w:rPr>
        <w:t xml:space="preserve">IAT </w:t>
      </w:r>
      <w:r>
        <w:t>用于电动车开发项目的运营资金，不计付利息。</w:t>
      </w:r>
      <w:r>
        <w:rPr>
          <w:rFonts w:ascii="Times New Roman" w:eastAsia="Times New Roman" w:hAnsi="Times New Roman" w:cs="Times New Roman"/>
        </w:rPr>
        <w:t xml:space="preserve"> </w:t>
      </w:r>
    </w:p>
    <w:p w:rsidR="00684A9E" w:rsidRDefault="00BE6CD1">
      <w:pPr>
        <w:numPr>
          <w:ilvl w:val="0"/>
          <w:numId w:val="64"/>
        </w:numPr>
        <w:spacing w:after="72" w:line="340" w:lineRule="auto"/>
        <w:ind w:right="-10" w:firstLine="360"/>
        <w:jc w:val="right"/>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日，阿尔特（开曼）控股有限公司（</w:t>
      </w:r>
      <w:r>
        <w:rPr>
          <w:rFonts w:ascii="Times New Roman" w:eastAsia="Times New Roman" w:hAnsi="Times New Roman" w:cs="Times New Roman"/>
        </w:rPr>
        <w:t>IAT</w:t>
      </w:r>
      <w:r>
        <w:t>（</w:t>
      </w:r>
      <w:r>
        <w:rPr>
          <w:rFonts w:ascii="Times New Roman" w:eastAsia="Times New Roman" w:hAnsi="Times New Roman" w:cs="Times New Roman"/>
        </w:rPr>
        <w:t>Cayman</w:t>
      </w:r>
      <w:r>
        <w:t>）</w:t>
      </w:r>
      <w:r>
        <w:rPr>
          <w:rFonts w:ascii="Times New Roman" w:eastAsia="Times New Roman" w:hAnsi="Times New Roman" w:cs="Times New Roman"/>
        </w:rPr>
        <w:t>HoldingCorporation</w:t>
      </w:r>
      <w:r>
        <w:t>）与株式会社</w:t>
      </w:r>
      <w:r>
        <w:t xml:space="preserve"> </w:t>
      </w:r>
      <w:r>
        <w:rPr>
          <w:rFonts w:ascii="Times New Roman" w:eastAsia="Times New Roman" w:hAnsi="Times New Roman" w:cs="Times New Roman"/>
        </w:rPr>
        <w:t>IAT</w:t>
      </w:r>
      <w:r>
        <w:t>（原</w:t>
      </w:r>
      <w:r>
        <w:rPr>
          <w:rFonts w:ascii="Times New Roman" w:eastAsia="Times New Roman" w:hAnsi="Times New Roman" w:cs="Times New Roman"/>
        </w:rPr>
        <w:t>“</w:t>
      </w:r>
      <w:r>
        <w:t>有限会社</w:t>
      </w:r>
      <w:r>
        <w:t xml:space="preserve"> </w:t>
      </w:r>
      <w:r>
        <w:rPr>
          <w:rFonts w:ascii="Times New Roman" w:eastAsia="Times New Roman" w:hAnsi="Times New Roman" w:cs="Times New Roman"/>
        </w:rPr>
        <w:t>IAT”</w:t>
      </w:r>
      <w:r>
        <w:t>）签署《有关资金拆借合同的修改协议》，豁免其中拆借款</w:t>
      </w:r>
      <w:r>
        <w:rPr>
          <w:rFonts w:ascii="Times New Roman" w:eastAsia="Times New Roman" w:hAnsi="Times New Roman" w:cs="Times New Roman"/>
        </w:rPr>
        <w:t xml:space="preserve">$530,000.00 </w:t>
      </w:r>
      <w:r>
        <w:t>元。</w:t>
      </w:r>
      <w:r>
        <w:rPr>
          <w:rFonts w:ascii="Times New Roman" w:eastAsia="Times New Roman" w:hAnsi="Times New Roman" w:cs="Times New Roman"/>
        </w:rPr>
        <w:t xml:space="preserve"> </w:t>
      </w:r>
    </w:p>
    <w:p w:rsidR="00684A9E" w:rsidRDefault="00BE6CD1">
      <w:pPr>
        <w:numPr>
          <w:ilvl w:val="0"/>
          <w:numId w:val="64"/>
        </w:numPr>
        <w:spacing w:after="79" w:line="259" w:lineRule="auto"/>
        <w:ind w:right="-10" w:firstLine="360"/>
        <w:jc w:val="right"/>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日，阿尔特（开曼）控股有限公司（</w:t>
      </w:r>
      <w:r>
        <w:rPr>
          <w:rFonts w:ascii="Times New Roman" w:eastAsia="Times New Roman" w:hAnsi="Times New Roman" w:cs="Times New Roman"/>
        </w:rPr>
        <w:t>IAT</w:t>
      </w:r>
      <w:r>
        <w:t>（</w:t>
      </w:r>
      <w:r>
        <w:rPr>
          <w:rFonts w:ascii="Times New Roman" w:eastAsia="Times New Roman" w:hAnsi="Times New Roman" w:cs="Times New Roman"/>
        </w:rPr>
        <w:t>Cayman</w:t>
      </w:r>
      <w:r>
        <w:t>）</w:t>
      </w:r>
      <w:r>
        <w:rPr>
          <w:rFonts w:ascii="Times New Roman" w:eastAsia="Times New Roman" w:hAnsi="Times New Roman" w:cs="Times New Roman"/>
        </w:rPr>
        <w:t>HoldingCorporation</w:t>
      </w:r>
      <w:r>
        <w:t>）与株式会社</w:t>
      </w:r>
      <w:r>
        <w:t xml:space="preserve"> </w:t>
      </w:r>
      <w:r>
        <w:rPr>
          <w:rFonts w:ascii="Times New Roman" w:eastAsia="Times New Roman" w:hAnsi="Times New Roman" w:cs="Times New Roman"/>
        </w:rPr>
        <w:t>IAT</w:t>
      </w:r>
      <w:r>
        <w:t>（原</w:t>
      </w:r>
      <w:r>
        <w:rPr>
          <w:rFonts w:ascii="Times New Roman" w:eastAsia="Times New Roman" w:hAnsi="Times New Roman" w:cs="Times New Roman"/>
        </w:rPr>
        <w:t>“</w:t>
      </w:r>
      <w:r>
        <w:t>有</w:t>
      </w:r>
    </w:p>
    <w:p w:rsidR="00684A9E" w:rsidRDefault="00BE6CD1">
      <w:pPr>
        <w:ind w:left="-5" w:right="1"/>
      </w:pPr>
      <w:r>
        <w:t>限会社</w:t>
      </w:r>
      <w:r>
        <w:t xml:space="preserve"> </w:t>
      </w:r>
      <w:r>
        <w:rPr>
          <w:rFonts w:ascii="Times New Roman" w:eastAsia="Times New Roman" w:hAnsi="Times New Roman" w:cs="Times New Roman"/>
        </w:rPr>
        <w:t>IAT”</w:t>
      </w:r>
      <w:r>
        <w:t>）签署《有关资金拆借合同的修改协议》，豁免其中拆借款</w:t>
      </w:r>
      <w:r>
        <w:rPr>
          <w:rFonts w:ascii="Times New Roman" w:eastAsia="Times New Roman" w:hAnsi="Times New Roman" w:cs="Times New Roman"/>
        </w:rPr>
        <w:t xml:space="preserve">$200,000.00 </w:t>
      </w:r>
      <w:r>
        <w:t>元。</w:t>
      </w:r>
      <w:r>
        <w:rPr>
          <w:rFonts w:ascii="Times New Roman" w:eastAsia="Times New Roman" w:hAnsi="Times New Roman" w:cs="Times New Roman"/>
        </w:rPr>
        <w:t xml:space="preserve"> </w:t>
      </w:r>
    </w:p>
    <w:p w:rsidR="00684A9E" w:rsidRDefault="00684A9E">
      <w:pPr>
        <w:sectPr w:rsidR="00684A9E">
          <w:headerReference w:type="even" r:id="rId125"/>
          <w:headerReference w:type="default" r:id="rId126"/>
          <w:footerReference w:type="even" r:id="rId127"/>
          <w:footerReference w:type="default" r:id="rId128"/>
          <w:headerReference w:type="first" r:id="rId129"/>
          <w:footerReference w:type="first" r:id="rId130"/>
          <w:pgSz w:w="11904" w:h="16841"/>
          <w:pgMar w:top="1475" w:right="1315" w:bottom="1955" w:left="1133" w:header="871" w:footer="988" w:gutter="0"/>
          <w:cols w:space="720"/>
        </w:sectPr>
      </w:pPr>
    </w:p>
    <w:p w:rsidR="00684A9E" w:rsidRDefault="00BE6CD1">
      <w:pPr>
        <w:numPr>
          <w:ilvl w:val="0"/>
          <w:numId w:val="64"/>
        </w:numPr>
        <w:spacing w:after="79" w:line="259" w:lineRule="auto"/>
        <w:ind w:right="-10" w:firstLine="360"/>
        <w:jc w:val="right"/>
      </w:pPr>
      <w:r>
        <w:lastRenderedPageBreak/>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日，阿尔特（开曼）控股有限公司（</w:t>
      </w:r>
      <w:r>
        <w:rPr>
          <w:rFonts w:ascii="Times New Roman" w:eastAsia="Times New Roman" w:hAnsi="Times New Roman" w:cs="Times New Roman"/>
        </w:rPr>
        <w:t>IAT</w:t>
      </w:r>
      <w:r>
        <w:t>（</w:t>
      </w:r>
      <w:r>
        <w:rPr>
          <w:rFonts w:ascii="Times New Roman" w:eastAsia="Times New Roman" w:hAnsi="Times New Roman" w:cs="Times New Roman"/>
        </w:rPr>
        <w:t>Cayman</w:t>
      </w:r>
      <w:r>
        <w:t>）</w:t>
      </w:r>
      <w:r>
        <w:rPr>
          <w:rFonts w:ascii="Times New Roman" w:eastAsia="Times New Roman" w:hAnsi="Times New Roman" w:cs="Times New Roman"/>
        </w:rPr>
        <w:t>HoldingCorporation</w:t>
      </w:r>
      <w:r>
        <w:t>）与株式会社</w:t>
      </w:r>
      <w:r>
        <w:t xml:space="preserve"> </w:t>
      </w:r>
      <w:r>
        <w:rPr>
          <w:rFonts w:ascii="Times New Roman" w:eastAsia="Times New Roman" w:hAnsi="Times New Roman" w:cs="Times New Roman"/>
        </w:rPr>
        <w:t>IAT</w:t>
      </w:r>
      <w:r>
        <w:t>（原</w:t>
      </w:r>
      <w:r>
        <w:rPr>
          <w:rFonts w:ascii="Times New Roman" w:eastAsia="Times New Roman" w:hAnsi="Times New Roman" w:cs="Times New Roman"/>
        </w:rPr>
        <w:t>“</w:t>
      </w:r>
      <w:r>
        <w:t>有</w:t>
      </w:r>
    </w:p>
    <w:p w:rsidR="00684A9E" w:rsidRDefault="00BE6CD1">
      <w:pPr>
        <w:spacing w:after="384"/>
        <w:ind w:left="-5" w:right="1"/>
      </w:pPr>
      <w:r>
        <w:t>限会社</w:t>
      </w:r>
      <w:r>
        <w:t xml:space="preserve"> </w:t>
      </w:r>
      <w:r>
        <w:rPr>
          <w:rFonts w:ascii="Times New Roman" w:eastAsia="Times New Roman" w:hAnsi="Times New Roman" w:cs="Times New Roman"/>
        </w:rPr>
        <w:t>IAT”</w:t>
      </w:r>
      <w:r>
        <w:t>）签署《有关资金拆借合同的修改协议》，豁免其中拆借款</w:t>
      </w:r>
      <w:r>
        <w:rPr>
          <w:rFonts w:ascii="Times New Roman" w:eastAsia="Times New Roman" w:hAnsi="Times New Roman" w:cs="Times New Roman"/>
        </w:rPr>
        <w:t xml:space="preserve">$1,130,000.00 </w:t>
      </w:r>
      <w:r>
        <w:t>元。</w:t>
      </w:r>
      <w:r>
        <w:rPr>
          <w:rFonts w:ascii="Times New Roman" w:eastAsia="Times New Roman" w:hAnsi="Times New Roman" w:cs="Times New Roman"/>
        </w:rPr>
        <w:t xml:space="preserve"> </w:t>
      </w:r>
    </w:p>
    <w:p w:rsidR="00684A9E" w:rsidRDefault="00BE6CD1">
      <w:pPr>
        <w:spacing w:after="311"/>
        <w:ind w:left="-5" w:right="1"/>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专项应付款</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115" w:type="dxa"/>
          <w:bottom w:w="0" w:type="dxa"/>
          <w:right w:w="115" w:type="dxa"/>
        </w:tblCellMar>
        <w:tblLook w:val="04A0" w:firstRow="1" w:lastRow="0" w:firstColumn="1" w:lastColumn="0" w:noHBand="0" w:noVBand="1"/>
      </w:tblPr>
      <w:tblGrid>
        <w:gridCol w:w="1606"/>
        <w:gridCol w:w="1607"/>
        <w:gridCol w:w="1607"/>
        <w:gridCol w:w="1606"/>
        <w:gridCol w:w="1608"/>
        <w:gridCol w:w="1606"/>
      </w:tblGrid>
      <w:tr w:rsidR="00684A9E">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本期增加</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本期减少</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 w:firstLine="0"/>
              <w:jc w:val="center"/>
            </w:pP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形成原因</w:t>
            </w:r>
            <w:r>
              <w:rPr>
                <w:rFonts w:ascii="Times New Roman" w:eastAsia="Times New Roman" w:hAnsi="Times New Roman" w:cs="Times New Roman"/>
              </w:rPr>
              <w:t xml:space="preserve">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36</w:t>
      </w:r>
      <w:r>
        <w:t>、预计负债</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10" w:type="dxa"/>
          <w:bottom w:w="0" w:type="dxa"/>
          <w:right w:w="64" w:type="dxa"/>
        </w:tblCellMar>
        <w:tblLook w:val="04A0" w:firstRow="1" w:lastRow="0" w:firstColumn="1" w:lastColumn="0" w:noHBand="0" w:noVBand="1"/>
      </w:tblPr>
      <w:tblGrid>
        <w:gridCol w:w="2410"/>
        <w:gridCol w:w="2411"/>
        <w:gridCol w:w="2410"/>
        <w:gridCol w:w="2409"/>
      </w:tblGrid>
      <w:tr w:rsidR="00684A9E">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期末余额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期初余额</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t>形成原因</w:t>
            </w:r>
            <w:r>
              <w:rPr>
                <w:rFonts w:ascii="Times New Roman" w:eastAsia="Times New Roman" w:hAnsi="Times New Roman" w:cs="Times New Roman"/>
              </w:rPr>
              <w:t xml:space="preserve">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未决诉讼</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500,000.00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未决诉讼</w:t>
            </w:r>
            <w:r>
              <w:rPr>
                <w:rFonts w:ascii="Times New Roman" w:eastAsia="Times New Roman" w:hAnsi="Times New Roman" w:cs="Times New Roman"/>
              </w:rPr>
              <w:t xml:space="preserve">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500,000.00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339"/>
        <w:ind w:left="-5" w:right="1"/>
      </w:pPr>
      <w:r>
        <w:t>其他说明，包括重要预计负债的相关重要假设、估计说明：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37</w:t>
      </w:r>
      <w:r>
        <w:t>、递延收益</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08" w:type="dxa"/>
          <w:bottom w:w="0" w:type="dxa"/>
          <w:right w:w="61" w:type="dxa"/>
        </w:tblCellMar>
        <w:tblLook w:val="04A0" w:firstRow="1" w:lastRow="0" w:firstColumn="1" w:lastColumn="0" w:noHBand="0" w:noVBand="1"/>
      </w:tblPr>
      <w:tblGrid>
        <w:gridCol w:w="1606"/>
        <w:gridCol w:w="1607"/>
        <w:gridCol w:w="1607"/>
        <w:gridCol w:w="1606"/>
        <w:gridCol w:w="1608"/>
        <w:gridCol w:w="1606"/>
      </w:tblGrid>
      <w:tr w:rsidR="00684A9E">
        <w:trPr>
          <w:trHeight w:val="32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期初余额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本期增加</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本期减少</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形成原因</w:t>
            </w:r>
            <w:r>
              <w:rPr>
                <w:rFonts w:ascii="Times New Roman" w:eastAsia="Times New Roman" w:hAnsi="Times New Roman" w:cs="Times New Roman"/>
              </w:rPr>
              <w:t xml:space="preserve"> </w:t>
            </w:r>
          </w:p>
        </w:tc>
      </w:tr>
      <w:tr w:rsidR="00684A9E">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政府补助</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12,790,204.34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2,317,389.00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10,472,815.34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指定用途</w:t>
            </w:r>
            <w:r>
              <w:rPr>
                <w:rFonts w:ascii="Times New Roman" w:eastAsia="Times New Roman" w:hAnsi="Times New Roman" w:cs="Times New Roman"/>
              </w:rPr>
              <w:t xml:space="preserve"> </w:t>
            </w:r>
          </w:p>
        </w:tc>
      </w:tr>
      <w:tr w:rsidR="00684A9E">
        <w:trPr>
          <w:trHeight w:val="32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12,790,204.34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2,317,389.00</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10,472,815.34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46"/>
        <w:ind w:left="-5" w:right="1"/>
      </w:pPr>
      <w:r>
        <w:t>涉及政府补助的项目：</w:t>
      </w:r>
      <w:r>
        <w:rPr>
          <w:rFonts w:ascii="Times New Roman" w:eastAsia="Times New Roman" w:hAnsi="Times New Roman" w:cs="Times New Roman"/>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2" w:type="dxa"/>
        </w:tblCellMar>
        <w:tblLook w:val="04A0" w:firstRow="1" w:lastRow="0" w:firstColumn="1" w:lastColumn="0" w:noHBand="0" w:noVBand="1"/>
      </w:tblPr>
      <w:tblGrid>
        <w:gridCol w:w="1071"/>
        <w:gridCol w:w="1071"/>
        <w:gridCol w:w="1071"/>
        <w:gridCol w:w="1071"/>
        <w:gridCol w:w="1072"/>
        <w:gridCol w:w="1071"/>
        <w:gridCol w:w="1071"/>
        <w:gridCol w:w="1072"/>
        <w:gridCol w:w="1070"/>
      </w:tblGrid>
      <w:tr w:rsidR="00684A9E">
        <w:trPr>
          <w:trHeight w:val="80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9" w:firstLine="0"/>
            </w:pPr>
            <w:r>
              <w:t>负债项目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8" w:firstLine="0"/>
            </w:pPr>
            <w:r>
              <w:t>期初余额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本期新增补助金额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本期计入营业外收入金额</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本期计入其他收益金额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本期冲减成本费用金额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7" w:firstLine="0"/>
            </w:pPr>
            <w:r>
              <w:t>其他变动</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7" w:firstLine="0"/>
            </w:pPr>
            <w:r>
              <w:t>期末余额</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与资产相关</w:t>
            </w:r>
            <w:r>
              <w:rPr>
                <w:rFonts w:ascii="Times New Roman" w:eastAsia="Times New Roman" w:hAnsi="Times New Roman" w:cs="Times New Roman"/>
              </w:rPr>
              <w:t>/</w:t>
            </w:r>
            <w:r>
              <w:t>与收益相关</w:t>
            </w:r>
            <w:r>
              <w:rPr>
                <w:rFonts w:ascii="Times New Roman" w:eastAsia="Times New Roman" w:hAnsi="Times New Roman" w:cs="Times New Roman"/>
              </w:rPr>
              <w:t xml:space="preserve"> </w:t>
            </w:r>
          </w:p>
        </w:tc>
      </w:tr>
      <w:tr w:rsidR="00684A9E">
        <w:trPr>
          <w:trHeight w:val="725"/>
        </w:trPr>
        <w:tc>
          <w:tcPr>
            <w:tcW w:w="10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六缸发动机装配线项目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5,000,000.1 8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5" w:firstLine="0"/>
            </w:pPr>
            <w:r>
              <w:rPr>
                <w:rFonts w:ascii="Times New Roman" w:eastAsia="Times New Roman" w:hAnsi="Times New Roman" w:cs="Times New Roman"/>
              </w:rPr>
              <w:t xml:space="preserve">999,999.96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4,000,000.2 2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与资产相关</w:t>
            </w:r>
            <w:r>
              <w:rPr>
                <w:rFonts w:ascii="Times New Roman" w:eastAsia="Times New Roman" w:hAnsi="Times New Roman" w:cs="Times New Roman"/>
              </w:rPr>
              <w:t xml:space="preserve"> </w:t>
            </w:r>
          </w:p>
        </w:tc>
      </w:tr>
      <w:tr w:rsidR="00684A9E">
        <w:trPr>
          <w:trHeight w:val="1445"/>
        </w:trPr>
        <w:tc>
          <w:tcPr>
            <w:tcW w:w="10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六缸发动机装配线项目、试验室测试设备建设项目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5,765,204.1 6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1,017,389.0 4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4,747,815.1 2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与资产相关</w:t>
            </w:r>
            <w:r>
              <w:rPr>
                <w:rFonts w:ascii="Times New Roman" w:eastAsia="Times New Roman" w:hAnsi="Times New Roman" w:cs="Times New Roman"/>
              </w:rPr>
              <w:t xml:space="preserve"> </w:t>
            </w:r>
          </w:p>
        </w:tc>
      </w:tr>
      <w:tr w:rsidR="00684A9E">
        <w:trPr>
          <w:trHeight w:val="485"/>
        </w:trPr>
        <w:tc>
          <w:tcPr>
            <w:tcW w:w="10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V6 </w:t>
            </w:r>
            <w:r>
              <w:t>发动机制造项目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2,025,000.0 0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5" w:firstLine="0"/>
            </w:pPr>
            <w:r>
              <w:rPr>
                <w:rFonts w:ascii="Times New Roman" w:eastAsia="Times New Roman" w:hAnsi="Times New Roman" w:cs="Times New Roman"/>
              </w:rPr>
              <w:t xml:space="preserve">300,000.00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1,725,000.0 0 </w:t>
            </w:r>
          </w:p>
        </w:tc>
        <w:tc>
          <w:tcPr>
            <w:tcW w:w="107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与资产相关</w:t>
            </w:r>
            <w:r>
              <w:rPr>
                <w:rFonts w:ascii="Times New Roman" w:eastAsia="Times New Roman" w:hAnsi="Times New Roman" w:cs="Times New Roman"/>
              </w:rPr>
              <w:t xml:space="preserve"> </w:t>
            </w:r>
          </w:p>
        </w:tc>
      </w:tr>
    </w:tbl>
    <w:p w:rsidR="00684A9E" w:rsidRDefault="00BE6CD1">
      <w:pPr>
        <w:spacing w:after="340"/>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38</w:t>
      </w:r>
      <w:r>
        <w:t>、股本</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0" w:type="dxa"/>
          <w:bottom w:w="0" w:type="dxa"/>
          <w:right w:w="61" w:type="dxa"/>
        </w:tblCellMar>
        <w:tblLook w:val="04A0" w:firstRow="1" w:lastRow="0" w:firstColumn="1" w:lastColumn="0" w:noHBand="0" w:noVBand="1"/>
      </w:tblPr>
      <w:tblGrid>
        <w:gridCol w:w="1206"/>
        <w:gridCol w:w="1205"/>
        <w:gridCol w:w="1205"/>
        <w:gridCol w:w="1205"/>
        <w:gridCol w:w="1205"/>
        <w:gridCol w:w="424"/>
        <w:gridCol w:w="781"/>
        <w:gridCol w:w="1206"/>
        <w:gridCol w:w="1203"/>
      </w:tblGrid>
      <w:tr w:rsidR="00684A9E">
        <w:trPr>
          <w:trHeight w:val="326"/>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0" w:firstLine="0"/>
            </w:pPr>
            <w:r>
              <w:rPr>
                <w:rFonts w:ascii="Times New Roman" w:eastAsia="Times New Roman" w:hAnsi="Times New Roman" w:cs="Times New Roman"/>
                <w:sz w:val="21"/>
              </w:rPr>
              <w:t xml:space="preserve"> </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42" w:firstLine="0"/>
            </w:pPr>
            <w:r>
              <w:t>期初余额</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834" w:type="dxa"/>
            <w:gridSpan w:val="3"/>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76" w:firstLine="0"/>
              <w:jc w:val="right"/>
            </w:pPr>
            <w:r>
              <w:t>本次变动增减（</w:t>
            </w:r>
            <w:r>
              <w:rPr>
                <w:rFonts w:ascii="Times New Roman" w:eastAsia="Times New Roman" w:hAnsi="Times New Roman" w:cs="Times New Roman"/>
              </w:rPr>
              <w:t>+</w:t>
            </w: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78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0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43" w:firstLine="0"/>
            </w:pPr>
            <w:r>
              <w:t>期末余额</w:t>
            </w:r>
            <w:r>
              <w:rPr>
                <w:rFonts w:ascii="Times New Roman" w:eastAsia="Times New Roman" w:hAnsi="Times New Roman" w:cs="Times New Roman"/>
              </w:rPr>
              <w:t xml:space="preserve"> </w:t>
            </w:r>
          </w:p>
        </w:tc>
      </w:tr>
      <w:tr w:rsidR="00684A9E">
        <w:trPr>
          <w:trHeight w:val="32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42" w:firstLine="0"/>
            </w:pPr>
            <w:r>
              <w:t>发行新股</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送股</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51" w:firstLine="0"/>
              <w:jc w:val="both"/>
            </w:pPr>
            <w:r>
              <w:t>公积金转股</w:t>
            </w:r>
            <w:r>
              <w:rPr>
                <w:rFonts w:ascii="Times New Roman" w:eastAsia="Times New Roman" w:hAnsi="Times New Roman" w:cs="Times New Roman"/>
              </w:rPr>
              <w:t xml:space="preserve"> </w:t>
            </w:r>
          </w:p>
        </w:tc>
        <w:tc>
          <w:tcPr>
            <w:tcW w:w="424"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781"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3" w:firstLine="0"/>
              <w:jc w:val="center"/>
            </w:pPr>
            <w:r>
              <w:t>小计</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4"/>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0" w:firstLine="0"/>
            </w:pPr>
            <w:r>
              <w:t>股份总数</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51" w:firstLine="0"/>
            </w:pPr>
            <w:r>
              <w:rPr>
                <w:rFonts w:ascii="Times New Roman" w:eastAsia="Times New Roman" w:hAnsi="Times New Roman" w:cs="Times New Roman"/>
              </w:rPr>
              <w:t>331,754,472.</w:t>
            </w:r>
          </w:p>
          <w:p w:rsidR="00684A9E" w:rsidRDefault="00BE6CD1">
            <w:pPr>
              <w:spacing w:after="0" w:line="259" w:lineRule="auto"/>
              <w:ind w:left="0" w:right="47" w:firstLine="0"/>
              <w:jc w:val="right"/>
            </w:pPr>
            <w:r>
              <w:rPr>
                <w:rFonts w:ascii="Times New Roman" w:eastAsia="Times New Roman" w:hAnsi="Times New Roman" w:cs="Times New Roman"/>
              </w:rPr>
              <w:t xml:space="preserve">00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1" w:firstLine="0"/>
            </w:pPr>
            <w:r>
              <w:rPr>
                <w:rFonts w:ascii="Times New Roman" w:eastAsia="Times New Roman" w:hAnsi="Times New Roman" w:cs="Times New Roman"/>
              </w:rPr>
              <w:t xml:space="preserve">3,785,625.00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51" w:firstLine="0"/>
            </w:pPr>
            <w:r>
              <w:rPr>
                <w:rFonts w:ascii="Times New Roman" w:eastAsia="Times New Roman" w:hAnsi="Times New Roman" w:cs="Times New Roman"/>
              </w:rPr>
              <w:t>165,877,236.</w:t>
            </w:r>
          </w:p>
          <w:p w:rsidR="00684A9E" w:rsidRDefault="00BE6CD1">
            <w:pPr>
              <w:spacing w:after="0" w:line="259" w:lineRule="auto"/>
              <w:ind w:left="0" w:right="47" w:firstLine="0"/>
              <w:jc w:val="right"/>
            </w:pPr>
            <w:r>
              <w:rPr>
                <w:rFonts w:ascii="Times New Roman" w:eastAsia="Times New Roman" w:hAnsi="Times New Roman" w:cs="Times New Roman"/>
              </w:rPr>
              <w:t xml:space="preserve">00 </w:t>
            </w:r>
          </w:p>
        </w:tc>
        <w:tc>
          <w:tcPr>
            <w:tcW w:w="424"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781" w:type="dxa"/>
            <w:tcBorders>
              <w:top w:val="single" w:sz="2" w:space="0" w:color="000000"/>
              <w:left w:val="nil"/>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53" w:firstLine="0"/>
            </w:pPr>
            <w:r>
              <w:rPr>
                <w:rFonts w:ascii="Times New Roman" w:eastAsia="Times New Roman" w:hAnsi="Times New Roman" w:cs="Times New Roman"/>
              </w:rPr>
              <w:t>169,662,861.</w:t>
            </w:r>
          </w:p>
          <w:p w:rsidR="00684A9E" w:rsidRDefault="00BE6CD1">
            <w:pPr>
              <w:spacing w:after="0" w:line="259" w:lineRule="auto"/>
              <w:ind w:left="0" w:right="46" w:firstLine="0"/>
              <w:jc w:val="right"/>
            </w:pPr>
            <w:r>
              <w:rPr>
                <w:rFonts w:ascii="Times New Roman" w:eastAsia="Times New Roman" w:hAnsi="Times New Roman" w:cs="Times New Roman"/>
              </w:rPr>
              <w:t xml:space="preserve">00 </w:t>
            </w:r>
          </w:p>
        </w:tc>
        <w:tc>
          <w:tcPr>
            <w:tcW w:w="1203"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152" w:firstLine="0"/>
            </w:pPr>
            <w:r>
              <w:rPr>
                <w:rFonts w:ascii="Times New Roman" w:eastAsia="Times New Roman" w:hAnsi="Times New Roman" w:cs="Times New Roman"/>
              </w:rPr>
              <w:t>501,417,333.</w:t>
            </w:r>
          </w:p>
          <w:p w:rsidR="00684A9E" w:rsidRDefault="00BE6CD1">
            <w:pPr>
              <w:spacing w:after="0" w:line="259" w:lineRule="auto"/>
              <w:ind w:left="0" w:right="44" w:firstLine="0"/>
              <w:jc w:val="right"/>
            </w:pPr>
            <w:r>
              <w:rPr>
                <w:rFonts w:ascii="Times New Roman" w:eastAsia="Times New Roman" w:hAnsi="Times New Roman" w:cs="Times New Roman"/>
              </w:rPr>
              <w:t xml:space="preserve">00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39</w:t>
      </w:r>
      <w:r>
        <w:t>、资本公积</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资本溢价（股本溢价）</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1,582,846,294.54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25,969,387.50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332,531,634.66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1,276,284,047.38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其他资本公积</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45,647,417.13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22,276,094.43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67,923,511.56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1,628,493,711.67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48,245,481.93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332,531,634.66</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1,344,207,558.94 </w:t>
            </w:r>
          </w:p>
        </w:tc>
      </w:tr>
    </w:tbl>
    <w:p w:rsidR="00684A9E" w:rsidRDefault="00BE6CD1">
      <w:pPr>
        <w:spacing w:after="339"/>
        <w:ind w:left="-5" w:right="1"/>
      </w:pPr>
      <w:r>
        <w:t>其他说明，包括本期增减变动情况、变动原因说明：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40</w:t>
      </w:r>
      <w:r>
        <w:t>、库存股</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库存股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199,552,453.76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141,316,609.72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58,235,844.04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199,552,453.76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141,316,609.72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58,235,844.04 </w:t>
            </w:r>
          </w:p>
        </w:tc>
      </w:tr>
    </w:tbl>
    <w:p w:rsidR="00684A9E" w:rsidRDefault="00BE6CD1">
      <w:pPr>
        <w:spacing w:after="339"/>
        <w:ind w:left="-5" w:right="1"/>
      </w:pPr>
      <w:r>
        <w:t>其他说明，包括本期增减变动情况、变动原因说明：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41</w:t>
      </w:r>
      <w:r>
        <w:t>、其他综合收益</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1071"/>
        <w:gridCol w:w="1071"/>
        <w:gridCol w:w="1071"/>
        <w:gridCol w:w="1071"/>
        <w:gridCol w:w="1072"/>
        <w:gridCol w:w="1071"/>
        <w:gridCol w:w="1072"/>
        <w:gridCol w:w="1071"/>
        <w:gridCol w:w="1070"/>
      </w:tblGrid>
      <w:tr w:rsidR="00684A9E">
        <w:trPr>
          <w:trHeight w:val="326"/>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4" w:firstLine="0"/>
              <w:jc w:val="center"/>
            </w:pPr>
            <w:r>
              <w:t>项目</w:t>
            </w:r>
            <w:r>
              <w:rPr>
                <w:rFonts w:ascii="Times New Roman" w:eastAsia="Times New Roman" w:hAnsi="Times New Roman" w:cs="Times New Roman"/>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8" w:firstLine="0"/>
            </w:pPr>
            <w:r>
              <w:t>期初余额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07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3214" w:type="dxa"/>
            <w:gridSpan w:val="3"/>
            <w:tcBorders>
              <w:top w:val="single" w:sz="2" w:space="0" w:color="000000"/>
              <w:left w:val="nil"/>
              <w:bottom w:val="single" w:sz="2" w:space="0" w:color="000000"/>
              <w:right w:val="nil"/>
            </w:tcBorders>
            <w:shd w:val="clear" w:color="auto" w:fill="D3D3D3"/>
          </w:tcPr>
          <w:p w:rsidR="00684A9E" w:rsidRDefault="00BE6CD1">
            <w:pPr>
              <w:spacing w:after="0" w:line="259" w:lineRule="auto"/>
              <w:ind w:left="513" w:firstLine="0"/>
            </w:pPr>
            <w:r>
              <w:t>本期发生额</w:t>
            </w:r>
            <w:r>
              <w:rPr>
                <w:rFonts w:ascii="Times New Roman" w:eastAsia="Times New Roman" w:hAnsi="Times New Roman" w:cs="Times New Roman"/>
              </w:rPr>
              <w:t xml:space="preserve"> </w:t>
            </w:r>
          </w:p>
        </w:tc>
        <w:tc>
          <w:tcPr>
            <w:tcW w:w="107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9" w:firstLine="0"/>
            </w:pPr>
            <w:r>
              <w:t>期末余额</w:t>
            </w:r>
            <w:r>
              <w:rPr>
                <w:rFonts w:ascii="Times New Roman" w:eastAsia="Times New Roman" w:hAnsi="Times New Roman" w:cs="Times New Roman"/>
              </w:rPr>
              <w:t xml:space="preserve"> </w:t>
            </w:r>
          </w:p>
        </w:tc>
      </w:tr>
      <w:tr w:rsidR="00684A9E">
        <w:trPr>
          <w:trHeight w:val="128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5" w:firstLine="0"/>
              <w:jc w:val="center"/>
            </w:pPr>
            <w:r>
              <w:t>本期所得税前发生额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减：前期计入其他综合收益当期转入损益</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减：前期计入其他综合收益当期转入留存收益</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减：所得税费用</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税后归属于母公司</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5" w:firstLine="0"/>
              <w:jc w:val="center"/>
            </w:pPr>
            <w:r>
              <w:t>税后归属于少数股东</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84"/>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right="1" w:firstLine="0"/>
            </w:pPr>
            <w:r>
              <w:t>一、不能重分类进损益的其他综合收益</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1" w:firstLine="0"/>
            </w:pPr>
            <w:r>
              <w:rPr>
                <w:rFonts w:ascii="Times New Roman" w:eastAsia="Times New Roman" w:hAnsi="Times New Roman" w:cs="Times New Roman"/>
              </w:rPr>
              <w:t>4,124,915.8</w:t>
            </w:r>
          </w:p>
          <w:p w:rsidR="00684A9E" w:rsidRDefault="00BE6CD1">
            <w:pPr>
              <w:spacing w:after="0" w:line="259" w:lineRule="auto"/>
              <w:ind w:left="0" w:right="49" w:firstLine="0"/>
              <w:jc w:val="right"/>
            </w:pPr>
            <w:r>
              <w:rPr>
                <w:rFonts w:ascii="Times New Roman" w:eastAsia="Times New Roman" w:hAnsi="Times New Roman" w:cs="Times New Roman"/>
              </w:rPr>
              <w:t xml:space="preserve">2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15" w:line="259" w:lineRule="auto"/>
              <w:ind w:left="2" w:firstLine="0"/>
            </w:pPr>
            <w:r>
              <w:rPr>
                <w:rFonts w:ascii="Times New Roman" w:eastAsia="Times New Roman" w:hAnsi="Times New Roman" w:cs="Times New Roman"/>
              </w:rPr>
              <w:t>4,124,915.8</w:t>
            </w:r>
          </w:p>
          <w:p w:rsidR="00684A9E" w:rsidRDefault="00BE6CD1">
            <w:pPr>
              <w:spacing w:after="0" w:line="259" w:lineRule="auto"/>
              <w:ind w:left="0" w:right="46" w:firstLine="0"/>
              <w:jc w:val="right"/>
            </w:pPr>
            <w:r>
              <w:rPr>
                <w:rFonts w:ascii="Times New Roman" w:eastAsia="Times New Roman" w:hAnsi="Times New Roman" w:cs="Times New Roman"/>
              </w:rPr>
              <w:t xml:space="preserve">2 </w:t>
            </w:r>
          </w:p>
        </w:tc>
      </w:tr>
      <w:tr w:rsidR="00684A9E">
        <w:trPr>
          <w:trHeight w:val="1046"/>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pPr>
            <w:r>
              <w:t>其他权益工具投资公允价值变动</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1" w:firstLine="0"/>
            </w:pPr>
            <w:r>
              <w:rPr>
                <w:rFonts w:ascii="Times New Roman" w:eastAsia="Times New Roman" w:hAnsi="Times New Roman" w:cs="Times New Roman"/>
              </w:rPr>
              <w:t>4,124,915.8</w:t>
            </w:r>
          </w:p>
          <w:p w:rsidR="00684A9E" w:rsidRDefault="00BE6CD1">
            <w:pPr>
              <w:spacing w:after="0" w:line="259" w:lineRule="auto"/>
              <w:ind w:left="0" w:right="49" w:firstLine="0"/>
              <w:jc w:val="right"/>
            </w:pPr>
            <w:r>
              <w:rPr>
                <w:rFonts w:ascii="Times New Roman" w:eastAsia="Times New Roman" w:hAnsi="Times New Roman" w:cs="Times New Roman"/>
              </w:rPr>
              <w:t xml:space="preserve">2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15" w:line="259" w:lineRule="auto"/>
              <w:ind w:left="2" w:firstLine="0"/>
            </w:pPr>
            <w:r>
              <w:rPr>
                <w:rFonts w:ascii="Times New Roman" w:eastAsia="Times New Roman" w:hAnsi="Times New Roman" w:cs="Times New Roman"/>
              </w:rPr>
              <w:t>4,124,915.8</w:t>
            </w:r>
          </w:p>
          <w:p w:rsidR="00684A9E" w:rsidRDefault="00BE6CD1">
            <w:pPr>
              <w:spacing w:after="0" w:line="259" w:lineRule="auto"/>
              <w:ind w:left="0" w:right="46" w:firstLine="0"/>
              <w:jc w:val="right"/>
            </w:pPr>
            <w:r>
              <w:rPr>
                <w:rFonts w:ascii="Times New Roman" w:eastAsia="Times New Roman" w:hAnsi="Times New Roman" w:cs="Times New Roman"/>
              </w:rPr>
              <w:t xml:space="preserve">2 </w:t>
            </w:r>
          </w:p>
        </w:tc>
      </w:tr>
      <w:tr w:rsidR="00684A9E">
        <w:trPr>
          <w:trHeight w:val="104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lastRenderedPageBreak/>
              <w:t>二、将重分类进损益的其他综合收益</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0" w:line="259" w:lineRule="auto"/>
              <w:ind w:left="44" w:firstLine="0"/>
            </w:pPr>
            <w:r>
              <w:rPr>
                <w:rFonts w:ascii="Times New Roman" w:eastAsia="Times New Roman" w:hAnsi="Times New Roman" w:cs="Times New Roman"/>
              </w:rPr>
              <w:t xml:space="preserve">590,317.48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1,761,969.2 2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1,171,651.7 4 </w:t>
            </w:r>
          </w:p>
        </w:tc>
      </w:tr>
      <w:tr w:rsidR="00684A9E">
        <w:trPr>
          <w:trHeight w:val="806"/>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360"/>
            </w:pPr>
            <w:r>
              <w:t>外币财务报表折算差额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0" w:line="259" w:lineRule="auto"/>
              <w:ind w:left="44" w:firstLine="0"/>
            </w:pPr>
            <w:r>
              <w:rPr>
                <w:rFonts w:ascii="Times New Roman" w:eastAsia="Times New Roman" w:hAnsi="Times New Roman" w:cs="Times New Roman"/>
              </w:rPr>
              <w:t xml:space="preserve">590,317.48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1,761,969.2 2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1,171,651.7 4 </w:t>
            </w:r>
          </w:p>
        </w:tc>
      </w:tr>
      <w:tr w:rsidR="00684A9E">
        <w:trPr>
          <w:trHeight w:val="72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t>其他综合收益合计</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7" w:firstLine="0"/>
              <w:jc w:val="right"/>
            </w:pPr>
            <w:r>
              <w:rPr>
                <w:rFonts w:ascii="Times New Roman" w:eastAsia="Times New Roman" w:hAnsi="Times New Roman" w:cs="Times New Roman"/>
              </w:rPr>
              <w:t>-</w:t>
            </w:r>
          </w:p>
          <w:p w:rsidR="00684A9E" w:rsidRDefault="00BE6CD1">
            <w:pPr>
              <w:spacing w:after="15" w:line="259" w:lineRule="auto"/>
              <w:ind w:left="1" w:firstLine="0"/>
            </w:pPr>
            <w:r>
              <w:rPr>
                <w:rFonts w:ascii="Times New Roman" w:eastAsia="Times New Roman" w:hAnsi="Times New Roman" w:cs="Times New Roman"/>
              </w:rPr>
              <w:t>4,715,233.3</w:t>
            </w:r>
          </w:p>
          <w:p w:rsidR="00684A9E" w:rsidRDefault="00BE6CD1">
            <w:pPr>
              <w:spacing w:after="0" w:line="259" w:lineRule="auto"/>
              <w:ind w:left="0" w:right="49" w:firstLine="0"/>
              <w:jc w:val="right"/>
            </w:pPr>
            <w:r>
              <w:rPr>
                <w:rFonts w:ascii="Times New Roman" w:eastAsia="Times New Roman" w:hAnsi="Times New Roman" w:cs="Times New Roman"/>
              </w:rPr>
              <w:t xml:space="preserve">0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1,761,969.2 2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15" w:line="259" w:lineRule="auto"/>
              <w:ind w:left="2" w:firstLine="0"/>
            </w:pPr>
            <w:r>
              <w:rPr>
                <w:rFonts w:ascii="Times New Roman" w:eastAsia="Times New Roman" w:hAnsi="Times New Roman" w:cs="Times New Roman"/>
              </w:rPr>
              <w:t>2,953,264.0</w:t>
            </w:r>
          </w:p>
          <w:p w:rsidR="00684A9E" w:rsidRDefault="00BE6CD1">
            <w:pPr>
              <w:spacing w:after="0" w:line="259" w:lineRule="auto"/>
              <w:ind w:left="0" w:right="46" w:firstLine="0"/>
              <w:jc w:val="right"/>
            </w:pPr>
            <w:r>
              <w:rPr>
                <w:rFonts w:ascii="Times New Roman" w:eastAsia="Times New Roman" w:hAnsi="Times New Roman" w:cs="Times New Roman"/>
              </w:rPr>
              <w:t xml:space="preserve">8 </w:t>
            </w:r>
          </w:p>
        </w:tc>
      </w:tr>
    </w:tbl>
    <w:p w:rsidR="00684A9E" w:rsidRDefault="00BE6CD1">
      <w:pPr>
        <w:ind w:left="-5" w:right="1"/>
      </w:pPr>
      <w:r>
        <w:t>其他说明，包括对现金流量套期损益的有效部分转为被套期项目初始确认金额调整：</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42</w:t>
      </w:r>
      <w:r>
        <w:t>、盈余公积</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法定盈余公积</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75,460,491.27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10,470,241.50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85,930,732.77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储备基金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18,543.12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18,543.12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75,479,034.39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10,470,241.50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85,949,275.89 </w:t>
            </w:r>
          </w:p>
        </w:tc>
      </w:tr>
    </w:tbl>
    <w:p w:rsidR="00684A9E" w:rsidRDefault="00BE6CD1">
      <w:pPr>
        <w:spacing w:after="339"/>
        <w:ind w:left="-5" w:right="1"/>
      </w:pPr>
      <w:r>
        <w:t>盈余公积说明，包括本期增减变动情况、变动原因说明：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43</w:t>
      </w:r>
      <w:r>
        <w:t>、未分配利润</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2" w:type="dxa"/>
          <w:bottom w:w="0" w:type="dxa"/>
          <w:right w:w="61" w:type="dxa"/>
        </w:tblCellMar>
        <w:tblLook w:val="04A0" w:firstRow="1" w:lastRow="0" w:firstColumn="1" w:lastColumn="0" w:noHBand="0" w:noVBand="1"/>
      </w:tblPr>
      <w:tblGrid>
        <w:gridCol w:w="3214"/>
        <w:gridCol w:w="3214"/>
        <w:gridCol w:w="1978"/>
        <w:gridCol w:w="1234"/>
      </w:tblGrid>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0"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6" w:firstLine="0"/>
              <w:jc w:val="center"/>
            </w:pPr>
            <w:r>
              <w:t>本期</w:t>
            </w:r>
            <w:r>
              <w:rPr>
                <w:rFonts w:ascii="Times New Roman" w:eastAsia="Times New Roman" w:hAnsi="Times New Roman" w:cs="Times New Roman"/>
              </w:rPr>
              <w:t xml:space="preserve"> </w:t>
            </w:r>
          </w:p>
        </w:tc>
        <w:tc>
          <w:tcPr>
            <w:tcW w:w="197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31" w:firstLine="0"/>
              <w:jc w:val="right"/>
            </w:pPr>
            <w:r>
              <w:t>上期</w:t>
            </w:r>
            <w:r>
              <w:rPr>
                <w:rFonts w:ascii="Times New Roman" w:eastAsia="Times New Roman" w:hAnsi="Times New Roman" w:cs="Times New Roman"/>
              </w:rPr>
              <w:t xml:space="preserve"> </w:t>
            </w:r>
          </w:p>
        </w:tc>
        <w:tc>
          <w:tcPr>
            <w:tcW w:w="123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8" w:firstLine="0"/>
            </w:pPr>
            <w:r>
              <w:t>调整前上期末未分配利润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485,774,279.24 </w:t>
            </w:r>
          </w:p>
        </w:tc>
        <w:tc>
          <w:tcPr>
            <w:tcW w:w="197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299,445,945.22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8" w:firstLine="0"/>
            </w:pPr>
            <w:r>
              <w:t>调整后期初未分配利润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485,774,279.24 </w:t>
            </w:r>
          </w:p>
        </w:tc>
        <w:tc>
          <w:tcPr>
            <w:tcW w:w="197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299,445,945.22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8" w:firstLine="0"/>
            </w:pPr>
            <w:r>
              <w:t>加：本期归属于母公司所有者的净利润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80,875,393.83 </w:t>
            </w:r>
          </w:p>
        </w:tc>
        <w:tc>
          <w:tcPr>
            <w:tcW w:w="197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vAlign w:val="center"/>
          </w:tcPr>
          <w:p w:rsidR="00684A9E" w:rsidRDefault="00BE6CD1">
            <w:pPr>
              <w:spacing w:after="0" w:line="259" w:lineRule="auto"/>
              <w:ind w:left="0" w:firstLine="0"/>
              <w:jc w:val="both"/>
            </w:pPr>
            <w:r>
              <w:rPr>
                <w:rFonts w:ascii="Times New Roman" w:eastAsia="Times New Roman" w:hAnsi="Times New Roman" w:cs="Times New Roman"/>
              </w:rPr>
              <w:t xml:space="preserve">205,360,226.29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8" w:firstLine="0"/>
            </w:pPr>
            <w:r>
              <w:t>减：提取法定盈余公积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10,470,241.50 </w:t>
            </w:r>
          </w:p>
        </w:tc>
        <w:tc>
          <w:tcPr>
            <w:tcW w:w="197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18,538,892.27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t>其他综合收益转留存收益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7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493,000.00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8" w:firstLine="0"/>
            </w:pPr>
            <w:r>
              <w:t>期末未分配利润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556,179,431.57 </w:t>
            </w:r>
          </w:p>
        </w:tc>
        <w:tc>
          <w:tcPr>
            <w:tcW w:w="197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485,774,279.24 </w:t>
            </w:r>
          </w:p>
        </w:tc>
      </w:tr>
    </w:tbl>
    <w:p w:rsidR="00684A9E" w:rsidRDefault="00BE6CD1">
      <w:pPr>
        <w:spacing w:after="103"/>
        <w:ind w:left="-5" w:right="1"/>
      </w:pPr>
      <w:r>
        <w:t>调整期初未分配利润明细：</w:t>
      </w:r>
      <w:r>
        <w:rPr>
          <w:rFonts w:ascii="Times New Roman" w:eastAsia="Times New Roman" w:hAnsi="Times New Roman" w:cs="Times New Roman"/>
        </w:rPr>
        <w:t xml:space="preserve"> </w:t>
      </w:r>
    </w:p>
    <w:p w:rsidR="00684A9E" w:rsidRDefault="00BE6CD1">
      <w:pPr>
        <w:spacing w:after="110"/>
        <w:ind w:left="-5" w:right="1"/>
      </w:pPr>
      <w:r>
        <w:rPr>
          <w:rFonts w:ascii="Times New Roman" w:eastAsia="Times New Roman" w:hAnsi="Times New Roman" w:cs="Times New Roman"/>
        </w:rPr>
        <w:t>1)</w:t>
      </w:r>
      <w:r>
        <w:t>、由于《企业会计准则》及其相关新规定进行追溯调整，影响期初未分配利润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684A9E" w:rsidRDefault="00BE6CD1">
      <w:pPr>
        <w:spacing w:after="107"/>
        <w:ind w:left="-5" w:right="1"/>
      </w:pPr>
      <w:r>
        <w:rPr>
          <w:rFonts w:ascii="Times New Roman" w:eastAsia="Times New Roman" w:hAnsi="Times New Roman" w:cs="Times New Roman"/>
        </w:rPr>
        <w:t>2)</w:t>
      </w:r>
      <w:r>
        <w:t>、由于会计政策变更，影响期初未分配利润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684A9E" w:rsidRDefault="00BE6CD1">
      <w:pPr>
        <w:spacing w:after="109"/>
        <w:ind w:left="-5" w:right="1"/>
      </w:pPr>
      <w:r>
        <w:rPr>
          <w:rFonts w:ascii="Times New Roman" w:eastAsia="Times New Roman" w:hAnsi="Times New Roman" w:cs="Times New Roman"/>
        </w:rPr>
        <w:t>3)</w:t>
      </w:r>
      <w:r>
        <w:t>、由于重大会计差错更正，影响期初未分配利润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684A9E" w:rsidRDefault="00BE6CD1">
      <w:pPr>
        <w:spacing w:after="109"/>
        <w:ind w:left="-5" w:right="1"/>
      </w:pPr>
      <w:r>
        <w:rPr>
          <w:rFonts w:ascii="Times New Roman" w:eastAsia="Times New Roman" w:hAnsi="Times New Roman" w:cs="Times New Roman"/>
        </w:rPr>
        <w:t>4)</w:t>
      </w:r>
      <w:r>
        <w:t>、由于同一控制导致的合并范围变更，影响期初未分配利润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684A9E" w:rsidRDefault="00BE6CD1">
      <w:pPr>
        <w:spacing w:after="342"/>
        <w:ind w:left="-5" w:right="1"/>
      </w:pPr>
      <w:r>
        <w:rPr>
          <w:rFonts w:ascii="Times New Roman" w:eastAsia="Times New Roman" w:hAnsi="Times New Roman" w:cs="Times New Roman"/>
        </w:rPr>
        <w:t>5)</w:t>
      </w:r>
      <w:r>
        <w:t>、其他调整合计影响期初未分配利润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44</w:t>
      </w:r>
      <w:r>
        <w:t>、营业收入和营业成本</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75" w:type="dxa"/>
          <w:left w:w="0" w:type="dxa"/>
          <w:bottom w:w="0" w:type="dxa"/>
          <w:right w:w="63" w:type="dxa"/>
        </w:tblCellMar>
        <w:tblLook w:val="04A0" w:firstRow="1" w:lastRow="0" w:firstColumn="1" w:lastColumn="0" w:noHBand="0" w:noVBand="1"/>
      </w:tblPr>
      <w:tblGrid>
        <w:gridCol w:w="1928"/>
        <w:gridCol w:w="1929"/>
        <w:gridCol w:w="1928"/>
        <w:gridCol w:w="1928"/>
        <w:gridCol w:w="693"/>
        <w:gridCol w:w="1234"/>
      </w:tblGrid>
      <w:tr w:rsidR="00684A9E">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5" w:firstLine="0"/>
              <w:jc w:val="center"/>
            </w:pPr>
            <w:r>
              <w:lastRenderedPageBreak/>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28" w:firstLine="0"/>
              <w:jc w:val="right"/>
            </w:pPr>
            <w:r>
              <w:t>本期</w:t>
            </w:r>
          </w:p>
        </w:tc>
        <w:tc>
          <w:tcPr>
            <w:tcW w:w="1928"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91" w:firstLine="0"/>
            </w:pPr>
            <w:r>
              <w:t>发生额</w:t>
            </w:r>
            <w:r>
              <w:rPr>
                <w:rFonts w:ascii="Times New Roman" w:eastAsia="Times New Roman" w:hAnsi="Times New Roman" w:cs="Times New Roman"/>
              </w:rPr>
              <w:t xml:space="preserve"> </w:t>
            </w:r>
          </w:p>
        </w:tc>
        <w:tc>
          <w:tcPr>
            <w:tcW w:w="2621"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79" w:firstLine="0"/>
              <w:jc w:val="right"/>
            </w:pPr>
            <w:r>
              <w:t>上期发生额</w:t>
            </w:r>
            <w:r>
              <w:rPr>
                <w:rFonts w:ascii="Times New Roman" w:eastAsia="Times New Roman" w:hAnsi="Times New Roman" w:cs="Times New Roman"/>
              </w:rPr>
              <w:t xml:space="preserve"> </w:t>
            </w:r>
          </w:p>
        </w:tc>
        <w:tc>
          <w:tcPr>
            <w:tcW w:w="123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收入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2" w:firstLine="0"/>
              <w:jc w:val="center"/>
            </w:pPr>
            <w:r>
              <w:t>成本</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收入</w:t>
            </w:r>
            <w:r>
              <w:rPr>
                <w:rFonts w:ascii="Times New Roman" w:eastAsia="Times New Roman" w:hAnsi="Times New Roman" w:cs="Times New Roman"/>
              </w:rPr>
              <w:t xml:space="preserve"> </w:t>
            </w:r>
          </w:p>
        </w:tc>
        <w:tc>
          <w:tcPr>
            <w:tcW w:w="69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89" w:firstLine="0"/>
            </w:pPr>
            <w:r>
              <w:t>成本</w:t>
            </w: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主营业务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942,289,024.35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646,953,324.91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1,261,585,922.51 </w:t>
            </w:r>
          </w:p>
        </w:tc>
        <w:tc>
          <w:tcPr>
            <w:tcW w:w="69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794,887,012.21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其他业务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4,847,736.03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1,475,906.60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10,691,629.35 </w:t>
            </w:r>
          </w:p>
        </w:tc>
        <w:tc>
          <w:tcPr>
            <w:tcW w:w="69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2,617,602.46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947,136,760.38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648,429,231.51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1,272,277,551.86 </w:t>
            </w:r>
          </w:p>
        </w:tc>
        <w:tc>
          <w:tcPr>
            <w:tcW w:w="69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797,504,614.67 </w:t>
            </w:r>
          </w:p>
        </w:tc>
      </w:tr>
    </w:tbl>
    <w:p w:rsidR="00684A9E" w:rsidRDefault="00BE6CD1">
      <w:pPr>
        <w:spacing w:after="114"/>
        <w:ind w:left="-5" w:right="1"/>
      </w:pPr>
      <w:r>
        <w:t>经审计扣除非经常损益前后净利润孰低是否为负值</w:t>
      </w:r>
      <w:r>
        <w:rPr>
          <w:rFonts w:ascii="Times New Roman" w:eastAsia="Times New Roman" w:hAnsi="Times New Roman" w:cs="Times New Roman"/>
        </w:rPr>
        <w:t xml:space="preserve"> </w:t>
      </w:r>
    </w:p>
    <w:p w:rsidR="00684A9E" w:rsidRDefault="00BE6CD1">
      <w:pPr>
        <w:spacing w:after="40"/>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3" w:line="265" w:lineRule="auto"/>
        <w:ind w:left="10"/>
        <w:jc w:val="right"/>
      </w:pPr>
      <w:r>
        <w:t>收入相关信息：单位：元</w:t>
      </w:r>
      <w:r>
        <w:rPr>
          <w:rFonts w:ascii="Times New Roman" w:eastAsia="Times New Roman" w:hAnsi="Times New Roman" w:cs="Times New Roman"/>
        </w:rPr>
        <w:t xml:space="preserve"> </w:t>
      </w:r>
    </w:p>
    <w:tbl>
      <w:tblPr>
        <w:tblStyle w:val="TableGrid"/>
        <w:tblW w:w="9640" w:type="dxa"/>
        <w:tblInd w:w="-108" w:type="dxa"/>
        <w:tblCellMar>
          <w:top w:w="35"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合同分类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分部</w:t>
            </w:r>
            <w:r>
              <w:t xml:space="preserve"> </w:t>
            </w:r>
            <w:r>
              <w:rPr>
                <w:rFonts w:ascii="Times New Roman" w:eastAsia="Times New Roman" w:hAnsi="Times New Roman" w:cs="Times New Roman"/>
              </w:rPr>
              <w:t xml:space="preserve">1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分部</w:t>
            </w:r>
            <w:r>
              <w:t xml:space="preserve"> </w:t>
            </w:r>
            <w:r>
              <w:rPr>
                <w:rFonts w:ascii="Times New Roman" w:eastAsia="Times New Roman" w:hAnsi="Times New Roman" w:cs="Times New Roman"/>
              </w:rP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合计</w:t>
            </w: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商品类型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按经营地区分类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8"/>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市场或客户类型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7"/>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合同类型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按商品转让的时间分类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按合同期限分类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按销售渠道分类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07"/>
        <w:ind w:left="-5" w:right="1"/>
      </w:pPr>
      <w:r>
        <w:t>与履约义务相关的信息：</w:t>
      </w:r>
      <w:r>
        <w:rPr>
          <w:rFonts w:ascii="Times New Roman" w:eastAsia="Times New Roman" w:hAnsi="Times New Roman" w:cs="Times New Roman"/>
        </w:rPr>
        <w:t xml:space="preserve"> </w:t>
      </w:r>
    </w:p>
    <w:p w:rsidR="00684A9E" w:rsidRDefault="00BE6CD1">
      <w:pPr>
        <w:spacing w:after="225" w:line="320" w:lineRule="auto"/>
        <w:ind w:left="-5" w:right="1"/>
      </w:pPr>
      <w:r>
        <w:t>本公司与客户之间的提供服务合同主要为汽车设计等履约义务，服务合同满足某一时段内履行履约义务条件的，本公司将其作为在某一时段内履行的履约义务，否则为某一时点履行的履约义务。作为在某一时段内履行的履约义务的合同，本公司按照履约进度确认收入，履约进度不能合理确定的除外。本公司按照履约进度确认收入时，应当在资产负债表日按照合同的交易价格总额乘以履约进度扣除以前会计期间累计已确认的收入后的金额，确认为当期收入。</w:t>
      </w:r>
      <w:r>
        <w:rPr>
          <w:rFonts w:ascii="Times New Roman" w:eastAsia="Times New Roman" w:hAnsi="Times New Roman" w:cs="Times New Roman"/>
          <w:sz w:val="24"/>
        </w:rPr>
        <w:t xml:space="preserve"> </w:t>
      </w:r>
    </w:p>
    <w:p w:rsidR="00684A9E" w:rsidRDefault="00BE6CD1">
      <w:pPr>
        <w:spacing w:after="105"/>
        <w:ind w:left="-5" w:right="1"/>
      </w:pPr>
      <w:r>
        <w:t>与分摊至剩余履约义务的交易价格相关的信息：</w:t>
      </w:r>
      <w:r>
        <w:rPr>
          <w:rFonts w:ascii="Times New Roman" w:eastAsia="Times New Roman" w:hAnsi="Times New Roman" w:cs="Times New Roman"/>
        </w:rPr>
        <w:t xml:space="preserve"> </w:t>
      </w:r>
    </w:p>
    <w:p w:rsidR="00684A9E" w:rsidRDefault="00BE6CD1">
      <w:pPr>
        <w:spacing w:after="101"/>
        <w:ind w:left="-5" w:right="1"/>
      </w:pPr>
      <w:r>
        <w:lastRenderedPageBreak/>
        <w:t>本报告期末已签订合同、但尚未履行或尚未履行完毕的履约义务所</w:t>
      </w:r>
      <w:r>
        <w:t>对应的收入金额为</w:t>
      </w:r>
      <w:r>
        <w:t xml:space="preserve"> </w:t>
      </w:r>
      <w:r>
        <w:rPr>
          <w:rFonts w:ascii="Times New Roman" w:eastAsia="Times New Roman" w:hAnsi="Times New Roman" w:cs="Times New Roman"/>
        </w:rPr>
        <w:t xml:space="preserve">1,923,619,340.39 </w:t>
      </w:r>
      <w:r>
        <w:t>元，其中，元预计将于年度确认收入，元预计将于年度确认收入，元预计将于年度确认收入。</w:t>
      </w:r>
      <w:r>
        <w:rPr>
          <w:rFonts w:ascii="Times New Roman" w:eastAsia="Times New Roman" w:hAnsi="Times New Roman" w:cs="Times New Roman"/>
        </w:rPr>
        <w:t xml:space="preserve"> </w:t>
      </w:r>
    </w:p>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45</w:t>
      </w:r>
      <w:r>
        <w:t>、税金及附加</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城市维护建设税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439,497.84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845,357.51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教育费附加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198,601.02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387,551.33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房产税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604,117.80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617,836.99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土地使用税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95,947.03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124,325.64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车船使用税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32,720.00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42,932.04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印花税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1,478,250.22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1,015,636.94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地方教育费附加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132,400.61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258,410.99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-18,346.03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397,075.43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2,963,188.49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3,689,126.87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46</w:t>
      </w:r>
      <w:r>
        <w:t>、销售费用</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55" w:type="dxa"/>
          <w:bottom w:w="0" w:type="dxa"/>
          <w:right w:w="61" w:type="dxa"/>
        </w:tblCellMar>
        <w:tblLook w:val="04A0" w:firstRow="1" w:lastRow="0" w:firstColumn="1" w:lastColumn="0" w:noHBand="0" w:noVBand="1"/>
      </w:tblPr>
      <w:tblGrid>
        <w:gridCol w:w="1373"/>
        <w:gridCol w:w="1841"/>
        <w:gridCol w:w="3214"/>
        <w:gridCol w:w="3212"/>
      </w:tblGrid>
      <w:tr w:rsidR="00684A9E">
        <w:trPr>
          <w:trHeight w:val="325"/>
        </w:trPr>
        <w:tc>
          <w:tcPr>
            <w:tcW w:w="137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8" w:firstLine="0"/>
              <w:jc w:val="center"/>
            </w:pPr>
            <w:r>
              <w:t>上期发生额</w:t>
            </w:r>
            <w:r>
              <w:rPr>
                <w:rFonts w:ascii="Times New Roman" w:eastAsia="Times New Roman" w:hAnsi="Times New Roman" w:cs="Times New Roman"/>
              </w:rPr>
              <w:t xml:space="preserve">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职工薪酬</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15,200,909.20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12,694,707.28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策划意向费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5,514,031.77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3,737,103.30</w:t>
            </w:r>
            <w:r>
              <w:rPr>
                <w:rFonts w:ascii="Times New Roman" w:eastAsia="Times New Roman" w:hAnsi="Times New Roman" w:cs="Times New Roman"/>
              </w:rPr>
              <w:t xml:space="preserve">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业务招待费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4,964,446.50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3,325,480.88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差旅费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4,243,439.80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6,131,048.05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售后服务费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2,586,396.85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1,859,590.87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租赁费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2,235,377.26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111,352.23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办公费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1,903,373.70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2,585,173.69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业务宣传费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1,375,275.11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933,464.57 </w:t>
            </w:r>
          </w:p>
        </w:tc>
      </w:tr>
      <w:tr w:rsidR="00684A9E">
        <w:trPr>
          <w:trHeight w:val="247"/>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交通费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296,223.87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399,756.19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运输费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78,241.57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5,119.80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折旧费用</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78,202.09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79,163.25 </w:t>
            </w:r>
          </w:p>
        </w:tc>
      </w:tr>
      <w:tr w:rsidR="00684A9E">
        <w:trPr>
          <w:trHeight w:val="245"/>
        </w:trPr>
        <w:tc>
          <w:tcPr>
            <w:tcW w:w="1373" w:type="dxa"/>
            <w:tcBorders>
              <w:top w:val="single" w:sz="2" w:space="0" w:color="000000"/>
              <w:left w:val="single" w:sz="2" w:space="0" w:color="000000"/>
              <w:bottom w:val="single" w:sz="2" w:space="0" w:color="000000"/>
              <w:right w:val="nil"/>
            </w:tcBorders>
          </w:tcPr>
          <w:p w:rsidR="00684A9E" w:rsidRDefault="00BE6CD1">
            <w:pPr>
              <w:spacing w:after="0" w:line="259" w:lineRule="auto"/>
              <w:ind w:left="55" w:firstLine="0"/>
            </w:pPr>
            <w:r>
              <w:t>咨询费</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34,200.00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98,655.00 </w:t>
            </w:r>
          </w:p>
        </w:tc>
      </w:tr>
      <w:tr w:rsidR="00684A9E">
        <w:trPr>
          <w:trHeight w:val="323"/>
        </w:trPr>
        <w:tc>
          <w:tcPr>
            <w:tcW w:w="1373"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55" w:firstLine="0"/>
            </w:pPr>
            <w:r>
              <w:t>合计</w:t>
            </w:r>
            <w:r>
              <w:rPr>
                <w:rFonts w:ascii="Times New Roman" w:eastAsia="Times New Roman" w:hAnsi="Times New Roman" w:cs="Times New Roman"/>
              </w:rPr>
              <w:t xml:space="preserve"> </w:t>
            </w:r>
          </w:p>
        </w:tc>
        <w:tc>
          <w:tcPr>
            <w:tcW w:w="184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38,510,117.72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31,960,615.11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47</w:t>
      </w:r>
      <w:r>
        <w:t>、管理费用</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57,489,425.40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55,460,041.14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办公费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11,338,142.00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8,059,823.08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租赁费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11,034,707.14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5,790,738.33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折旧费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9,509,107.87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9,129,573.52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咨询费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3,088,333.06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3,198,977.78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聘请中介机构费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2,267,267.48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1,207,171.05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差旅费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1,993,892.95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2,035,717.01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交通费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1,654,785.82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1,475,612.31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装修费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1,569,698.63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2,331,833.22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无形资产摊销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1,325,639.06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1,283,653.85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业务招待费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943,873.80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1,557,969.69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534,388.34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1,005,461.77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通讯费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392,720.32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296,813.67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税金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283,762.88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230,698.18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低值易耗品</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29,698.10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147,526.56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103,455,442.85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93,211,611.16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48</w:t>
      </w:r>
      <w:r>
        <w:t>、研发费用</w:t>
      </w:r>
      <w:r>
        <w:rPr>
          <w:rFonts w:ascii="Times New Roman" w:eastAsia="Times New Roman" w:hAnsi="Times New Roman" w:cs="Times New Roman"/>
          <w:b/>
        </w:rPr>
        <w:t xml:space="preserve"> </w:t>
      </w:r>
    </w:p>
    <w:p w:rsidR="00684A9E" w:rsidRDefault="00BE6CD1">
      <w:pPr>
        <w:spacing w:after="3" w:line="265" w:lineRule="auto"/>
        <w:ind w:left="10"/>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人工费用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35,184,090.74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84,143,584.69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外包费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5,076,029.23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15,952,806.84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材料费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3,643,104.11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6,304,857.13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折旧费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660,671.42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7,540,674.03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无形资产摊销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540,834.32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1,592,617.06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3,198,324.73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7,179,273.49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48,303,054.55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122,713,813.24 </w:t>
            </w:r>
          </w:p>
        </w:tc>
      </w:tr>
    </w:tbl>
    <w:p w:rsidR="00684A9E" w:rsidRDefault="00684A9E">
      <w:pPr>
        <w:sectPr w:rsidR="00684A9E">
          <w:headerReference w:type="even" r:id="rId131"/>
          <w:headerReference w:type="default" r:id="rId132"/>
          <w:footerReference w:type="even" r:id="rId133"/>
          <w:footerReference w:type="default" r:id="rId134"/>
          <w:headerReference w:type="first" r:id="rId135"/>
          <w:footerReference w:type="first" r:id="rId136"/>
          <w:pgSz w:w="11904" w:h="16841"/>
          <w:pgMar w:top="1443" w:right="1318" w:bottom="1491" w:left="1133" w:header="871" w:footer="988" w:gutter="0"/>
          <w:cols w:space="720"/>
        </w:sectPr>
      </w:pPr>
    </w:p>
    <w:p w:rsidR="00684A9E" w:rsidRDefault="00BE6CD1">
      <w:pPr>
        <w:spacing w:after="341"/>
        <w:ind w:left="-5" w:right="1"/>
      </w:pPr>
      <w:r>
        <w:lastRenderedPageBreak/>
        <w:t>其他说明：</w:t>
      </w:r>
      <w:r>
        <w:rPr>
          <w:rFonts w:ascii="Times New Roman" w:eastAsia="Times New Roman" w:hAnsi="Times New Roman" w:cs="Times New Roman"/>
        </w:rPr>
        <w:t xml:space="preserve"> </w:t>
      </w:r>
    </w:p>
    <w:p w:rsidR="00684A9E" w:rsidRDefault="00BE6CD1">
      <w:pPr>
        <w:pStyle w:val="4"/>
        <w:spacing w:after="296"/>
        <w:ind w:left="-5"/>
      </w:pPr>
      <w:r>
        <w:rPr>
          <w:rFonts w:ascii="Times New Roman" w:eastAsia="Times New Roman" w:hAnsi="Times New Roman" w:cs="Times New Roman"/>
          <w:b/>
        </w:rPr>
        <w:t>49</w:t>
      </w:r>
      <w:r>
        <w:t>、财务费用</w:t>
      </w:r>
      <w:r>
        <w:rPr>
          <w:rFonts w:ascii="Times New Roman" w:eastAsia="Times New Roman" w:hAnsi="Times New Roman" w:cs="Times New Roman"/>
          <w:b/>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利息费用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18,208,865.11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16,915,454.19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减：利息收入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9,753,795.40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4,205,554.04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汇兑损益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1,065,580.90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796,060.50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手续费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1,625,877.28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1,988,373.64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20,388.36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45,213.16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11,166,916.24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15,539,547.45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50</w:t>
      </w:r>
      <w:r>
        <w:t>、其他收益</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产生其他收益的来源</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政府补助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9,224,836.41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18,843,093.86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进项税加计抵减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4,462,537.77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5,446,943.38 </w:t>
            </w:r>
          </w:p>
        </w:tc>
      </w:tr>
      <w:tr w:rsidR="00684A9E">
        <w:trPr>
          <w:trHeight w:val="48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代扣个人所得税、增值税及附加手续费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561,139.50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352,281.77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14,248,513.68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24,642,319.01 </w:t>
            </w:r>
          </w:p>
        </w:tc>
      </w:tr>
    </w:tbl>
    <w:p w:rsidR="00684A9E" w:rsidRDefault="00BE6CD1">
      <w:pPr>
        <w:pStyle w:val="4"/>
        <w:ind w:left="-5"/>
      </w:pPr>
      <w:r>
        <w:rPr>
          <w:rFonts w:ascii="Times New Roman" w:eastAsia="Times New Roman" w:hAnsi="Times New Roman" w:cs="Times New Roman"/>
          <w:b/>
        </w:rPr>
        <w:t>51</w:t>
      </w:r>
      <w:r>
        <w:t>、投资收益</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权益法核算的长期股权投资收益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-916,369.42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-1,441,196.13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交易性金融资产在持有期间的投资收益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18,648,951.63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16,430,060.19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处置交易性金融资产取得的投资收益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469,628.70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债务重组收益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8,174,435.83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-2,911,807.60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26,576,646.74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12,077,056.46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52</w:t>
      </w:r>
      <w:r>
        <w:t>、公允价值变动收益</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产生公允价值变动收益的来源</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交易性金融资产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-26,121,368.75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2,473,135.25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-26,121,368.75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2,473,135.25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53</w:t>
      </w:r>
      <w:r>
        <w:t>、信用减值损失</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其他应收款坏账损失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-5,120,000.00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-1,905,754.40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应收账款坏账损失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-12,852,429.47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-28,303,312.42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-17,972,429.47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-30,209,066.82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54</w:t>
      </w:r>
      <w:r>
        <w:t>、资产减值损失</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十二、合同资产减值损失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-1,973,889.96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-929,999.72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-1,973,889.96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w:t>
            </w:r>
            <w:r>
              <w:rPr>
                <w:rFonts w:ascii="Times New Roman" w:eastAsia="Times New Roman" w:hAnsi="Times New Roman" w:cs="Times New Roman"/>
              </w:rPr>
              <w:t xml:space="preserve">929,999.72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55</w:t>
      </w:r>
      <w:r>
        <w:t>、资产处置收益</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资产处置收益的来源</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非流动资产处置利得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-836,120.87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-490,469.04 </w:t>
            </w:r>
          </w:p>
        </w:tc>
      </w:tr>
    </w:tbl>
    <w:p w:rsidR="00684A9E" w:rsidRDefault="00BE6CD1">
      <w:pPr>
        <w:pStyle w:val="4"/>
        <w:ind w:left="-5"/>
      </w:pPr>
      <w:r>
        <w:rPr>
          <w:rFonts w:ascii="Times New Roman" w:eastAsia="Times New Roman" w:hAnsi="Times New Roman" w:cs="Times New Roman"/>
          <w:b/>
        </w:rPr>
        <w:t>56</w:t>
      </w:r>
      <w:r>
        <w:t>、营业外收入</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2410"/>
        <w:gridCol w:w="2411"/>
        <w:gridCol w:w="2410"/>
        <w:gridCol w:w="2409"/>
      </w:tblGrid>
      <w:tr w:rsidR="00684A9E">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3" w:firstLine="0"/>
              <w:jc w:val="center"/>
            </w:pPr>
            <w:r>
              <w:t>本期发生额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4" w:firstLine="0"/>
              <w:jc w:val="center"/>
            </w:pPr>
            <w:r>
              <w:t>上期发生额</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计入当期非经常性损益的金额</w:t>
            </w:r>
            <w:r>
              <w:rPr>
                <w:rFonts w:ascii="Times New Roman" w:eastAsia="Times New Roman" w:hAnsi="Times New Roman" w:cs="Times New Roman"/>
              </w:rPr>
              <w:t xml:space="preserve">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接受捐赠</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33,000.00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33,000.00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处置非流动资产利得</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701.77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185,409.48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701.77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1,308,272.51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275,615.45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1,308,272.51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1,341,974.28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461,024.93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1,341,974.28 </w:t>
            </w:r>
          </w:p>
        </w:tc>
      </w:tr>
    </w:tbl>
    <w:p w:rsidR="00684A9E" w:rsidRDefault="00BE6CD1">
      <w:pPr>
        <w:spacing w:after="127"/>
        <w:ind w:left="-5" w:right="1"/>
      </w:pPr>
      <w:r>
        <w:t>计入当期损益的政府补助：</w:t>
      </w:r>
      <w:r>
        <w:rPr>
          <w:rFonts w:ascii="Times New Roman" w:eastAsia="Times New Roman" w:hAnsi="Times New Roman" w:cs="Times New Roman"/>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51" w:type="dxa"/>
          <w:bottom w:w="0" w:type="dxa"/>
          <w:right w:w="115" w:type="dxa"/>
        </w:tblCellMar>
        <w:tblLook w:val="04A0" w:firstRow="1" w:lastRow="0" w:firstColumn="1" w:lastColumn="0" w:noHBand="0" w:noVBand="1"/>
      </w:tblPr>
      <w:tblGrid>
        <w:gridCol w:w="1072"/>
        <w:gridCol w:w="1071"/>
        <w:gridCol w:w="1071"/>
        <w:gridCol w:w="1071"/>
        <w:gridCol w:w="1072"/>
        <w:gridCol w:w="1071"/>
        <w:gridCol w:w="1071"/>
        <w:gridCol w:w="1071"/>
        <w:gridCol w:w="1070"/>
      </w:tblGrid>
      <w:tr w:rsidR="00684A9E">
        <w:trPr>
          <w:trHeight w:val="80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7" w:firstLine="0"/>
            </w:pPr>
            <w:r>
              <w:t>补助项目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5" w:firstLine="0"/>
            </w:pPr>
            <w:r>
              <w:t>发放主体</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5" w:firstLine="0"/>
            </w:pPr>
            <w:r>
              <w:t>发放原因</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5" w:firstLine="0"/>
            </w:pPr>
            <w:r>
              <w:t>性质类型</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补贴是否影响当年盈亏</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是否特殊补贴</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本期发生金额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上期发生金额</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与资产相关</w:t>
            </w:r>
            <w:r>
              <w:rPr>
                <w:rFonts w:ascii="Times New Roman" w:eastAsia="Times New Roman" w:hAnsi="Times New Roman" w:cs="Times New Roman"/>
              </w:rPr>
              <w:t>/</w:t>
            </w:r>
            <w:r>
              <w:t>与收益相关</w:t>
            </w:r>
            <w:r>
              <w:rPr>
                <w:rFonts w:ascii="Times New Roman" w:eastAsia="Times New Roman" w:hAnsi="Times New Roman" w:cs="Times New Roman"/>
              </w:rPr>
              <w:t xml:space="preserve">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57</w:t>
      </w:r>
      <w:r>
        <w:t>、营业外支出</w:t>
      </w:r>
      <w:r>
        <w:rPr>
          <w:rFonts w:ascii="Times New Roman" w:eastAsia="Times New Roman" w:hAnsi="Times New Roman" w:cs="Times New Roman"/>
          <w:b/>
        </w:rPr>
        <w:t xml:space="preserve"> </w:t>
      </w:r>
    </w:p>
    <w:p w:rsidR="00684A9E" w:rsidRDefault="00BE6CD1">
      <w:pPr>
        <w:spacing w:after="0"/>
        <w:ind w:left="8743" w:right="1"/>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2410"/>
        <w:gridCol w:w="2411"/>
        <w:gridCol w:w="2410"/>
        <w:gridCol w:w="2409"/>
      </w:tblGrid>
      <w:tr w:rsidR="00684A9E">
        <w:trPr>
          <w:trHeight w:val="565"/>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3" w:firstLine="0"/>
              <w:jc w:val="center"/>
            </w:pPr>
            <w:r>
              <w:t>本期发生额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4" w:firstLine="0"/>
              <w:jc w:val="center"/>
            </w:pPr>
            <w:r>
              <w:t>上期发生额</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计入当期非经常性损益的金额</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非流动资产处置损失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596,130.25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935,979.97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596,130.25</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非常损失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104,733.13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479.99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104,733.13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163,057.15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1,028,611.88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163,057.15 </w:t>
            </w:r>
          </w:p>
        </w:tc>
      </w:tr>
      <w:tr w:rsidR="00684A9E">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863,920.53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1,965,071.84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863,920.53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spacing w:after="291" w:line="271" w:lineRule="auto"/>
        <w:ind w:left="-5"/>
      </w:pPr>
      <w:r>
        <w:rPr>
          <w:rFonts w:ascii="Times New Roman" w:eastAsia="Times New Roman" w:hAnsi="Times New Roman" w:cs="Times New Roman"/>
          <w:b/>
          <w:sz w:val="21"/>
        </w:rPr>
        <w:t>58</w:t>
      </w:r>
      <w:r>
        <w:rPr>
          <w:sz w:val="21"/>
        </w:rPr>
        <w:t>、所得税费用</w:t>
      </w:r>
      <w:r>
        <w:rPr>
          <w:rFonts w:ascii="Times New Roman" w:eastAsia="Times New Roman" w:hAnsi="Times New Roman" w:cs="Times New Roman"/>
          <w:b/>
          <w:sz w:val="21"/>
        </w:rPr>
        <w:t xml:space="preserve"> </w:t>
      </w:r>
    </w:p>
    <w:p w:rsidR="00684A9E" w:rsidRDefault="00BE6CD1">
      <w:pPr>
        <w:pStyle w:val="4"/>
        <w:spacing w:after="300"/>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所得税费用表</w:t>
      </w:r>
      <w:r>
        <w:rPr>
          <w:rFonts w:ascii="Times New Roman" w:eastAsia="Times New Roman" w:hAnsi="Times New Roman" w:cs="Times New Roman"/>
          <w:b/>
        </w:rPr>
        <w:t xml:space="preserve"> </w:t>
      </w:r>
    </w:p>
    <w:tbl>
      <w:tblPr>
        <w:tblStyle w:val="TableGrid"/>
        <w:tblW w:w="9640" w:type="dxa"/>
        <w:tblInd w:w="-108" w:type="dxa"/>
        <w:tblCellMar>
          <w:top w:w="7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当期所得税费用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13,996,503.09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29,191,317.21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递延所得税费用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9,075,129.52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-13,266,414.67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23,071,632.61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15,924,902.54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会计利润与所得税费用调整过程</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60" w:type="dxa"/>
          <w:bottom w:w="0" w:type="dxa"/>
          <w:right w:w="61" w:type="dxa"/>
        </w:tblCellMar>
        <w:tblLook w:val="04A0" w:firstRow="1" w:lastRow="0" w:firstColumn="1" w:lastColumn="0" w:noHBand="0" w:noVBand="1"/>
      </w:tblPr>
      <w:tblGrid>
        <w:gridCol w:w="4822"/>
        <w:gridCol w:w="3618"/>
        <w:gridCol w:w="1200"/>
      </w:tblGrid>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 w:firstLine="0"/>
              <w:jc w:val="center"/>
            </w:pPr>
            <w:r>
              <w:t>项目</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900" w:firstLine="0"/>
            </w:pPr>
            <w:r>
              <w:t>本期发生额</w:t>
            </w:r>
            <w:r>
              <w:rPr>
                <w:rFonts w:ascii="Times New Roman" w:eastAsia="Times New Roman" w:hAnsi="Times New Roman" w:cs="Times New Roman"/>
              </w:rPr>
              <w:t xml:space="preserve"> </w:t>
            </w:r>
          </w:p>
        </w:tc>
        <w:tc>
          <w:tcPr>
            <w:tcW w:w="1200"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0" w:firstLine="0"/>
            </w:pPr>
            <w:r>
              <w:t>利润总额</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88,708,214.14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0" w:firstLine="0"/>
            </w:pPr>
            <w:r>
              <w:t>按法定</w:t>
            </w:r>
            <w:r>
              <w:rPr>
                <w:rFonts w:ascii="Times New Roman" w:eastAsia="Times New Roman" w:hAnsi="Times New Roman" w:cs="Times New Roman"/>
              </w:rPr>
              <w:t>/</w:t>
            </w:r>
            <w:r>
              <w:t>适用税率计算的所得税费用</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13,306,232.12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0" w:firstLine="0"/>
            </w:pPr>
            <w:r>
              <w:t>子公司适用不同税率的影响</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1,417,654.22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0" w:firstLine="0"/>
            </w:pPr>
            <w:r>
              <w:t>调整以前期间所得税的影响</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7,826,475.05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0" w:firstLine="0"/>
            </w:pPr>
            <w:r>
              <w:t>不可抵扣的成本、费用和损失的影响</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tcPr>
          <w:p w:rsidR="00684A9E" w:rsidRDefault="00BE6CD1">
            <w:pPr>
              <w:spacing w:after="0" w:line="259" w:lineRule="auto"/>
              <w:ind w:left="89" w:firstLine="0"/>
            </w:pPr>
            <w:r>
              <w:rPr>
                <w:rFonts w:ascii="Times New Roman" w:eastAsia="Times New Roman" w:hAnsi="Times New Roman" w:cs="Times New Roman"/>
              </w:rPr>
              <w:t xml:space="preserve">8,034,224.06 </w:t>
            </w:r>
          </w:p>
        </w:tc>
      </w:tr>
      <w:tr w:rsidR="00684A9E">
        <w:trPr>
          <w:trHeight w:val="56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0" w:firstLine="0"/>
            </w:pPr>
            <w:r>
              <w:t>本期未确认递延所得税资产的可抵扣暂时性差异或可抵扣亏损的影响</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vAlign w:val="center"/>
          </w:tcPr>
          <w:p w:rsidR="00684A9E" w:rsidRDefault="00BE6CD1">
            <w:pPr>
              <w:spacing w:after="0" w:line="259" w:lineRule="auto"/>
              <w:ind w:left="89" w:firstLine="0"/>
            </w:pPr>
            <w:r>
              <w:rPr>
                <w:rFonts w:ascii="Times New Roman" w:eastAsia="Times New Roman" w:hAnsi="Times New Roman" w:cs="Times New Roman"/>
              </w:rPr>
              <w:t xml:space="preserve">1,124,249.71 </w:t>
            </w:r>
          </w:p>
        </w:tc>
      </w:tr>
      <w:tr w:rsidR="00684A9E">
        <w:trPr>
          <w:trHeight w:val="246"/>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50" w:firstLine="0"/>
            </w:pPr>
            <w:r>
              <w:t>加计扣除费用的影响</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tcPr>
          <w:p w:rsidR="00684A9E" w:rsidRDefault="00BE6CD1">
            <w:pPr>
              <w:spacing w:after="0" w:line="259" w:lineRule="auto"/>
              <w:ind w:left="29" w:firstLine="0"/>
            </w:pPr>
            <w:r>
              <w:rPr>
                <w:rFonts w:ascii="Times New Roman" w:eastAsia="Times New Roman" w:hAnsi="Times New Roman" w:cs="Times New Roman"/>
              </w:rPr>
              <w:t xml:space="preserve">-8,637,202.55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0" w:firstLine="0"/>
            </w:pPr>
            <w:r>
              <w:t>所得税费用</w:t>
            </w:r>
            <w:r>
              <w:rPr>
                <w:rFonts w:ascii="Times New Roman" w:eastAsia="Times New Roman" w:hAnsi="Times New Roman" w:cs="Times New Roman"/>
              </w:rPr>
              <w:t xml:space="preserve"> </w:t>
            </w:r>
          </w:p>
        </w:tc>
        <w:tc>
          <w:tcPr>
            <w:tcW w:w="3618"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00"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23,071,632.61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numPr>
          <w:ilvl w:val="0"/>
          <w:numId w:val="65"/>
        </w:numPr>
        <w:spacing w:after="261" w:line="271" w:lineRule="auto"/>
        <w:ind w:hanging="420"/>
      </w:pPr>
      <w:r>
        <w:rPr>
          <w:sz w:val="21"/>
        </w:rPr>
        <w:t>其他综合收益</w:t>
      </w:r>
      <w:r>
        <w:rPr>
          <w:rFonts w:ascii="Times New Roman" w:eastAsia="Times New Roman" w:hAnsi="Times New Roman" w:cs="Times New Roman"/>
          <w:b/>
          <w:sz w:val="21"/>
        </w:rPr>
        <w:t xml:space="preserve"> </w:t>
      </w:r>
    </w:p>
    <w:p w:rsidR="00684A9E" w:rsidRDefault="00BE6CD1">
      <w:pPr>
        <w:spacing w:after="344"/>
        <w:ind w:left="-5" w:right="1"/>
      </w:pPr>
      <w:r>
        <w:lastRenderedPageBreak/>
        <w:t>详见附注</w:t>
      </w:r>
      <w:r>
        <w:t xml:space="preserve"> </w:t>
      </w:r>
      <w:r>
        <w:rPr>
          <w:rFonts w:ascii="Times New Roman" w:eastAsia="Times New Roman" w:hAnsi="Times New Roman" w:cs="Times New Roman"/>
        </w:rPr>
        <w:t>41</w:t>
      </w:r>
      <w:r>
        <w:t>。</w:t>
      </w:r>
      <w:r>
        <w:rPr>
          <w:rFonts w:ascii="Times New Roman" w:eastAsia="Times New Roman" w:hAnsi="Times New Roman" w:cs="Times New Roman"/>
        </w:rPr>
        <w:t xml:space="preserve"> </w:t>
      </w:r>
    </w:p>
    <w:p w:rsidR="00684A9E" w:rsidRDefault="00BE6CD1">
      <w:pPr>
        <w:numPr>
          <w:ilvl w:val="0"/>
          <w:numId w:val="65"/>
        </w:numPr>
        <w:spacing w:after="291" w:line="271" w:lineRule="auto"/>
        <w:ind w:hanging="420"/>
      </w:pPr>
      <w:r>
        <w:rPr>
          <w:sz w:val="21"/>
        </w:rPr>
        <w:t>现金流量表项目</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收到的其他与经营活动有关的现金</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9,753,795.40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4,213,075.30 </w:t>
            </w:r>
          </w:p>
        </w:tc>
      </w:tr>
      <w:tr w:rsidR="00684A9E">
        <w:trPr>
          <w:trHeight w:val="24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政府补助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6,907,447.41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15,507,980.84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保证金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4,879,108.98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5,594,349.00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押金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597,430.15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593,099.60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职工备用金返还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443,142.35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983,979.75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9,109,573.49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2,649,387.77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31,690,497.78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29,541,872.26 </w:t>
            </w:r>
          </w:p>
        </w:tc>
      </w:tr>
    </w:tbl>
    <w:p w:rsidR="00684A9E" w:rsidRDefault="00BE6CD1">
      <w:pPr>
        <w:spacing w:after="342"/>
        <w:ind w:left="-5" w:right="1"/>
      </w:pPr>
      <w:r>
        <w:t>收到的其他与经营活动有关的现金说明：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支付的其他与经营活动有关的现金</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金融机构手续费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1,625,877.28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2,002,387.41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押金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1,064,962.93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665,617.67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保证金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14,828,444.60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6,378,767.30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备用金借款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928,720.19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1,445,084.08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直接支付现金的费用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42,960,514.89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74,060,236.31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2,469,526.91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530,595.00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63,878,046.80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85,082,687.77 </w:t>
            </w:r>
          </w:p>
        </w:tc>
      </w:tr>
    </w:tbl>
    <w:p w:rsidR="00684A9E" w:rsidRDefault="00BE6CD1">
      <w:pPr>
        <w:spacing w:after="342"/>
        <w:ind w:left="-5" w:right="1"/>
      </w:pPr>
      <w:r>
        <w:t>支付的其他与经营活动有关的现金说明：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收到的其他与投资活动有关的现金</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79" w:type="dxa"/>
          <w:left w:w="115" w:type="dxa"/>
          <w:bottom w:w="0" w:type="dxa"/>
          <w:right w:w="115"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jc w:val="center"/>
            </w:pPr>
            <w:r>
              <w:t>上期发生额</w:t>
            </w:r>
            <w:r>
              <w:rPr>
                <w:rFonts w:ascii="Times New Roman" w:eastAsia="Times New Roman" w:hAnsi="Times New Roman" w:cs="Times New Roman"/>
              </w:rPr>
              <w:t xml:space="preserve"> </w:t>
            </w:r>
          </w:p>
        </w:tc>
      </w:tr>
    </w:tbl>
    <w:p w:rsidR="00684A9E" w:rsidRDefault="00BE6CD1">
      <w:pPr>
        <w:spacing w:after="340"/>
        <w:ind w:left="-5" w:right="1"/>
      </w:pPr>
      <w:r>
        <w:t>收到的其他与投资活动有关的现金说明：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支付的其他与投资活动有关的现金</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0" w:type="dxa"/>
          <w:bottom w:w="0" w:type="dxa"/>
          <w:right w:w="61" w:type="dxa"/>
        </w:tblCellMar>
        <w:tblLook w:val="04A0" w:firstRow="1" w:lastRow="0" w:firstColumn="1" w:lastColumn="0" w:noHBand="0" w:noVBand="1"/>
      </w:tblPr>
      <w:tblGrid>
        <w:gridCol w:w="3214"/>
        <w:gridCol w:w="2295"/>
        <w:gridCol w:w="919"/>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2" w:firstLine="0"/>
              <w:jc w:val="center"/>
            </w:pPr>
            <w:r>
              <w:t>项目</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77" w:firstLine="0"/>
              <w:jc w:val="right"/>
            </w:pPr>
            <w:r>
              <w:t>本期发生额</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3" w:firstLine="0"/>
              <w:jc w:val="center"/>
            </w:pPr>
            <w:r>
              <w:t>上期发生额</w:t>
            </w:r>
            <w:r>
              <w:rPr>
                <w:rFonts w:ascii="Times New Roman" w:eastAsia="Times New Roman" w:hAnsi="Times New Roman" w:cs="Times New Roman"/>
              </w:rPr>
              <w:t xml:space="preserve">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股权交易服务费</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631,232.50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631,232.50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40"/>
        <w:ind w:left="-5" w:right="1"/>
      </w:pPr>
      <w:r>
        <w:t>支付的其他与投资活动有关的现金说明：</w:t>
      </w:r>
      <w:r>
        <w:rPr>
          <w:rFonts w:ascii="Times New Roman" w:eastAsia="Times New Roman" w:hAnsi="Times New Roman" w:cs="Times New Roman"/>
        </w:rPr>
        <w:t xml:space="preserve"> </w:t>
      </w:r>
    </w:p>
    <w:p w:rsidR="00684A9E" w:rsidRDefault="00BE6CD1">
      <w:pPr>
        <w:pStyle w:val="4"/>
        <w:ind w:left="-5"/>
      </w:pPr>
      <w:r>
        <w:lastRenderedPageBreak/>
        <w:t>（</w:t>
      </w:r>
      <w:r>
        <w:rPr>
          <w:rFonts w:ascii="Times New Roman" w:eastAsia="Times New Roman" w:hAnsi="Times New Roman" w:cs="Times New Roman"/>
          <w:b/>
        </w:rPr>
        <w:t>5</w:t>
      </w:r>
      <w:r>
        <w:t>）</w:t>
      </w:r>
      <w:r>
        <w:rPr>
          <w:rFonts w:ascii="Times New Roman" w:eastAsia="Times New Roman" w:hAnsi="Times New Roman" w:cs="Times New Roman"/>
          <w:b/>
        </w:rPr>
        <w:t xml:space="preserve"> </w:t>
      </w:r>
      <w:r>
        <w:t>收到的其他与筹资活动有关的现金</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7"/>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第一期员工持股计划员工认股款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60,347,700.00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60,347,700.00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40"/>
        <w:ind w:left="-5" w:right="1"/>
      </w:pPr>
      <w:r>
        <w:t>收到的其他与筹资活动有关的现金说明：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支付的其他与筹资活动有关的现金</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租金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34,306,290.91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42,509,629.78 </w:t>
            </w:r>
          </w:p>
        </w:tc>
      </w:tr>
      <w:tr w:rsidR="00684A9E">
        <w:trPr>
          <w:trHeight w:val="24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租赁保证金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3,541,127.77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向特定对象发行费用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1,947,250.00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债券承销费及登记费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452,055.92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回购库存股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199,552,453.76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9,830.34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34,315.00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233,868,575.01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48,484,378.47 </w:t>
            </w:r>
          </w:p>
        </w:tc>
      </w:tr>
    </w:tbl>
    <w:p w:rsidR="00684A9E" w:rsidRDefault="00BE6CD1">
      <w:pPr>
        <w:ind w:left="-5" w:right="1"/>
      </w:pPr>
      <w:r>
        <w:t>支付的其他与筹资活动有关的现金说明：</w:t>
      </w:r>
      <w:r>
        <w:rPr>
          <w:rFonts w:ascii="Times New Roman" w:eastAsia="Times New Roman" w:hAnsi="Times New Roman" w:cs="Times New Roman"/>
        </w:rPr>
        <w:t xml:space="preserve"> </w:t>
      </w:r>
    </w:p>
    <w:p w:rsidR="00684A9E" w:rsidRDefault="00BE6CD1">
      <w:pPr>
        <w:spacing w:after="292" w:line="271" w:lineRule="auto"/>
        <w:ind w:left="-5"/>
      </w:pPr>
      <w:r>
        <w:rPr>
          <w:rFonts w:ascii="Times New Roman" w:eastAsia="Times New Roman" w:hAnsi="Times New Roman" w:cs="Times New Roman"/>
          <w:b/>
          <w:sz w:val="21"/>
        </w:rPr>
        <w:t>61</w:t>
      </w:r>
      <w:r>
        <w:rPr>
          <w:sz w:val="21"/>
        </w:rPr>
        <w:t>、现金流量表补充资料</w:t>
      </w:r>
      <w:r>
        <w:rPr>
          <w:rFonts w:ascii="Times New Roman" w:eastAsia="Times New Roman" w:hAnsi="Times New Roman" w:cs="Times New Roman"/>
          <w:b/>
          <w:sz w:val="21"/>
        </w:rPr>
        <w:t xml:space="preserve"> </w:t>
      </w:r>
    </w:p>
    <w:p w:rsidR="00684A9E" w:rsidRDefault="00BE6CD1">
      <w:pPr>
        <w:pStyle w:val="4"/>
        <w:spacing w:after="301"/>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现金流量表补充资料</w:t>
      </w:r>
      <w:r>
        <w:rPr>
          <w:rFonts w:ascii="Times New Roman" w:eastAsia="Times New Roman" w:hAnsi="Times New Roman" w:cs="Times New Roman"/>
          <w:b/>
        </w:rPr>
        <w:t xml:space="preserve"> </w:t>
      </w:r>
    </w:p>
    <w:tbl>
      <w:tblPr>
        <w:tblStyle w:val="TableGrid"/>
        <w:tblW w:w="9640" w:type="dxa"/>
        <w:tblInd w:w="-108"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补充资料</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本期金额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上期金额</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jc w:val="both"/>
            </w:pPr>
            <w:r>
              <w:rPr>
                <w:rFonts w:ascii="Times New Roman" w:eastAsia="Times New Roman" w:hAnsi="Times New Roman" w:cs="Times New Roman"/>
              </w:rPr>
              <w:t>1</w:t>
            </w:r>
            <w:r>
              <w:t>．将净利润调节为经营活动现金流量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净利润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65,636,581.53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197,792,249.05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加：资产减值准备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19,946,319.43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31,139,066.54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t>固定资产折旧、油气资产折耗、生产性生物资产折旧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33,278,469.64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26,387,704.78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t>使用权资产折旧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32,969,546.73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31,901,988.76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t>无形资产摊销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22,921,469.53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16,320,891.44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t>长期待摊费用摊销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8,510,865.42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4,259,869.97 </w:t>
            </w:r>
          </w:p>
        </w:tc>
      </w:tr>
      <w:tr w:rsidR="00684A9E">
        <w:trPr>
          <w:trHeight w:val="80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t>处置固定资产、无形资产和其他长期资产的损失（收益以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836,120.87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490,469.04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9" w:firstLine="0"/>
              <w:jc w:val="center"/>
            </w:pPr>
            <w:r>
              <w:t>固定资产报废损失（收益以</w:t>
            </w:r>
          </w:p>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595,428.48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750,570.49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9" w:firstLine="0"/>
              <w:jc w:val="center"/>
            </w:pPr>
            <w:r>
              <w:lastRenderedPageBreak/>
              <w:t>公允价值变动损失（收益以</w:t>
            </w:r>
          </w:p>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26,121,368.75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-2,473,135.25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right="4" w:firstLine="540"/>
              <w:jc w:val="both"/>
            </w:pPr>
            <w:r>
              <w:t>财务费用（收益以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19,294,834.37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17,756,727.86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right="4" w:firstLine="540"/>
              <w:jc w:val="both"/>
            </w:pPr>
            <w:r>
              <w:t>投资损失（收益以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-26,576,646.74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-12,077,056.46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t>递延所得税资产减少（增加以</w:t>
            </w:r>
          </w:p>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5,011,492.92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-15,267,447.01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t>递延所得税负债增加（减少以</w:t>
            </w:r>
          </w:p>
          <w:p w:rsidR="00684A9E" w:rsidRDefault="00BE6CD1">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4,063,636.60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1,978,616.92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jc w:val="both"/>
            </w:pPr>
            <w:r>
              <w:t>存货的减少（增加以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-129,271,197.64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-20,405,307.47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t>经营性应收项目的减少（增加以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-150,349,513.28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-94,000,014.31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540"/>
            </w:pPr>
            <w:r>
              <w:t>经营性应付项目的增加（减少以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114,733,023.70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-2,503,180.05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2" w:firstLine="0"/>
            </w:pPr>
            <w:r>
              <w:t>经营活动产生的现金流量净额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47,721,800.31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182,052,014.30 </w:t>
            </w:r>
          </w:p>
        </w:tc>
      </w:tr>
      <w:tr w:rsidR="00684A9E">
        <w:trPr>
          <w:trHeight w:val="56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rPr>
              <w:t>2</w:t>
            </w:r>
            <w:r>
              <w:t>．不涉及现金收支的重大投资和筹资活动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债务转为资本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一年内到期的可转换公司债券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融资租入固定资产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rPr>
              <w:t>3</w:t>
            </w:r>
            <w:r>
              <w:t>．现金及现金等价物净变动情况：</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现金的期末余额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708,137,268.40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715,577,566.49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减：现金的期初余额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715,577,566.49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137,275,530.56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82" w:firstLine="0"/>
            </w:pPr>
            <w:r>
              <w:t>加：现金等价物的期末余额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减：现金等价物的期初余额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现金及现金等价物净增加额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-7,440,298.09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578,302,035.93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本期支付的取得子公司的现金净额</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09" w:type="dxa"/>
          <w:bottom w:w="0" w:type="dxa"/>
          <w:right w:w="115" w:type="dxa"/>
        </w:tblCellMar>
        <w:tblLook w:val="04A0" w:firstRow="1" w:lastRow="0" w:firstColumn="1" w:lastColumn="0" w:noHBand="0" w:noVBand="1"/>
      </w:tblPr>
      <w:tblGrid>
        <w:gridCol w:w="4822"/>
        <w:gridCol w:w="4818"/>
      </w:tblGrid>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 w:firstLine="0"/>
              <w:jc w:val="center"/>
            </w:pPr>
            <w:r>
              <w:t>金额</w:t>
            </w:r>
            <w:r>
              <w:rPr>
                <w:rFonts w:ascii="Times New Roman" w:eastAsia="Times New Roman" w:hAnsi="Times New Roman" w:cs="Times New Roman"/>
              </w:rPr>
              <w:t xml:space="preserve">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其中：</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其中：</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其中：</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340"/>
        <w:ind w:left="-5" w:right="1"/>
      </w:pPr>
      <w:r>
        <w:t>其他说明：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本期收到的处置子公司的现金净额</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09" w:type="dxa"/>
          <w:bottom w:w="0" w:type="dxa"/>
          <w:right w:w="115" w:type="dxa"/>
        </w:tblCellMar>
        <w:tblLook w:val="04A0" w:firstRow="1" w:lastRow="0" w:firstColumn="1" w:lastColumn="0" w:noHBand="0" w:noVBand="1"/>
      </w:tblPr>
      <w:tblGrid>
        <w:gridCol w:w="4822"/>
        <w:gridCol w:w="4818"/>
      </w:tblGrid>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 w:firstLine="0"/>
              <w:jc w:val="center"/>
            </w:pPr>
            <w:r>
              <w:t>金额</w:t>
            </w:r>
            <w:r>
              <w:rPr>
                <w:rFonts w:ascii="Times New Roman" w:eastAsia="Times New Roman" w:hAnsi="Times New Roman" w:cs="Times New Roman"/>
              </w:rPr>
              <w:t xml:space="preserve">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lastRenderedPageBreak/>
              <w:t>其中：</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其中：</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其中：</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现金和现金等价物的构成</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期初余额</w:t>
            </w: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708,137,268.40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715,577,566.49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其中：库存现金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37,188.57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53,459.01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97" w:firstLine="0"/>
              <w:jc w:val="center"/>
            </w:pPr>
            <w:r>
              <w:t>可随时用于支付的银行存款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708,100,079.83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714,524,107.45 </w:t>
            </w:r>
          </w:p>
        </w:tc>
      </w:tr>
      <w:tr w:rsidR="00684A9E">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540"/>
              <w:jc w:val="both"/>
            </w:pPr>
            <w:r>
              <w:t>可随时用于支付的其他货币资金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1,000,000.03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三、期末现金及现金等价物余额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708,137,268.40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715,577,566.49 </w:t>
            </w: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spacing w:after="261" w:line="271" w:lineRule="auto"/>
        <w:ind w:left="-5"/>
      </w:pPr>
      <w:r>
        <w:rPr>
          <w:rFonts w:ascii="Times New Roman" w:eastAsia="Times New Roman" w:hAnsi="Times New Roman" w:cs="Times New Roman"/>
          <w:b/>
          <w:sz w:val="21"/>
        </w:rPr>
        <w:t>62</w:t>
      </w:r>
      <w:r>
        <w:rPr>
          <w:sz w:val="21"/>
        </w:rPr>
        <w:t>、所有者权益变动表项目注释</w:t>
      </w:r>
      <w:r>
        <w:rPr>
          <w:rFonts w:ascii="Times New Roman" w:eastAsia="Times New Roman" w:hAnsi="Times New Roman" w:cs="Times New Roman"/>
          <w:b/>
          <w:sz w:val="21"/>
        </w:rPr>
        <w:t xml:space="preserve"> </w:t>
      </w:r>
    </w:p>
    <w:p w:rsidR="00684A9E" w:rsidRDefault="00BE6CD1">
      <w:pPr>
        <w:spacing w:after="339"/>
        <w:ind w:left="-5" w:right="1"/>
      </w:pPr>
      <w:r>
        <w:t>说明对上年期末余额进行调整的</w:t>
      </w:r>
      <w:r>
        <w:rPr>
          <w:rFonts w:ascii="Times New Roman" w:eastAsia="Times New Roman" w:hAnsi="Times New Roman" w:cs="Times New Roman"/>
        </w:rPr>
        <w:t>“</w:t>
      </w:r>
      <w:r>
        <w:t>其他</w:t>
      </w:r>
      <w:r>
        <w:rPr>
          <w:rFonts w:ascii="Times New Roman" w:eastAsia="Times New Roman" w:hAnsi="Times New Roman" w:cs="Times New Roman"/>
        </w:rPr>
        <w:t>”</w:t>
      </w:r>
      <w:r>
        <w:t>项目名称及调整金额等事项：</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63</w:t>
      </w:r>
      <w:r>
        <w:t>、所有权或使用权受到限制的资产</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08" w:type="dxa"/>
          <w:bottom w:w="0" w:type="dxa"/>
          <w:right w:w="63"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期末账面价值</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受限原因</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6,056,690.47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承兑汇票保证金</w:t>
            </w: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6,056,690.47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spacing w:after="291" w:line="271" w:lineRule="auto"/>
        <w:ind w:left="-5"/>
      </w:pPr>
      <w:r>
        <w:rPr>
          <w:rFonts w:ascii="Times New Roman" w:eastAsia="Times New Roman" w:hAnsi="Times New Roman" w:cs="Times New Roman"/>
          <w:b/>
          <w:sz w:val="21"/>
        </w:rPr>
        <w:t>64</w:t>
      </w:r>
      <w:r>
        <w:rPr>
          <w:sz w:val="21"/>
        </w:rPr>
        <w:t>、外币货币性项目</w:t>
      </w:r>
      <w:r>
        <w:rPr>
          <w:rFonts w:ascii="Times New Roman" w:eastAsia="Times New Roman" w:hAnsi="Times New Roman" w:cs="Times New Roman"/>
          <w:b/>
          <w:sz w:val="21"/>
        </w:rPr>
        <w:t xml:space="preserve"> </w:t>
      </w:r>
    </w:p>
    <w:p w:rsidR="00684A9E" w:rsidRDefault="00BE6CD1">
      <w:pPr>
        <w:pStyle w:val="4"/>
        <w:spacing w:after="300"/>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外币货币性项目</w:t>
      </w:r>
      <w:r>
        <w:rPr>
          <w:rFonts w:ascii="Times New Roman" w:eastAsia="Times New Roman" w:hAnsi="Times New Roman" w:cs="Times New Roman"/>
          <w:b/>
        </w:rPr>
        <w:t xml:space="preserve"> </w:t>
      </w:r>
    </w:p>
    <w:tbl>
      <w:tblPr>
        <w:tblStyle w:val="TableGrid"/>
        <w:tblW w:w="9640" w:type="dxa"/>
        <w:tblInd w:w="-108" w:type="dxa"/>
        <w:tblCellMar>
          <w:top w:w="35" w:type="dxa"/>
          <w:left w:w="107"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期末外币余额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折算汇率</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期末折算人民币余额</w:t>
            </w:r>
            <w:r>
              <w:rPr>
                <w:rFonts w:ascii="Times New Roman" w:eastAsia="Times New Roman" w:hAnsi="Times New Roman" w:cs="Times New Roman"/>
              </w:rPr>
              <w:t xml:space="preserve"> </w:t>
            </w:r>
          </w:p>
        </w:tc>
      </w:tr>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货币资金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17,980,608.47 </w:t>
            </w:r>
          </w:p>
        </w:tc>
      </w:tr>
      <w:tr w:rsidR="00684A9E">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1,893,342.65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6.9646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13,186,374.22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3" w:firstLine="0"/>
            </w:pPr>
            <w:r>
              <w:t>欧元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3" w:firstLine="0"/>
            </w:pPr>
            <w:r>
              <w:lastRenderedPageBreak/>
              <w:t>港币</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日元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91,566,413.00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0.052358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4,794,234.25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应收账款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14,878,551.92 </w:t>
            </w:r>
          </w:p>
        </w:tc>
      </w:tr>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3" w:firstLine="0"/>
            </w:pPr>
            <w:r>
              <w:t>欧元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3" w:firstLine="0"/>
            </w:pPr>
            <w:r>
              <w:t>港币</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日元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284,169,600.00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0.052358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14,878,551.92</w:t>
            </w:r>
            <w:r>
              <w:rPr>
                <w:rFonts w:ascii="Times New Roman" w:eastAsia="Times New Roman" w:hAnsi="Times New Roman" w:cs="Times New Roman"/>
              </w:rPr>
              <w:t xml:space="preserve">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长期借款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1,902,009.07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3" w:firstLine="0"/>
            </w:pPr>
            <w:r>
              <w:t>欧元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43" w:firstLine="0"/>
            </w:pPr>
            <w:r>
              <w:t>港币</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日元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36,327,000.00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0.052358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1,902,009.07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spacing w:after="261" w:line="271" w:lineRule="auto"/>
        <w:ind w:left="-5"/>
      </w:pPr>
      <w:r>
        <w:rPr>
          <w:sz w:val="21"/>
        </w:rPr>
        <w:t>（</w:t>
      </w:r>
      <w:r>
        <w:rPr>
          <w:rFonts w:ascii="Times New Roman" w:eastAsia="Times New Roman" w:hAnsi="Times New Roman" w:cs="Times New Roman"/>
          <w:b/>
          <w:sz w:val="21"/>
        </w:rPr>
        <w:t>2</w:t>
      </w:r>
      <w:r>
        <w:rPr>
          <w:sz w:val="21"/>
        </w:rPr>
        <w:t>）</w:t>
      </w:r>
      <w:r>
        <w:rPr>
          <w:rFonts w:ascii="Times New Roman" w:eastAsia="Times New Roman" w:hAnsi="Times New Roman" w:cs="Times New Roman"/>
          <w:b/>
          <w:sz w:val="21"/>
        </w:rPr>
        <w:t xml:space="preserve"> </w:t>
      </w:r>
      <w:r>
        <w:rPr>
          <w:sz w:val="21"/>
        </w:rPr>
        <w:t>境外经营实体说明，包括对于重要的境外经营实体，应披露其境外主要经营地、记账本位币及选择依据，记账本位币发生变化的还应披露原因。</w:t>
      </w:r>
      <w:r>
        <w:rPr>
          <w:rFonts w:ascii="Times New Roman" w:eastAsia="Times New Roman" w:hAnsi="Times New Roman" w:cs="Times New Roman"/>
          <w:b/>
          <w:sz w:val="21"/>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numPr>
          <w:ilvl w:val="0"/>
          <w:numId w:val="66"/>
        </w:numPr>
        <w:spacing w:after="79" w:line="332" w:lineRule="auto"/>
        <w:ind w:firstLine="356"/>
      </w:pPr>
      <w:r>
        <w:t>株式会社</w:t>
      </w:r>
      <w:r>
        <w:t xml:space="preserve"> </w:t>
      </w:r>
      <w:r>
        <w:rPr>
          <w:rFonts w:ascii="Times New Roman" w:eastAsia="Times New Roman" w:hAnsi="Times New Roman" w:cs="Times New Roman"/>
        </w:rPr>
        <w:t xml:space="preserve">IAT </w:t>
      </w:r>
      <w:r>
        <w:t>是本公司的全资子公司，于</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日与阿尔特（开曼）控股有限公司因同一控制下企业合并而取得，注册资本</w:t>
      </w:r>
      <w:r>
        <w:t xml:space="preserve"> </w:t>
      </w:r>
      <w:r>
        <w:rPr>
          <w:rFonts w:ascii="Times New Roman" w:eastAsia="Times New Roman" w:hAnsi="Times New Roman" w:cs="Times New Roman"/>
        </w:rPr>
        <w:t xml:space="preserve">JPY24,150 </w:t>
      </w:r>
      <w:r>
        <w:t>万元，注册地日本国爱知县冈崎市东大友町字乡东</w:t>
      </w:r>
      <w:r>
        <w:t xml:space="preserve"> </w:t>
      </w:r>
      <w:r>
        <w:rPr>
          <w:rFonts w:ascii="Times New Roman" w:eastAsia="Times New Roman" w:hAnsi="Times New Roman" w:cs="Times New Roman"/>
        </w:rPr>
        <w:t xml:space="preserve">46 </w:t>
      </w:r>
      <w:r>
        <w:t>番地殿桥大厦</w:t>
      </w:r>
      <w:r>
        <w:t xml:space="preserve"> </w:t>
      </w:r>
      <w:r>
        <w:rPr>
          <w:rFonts w:ascii="Times New Roman" w:eastAsia="Times New Roman" w:hAnsi="Times New Roman" w:cs="Times New Roman"/>
        </w:rPr>
        <w:t xml:space="preserve">2 </w:t>
      </w:r>
      <w:r>
        <w:t>楼，主要经营地在日本，记账本位币是日元。</w:t>
      </w:r>
      <w:r>
        <w:rPr>
          <w:rFonts w:ascii="Times New Roman" w:eastAsia="Times New Roman" w:hAnsi="Times New Roman" w:cs="Times New Roman"/>
        </w:rPr>
        <w:t xml:space="preserve"> </w:t>
      </w:r>
    </w:p>
    <w:p w:rsidR="00684A9E" w:rsidRDefault="00BE6CD1">
      <w:pPr>
        <w:numPr>
          <w:ilvl w:val="0"/>
          <w:numId w:val="66"/>
        </w:numPr>
        <w:spacing w:after="1" w:line="336" w:lineRule="auto"/>
        <w:ind w:firstLine="356"/>
      </w:pPr>
      <w:r>
        <w:rPr>
          <w:rFonts w:ascii="Times New Roman" w:eastAsia="Times New Roman" w:hAnsi="Times New Roman" w:cs="Times New Roman"/>
        </w:rPr>
        <w:t xml:space="preserve">IAT Automobile Design LLC </w:t>
      </w:r>
      <w:r>
        <w:t>是本公司的全资子公司，成立于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21 </w:t>
      </w:r>
      <w:r>
        <w:t>日，注册股本</w:t>
      </w:r>
      <w:r>
        <w:rPr>
          <w:rFonts w:ascii="Times New Roman" w:eastAsia="Times New Roman" w:hAnsi="Times New Roman" w:cs="Times New Roman"/>
        </w:rPr>
        <w:t xml:space="preserve">$600 </w:t>
      </w:r>
      <w:r>
        <w:t>万元，已领取注册号为</w:t>
      </w:r>
      <w:r>
        <w:t xml:space="preserve"> </w:t>
      </w:r>
      <w:r>
        <w:rPr>
          <w:rFonts w:ascii="Times New Roman" w:eastAsia="Times New Roman" w:hAnsi="Times New Roman" w:cs="Times New Roman"/>
        </w:rPr>
        <w:t xml:space="preserve">201817610544 </w:t>
      </w:r>
      <w:r>
        <w:t>的公司注册证书。公司董事为张立强，法定住所为</w:t>
      </w:r>
      <w:r>
        <w:t xml:space="preserve"> </w:t>
      </w:r>
      <w:r>
        <w:rPr>
          <w:rFonts w:ascii="Times New Roman" w:eastAsia="Times New Roman" w:hAnsi="Times New Roman" w:cs="Times New Roman"/>
        </w:rPr>
        <w:t>2000 Wattles Drive, Los Angeles, Californi</w:t>
      </w:r>
      <w:r>
        <w:rPr>
          <w:rFonts w:ascii="Times New Roman" w:eastAsia="Times New Roman" w:hAnsi="Times New Roman" w:cs="Times New Roman"/>
        </w:rPr>
        <w:t xml:space="preserve">a, </w:t>
      </w:r>
    </w:p>
    <w:p w:rsidR="00684A9E" w:rsidRDefault="00BE6CD1">
      <w:pPr>
        <w:spacing w:after="381"/>
        <w:ind w:left="-5" w:right="1"/>
      </w:pPr>
      <w:r>
        <w:rPr>
          <w:rFonts w:ascii="Times New Roman" w:eastAsia="Times New Roman" w:hAnsi="Times New Roman" w:cs="Times New Roman"/>
        </w:rPr>
        <w:t>90046 USA</w:t>
      </w:r>
      <w:r>
        <w:t>，主要经营地在美国，记账本位币是美元。经营范围为可从事加利福尼亚州法规允许从事的任何合法业务。</w:t>
      </w:r>
      <w:r>
        <w:rPr>
          <w:rFonts w:ascii="Times New Roman" w:eastAsia="Times New Roman" w:hAnsi="Times New Roman" w:cs="Times New Roman"/>
        </w:rPr>
        <w:t xml:space="preserve"> </w:t>
      </w:r>
    </w:p>
    <w:p w:rsidR="00684A9E" w:rsidRDefault="00BE6CD1">
      <w:pPr>
        <w:spacing w:after="293" w:line="271" w:lineRule="auto"/>
        <w:ind w:left="-5"/>
      </w:pPr>
      <w:r>
        <w:rPr>
          <w:rFonts w:ascii="Times New Roman" w:eastAsia="Times New Roman" w:hAnsi="Times New Roman" w:cs="Times New Roman"/>
          <w:b/>
          <w:sz w:val="21"/>
        </w:rPr>
        <w:t>65</w:t>
      </w:r>
      <w:r>
        <w:rPr>
          <w:sz w:val="21"/>
        </w:rPr>
        <w:t>、政府补助</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政府补助基本情况</w:t>
      </w:r>
      <w:r>
        <w:rPr>
          <w:rFonts w:ascii="Times New Roman" w:eastAsia="Times New Roman" w:hAnsi="Times New Roman" w:cs="Times New Roman"/>
          <w:b/>
        </w:rPr>
        <w:t xml:space="preserve"> </w:t>
      </w:r>
    </w:p>
    <w:p w:rsidR="00684A9E" w:rsidRDefault="00BE6CD1">
      <w:pPr>
        <w:spacing w:after="3" w:line="265" w:lineRule="auto"/>
        <w:ind w:left="10" w:right="2"/>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7"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种类</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金额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列报项目</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计入当期损益的金额</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扩岗补助</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226,500.00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226,500.00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社保补贴款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117,542.59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117,542.59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稳岗补贴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500,318.65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500,318.65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一次性复工复产补助</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480,000.00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480,000.00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一次性留工培训补助</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218,875.00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218,875.00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一次性吸纳就业补贴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58,000.00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58,000.00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残疾人岗位和社保补贴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17,471.66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17,471.66 </w:t>
            </w:r>
          </w:p>
        </w:tc>
      </w:tr>
      <w:tr w:rsidR="00684A9E">
        <w:trPr>
          <w:trHeight w:val="72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北京经济技术开发区财政审计局</w:t>
            </w:r>
            <w:r>
              <w:t xml:space="preserve"> </w:t>
            </w:r>
            <w:r>
              <w:rPr>
                <w:rFonts w:ascii="Times New Roman" w:eastAsia="Times New Roman" w:hAnsi="Times New Roman" w:cs="Times New Roman"/>
              </w:rPr>
              <w:t xml:space="preserve">2018 </w:t>
            </w:r>
            <w:r>
              <w:t>年经开区优秀人才培养资助已结题项目尾款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210,000.00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210,000.00 </w:t>
            </w:r>
          </w:p>
        </w:tc>
      </w:tr>
      <w:tr w:rsidR="00684A9E">
        <w:trPr>
          <w:trHeight w:val="72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北京经济技术开发区财政审计局</w:t>
            </w:r>
            <w:r>
              <w:t xml:space="preserve"> </w:t>
            </w:r>
            <w:r>
              <w:rPr>
                <w:rFonts w:ascii="Times New Roman" w:eastAsia="Times New Roman" w:hAnsi="Times New Roman" w:cs="Times New Roman"/>
              </w:rPr>
              <w:t xml:space="preserve">2021 </w:t>
            </w:r>
            <w:r>
              <w:t>年度固定资产投资奖励资金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320,000.00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320,000.00 </w:t>
            </w:r>
          </w:p>
        </w:tc>
      </w:tr>
      <w:tr w:rsidR="00684A9E">
        <w:trPr>
          <w:trHeight w:val="72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lastRenderedPageBreak/>
              <w:t>北京经济技术开发区财政审计局营商合作局</w:t>
            </w:r>
            <w:r>
              <w:rPr>
                <w:rFonts w:ascii="Times New Roman" w:eastAsia="Times New Roman" w:hAnsi="Times New Roman" w:cs="Times New Roman"/>
              </w:rPr>
              <w:t xml:space="preserve">-2022 </w:t>
            </w:r>
            <w:r>
              <w:t>年高端服务机构总部运营补贴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300,000.00 </w:t>
            </w:r>
          </w:p>
        </w:tc>
      </w:tr>
      <w:tr w:rsidR="00684A9E">
        <w:trPr>
          <w:trHeight w:val="72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北京经济技术开发区财政审计局</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1-11 </w:t>
            </w:r>
            <w:r>
              <w:t>月研发投入增长奖励基金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3,000,000.00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3,000,000.00 </w:t>
            </w:r>
          </w:p>
        </w:tc>
      </w:tr>
      <w:tr w:rsidR="00684A9E">
        <w:trPr>
          <w:trHeight w:val="728"/>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北京经济技术开发区财政审计局科技创新局</w:t>
            </w:r>
            <w:r>
              <w:t xml:space="preserve"> </w:t>
            </w:r>
            <w:r>
              <w:rPr>
                <w:rFonts w:ascii="Times New Roman" w:eastAsia="Times New Roman" w:hAnsi="Times New Roman" w:cs="Times New Roman"/>
              </w:rPr>
              <w:t xml:space="preserve">2021 </w:t>
            </w:r>
            <w:r>
              <w:t>年度固定资产投资奖励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80,000.00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研发费补助</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52,500.00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52,500.00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jc w:val="both"/>
            </w:pPr>
            <w:r>
              <w:t>发展和改革委员会服务奖励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5,000.00 </w:t>
            </w:r>
          </w:p>
        </w:tc>
      </w:tr>
      <w:tr w:rsidR="00684A9E">
        <w:trPr>
          <w:trHeight w:val="72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重庆市渝北区国库集中支付中心</w:t>
            </w:r>
            <w:r>
              <w:t xml:space="preserve"> </w:t>
            </w:r>
            <w:r>
              <w:rPr>
                <w:rFonts w:ascii="Times New Roman" w:eastAsia="Times New Roman" w:hAnsi="Times New Roman" w:cs="Times New Roman"/>
              </w:rPr>
              <w:t xml:space="preserve">2022 </w:t>
            </w:r>
            <w:r>
              <w:t>年下半年享受用人单位社会保险补贴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1,109.73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1,109.73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jc w:val="both"/>
            </w:pPr>
            <w:r>
              <w:t>龙泉驿英才计划补助第四期</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240,000.00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240,000.00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高新技术企业认定奖补</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150,000.00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150,000.00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房租水电费补贴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1,500.00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进博会补贴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3,034.00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3,034.00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六缸发动机装配线项目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999,999.96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999,999.96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六缸发动机装配线项目、试验室测试设备建设项目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1,017,389.04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1,017,389.04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V6 </w:t>
            </w:r>
            <w:r>
              <w:t>发动机制造项目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300,000.00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300,000.00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退还房产税、土地税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628,349.10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628,349.10 </w:t>
            </w:r>
          </w:p>
        </w:tc>
      </w:tr>
      <w:tr w:rsidR="00684A9E">
        <w:trPr>
          <w:trHeight w:val="488"/>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right="41" w:firstLine="0"/>
            </w:pPr>
            <w:r>
              <w:rPr>
                <w:rFonts w:ascii="Times New Roman" w:eastAsia="Times New Roman" w:hAnsi="Times New Roman" w:cs="Times New Roman"/>
              </w:rPr>
              <w:t xml:space="preserve">2021 </w:t>
            </w:r>
            <w:r>
              <w:t>年下半年新增上规奖励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100,000.00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天津市宝坻区人力资源和社会保障局一次性吸纳补贴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19,000.00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19,000.00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天津市宝坻区人力资源和社会保障局见习补贴款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89,872.00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89,872.00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雇用助成金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32,332.20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32,332.20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搬迁补助金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56,042.48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其他收益</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56,042.48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政府补助退回情况</w:t>
      </w:r>
      <w:r>
        <w:rPr>
          <w:rFonts w:ascii="Times New Roman" w:eastAsia="Times New Roman" w:hAnsi="Times New Roman" w:cs="Times New Roman"/>
          <w:b/>
        </w:rPr>
        <w:t xml:space="preserve"> </w:t>
      </w:r>
    </w:p>
    <w:p w:rsidR="00684A9E" w:rsidRDefault="00BE6CD1">
      <w:pPr>
        <w:spacing w:after="241" w:line="362" w:lineRule="auto"/>
        <w:ind w:left="-5" w:right="729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684A9E" w:rsidRDefault="00BE6CD1">
      <w:pPr>
        <w:spacing w:after="323" w:line="271" w:lineRule="auto"/>
        <w:ind w:left="-5"/>
      </w:pPr>
      <w:r>
        <w:rPr>
          <w:rFonts w:ascii="Times New Roman" w:eastAsia="Times New Roman" w:hAnsi="Times New Roman" w:cs="Times New Roman"/>
          <w:b/>
          <w:sz w:val="21"/>
        </w:rPr>
        <w:t>66</w:t>
      </w:r>
      <w:r>
        <w:rPr>
          <w:sz w:val="21"/>
        </w:rPr>
        <w:t>、其他</w:t>
      </w:r>
      <w:r>
        <w:rPr>
          <w:rFonts w:ascii="Times New Roman" w:eastAsia="Times New Roman" w:hAnsi="Times New Roman" w:cs="Times New Roman"/>
          <w:b/>
          <w:sz w:val="21"/>
        </w:rPr>
        <w:t xml:space="preserve"> </w:t>
      </w:r>
    </w:p>
    <w:p w:rsidR="00684A9E" w:rsidRDefault="00BE6CD1">
      <w:pPr>
        <w:pStyle w:val="3"/>
        <w:spacing w:after="272"/>
        <w:ind w:left="-5"/>
      </w:pPr>
      <w:r>
        <w:t>八、合并范围的变更</w:t>
      </w:r>
      <w:r>
        <w:rPr>
          <w:rFonts w:ascii="Times New Roman" w:eastAsia="Times New Roman" w:hAnsi="Times New Roman" w:cs="Times New Roman"/>
          <w:b/>
        </w:rPr>
        <w:t xml:space="preserve"> </w:t>
      </w:r>
    </w:p>
    <w:p w:rsidR="00684A9E" w:rsidRDefault="00BE6CD1">
      <w:pPr>
        <w:pStyle w:val="4"/>
        <w:spacing w:after="294"/>
        <w:ind w:left="-5"/>
      </w:pPr>
      <w:r>
        <w:rPr>
          <w:rFonts w:ascii="Times New Roman" w:eastAsia="Times New Roman" w:hAnsi="Times New Roman" w:cs="Times New Roman"/>
          <w:b/>
        </w:rPr>
        <w:t>1</w:t>
      </w:r>
      <w:r>
        <w:t>、非同一控制下企业合并</w:t>
      </w:r>
      <w:r>
        <w:rPr>
          <w:rFonts w:ascii="Times New Roman" w:eastAsia="Times New Roman" w:hAnsi="Times New Roman" w:cs="Times New Roman"/>
          <w:b/>
        </w:rPr>
        <w:t xml:space="preserve"> </w:t>
      </w:r>
    </w:p>
    <w:p w:rsidR="00684A9E" w:rsidRDefault="00BE6CD1">
      <w:pPr>
        <w:numPr>
          <w:ilvl w:val="0"/>
          <w:numId w:val="67"/>
        </w:numPr>
        <w:spacing w:after="312"/>
        <w:ind w:right="1" w:hanging="497"/>
      </w:pPr>
      <w:r>
        <w:t>本期发生的非同一控制下企业合并</w:t>
      </w:r>
      <w:r>
        <w:rPr>
          <w:rFonts w:ascii="Times New Roman" w:eastAsia="Times New Roman" w:hAnsi="Times New Roman" w:cs="Times New Roman"/>
          <w:b/>
        </w:rPr>
        <w:t xml:space="preserve"> </w:t>
      </w:r>
    </w:p>
    <w:p w:rsidR="00684A9E" w:rsidRDefault="00BE6CD1">
      <w:pPr>
        <w:spacing w:after="3" w:line="265" w:lineRule="auto"/>
        <w:ind w:left="10" w:right="2"/>
        <w:jc w:val="right"/>
      </w:pPr>
      <w:r>
        <w:lastRenderedPageBreak/>
        <w:t>单位：元</w:t>
      </w:r>
      <w:r>
        <w:rPr>
          <w:rFonts w:ascii="Times New Roman" w:eastAsia="Times New Roman" w:hAnsi="Times New Roman" w:cs="Times New Roman"/>
        </w:rPr>
        <w:t xml:space="preserve"> </w:t>
      </w:r>
    </w:p>
    <w:p w:rsidR="00684A9E" w:rsidRDefault="00684A9E">
      <w:pPr>
        <w:sectPr w:rsidR="00684A9E">
          <w:headerReference w:type="even" r:id="rId137"/>
          <w:headerReference w:type="default" r:id="rId138"/>
          <w:footerReference w:type="even" r:id="rId139"/>
          <w:footerReference w:type="default" r:id="rId140"/>
          <w:headerReference w:type="first" r:id="rId141"/>
          <w:footerReference w:type="first" r:id="rId142"/>
          <w:pgSz w:w="11904" w:h="16841"/>
          <w:pgMar w:top="1442" w:right="1316" w:bottom="1554" w:left="1133" w:header="871" w:footer="988" w:gutter="0"/>
          <w:cols w:space="720"/>
        </w:sectPr>
      </w:pPr>
    </w:p>
    <w:tbl>
      <w:tblPr>
        <w:tblStyle w:val="TableGrid"/>
        <w:tblW w:w="9640" w:type="dxa"/>
        <w:tblInd w:w="-108" w:type="dxa"/>
        <w:tblCellMar>
          <w:top w:w="7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1"/>
        <w:gridCol w:w="1071"/>
        <w:gridCol w:w="1070"/>
      </w:tblGrid>
      <w:tr w:rsidR="00684A9E">
        <w:trPr>
          <w:trHeight w:val="104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lastRenderedPageBreak/>
              <w:t>被购买方名称</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股权取得时点</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股权取得成本</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股权取得比例</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股权取得方式</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9" w:firstLine="0"/>
            </w:pPr>
            <w:r>
              <w:t>购买日</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购买日的确定依据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购买日至期末被购买方的收入</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购买日至期末被购买方的净利润</w:t>
            </w:r>
            <w:r>
              <w:rPr>
                <w:rFonts w:ascii="Times New Roman" w:eastAsia="Times New Roman" w:hAnsi="Times New Roman" w:cs="Times New Roman"/>
              </w:rPr>
              <w:t xml:space="preserve">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numPr>
          <w:ilvl w:val="0"/>
          <w:numId w:val="67"/>
        </w:numPr>
        <w:spacing w:after="309"/>
        <w:ind w:right="1" w:hanging="497"/>
      </w:pPr>
      <w:r>
        <w:t>合并成本及商誉</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1" w:type="dxa"/>
        </w:tblCellMar>
        <w:tblLook w:val="04A0" w:firstRow="1" w:lastRow="0" w:firstColumn="1" w:lastColumn="0" w:noHBand="0" w:noVBand="1"/>
      </w:tblPr>
      <w:tblGrid>
        <w:gridCol w:w="4820"/>
        <w:gridCol w:w="4820"/>
      </w:tblGrid>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合并成本</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现金</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非现金资产的公允价值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发行或承担的债务的公允价值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发行的权益性证券的公允价值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或有对价的公允价值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购买日之前持有的股权于购买日的公允价值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合并成本合计</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减：取得的可辨认净资产公允价值份额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商誉</w:t>
            </w:r>
            <w:r>
              <w:rPr>
                <w:rFonts w:ascii="Times New Roman" w:eastAsia="Times New Roman" w:hAnsi="Times New Roman" w:cs="Times New Roman"/>
              </w:rPr>
              <w:t>/</w:t>
            </w:r>
            <w:r>
              <w:t>合并成本小于取得的可辨认净资产公允价值份额的金额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236" w:line="368" w:lineRule="auto"/>
        <w:ind w:left="-5" w:right="5001"/>
      </w:pPr>
      <w:r>
        <w:t>合并成本公允价值的确定方法、或有对价及其变动的说明：大额商誉形成的主要原因：其他说明：</w:t>
      </w:r>
      <w:r>
        <w:rPr>
          <w:rFonts w:ascii="Times New Roman" w:eastAsia="Times New Roman" w:hAnsi="Times New Roman" w:cs="Times New Roman"/>
        </w:rPr>
        <w:t xml:space="preserve"> </w:t>
      </w:r>
    </w:p>
    <w:p w:rsidR="00684A9E" w:rsidRDefault="00BE6CD1">
      <w:pPr>
        <w:numPr>
          <w:ilvl w:val="0"/>
          <w:numId w:val="67"/>
        </w:numPr>
        <w:spacing w:after="309"/>
        <w:ind w:right="1" w:hanging="497"/>
      </w:pPr>
      <w:r>
        <w:t>被购买方于购买日可辨认资产、负债</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0" w:type="dxa"/>
          <w:bottom w:w="0" w:type="dxa"/>
          <w:right w:w="61" w:type="dxa"/>
        </w:tblCellMar>
        <w:tblLook w:val="04A0" w:firstRow="1" w:lastRow="0" w:firstColumn="1" w:lastColumn="0" w:noHBand="0" w:noVBand="1"/>
      </w:tblPr>
      <w:tblGrid>
        <w:gridCol w:w="3214"/>
        <w:gridCol w:w="3214"/>
        <w:gridCol w:w="3212"/>
      </w:tblGrid>
      <w:tr w:rsidR="00684A9E">
        <w:trPr>
          <w:trHeight w:val="245"/>
        </w:trPr>
        <w:tc>
          <w:tcPr>
            <w:tcW w:w="321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0" w:firstLine="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0" w:firstLine="0"/>
              <w:jc w:val="center"/>
            </w:pPr>
            <w:r>
              <w:t>购买日公允价值</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3" w:firstLine="0"/>
              <w:jc w:val="center"/>
            </w:pPr>
            <w:r>
              <w:t>购买日账面价值</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应收款项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存货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无形资产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应付款项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递延所得税负债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rPr>
                <w:rFonts w:ascii="Times New Roman" w:eastAsia="Times New Roman" w:hAnsi="Times New Roman" w:cs="Times New Roman"/>
              </w:rPr>
              <w:lastRenderedPageBreak/>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净资产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减：少数股东权益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取得的净资产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236" w:line="368" w:lineRule="auto"/>
        <w:ind w:left="-5" w:right="5495"/>
      </w:pPr>
      <w:r>
        <w:t>可辨认资产、负债公允价值的确定方法：企业合并中承担的被购买方的或有负债：其他说明：</w:t>
      </w:r>
      <w:r>
        <w:rPr>
          <w:rFonts w:ascii="Times New Roman" w:eastAsia="Times New Roman" w:hAnsi="Times New Roman" w:cs="Times New Roman"/>
        </w:rPr>
        <w:t xml:space="preserve"> </w:t>
      </w:r>
    </w:p>
    <w:p w:rsidR="00684A9E" w:rsidRDefault="00BE6CD1">
      <w:pPr>
        <w:numPr>
          <w:ilvl w:val="0"/>
          <w:numId w:val="67"/>
        </w:numPr>
        <w:spacing w:after="310"/>
        <w:ind w:right="1" w:hanging="497"/>
      </w:pPr>
      <w:r>
        <w:t>购买日之前持有的股权按照公允价值重新计量产生的利得或损失</w:t>
      </w:r>
      <w:r>
        <w:rPr>
          <w:rFonts w:ascii="Times New Roman" w:eastAsia="Times New Roman" w:hAnsi="Times New Roman" w:cs="Times New Roman"/>
          <w:b/>
        </w:rPr>
        <w:t xml:space="preserve"> </w:t>
      </w:r>
    </w:p>
    <w:p w:rsidR="00684A9E" w:rsidRDefault="00BE6CD1">
      <w:pPr>
        <w:spacing w:after="116"/>
        <w:ind w:left="-5" w:right="1"/>
      </w:pPr>
      <w:r>
        <w:t>是否存在通过多次交易分步实现企业合并且在报告期内取得控制权的交易</w:t>
      </w:r>
      <w:r>
        <w:rPr>
          <w:rFonts w:ascii="Times New Roman" w:eastAsia="Times New Roman" w:hAnsi="Times New Roman" w:cs="Times New Roman"/>
        </w:rPr>
        <w:t xml:space="preserve"> </w:t>
      </w:r>
    </w:p>
    <w:p w:rsidR="00684A9E" w:rsidRDefault="00BE6CD1">
      <w:pPr>
        <w:spacing w:after="330"/>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numPr>
          <w:ilvl w:val="0"/>
          <w:numId w:val="67"/>
        </w:numPr>
        <w:spacing w:after="343"/>
        <w:ind w:right="1" w:hanging="497"/>
      </w:pPr>
      <w:r>
        <w:t>购买日或合并当期期末无法合理确定合并对价或被购买方可辨认资产、负债公允价值的相关说明</w:t>
      </w:r>
      <w:r>
        <w:rPr>
          <w:rFonts w:ascii="Times New Roman" w:eastAsia="Times New Roman" w:hAnsi="Times New Roman" w:cs="Times New Roman"/>
          <w:b/>
        </w:rPr>
        <w:t xml:space="preserve"> </w:t>
      </w:r>
    </w:p>
    <w:p w:rsidR="00684A9E" w:rsidRDefault="00BE6CD1">
      <w:pPr>
        <w:numPr>
          <w:ilvl w:val="0"/>
          <w:numId w:val="67"/>
        </w:numPr>
        <w:spacing w:after="346"/>
        <w:ind w:right="1" w:hanging="497"/>
      </w:pPr>
      <w:r>
        <w:t>其他说明</w:t>
      </w:r>
      <w:r>
        <w:rPr>
          <w:rFonts w:ascii="Times New Roman" w:eastAsia="Times New Roman" w:hAnsi="Times New Roman" w:cs="Times New Roman"/>
          <w:b/>
        </w:rPr>
        <w:t xml:space="preserve"> </w:t>
      </w:r>
    </w:p>
    <w:p w:rsidR="00684A9E" w:rsidRDefault="00BE6CD1">
      <w:pPr>
        <w:pStyle w:val="4"/>
        <w:spacing w:after="294"/>
        <w:ind w:left="-5"/>
      </w:pPr>
      <w:r>
        <w:rPr>
          <w:rFonts w:ascii="Times New Roman" w:eastAsia="Times New Roman" w:hAnsi="Times New Roman" w:cs="Times New Roman"/>
          <w:b/>
        </w:rPr>
        <w:t>2</w:t>
      </w:r>
      <w:r>
        <w:t>、同一控制下企业合并</w:t>
      </w:r>
      <w:r>
        <w:rPr>
          <w:rFonts w:ascii="Times New Roman" w:eastAsia="Times New Roman" w:hAnsi="Times New Roman" w:cs="Times New Roman"/>
          <w:b/>
        </w:rPr>
        <w:t xml:space="preserve"> </w:t>
      </w:r>
    </w:p>
    <w:p w:rsidR="00684A9E" w:rsidRDefault="00BE6CD1">
      <w:pPr>
        <w:numPr>
          <w:ilvl w:val="0"/>
          <w:numId w:val="68"/>
        </w:numPr>
        <w:spacing w:after="309"/>
        <w:ind w:right="1" w:hanging="497"/>
      </w:pPr>
      <w:r>
        <w:t>本期发生的同一控制下企业合并</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1"/>
        <w:gridCol w:w="1071"/>
        <w:gridCol w:w="1070"/>
      </w:tblGrid>
      <w:tr w:rsidR="00684A9E">
        <w:trPr>
          <w:trHeight w:val="128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被合并方名称</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企业合并中取得的权益比例</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构成同一控制下企业合并的依据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9" w:firstLine="0"/>
            </w:pPr>
            <w:r>
              <w:t>合并日</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合并日的确定依据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合并当期期初至合并日被合并方的收入</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合并当期期初至合并日被合并方的净利润</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比较期间被合并方的收入</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比较期间被合并方的净利润</w:t>
            </w:r>
            <w:r>
              <w:rPr>
                <w:rFonts w:ascii="Times New Roman" w:eastAsia="Times New Roman" w:hAnsi="Times New Roman" w:cs="Times New Roman"/>
              </w:rPr>
              <w:t xml:space="preserve">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numPr>
          <w:ilvl w:val="0"/>
          <w:numId w:val="68"/>
        </w:numPr>
        <w:spacing w:after="308"/>
        <w:ind w:right="1" w:hanging="497"/>
      </w:pPr>
      <w:r>
        <w:t>合并成本</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1" w:type="dxa"/>
        </w:tblCellMar>
        <w:tblLook w:val="04A0" w:firstRow="1" w:lastRow="0" w:firstColumn="1" w:lastColumn="0" w:noHBand="0" w:noVBand="1"/>
      </w:tblPr>
      <w:tblGrid>
        <w:gridCol w:w="4820"/>
        <w:gridCol w:w="4820"/>
      </w:tblGrid>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合并成本</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现金</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非现金资产的账面价值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发行或承担的债务的账面价值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发行的权益性证券的面值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或有对价</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238" w:line="366" w:lineRule="auto"/>
        <w:ind w:left="-5" w:right="6575"/>
      </w:pPr>
      <w:r>
        <w:t>或有对价及其变动的说明：其他说明：</w:t>
      </w:r>
      <w:r>
        <w:rPr>
          <w:rFonts w:ascii="Times New Roman" w:eastAsia="Times New Roman" w:hAnsi="Times New Roman" w:cs="Times New Roman"/>
        </w:rPr>
        <w:t xml:space="preserve"> </w:t>
      </w:r>
    </w:p>
    <w:p w:rsidR="00684A9E" w:rsidRDefault="00BE6CD1">
      <w:pPr>
        <w:numPr>
          <w:ilvl w:val="0"/>
          <w:numId w:val="68"/>
        </w:numPr>
        <w:spacing w:after="309"/>
        <w:ind w:right="1" w:hanging="497"/>
      </w:pPr>
      <w:r>
        <w:t>合并日被合并方资产、负债的账面价值</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0" w:type="dxa"/>
          <w:bottom w:w="0" w:type="dxa"/>
          <w:right w:w="61" w:type="dxa"/>
        </w:tblCellMar>
        <w:tblLook w:val="04A0" w:firstRow="1" w:lastRow="0" w:firstColumn="1" w:lastColumn="0" w:noHBand="0" w:noVBand="1"/>
      </w:tblPr>
      <w:tblGrid>
        <w:gridCol w:w="3214"/>
        <w:gridCol w:w="3214"/>
        <w:gridCol w:w="3212"/>
      </w:tblGrid>
      <w:tr w:rsidR="00684A9E">
        <w:trPr>
          <w:trHeight w:val="245"/>
        </w:trPr>
        <w:tc>
          <w:tcPr>
            <w:tcW w:w="321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0" w:firstLine="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1" w:firstLine="0"/>
              <w:jc w:val="center"/>
            </w:pPr>
            <w:r>
              <w:t>合并日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1" w:firstLine="0"/>
              <w:jc w:val="center"/>
            </w:pPr>
            <w:r>
              <w:t>上期期末</w:t>
            </w: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lastRenderedPageBreak/>
              <w:t>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应收款项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存货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无形资产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应付款项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净资产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减：少数股东权益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取得的净资产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238" w:line="366" w:lineRule="auto"/>
        <w:ind w:left="-5" w:right="5495"/>
      </w:pPr>
      <w:r>
        <w:t>企业合并中承担的被合并方的或有负债：其他说明：</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3</w:t>
      </w:r>
      <w:r>
        <w:t>、反向购买</w:t>
      </w:r>
      <w:r>
        <w:rPr>
          <w:rFonts w:ascii="Times New Roman" w:eastAsia="Times New Roman" w:hAnsi="Times New Roman" w:cs="Times New Roman"/>
          <w:b/>
        </w:rPr>
        <w:t xml:space="preserve"> </w:t>
      </w:r>
    </w:p>
    <w:p w:rsidR="00684A9E" w:rsidRDefault="00BE6CD1">
      <w:pPr>
        <w:spacing w:after="341"/>
        <w:ind w:left="-5" w:right="1"/>
      </w:pPr>
      <w:r>
        <w:t>交易基本信息、交易构成反向购买的依据、上市公司保留的资产、负债是否构成业务及其依据、合并成本的确定、按照权益性交易处理时调整权益的金额及其计算：</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4</w:t>
      </w:r>
      <w:r>
        <w:t>、处置子公司</w:t>
      </w:r>
      <w:r>
        <w:rPr>
          <w:rFonts w:ascii="Times New Roman" w:eastAsia="Times New Roman" w:hAnsi="Times New Roman" w:cs="Times New Roman"/>
          <w:b/>
        </w:rPr>
        <w:t xml:space="preserve"> </w:t>
      </w:r>
    </w:p>
    <w:p w:rsidR="00684A9E" w:rsidRDefault="00BE6CD1">
      <w:pPr>
        <w:spacing w:after="114"/>
        <w:ind w:left="-5" w:right="1"/>
      </w:pPr>
      <w:r>
        <w:t>是否存在单次处置对子公司投资即丧失控制权的情形</w:t>
      </w:r>
      <w:r>
        <w:rPr>
          <w:rFonts w:ascii="Times New Roman" w:eastAsia="Times New Roman" w:hAnsi="Times New Roman" w:cs="Times New Roman"/>
        </w:rPr>
        <w:t xml:space="preserve"> </w:t>
      </w:r>
    </w:p>
    <w:p w:rsidR="00684A9E" w:rsidRDefault="00BE6CD1">
      <w:pPr>
        <w:spacing w:after="100"/>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spacing w:after="111"/>
        <w:ind w:left="-5" w:right="1"/>
      </w:pPr>
      <w:r>
        <w:t>是否存在通过多次交易分步处置对子公司投资且在本期丧失控制权的情形</w:t>
      </w:r>
      <w:r>
        <w:rPr>
          <w:rFonts w:ascii="Times New Roman" w:eastAsia="Times New Roman" w:hAnsi="Times New Roman" w:cs="Times New Roman"/>
        </w:rPr>
        <w:t xml:space="preserve"> </w:t>
      </w:r>
    </w:p>
    <w:p w:rsidR="00684A9E" w:rsidRDefault="00BE6CD1">
      <w:pPr>
        <w:spacing w:after="336"/>
        <w:ind w:left="-5" w:right="1"/>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t>5</w:t>
      </w:r>
      <w:r>
        <w:t>、其他原因的合并范围变动</w:t>
      </w:r>
      <w:r>
        <w:rPr>
          <w:rFonts w:ascii="Times New Roman" w:eastAsia="Times New Roman" w:hAnsi="Times New Roman" w:cs="Times New Roman"/>
          <w:b/>
        </w:rPr>
        <w:t xml:space="preserve"> </w:t>
      </w:r>
    </w:p>
    <w:p w:rsidR="00684A9E" w:rsidRDefault="00BE6CD1">
      <w:pPr>
        <w:spacing w:after="314"/>
        <w:ind w:left="-5" w:right="1"/>
      </w:pPr>
      <w:r>
        <w:t>说明其他原因导致的合并范围变动（如，新设子公司、清算子公司等）及其相关情况：</w:t>
      </w:r>
      <w:r>
        <w:rPr>
          <w:rFonts w:ascii="Times New Roman" w:eastAsia="Times New Roman" w:hAnsi="Times New Roman" w:cs="Times New Roman"/>
        </w:rPr>
        <w:t xml:space="preserve"> </w:t>
      </w:r>
    </w:p>
    <w:p w:rsidR="00684A9E" w:rsidRDefault="00BE6CD1">
      <w:pPr>
        <w:numPr>
          <w:ilvl w:val="0"/>
          <w:numId w:val="69"/>
        </w:numPr>
        <w:spacing w:after="234" w:line="334" w:lineRule="auto"/>
        <w:ind w:right="1" w:hanging="317"/>
      </w:pPr>
      <w:r>
        <w:t>重庆阿尔特新能源动力设备有限公司成立于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21 </w:t>
      </w:r>
      <w:r>
        <w:t>日，法定代表人黄卫东，注册资本</w:t>
      </w:r>
      <w:r>
        <w:t xml:space="preserve"> </w:t>
      </w:r>
      <w:r>
        <w:rPr>
          <w:rFonts w:ascii="Times New Roman" w:eastAsia="Times New Roman" w:hAnsi="Times New Roman" w:cs="Times New Roman"/>
        </w:rPr>
        <w:t xml:space="preserve">70,000 </w:t>
      </w:r>
      <w:r>
        <w:t>万元，法定住所重庆市潼南区梓潼街道创业大道三期标准厂房</w:t>
      </w:r>
      <w:r>
        <w:t xml:space="preserve"> </w:t>
      </w:r>
      <w:r>
        <w:rPr>
          <w:rFonts w:ascii="Times New Roman" w:eastAsia="Times New Roman" w:hAnsi="Times New Roman" w:cs="Times New Roman"/>
        </w:rPr>
        <w:t xml:space="preserve">301E </w:t>
      </w:r>
      <w:r>
        <w:t>区</w:t>
      </w:r>
      <w:r>
        <w:t xml:space="preserve"> </w:t>
      </w:r>
      <w:r>
        <w:rPr>
          <w:rFonts w:ascii="Times New Roman" w:eastAsia="Times New Roman" w:hAnsi="Times New Roman" w:cs="Times New Roman"/>
        </w:rPr>
        <w:t xml:space="preserve">4 </w:t>
      </w:r>
      <w:r>
        <w:t>层。</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numPr>
          <w:ilvl w:val="0"/>
          <w:numId w:val="69"/>
        </w:numPr>
        <w:spacing w:after="288" w:line="334" w:lineRule="auto"/>
        <w:ind w:right="1" w:hanging="317"/>
      </w:pPr>
      <w:r>
        <w:t>陕西阿尔特汽车科技有限公司成立于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15 </w:t>
      </w:r>
      <w:r>
        <w:t>日，法定代表人田树清，注册资本</w:t>
      </w:r>
      <w:r>
        <w:t xml:space="preserve"> </w:t>
      </w:r>
      <w:r>
        <w:rPr>
          <w:rFonts w:ascii="Times New Roman" w:eastAsia="Times New Roman" w:hAnsi="Times New Roman" w:cs="Times New Roman"/>
        </w:rPr>
        <w:t xml:space="preserve">500 </w:t>
      </w:r>
      <w:r>
        <w:t>万元，法定住所陕西省西咸新区秦汉新城窑店街道办兰池大道中段文创大厦</w:t>
      </w:r>
      <w:r>
        <w:t xml:space="preserve"> </w:t>
      </w:r>
      <w:r>
        <w:rPr>
          <w:rFonts w:ascii="Times New Roman" w:eastAsia="Times New Roman" w:hAnsi="Times New Roman" w:cs="Times New Roman"/>
        </w:rPr>
        <w:t xml:space="preserve">9 </w:t>
      </w:r>
      <w:r>
        <w:t>楼</w:t>
      </w:r>
      <w:r>
        <w:t xml:space="preserve"> </w:t>
      </w:r>
      <w:r>
        <w:rPr>
          <w:rFonts w:ascii="Times New Roman" w:eastAsia="Times New Roman" w:hAnsi="Times New Roman" w:cs="Times New Roman"/>
        </w:rPr>
        <w:t xml:space="preserve">903 </w:t>
      </w:r>
      <w:r>
        <w:t>室。</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numPr>
          <w:ilvl w:val="0"/>
          <w:numId w:val="69"/>
        </w:numPr>
        <w:spacing w:after="347"/>
        <w:ind w:right="1" w:hanging="317"/>
      </w:pPr>
      <w:r>
        <w:t>公司考虑未来业务发展需要，本期注销</w:t>
      </w:r>
      <w:r>
        <w:t xml:space="preserve"> </w:t>
      </w:r>
      <w:r>
        <w:rPr>
          <w:rFonts w:ascii="Times New Roman" w:eastAsia="Times New Roman" w:hAnsi="Times New Roman" w:cs="Times New Roman"/>
        </w:rPr>
        <w:t>HHCP LLC</w:t>
      </w:r>
      <w:r>
        <w:t>。</w:t>
      </w:r>
      <w:r>
        <w:rPr>
          <w:rFonts w:ascii="Times New Roman" w:eastAsia="Times New Roman" w:hAnsi="Times New Roman" w:cs="Times New Roman"/>
          <w:sz w:val="24"/>
        </w:rPr>
        <w:t xml:space="preserve"> </w:t>
      </w:r>
    </w:p>
    <w:p w:rsidR="00684A9E" w:rsidRDefault="00BE6CD1">
      <w:pPr>
        <w:spacing w:after="325" w:line="271" w:lineRule="auto"/>
        <w:ind w:left="-5"/>
      </w:pPr>
      <w:r>
        <w:rPr>
          <w:rFonts w:ascii="Times New Roman" w:eastAsia="Times New Roman" w:hAnsi="Times New Roman" w:cs="Times New Roman"/>
          <w:b/>
          <w:sz w:val="21"/>
        </w:rPr>
        <w:t>6</w:t>
      </w:r>
      <w:r>
        <w:rPr>
          <w:sz w:val="21"/>
        </w:rPr>
        <w:t>、其他</w:t>
      </w:r>
      <w:r>
        <w:rPr>
          <w:rFonts w:ascii="Times New Roman" w:eastAsia="Times New Roman" w:hAnsi="Times New Roman" w:cs="Times New Roman"/>
          <w:b/>
          <w:sz w:val="21"/>
        </w:rPr>
        <w:t xml:space="preserve"> </w:t>
      </w:r>
    </w:p>
    <w:p w:rsidR="00684A9E" w:rsidRDefault="00BE6CD1">
      <w:pPr>
        <w:pStyle w:val="3"/>
        <w:spacing w:after="272"/>
        <w:ind w:left="-5"/>
      </w:pPr>
      <w:r>
        <w:lastRenderedPageBreak/>
        <w:t>九、在其他主体中的权益</w:t>
      </w:r>
      <w:r>
        <w:rPr>
          <w:rFonts w:ascii="Times New Roman" w:eastAsia="Times New Roman" w:hAnsi="Times New Roman" w:cs="Times New Roman"/>
          <w:b/>
        </w:rPr>
        <w:t xml:space="preserve"> </w:t>
      </w:r>
    </w:p>
    <w:p w:rsidR="00684A9E" w:rsidRDefault="00BE6CD1">
      <w:pPr>
        <w:pStyle w:val="4"/>
        <w:spacing w:after="293"/>
        <w:ind w:left="-5"/>
      </w:pPr>
      <w:r>
        <w:rPr>
          <w:rFonts w:ascii="Times New Roman" w:eastAsia="Times New Roman" w:hAnsi="Times New Roman" w:cs="Times New Roman"/>
          <w:b/>
        </w:rPr>
        <w:t>1</w:t>
      </w:r>
      <w:r>
        <w:t>、在子公司中的权益</w:t>
      </w:r>
      <w:r>
        <w:rPr>
          <w:rFonts w:ascii="Times New Roman" w:eastAsia="Times New Roman" w:hAnsi="Times New Roman" w:cs="Times New Roman"/>
          <w:b/>
        </w:rPr>
        <w:t xml:space="preserve"> </w:t>
      </w:r>
    </w:p>
    <w:p w:rsidR="00684A9E" w:rsidRDefault="00BE6CD1">
      <w:pPr>
        <w:numPr>
          <w:ilvl w:val="0"/>
          <w:numId w:val="70"/>
        </w:numPr>
        <w:spacing w:after="78"/>
        <w:ind w:right="1" w:hanging="497"/>
      </w:pPr>
      <w:r>
        <w:t>企业集团的构成</w:t>
      </w:r>
      <w:r>
        <w:rPr>
          <w:rFonts w:ascii="Times New Roman" w:eastAsia="Times New Roman" w:hAnsi="Times New Roman" w:cs="Times New Roman"/>
          <w:b/>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子公司名称</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主要经营地</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4" w:firstLine="0"/>
              <w:jc w:val="center"/>
            </w:pPr>
            <w:r>
              <w:t>注册地</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0" w:firstLine="0"/>
              <w:jc w:val="center"/>
            </w:pPr>
            <w:r>
              <w:t>业务性质</w:t>
            </w:r>
            <w:r>
              <w:rPr>
                <w:rFonts w:ascii="Times New Roman" w:eastAsia="Times New Roman" w:hAnsi="Times New Roman" w:cs="Times New Roman"/>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3" w:firstLine="0"/>
              <w:jc w:val="center"/>
            </w:pPr>
            <w:r>
              <w:t>持股比例</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20" w:firstLine="0"/>
              <w:jc w:val="center"/>
            </w:pPr>
            <w:r>
              <w:t>取得方式</w:t>
            </w:r>
            <w:r>
              <w:rPr>
                <w:rFonts w:ascii="Times New Roman" w:eastAsia="Times New Roman" w:hAnsi="Times New Roman" w:cs="Times New Roman"/>
              </w:rPr>
              <w:t xml:space="preserve"> </w:t>
            </w:r>
          </w:p>
        </w:tc>
      </w:tr>
      <w:tr w:rsidR="00684A9E">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直接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间接</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728"/>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阿尔特（成</w:t>
            </w:r>
          </w:p>
          <w:p w:rsidR="00684A9E" w:rsidRDefault="00BE6CD1">
            <w:pPr>
              <w:spacing w:after="0" w:line="259" w:lineRule="auto"/>
              <w:ind w:left="2" w:firstLine="0"/>
            </w:pPr>
            <w:r>
              <w:t>都）汽车设计有限公司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长春阿尔特汽车技术有限公司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吉林</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吉林</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同一控制下企业合并</w:t>
            </w:r>
            <w:r>
              <w:rPr>
                <w:rFonts w:ascii="Times New Roman" w:eastAsia="Times New Roman" w:hAnsi="Times New Roman" w:cs="Times New Roman"/>
              </w:rPr>
              <w:t xml:space="preserve"> </w:t>
            </w:r>
          </w:p>
        </w:tc>
      </w:tr>
      <w:tr w:rsidR="00684A9E">
        <w:trPr>
          <w:trHeight w:val="96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阿尔特（北京）智能汽车性能技术有限公司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北京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北京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非同一控制下企业合并</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阿尔特汽车设计宜兴有限公司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江苏</w:t>
            </w:r>
            <w:r>
              <w:rPr>
                <w:rFonts w:ascii="Times New Roman" w:eastAsia="Times New Roman" w:hAnsi="Times New Roman" w:cs="Times New Roman"/>
              </w:rPr>
              <w:t>/</w:t>
            </w:r>
            <w:r>
              <w:t>北京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江苏</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江西阿尔特汽车技术有限公司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江西</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江西</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株式会社</w:t>
            </w:r>
            <w:r>
              <w:t xml:space="preserve"> </w:t>
            </w:r>
            <w:r>
              <w:rPr>
                <w:rFonts w:ascii="Times New Roman" w:eastAsia="Times New Roman" w:hAnsi="Times New Roman" w:cs="Times New Roman"/>
              </w:rPr>
              <w:t xml:space="preserve">IAT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日本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日本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同一控制下企业合并</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重庆阿尔特汽车技术有限公司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重庆</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重庆</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广州阿尔特汽车科技有限公司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广东</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广东</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四川阿尔特新能源汽车有限公司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汽车零部件研发及制造</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3" w:firstLine="0"/>
              <w:jc w:val="right"/>
            </w:pPr>
            <w:r>
              <w:rPr>
                <w:rFonts w:ascii="Times New Roman" w:eastAsia="Times New Roman" w:hAnsi="Times New Roman" w:cs="Times New Roman"/>
              </w:rPr>
              <w:t xml:space="preserve">77.78%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天津阿尔特汽车工程技术开发有限公司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天津</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天津</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样展车试制</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非同一控制下企业合并</w:t>
            </w:r>
            <w:r>
              <w:rPr>
                <w:rFonts w:ascii="Times New Roman" w:eastAsia="Times New Roman" w:hAnsi="Times New Roman" w:cs="Times New Roman"/>
              </w:rPr>
              <w:t xml:space="preserve">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上海诺昂汽车技术有限公司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上海</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上海</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 w:firstLine="0"/>
            </w:pPr>
            <w:r>
              <w:rPr>
                <w:rFonts w:ascii="Times New Roman" w:eastAsia="Times New Roman" w:hAnsi="Times New Roman" w:cs="Times New Roman"/>
              </w:rPr>
              <w:t xml:space="preserve">IAT </w:t>
            </w:r>
          </w:p>
          <w:p w:rsidR="00684A9E" w:rsidRDefault="00BE6CD1">
            <w:pPr>
              <w:spacing w:after="15" w:line="259" w:lineRule="auto"/>
              <w:ind w:left="2" w:firstLine="0"/>
            </w:pPr>
            <w:r>
              <w:rPr>
                <w:rFonts w:ascii="Times New Roman" w:eastAsia="Times New Roman" w:hAnsi="Times New Roman" w:cs="Times New Roman"/>
              </w:rPr>
              <w:t xml:space="preserve">Automobile </w:t>
            </w:r>
          </w:p>
          <w:p w:rsidR="00684A9E" w:rsidRDefault="00BE6CD1">
            <w:pPr>
              <w:spacing w:after="0" w:line="259" w:lineRule="auto"/>
              <w:ind w:left="2" w:firstLine="0"/>
            </w:pPr>
            <w:r>
              <w:rPr>
                <w:rFonts w:ascii="Times New Roman" w:eastAsia="Times New Roman" w:hAnsi="Times New Roman" w:cs="Times New Roman"/>
              </w:rPr>
              <w:t xml:space="preserve">Design LLC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美国</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美国</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487"/>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武汉路驰汽车技术有限公司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湖北</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湖北</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柳州菱特动力科技有限公司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广西</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广西</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 w:firstLine="0"/>
            </w:pPr>
            <w:r>
              <w:t>机械设备研发与制造</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80.07%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非同一控制下企业合并</w:t>
            </w:r>
            <w:r>
              <w:rPr>
                <w:rFonts w:ascii="Times New Roman" w:eastAsia="Times New Roman" w:hAnsi="Times New Roman" w:cs="Times New Roman"/>
              </w:rPr>
              <w:t xml:space="preserve">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北京驭锋汽车科技有限公司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北京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北京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样展车试制</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非同一控制下企业合并</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lastRenderedPageBreak/>
              <w:t>重庆阿尔特汽车研究院有限公司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重庆</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重庆</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陕西阿尔特汽车科技有限公司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陕西</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陕西</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汽车设计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重庆阿尔特新能源动力设备有限公司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重庆</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重庆</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汽车零部件研发及制造</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85.00%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投资设立</w:t>
            </w:r>
            <w:r>
              <w:rPr>
                <w:rFonts w:ascii="Times New Roman" w:eastAsia="Times New Roman" w:hAnsi="Times New Roman" w:cs="Times New Roman"/>
              </w:rPr>
              <w:t xml:space="preserve"> </w:t>
            </w:r>
          </w:p>
        </w:tc>
      </w:tr>
    </w:tbl>
    <w:p w:rsidR="00684A9E" w:rsidRDefault="00BE6CD1">
      <w:pPr>
        <w:spacing w:after="16" w:line="395" w:lineRule="auto"/>
        <w:ind w:left="-5" w:right="5495"/>
      </w:pPr>
      <w:r>
        <w:t>在子公司的持股比例不同于表决权比例的说明：无。</w:t>
      </w:r>
      <w:r>
        <w:rPr>
          <w:rFonts w:ascii="Times New Roman" w:eastAsia="Times New Roman" w:hAnsi="Times New Roman" w:cs="Times New Roman"/>
        </w:rPr>
        <w:t xml:space="preserve"> </w:t>
      </w:r>
    </w:p>
    <w:p w:rsidR="00684A9E" w:rsidRDefault="00BE6CD1">
      <w:pPr>
        <w:spacing w:after="292"/>
        <w:ind w:left="-5" w:right="1"/>
      </w:pPr>
      <w:r>
        <w:t>持有半数或以下表决权但仍控制被投资单位、以及持有半数以上表决权但不控制被投资单位的依据：</w:t>
      </w:r>
      <w:r>
        <w:t>无。</w:t>
      </w:r>
      <w:r>
        <w:rPr>
          <w:rFonts w:ascii="Times New Roman" w:eastAsia="Times New Roman" w:hAnsi="Times New Roman" w:cs="Times New Roman"/>
          <w:sz w:val="24"/>
        </w:rPr>
        <w:t xml:space="preserve"> </w:t>
      </w:r>
    </w:p>
    <w:p w:rsidR="00684A9E" w:rsidRDefault="00BE6CD1">
      <w:pPr>
        <w:spacing w:after="0" w:line="528" w:lineRule="auto"/>
        <w:ind w:left="-5" w:right="4955"/>
      </w:pPr>
      <w:r>
        <w:t>对于纳入合并范围的重要的结构化主体，控制的依据：无。</w:t>
      </w:r>
      <w:r>
        <w:rPr>
          <w:rFonts w:ascii="Times New Roman" w:eastAsia="Times New Roman" w:hAnsi="Times New Roman" w:cs="Times New Roman"/>
          <w:sz w:val="24"/>
        </w:rPr>
        <w:t xml:space="preserve"> </w:t>
      </w:r>
    </w:p>
    <w:p w:rsidR="00684A9E" w:rsidRDefault="00BE6CD1">
      <w:pPr>
        <w:spacing w:after="0" w:line="530" w:lineRule="auto"/>
        <w:ind w:left="-5" w:right="6215"/>
      </w:pPr>
      <w:r>
        <w:t>确定公司是代理人还是委托人的依据：无。</w:t>
      </w:r>
      <w:r>
        <w:rPr>
          <w:rFonts w:ascii="Times New Roman" w:eastAsia="Times New Roman" w:hAnsi="Times New Roman" w:cs="Times New Roman"/>
          <w:sz w:val="24"/>
        </w:rPr>
        <w:t xml:space="preserve"> </w:t>
      </w:r>
    </w:p>
    <w:p w:rsidR="00684A9E" w:rsidRDefault="00BE6CD1">
      <w:pPr>
        <w:spacing w:after="35" w:line="529" w:lineRule="auto"/>
        <w:ind w:left="-5" w:right="8376"/>
      </w:pPr>
      <w:r>
        <w:t>其他说明：无。</w:t>
      </w:r>
      <w:r>
        <w:rPr>
          <w:rFonts w:ascii="Times New Roman" w:eastAsia="Times New Roman" w:hAnsi="Times New Roman" w:cs="Times New Roman"/>
          <w:sz w:val="24"/>
        </w:rPr>
        <w:t xml:space="preserve"> </w:t>
      </w:r>
    </w:p>
    <w:p w:rsidR="00684A9E" w:rsidRDefault="00BE6CD1">
      <w:pPr>
        <w:numPr>
          <w:ilvl w:val="0"/>
          <w:numId w:val="70"/>
        </w:numPr>
        <w:spacing w:after="309"/>
        <w:ind w:right="1" w:hanging="497"/>
      </w:pPr>
      <w:r>
        <w:t>重要的非全资子公司</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子公司名称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32" w:firstLine="0"/>
            </w:pPr>
            <w:r>
              <w:t>少数股东持股比例</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本期归属于少数股东的损益</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本期向少数股东宣告分派的股利</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期末少数股东权益余额</w:t>
            </w:r>
            <w:r>
              <w:rPr>
                <w:rFonts w:ascii="Times New Roman" w:eastAsia="Times New Roman" w:hAnsi="Times New Roman" w:cs="Times New Roman"/>
              </w:rPr>
              <w:t xml:space="preserve"> </w:t>
            </w:r>
          </w:p>
        </w:tc>
      </w:tr>
      <w:tr w:rsidR="00684A9E">
        <w:trPr>
          <w:trHeight w:val="48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四川阿尔特新能源汽车有限公司</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22.22%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-8,905,472.08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48,087,607.43 </w:t>
            </w:r>
          </w:p>
        </w:tc>
      </w:tr>
      <w:tr w:rsidR="00684A9E">
        <w:trPr>
          <w:trHeight w:val="48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柳州菱特动力科技有限公司</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19.93%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-4,270,901.94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42,262,742.88 </w:t>
            </w:r>
          </w:p>
        </w:tc>
      </w:tr>
    </w:tbl>
    <w:p w:rsidR="00684A9E" w:rsidRDefault="00BE6CD1">
      <w:pPr>
        <w:spacing w:after="264" w:line="366" w:lineRule="auto"/>
        <w:ind w:left="-5" w:right="4415"/>
      </w:pPr>
      <w:r>
        <w:t>子公司少数股东的持股比例不同于表决权比例的说明：其他说明：</w:t>
      </w:r>
      <w:r>
        <w:rPr>
          <w:rFonts w:ascii="Times New Roman" w:eastAsia="Times New Roman" w:hAnsi="Times New Roman" w:cs="Times New Roman"/>
        </w:rPr>
        <w:t xml:space="preserve"> </w:t>
      </w:r>
    </w:p>
    <w:p w:rsidR="00684A9E" w:rsidRDefault="00BE6CD1">
      <w:pPr>
        <w:numPr>
          <w:ilvl w:val="0"/>
          <w:numId w:val="71"/>
        </w:numPr>
        <w:spacing w:after="368" w:line="269" w:lineRule="auto"/>
        <w:ind w:hanging="271"/>
      </w:pPr>
      <w:r>
        <w:rPr>
          <w:color w:val="333333"/>
        </w:rPr>
        <w:t>公司本期收购四川阿尔特新能源汽车有限公司</w:t>
      </w:r>
      <w:r>
        <w:rPr>
          <w:color w:val="333333"/>
        </w:rPr>
        <w:t xml:space="preserve"> </w:t>
      </w:r>
      <w:r>
        <w:rPr>
          <w:rFonts w:ascii="Times New Roman" w:eastAsia="Times New Roman" w:hAnsi="Times New Roman" w:cs="Times New Roman"/>
          <w:color w:val="333333"/>
        </w:rPr>
        <w:t>22.22%</w:t>
      </w:r>
      <w:r>
        <w:rPr>
          <w:color w:val="333333"/>
        </w:rPr>
        <w:t>的少数股东股权；</w:t>
      </w:r>
      <w:r>
        <w:rPr>
          <w:rFonts w:ascii="Times New Roman" w:eastAsia="Times New Roman" w:hAnsi="Times New Roman" w:cs="Times New Roman"/>
          <w:sz w:val="24"/>
        </w:rPr>
        <w:t xml:space="preserve"> </w:t>
      </w:r>
    </w:p>
    <w:p w:rsidR="00684A9E" w:rsidRDefault="00BE6CD1">
      <w:pPr>
        <w:numPr>
          <w:ilvl w:val="0"/>
          <w:numId w:val="71"/>
        </w:numPr>
        <w:spacing w:after="340" w:line="269" w:lineRule="auto"/>
        <w:ind w:hanging="271"/>
      </w:pPr>
      <w:r>
        <w:rPr>
          <w:color w:val="333333"/>
        </w:rPr>
        <w:t>公司本期收购柳州菱特动力科技有限公司</w:t>
      </w:r>
      <w:r>
        <w:rPr>
          <w:color w:val="333333"/>
        </w:rPr>
        <w:t xml:space="preserve"> </w:t>
      </w:r>
      <w:r>
        <w:rPr>
          <w:rFonts w:ascii="Times New Roman" w:eastAsia="Times New Roman" w:hAnsi="Times New Roman" w:cs="Times New Roman"/>
          <w:color w:val="333333"/>
        </w:rPr>
        <w:t>10%</w:t>
      </w:r>
      <w:r>
        <w:rPr>
          <w:color w:val="333333"/>
        </w:rPr>
        <w:t>的少数股东股权。</w:t>
      </w:r>
      <w:r>
        <w:rPr>
          <w:rFonts w:ascii="Times New Roman" w:eastAsia="Times New Roman" w:hAnsi="Times New Roman" w:cs="Times New Roman"/>
          <w:sz w:val="24"/>
        </w:rPr>
        <w:t xml:space="preserve"> </w:t>
      </w:r>
    </w:p>
    <w:p w:rsidR="00684A9E" w:rsidRDefault="00BE6CD1">
      <w:pPr>
        <w:numPr>
          <w:ilvl w:val="0"/>
          <w:numId w:val="72"/>
        </w:numPr>
        <w:spacing w:after="309"/>
        <w:ind w:right="1" w:hanging="497"/>
      </w:pPr>
      <w:r>
        <w:t>重要非全资子公司的主要财务信息</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10" w:type="dxa"/>
          <w:bottom w:w="0" w:type="dxa"/>
          <w:right w:w="61" w:type="dxa"/>
        </w:tblCellMar>
        <w:tblLook w:val="04A0" w:firstRow="1" w:lastRow="0" w:firstColumn="1" w:lastColumn="0" w:noHBand="0" w:noVBand="1"/>
      </w:tblPr>
      <w:tblGrid>
        <w:gridCol w:w="740"/>
        <w:gridCol w:w="742"/>
        <w:gridCol w:w="741"/>
        <w:gridCol w:w="741"/>
        <w:gridCol w:w="741"/>
        <w:gridCol w:w="742"/>
        <w:gridCol w:w="744"/>
        <w:gridCol w:w="741"/>
        <w:gridCol w:w="741"/>
        <w:gridCol w:w="741"/>
        <w:gridCol w:w="742"/>
        <w:gridCol w:w="741"/>
        <w:gridCol w:w="743"/>
      </w:tblGrid>
      <w:tr w:rsidR="00684A9E">
        <w:trPr>
          <w:trHeight w:val="323"/>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9" w:firstLine="0"/>
              <w:jc w:val="center"/>
            </w:pPr>
            <w:r>
              <w:t>子公司名称</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82"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46" w:firstLine="0"/>
              <w:jc w:val="center"/>
            </w:pPr>
            <w:r>
              <w:t>期末余额</w:t>
            </w:r>
            <w:r>
              <w:rPr>
                <w:rFonts w:ascii="Times New Roman" w:eastAsia="Times New Roman" w:hAnsi="Times New Roman" w:cs="Times New Roman"/>
              </w:rPr>
              <w:t xml:space="preserve"> </w:t>
            </w:r>
          </w:p>
        </w:tc>
        <w:tc>
          <w:tcPr>
            <w:tcW w:w="742"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74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741"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483"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45" w:firstLine="0"/>
              <w:jc w:val="center"/>
            </w:pPr>
            <w:r>
              <w:t>期初余额</w:t>
            </w:r>
            <w:r>
              <w:rPr>
                <w:rFonts w:ascii="Times New Roman" w:eastAsia="Times New Roman" w:hAnsi="Times New Roman" w:cs="Times New Roman"/>
              </w:rPr>
              <w:t xml:space="preserve"> </w:t>
            </w:r>
          </w:p>
        </w:tc>
        <w:tc>
          <w:tcPr>
            <w:tcW w:w="1484" w:type="dxa"/>
            <w:gridSpan w:val="2"/>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80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流动资产</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1" w:firstLine="0"/>
              <w:jc w:val="center"/>
            </w:pPr>
            <w:r>
              <w:t>非流动资产</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资产合计</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流动负债</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t>非流动负债</w:t>
            </w:r>
            <w:r>
              <w:rPr>
                <w:rFonts w:ascii="Times New Roman" w:eastAsia="Times New Roman" w:hAnsi="Times New Roman" w:cs="Times New Roman"/>
              </w:rPr>
              <w:t xml:space="preserve"> </w:t>
            </w:r>
          </w:p>
        </w:tc>
        <w:tc>
          <w:tcPr>
            <w:tcW w:w="7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负债合计</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流动资产</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0" w:firstLine="0"/>
              <w:jc w:val="center"/>
            </w:pPr>
            <w:r>
              <w:t>非流动资产</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资产合计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流动负债</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1" w:firstLine="0"/>
              <w:jc w:val="center"/>
            </w:pPr>
            <w:r>
              <w:t>非流动负债</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负债合计</w:t>
            </w:r>
            <w:r>
              <w:rPr>
                <w:rFonts w:ascii="Times New Roman" w:eastAsia="Times New Roman" w:hAnsi="Times New Roman" w:cs="Times New Roman"/>
              </w:rPr>
              <w:t xml:space="preserve"> </w:t>
            </w:r>
          </w:p>
        </w:tc>
      </w:tr>
      <w:tr w:rsidR="00684A9E">
        <w:trPr>
          <w:trHeight w:val="1686"/>
        </w:trPr>
        <w:tc>
          <w:tcPr>
            <w:tcW w:w="74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四川阿尔特新能源汽车有限公司</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2" w:hanging="43"/>
            </w:pPr>
            <w:r>
              <w:rPr>
                <w:rFonts w:ascii="Times New Roman" w:eastAsia="Times New Roman" w:hAnsi="Times New Roman" w:cs="Times New Roman"/>
              </w:rPr>
              <w:t>177,78 8,465.</w:t>
            </w:r>
          </w:p>
          <w:p w:rsidR="00684A9E" w:rsidRDefault="00BE6CD1">
            <w:pPr>
              <w:spacing w:after="0" w:line="259" w:lineRule="auto"/>
              <w:ind w:left="0" w:right="46" w:firstLine="0"/>
              <w:jc w:val="right"/>
            </w:pPr>
            <w:r>
              <w:rPr>
                <w:rFonts w:ascii="Times New Roman" w:eastAsia="Times New Roman" w:hAnsi="Times New Roman" w:cs="Times New Roman"/>
              </w:rPr>
              <w:t xml:space="preserve">29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2" w:hanging="43"/>
            </w:pPr>
            <w:r>
              <w:rPr>
                <w:rFonts w:ascii="Times New Roman" w:eastAsia="Times New Roman" w:hAnsi="Times New Roman" w:cs="Times New Roman"/>
              </w:rPr>
              <w:t>182,44 4,940.</w:t>
            </w:r>
          </w:p>
          <w:p w:rsidR="00684A9E" w:rsidRDefault="00BE6CD1">
            <w:pPr>
              <w:spacing w:after="0" w:line="259" w:lineRule="auto"/>
              <w:ind w:left="0" w:right="46" w:firstLine="0"/>
              <w:jc w:val="right"/>
            </w:pPr>
            <w:r>
              <w:rPr>
                <w:rFonts w:ascii="Times New Roman" w:eastAsia="Times New Roman" w:hAnsi="Times New Roman" w:cs="Times New Roman"/>
              </w:rPr>
              <w:t xml:space="preserve">57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3" w:hanging="43"/>
            </w:pPr>
            <w:r>
              <w:rPr>
                <w:rFonts w:ascii="Times New Roman" w:eastAsia="Times New Roman" w:hAnsi="Times New Roman" w:cs="Times New Roman"/>
              </w:rPr>
              <w:t>360,23 3,405.</w:t>
            </w:r>
          </w:p>
          <w:p w:rsidR="00684A9E" w:rsidRDefault="00BE6CD1">
            <w:pPr>
              <w:spacing w:after="0" w:line="259" w:lineRule="auto"/>
              <w:ind w:left="0" w:right="44" w:firstLine="0"/>
              <w:jc w:val="right"/>
            </w:pPr>
            <w:r>
              <w:rPr>
                <w:rFonts w:ascii="Times New Roman" w:eastAsia="Times New Roman" w:hAnsi="Times New Roman" w:cs="Times New Roman"/>
              </w:rPr>
              <w:t xml:space="preserve">86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85,474</w:t>
            </w:r>
          </w:p>
          <w:p w:rsidR="00684A9E" w:rsidRDefault="00BE6CD1">
            <w:pPr>
              <w:spacing w:after="15" w:line="259" w:lineRule="auto"/>
              <w:ind w:left="29" w:firstLine="0"/>
              <w:jc w:val="center"/>
            </w:pPr>
            <w:r>
              <w:rPr>
                <w:rFonts w:ascii="Times New Roman" w:eastAsia="Times New Roman" w:hAnsi="Times New Roman" w:cs="Times New Roman"/>
              </w:rPr>
              <w:t>,432.2</w:t>
            </w:r>
          </w:p>
          <w:p w:rsidR="00684A9E" w:rsidRDefault="00BE6CD1">
            <w:pPr>
              <w:spacing w:after="0" w:line="259" w:lineRule="auto"/>
              <w:ind w:left="0" w:right="46" w:firstLine="0"/>
              <w:jc w:val="right"/>
            </w:pPr>
            <w:r>
              <w:rPr>
                <w:rFonts w:ascii="Times New Roman" w:eastAsia="Times New Roman" w:hAnsi="Times New Roman" w:cs="Times New Roman"/>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5" w:firstLine="0"/>
              <w:jc w:val="center"/>
            </w:pPr>
            <w:r>
              <w:rPr>
                <w:rFonts w:ascii="Times New Roman" w:eastAsia="Times New Roman" w:hAnsi="Times New Roman" w:cs="Times New Roman"/>
              </w:rPr>
              <w:t>2,801,</w:t>
            </w:r>
          </w:p>
          <w:p w:rsidR="00684A9E" w:rsidRDefault="00BE6CD1">
            <w:pPr>
              <w:spacing w:after="0" w:line="259" w:lineRule="auto"/>
              <w:ind w:left="29" w:firstLine="0"/>
            </w:pPr>
            <w:r>
              <w:rPr>
                <w:rFonts w:ascii="Times New Roman" w:eastAsia="Times New Roman" w:hAnsi="Times New Roman" w:cs="Times New Roman"/>
              </w:rPr>
              <w:t xml:space="preserve">333.09 </w:t>
            </w:r>
          </w:p>
        </w:tc>
        <w:tc>
          <w:tcPr>
            <w:tcW w:w="74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88,275</w:t>
            </w:r>
          </w:p>
          <w:p w:rsidR="00684A9E" w:rsidRDefault="00BE6CD1">
            <w:pPr>
              <w:spacing w:after="15" w:line="259" w:lineRule="auto"/>
              <w:ind w:left="27" w:firstLine="0"/>
              <w:jc w:val="center"/>
            </w:pPr>
            <w:r>
              <w:rPr>
                <w:rFonts w:ascii="Times New Roman" w:eastAsia="Times New Roman" w:hAnsi="Times New Roman" w:cs="Times New Roman"/>
              </w:rPr>
              <w:t>,765.3</w:t>
            </w:r>
          </w:p>
          <w:p w:rsidR="00684A9E" w:rsidRDefault="00BE6CD1">
            <w:pPr>
              <w:spacing w:after="0" w:line="259" w:lineRule="auto"/>
              <w:ind w:left="0" w:right="49" w:firstLine="0"/>
              <w:jc w:val="right"/>
            </w:pPr>
            <w:r>
              <w:rPr>
                <w:rFonts w:ascii="Times New Roman" w:eastAsia="Times New Roman" w:hAnsi="Times New Roman" w:cs="Times New Roman"/>
              </w:rPr>
              <w:t xml:space="preserve">1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2" w:hanging="43"/>
            </w:pPr>
            <w:r>
              <w:rPr>
                <w:rFonts w:ascii="Times New Roman" w:eastAsia="Times New Roman" w:hAnsi="Times New Roman" w:cs="Times New Roman"/>
              </w:rPr>
              <w:t>107,04 2,965.</w:t>
            </w:r>
          </w:p>
          <w:p w:rsidR="00684A9E" w:rsidRDefault="00BE6CD1">
            <w:pPr>
              <w:spacing w:after="0" w:line="259" w:lineRule="auto"/>
              <w:ind w:left="0" w:right="46" w:firstLine="0"/>
              <w:jc w:val="right"/>
            </w:pPr>
            <w:r>
              <w:rPr>
                <w:rFonts w:ascii="Times New Roman" w:eastAsia="Times New Roman" w:hAnsi="Times New Roman" w:cs="Times New Roman"/>
              </w:rPr>
              <w:t xml:space="preserve">94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3" w:hanging="43"/>
            </w:pPr>
            <w:r>
              <w:rPr>
                <w:rFonts w:ascii="Times New Roman" w:eastAsia="Times New Roman" w:hAnsi="Times New Roman" w:cs="Times New Roman"/>
              </w:rPr>
              <w:t>197,75 3,062.</w:t>
            </w:r>
          </w:p>
          <w:p w:rsidR="00684A9E" w:rsidRDefault="00BE6CD1">
            <w:pPr>
              <w:spacing w:after="0" w:line="259" w:lineRule="auto"/>
              <w:ind w:left="0" w:right="45" w:firstLine="0"/>
              <w:jc w:val="right"/>
            </w:pPr>
            <w:r>
              <w:rPr>
                <w:rFonts w:ascii="Times New Roman" w:eastAsia="Times New Roman" w:hAnsi="Times New Roman" w:cs="Times New Roman"/>
              </w:rPr>
              <w:t xml:space="preserve">44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4" w:hanging="43"/>
            </w:pPr>
            <w:r>
              <w:rPr>
                <w:rFonts w:ascii="Times New Roman" w:eastAsia="Times New Roman" w:hAnsi="Times New Roman" w:cs="Times New Roman"/>
              </w:rPr>
              <w:t>304,79 6,028.</w:t>
            </w:r>
          </w:p>
          <w:p w:rsidR="00684A9E" w:rsidRDefault="00BE6CD1">
            <w:pPr>
              <w:spacing w:after="0" w:line="259" w:lineRule="auto"/>
              <w:ind w:left="0" w:right="44" w:firstLine="0"/>
              <w:jc w:val="right"/>
            </w:pPr>
            <w:r>
              <w:rPr>
                <w:rFonts w:ascii="Times New Roman" w:eastAsia="Times New Roman" w:hAnsi="Times New Roman" w:cs="Times New Roman"/>
              </w:rPr>
              <w:t xml:space="preserve">38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6" w:firstLine="0"/>
              <w:jc w:val="center"/>
            </w:pPr>
            <w:r>
              <w:rPr>
                <w:rFonts w:ascii="Times New Roman" w:eastAsia="Times New Roman" w:hAnsi="Times New Roman" w:cs="Times New Roman"/>
              </w:rPr>
              <w:t>9,894,</w:t>
            </w:r>
          </w:p>
          <w:p w:rsidR="00684A9E" w:rsidRDefault="00BE6CD1">
            <w:pPr>
              <w:spacing w:after="0" w:line="259" w:lineRule="auto"/>
              <w:ind w:left="29" w:firstLine="0"/>
            </w:pPr>
            <w:r>
              <w:rPr>
                <w:rFonts w:ascii="Times New Roman" w:eastAsia="Times New Roman" w:hAnsi="Times New Roman" w:cs="Times New Roman"/>
              </w:rPr>
              <w:t xml:space="preserve">107.83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6" w:firstLine="0"/>
              <w:jc w:val="center"/>
            </w:pPr>
            <w:r>
              <w:rPr>
                <w:rFonts w:ascii="Times New Roman" w:eastAsia="Times New Roman" w:hAnsi="Times New Roman" w:cs="Times New Roman"/>
              </w:rPr>
              <w:t>5,607,</w:t>
            </w:r>
          </w:p>
          <w:p w:rsidR="00684A9E" w:rsidRDefault="00BE6CD1">
            <w:pPr>
              <w:spacing w:after="0" w:line="259" w:lineRule="auto"/>
              <w:ind w:left="29" w:firstLine="0"/>
            </w:pPr>
            <w:r>
              <w:rPr>
                <w:rFonts w:ascii="Times New Roman" w:eastAsia="Times New Roman" w:hAnsi="Times New Roman" w:cs="Times New Roman"/>
              </w:rPr>
              <w:t xml:space="preserve">637.26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2" w:firstLine="0"/>
            </w:pPr>
            <w:r>
              <w:rPr>
                <w:rFonts w:ascii="Times New Roman" w:eastAsia="Times New Roman" w:hAnsi="Times New Roman" w:cs="Times New Roman"/>
              </w:rPr>
              <w:t>15,501</w:t>
            </w:r>
          </w:p>
          <w:p w:rsidR="00684A9E" w:rsidRDefault="00BE6CD1">
            <w:pPr>
              <w:spacing w:after="15" w:line="259" w:lineRule="auto"/>
              <w:ind w:left="31" w:firstLine="0"/>
              <w:jc w:val="center"/>
            </w:pPr>
            <w:r>
              <w:rPr>
                <w:rFonts w:ascii="Times New Roman" w:eastAsia="Times New Roman" w:hAnsi="Times New Roman" w:cs="Times New Roman"/>
              </w:rPr>
              <w:t>,745.0</w:t>
            </w:r>
          </w:p>
          <w:p w:rsidR="00684A9E" w:rsidRDefault="00BE6CD1">
            <w:pPr>
              <w:spacing w:after="0" w:line="259" w:lineRule="auto"/>
              <w:ind w:left="0" w:right="46" w:firstLine="0"/>
              <w:jc w:val="right"/>
            </w:pPr>
            <w:r>
              <w:rPr>
                <w:rFonts w:ascii="Times New Roman" w:eastAsia="Times New Roman" w:hAnsi="Times New Roman" w:cs="Times New Roman"/>
              </w:rPr>
              <w:t xml:space="preserve">9 </w:t>
            </w:r>
          </w:p>
        </w:tc>
      </w:tr>
      <w:tr w:rsidR="00684A9E">
        <w:trPr>
          <w:trHeight w:val="1445"/>
        </w:trPr>
        <w:tc>
          <w:tcPr>
            <w:tcW w:w="74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柳州菱特动力科技有限公司</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2" w:hanging="43"/>
            </w:pPr>
            <w:r>
              <w:rPr>
                <w:rFonts w:ascii="Times New Roman" w:eastAsia="Times New Roman" w:hAnsi="Times New Roman" w:cs="Times New Roman"/>
              </w:rPr>
              <w:t>101,73 3,807.</w:t>
            </w:r>
          </w:p>
          <w:p w:rsidR="00684A9E" w:rsidRDefault="00BE6CD1">
            <w:pPr>
              <w:spacing w:after="0" w:line="259" w:lineRule="auto"/>
              <w:ind w:left="0" w:right="46" w:firstLine="0"/>
              <w:jc w:val="right"/>
            </w:pPr>
            <w:r>
              <w:rPr>
                <w:rFonts w:ascii="Times New Roman" w:eastAsia="Times New Roman" w:hAnsi="Times New Roman" w:cs="Times New Roman"/>
              </w:rPr>
              <w:t xml:space="preserve">94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2" w:hanging="43"/>
            </w:pPr>
            <w:r>
              <w:rPr>
                <w:rFonts w:ascii="Times New Roman" w:eastAsia="Times New Roman" w:hAnsi="Times New Roman" w:cs="Times New Roman"/>
              </w:rPr>
              <w:t>198,12 2,660.</w:t>
            </w:r>
          </w:p>
          <w:p w:rsidR="00684A9E" w:rsidRDefault="00BE6CD1">
            <w:pPr>
              <w:spacing w:after="0" w:line="259" w:lineRule="auto"/>
              <w:ind w:left="0" w:right="46" w:firstLine="0"/>
              <w:jc w:val="right"/>
            </w:pPr>
            <w:r>
              <w:rPr>
                <w:rFonts w:ascii="Times New Roman" w:eastAsia="Times New Roman" w:hAnsi="Times New Roman" w:cs="Times New Roman"/>
              </w:rPr>
              <w:t xml:space="preserve">77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3" w:hanging="43"/>
            </w:pPr>
            <w:r>
              <w:rPr>
                <w:rFonts w:ascii="Times New Roman" w:eastAsia="Times New Roman" w:hAnsi="Times New Roman" w:cs="Times New Roman"/>
              </w:rPr>
              <w:t>299,85 6,468.</w:t>
            </w:r>
          </w:p>
          <w:p w:rsidR="00684A9E" w:rsidRDefault="00BE6CD1">
            <w:pPr>
              <w:spacing w:after="0" w:line="259" w:lineRule="auto"/>
              <w:ind w:left="0" w:right="44" w:firstLine="0"/>
              <w:jc w:val="right"/>
            </w:pPr>
            <w:r>
              <w:rPr>
                <w:rFonts w:ascii="Times New Roman" w:eastAsia="Times New Roman" w:hAnsi="Times New Roman" w:cs="Times New Roman"/>
              </w:rPr>
              <w:t xml:space="preserve">71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78,117</w:t>
            </w:r>
          </w:p>
          <w:p w:rsidR="00684A9E" w:rsidRDefault="00BE6CD1">
            <w:pPr>
              <w:spacing w:after="15" w:line="259" w:lineRule="auto"/>
              <w:ind w:left="29" w:firstLine="0"/>
              <w:jc w:val="center"/>
            </w:pPr>
            <w:r>
              <w:rPr>
                <w:rFonts w:ascii="Times New Roman" w:eastAsia="Times New Roman" w:hAnsi="Times New Roman" w:cs="Times New Roman"/>
              </w:rPr>
              <w:t>,371.0</w:t>
            </w:r>
          </w:p>
          <w:p w:rsidR="00684A9E" w:rsidRDefault="00BE6CD1">
            <w:pPr>
              <w:spacing w:after="0" w:line="259" w:lineRule="auto"/>
              <w:ind w:left="0" w:right="46" w:firstLine="0"/>
              <w:jc w:val="right"/>
            </w:pPr>
            <w:r>
              <w:rPr>
                <w:rFonts w:ascii="Times New Roman" w:eastAsia="Times New Roman" w:hAnsi="Times New Roman" w:cs="Times New Roman"/>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10,472</w:t>
            </w:r>
          </w:p>
          <w:p w:rsidR="00684A9E" w:rsidRDefault="00BE6CD1">
            <w:pPr>
              <w:spacing w:after="15" w:line="259" w:lineRule="auto"/>
              <w:ind w:left="25" w:firstLine="0"/>
              <w:jc w:val="center"/>
            </w:pPr>
            <w:r>
              <w:rPr>
                <w:rFonts w:ascii="Times New Roman" w:eastAsia="Times New Roman" w:hAnsi="Times New Roman" w:cs="Times New Roman"/>
              </w:rPr>
              <w:t>,815.3</w:t>
            </w:r>
          </w:p>
          <w:p w:rsidR="00684A9E" w:rsidRDefault="00BE6CD1">
            <w:pPr>
              <w:spacing w:after="0" w:line="259" w:lineRule="auto"/>
              <w:ind w:left="0" w:right="49" w:firstLine="0"/>
              <w:jc w:val="right"/>
            </w:pPr>
            <w:r>
              <w:rPr>
                <w:rFonts w:ascii="Times New Roman" w:eastAsia="Times New Roman" w:hAnsi="Times New Roman" w:cs="Times New Roman"/>
              </w:rPr>
              <w:t xml:space="preserve">4 </w:t>
            </w:r>
          </w:p>
        </w:tc>
        <w:tc>
          <w:tcPr>
            <w:tcW w:w="74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88,590</w:t>
            </w:r>
          </w:p>
          <w:p w:rsidR="00684A9E" w:rsidRDefault="00BE6CD1">
            <w:pPr>
              <w:spacing w:after="15" w:line="259" w:lineRule="auto"/>
              <w:ind w:left="27" w:firstLine="0"/>
              <w:jc w:val="center"/>
            </w:pPr>
            <w:r>
              <w:rPr>
                <w:rFonts w:ascii="Times New Roman" w:eastAsia="Times New Roman" w:hAnsi="Times New Roman" w:cs="Times New Roman"/>
              </w:rPr>
              <w:t>,186.3</w:t>
            </w:r>
          </w:p>
          <w:p w:rsidR="00684A9E" w:rsidRDefault="00BE6CD1">
            <w:pPr>
              <w:spacing w:after="0" w:line="259" w:lineRule="auto"/>
              <w:ind w:left="0" w:right="49" w:firstLine="0"/>
              <w:jc w:val="right"/>
            </w:pPr>
            <w:r>
              <w:rPr>
                <w:rFonts w:ascii="Times New Roman" w:eastAsia="Times New Roman" w:hAnsi="Times New Roman" w:cs="Times New Roman"/>
              </w:rPr>
              <w:t xml:space="preserve">5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2" w:hanging="43"/>
            </w:pPr>
            <w:r>
              <w:rPr>
                <w:rFonts w:ascii="Times New Roman" w:eastAsia="Times New Roman" w:hAnsi="Times New Roman" w:cs="Times New Roman"/>
              </w:rPr>
              <w:t>117,45 9,183.</w:t>
            </w:r>
          </w:p>
          <w:p w:rsidR="00684A9E" w:rsidRDefault="00BE6CD1">
            <w:pPr>
              <w:spacing w:after="0" w:line="259" w:lineRule="auto"/>
              <w:ind w:left="0" w:right="46" w:firstLine="0"/>
              <w:jc w:val="right"/>
            </w:pPr>
            <w:r>
              <w:rPr>
                <w:rFonts w:ascii="Times New Roman" w:eastAsia="Times New Roman" w:hAnsi="Times New Roman" w:cs="Times New Roman"/>
              </w:rPr>
              <w:t xml:space="preserve">29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3" w:hanging="43"/>
            </w:pPr>
            <w:r>
              <w:rPr>
                <w:rFonts w:ascii="Times New Roman" w:eastAsia="Times New Roman" w:hAnsi="Times New Roman" w:cs="Times New Roman"/>
              </w:rPr>
              <w:t>197,05 6,613.</w:t>
            </w:r>
          </w:p>
          <w:p w:rsidR="00684A9E" w:rsidRDefault="00BE6CD1">
            <w:pPr>
              <w:spacing w:after="0" w:line="259" w:lineRule="auto"/>
              <w:ind w:left="0" w:right="45" w:firstLine="0"/>
              <w:jc w:val="right"/>
            </w:pPr>
            <w:r>
              <w:rPr>
                <w:rFonts w:ascii="Times New Roman" w:eastAsia="Times New Roman" w:hAnsi="Times New Roman" w:cs="Times New Roman"/>
              </w:rPr>
              <w:t xml:space="preserve">41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74" w:hanging="43"/>
            </w:pPr>
            <w:r>
              <w:rPr>
                <w:rFonts w:ascii="Times New Roman" w:eastAsia="Times New Roman" w:hAnsi="Times New Roman" w:cs="Times New Roman"/>
              </w:rPr>
              <w:t>314,51 5,796.</w:t>
            </w:r>
          </w:p>
          <w:p w:rsidR="00684A9E" w:rsidRDefault="00BE6CD1">
            <w:pPr>
              <w:spacing w:after="0" w:line="259" w:lineRule="auto"/>
              <w:ind w:left="0" w:right="44" w:firstLine="0"/>
              <w:jc w:val="right"/>
            </w:pPr>
            <w:r>
              <w:rPr>
                <w:rFonts w:ascii="Times New Roman" w:eastAsia="Times New Roman" w:hAnsi="Times New Roman" w:cs="Times New Roman"/>
              </w:rPr>
              <w:t xml:space="preserve">70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78,083</w:t>
            </w:r>
          </w:p>
          <w:p w:rsidR="00684A9E" w:rsidRDefault="00BE6CD1">
            <w:pPr>
              <w:spacing w:after="15" w:line="259" w:lineRule="auto"/>
              <w:ind w:left="25" w:firstLine="0"/>
              <w:jc w:val="center"/>
            </w:pPr>
            <w:r>
              <w:rPr>
                <w:rFonts w:ascii="Times New Roman" w:eastAsia="Times New Roman" w:hAnsi="Times New Roman" w:cs="Times New Roman"/>
              </w:rPr>
              <w:t>,924.2</w:t>
            </w:r>
          </w:p>
          <w:p w:rsidR="00684A9E" w:rsidRDefault="00BE6CD1">
            <w:pPr>
              <w:spacing w:after="0" w:line="259" w:lineRule="auto"/>
              <w:ind w:left="0" w:right="49" w:firstLine="0"/>
              <w:jc w:val="right"/>
            </w:pPr>
            <w:r>
              <w:rPr>
                <w:rFonts w:ascii="Times New Roman" w:eastAsia="Times New Roman" w:hAnsi="Times New Roman" w:cs="Times New Roman"/>
              </w:rPr>
              <w:t xml:space="preserve">5 </w:t>
            </w:r>
          </w:p>
        </w:tc>
        <w:tc>
          <w:tcPr>
            <w:tcW w:w="74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12,790</w:t>
            </w:r>
          </w:p>
          <w:p w:rsidR="00684A9E" w:rsidRDefault="00BE6CD1">
            <w:pPr>
              <w:spacing w:after="15" w:line="259" w:lineRule="auto"/>
              <w:ind w:left="25" w:firstLine="0"/>
              <w:jc w:val="center"/>
            </w:pPr>
            <w:r>
              <w:rPr>
                <w:rFonts w:ascii="Times New Roman" w:eastAsia="Times New Roman" w:hAnsi="Times New Roman" w:cs="Times New Roman"/>
              </w:rPr>
              <w:t>,204.3</w:t>
            </w:r>
          </w:p>
          <w:p w:rsidR="00684A9E" w:rsidRDefault="00BE6CD1">
            <w:pPr>
              <w:spacing w:after="0" w:line="259" w:lineRule="auto"/>
              <w:ind w:left="0" w:right="48" w:firstLine="0"/>
              <w:jc w:val="right"/>
            </w:pPr>
            <w:r>
              <w:rPr>
                <w:rFonts w:ascii="Times New Roman" w:eastAsia="Times New Roman" w:hAnsi="Times New Roman" w:cs="Times New Roman"/>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2" w:firstLine="0"/>
            </w:pPr>
            <w:r>
              <w:rPr>
                <w:rFonts w:ascii="Times New Roman" w:eastAsia="Times New Roman" w:hAnsi="Times New Roman" w:cs="Times New Roman"/>
              </w:rPr>
              <w:t>90,874</w:t>
            </w:r>
          </w:p>
          <w:p w:rsidR="00684A9E" w:rsidRDefault="00BE6CD1">
            <w:pPr>
              <w:spacing w:after="15" w:line="259" w:lineRule="auto"/>
              <w:ind w:left="31" w:firstLine="0"/>
              <w:jc w:val="center"/>
            </w:pPr>
            <w:r>
              <w:rPr>
                <w:rFonts w:ascii="Times New Roman" w:eastAsia="Times New Roman" w:hAnsi="Times New Roman" w:cs="Times New Roman"/>
              </w:rPr>
              <w:t>,128.5</w:t>
            </w:r>
          </w:p>
          <w:p w:rsidR="00684A9E" w:rsidRDefault="00BE6CD1">
            <w:pPr>
              <w:spacing w:after="0" w:line="259" w:lineRule="auto"/>
              <w:ind w:left="0" w:right="46" w:firstLine="0"/>
              <w:jc w:val="right"/>
            </w:pPr>
            <w:r>
              <w:rPr>
                <w:rFonts w:ascii="Times New Roman" w:eastAsia="Times New Roman" w:hAnsi="Times New Roman" w:cs="Times New Roman"/>
              </w:rPr>
              <w:t xml:space="preserve">9 </w:t>
            </w:r>
          </w:p>
        </w:tc>
      </w:tr>
    </w:tbl>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1068"/>
        <w:gridCol w:w="1071"/>
        <w:gridCol w:w="1072"/>
        <w:gridCol w:w="1072"/>
        <w:gridCol w:w="1072"/>
        <w:gridCol w:w="1071"/>
        <w:gridCol w:w="1072"/>
        <w:gridCol w:w="1072"/>
        <w:gridCol w:w="1070"/>
      </w:tblGrid>
      <w:tr w:rsidR="00684A9E">
        <w:trPr>
          <w:trHeight w:val="325"/>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4" w:firstLine="0"/>
              <w:jc w:val="center"/>
            </w:pPr>
            <w:r>
              <w:t>子公司名称</w:t>
            </w:r>
            <w:r>
              <w:rPr>
                <w:rFonts w:ascii="Times New Roman" w:eastAsia="Times New Roman" w:hAnsi="Times New Roman" w:cs="Times New Roman"/>
              </w:rPr>
              <w:t xml:space="preserve"> </w:t>
            </w:r>
          </w:p>
        </w:tc>
        <w:tc>
          <w:tcPr>
            <w:tcW w:w="3213"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585" w:firstLine="0"/>
            </w:pPr>
            <w:r>
              <w:t>本期发生额</w:t>
            </w:r>
            <w:r>
              <w:rPr>
                <w:rFonts w:ascii="Times New Roman" w:eastAsia="Times New Roman" w:hAnsi="Times New Roman" w:cs="Times New Roman"/>
              </w:rP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4283" w:type="dxa"/>
            <w:gridSpan w:val="4"/>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上期发生额</w:t>
            </w:r>
            <w:r>
              <w:rPr>
                <w:rFonts w:ascii="Times New Roman" w:eastAsia="Times New Roman" w:hAnsi="Times New Roman" w:cs="Times New Roman"/>
              </w:rPr>
              <w:t xml:space="preserve"> </w:t>
            </w:r>
          </w:p>
        </w:tc>
      </w:tr>
      <w:tr w:rsidR="00684A9E">
        <w:trPr>
          <w:trHeight w:val="56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8" w:firstLine="0"/>
            </w:pPr>
            <w:r>
              <w:t>营业收入</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7" w:firstLine="0"/>
            </w:pPr>
            <w:r>
              <w:t>净利润</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综合收益总额</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经营活动现金流量</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8" w:firstLine="0"/>
            </w:pPr>
            <w:r>
              <w:t>营业收入</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7" w:firstLine="0"/>
            </w:pPr>
            <w:r>
              <w:t>净利润</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综合收益总额</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经营活动现金流量</w:t>
            </w:r>
            <w:r>
              <w:rPr>
                <w:rFonts w:ascii="Times New Roman" w:eastAsia="Times New Roman" w:hAnsi="Times New Roman" w:cs="Times New Roman"/>
              </w:rPr>
              <w:t xml:space="preserve"> </w:t>
            </w:r>
          </w:p>
        </w:tc>
      </w:tr>
      <w:tr w:rsidR="00684A9E">
        <w:trPr>
          <w:trHeight w:val="965"/>
        </w:trPr>
        <w:tc>
          <w:tcPr>
            <w:tcW w:w="10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四川阿尔特新能源汽车有限公司</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131,889,41 8.01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0" w:right="47" w:firstLine="0"/>
              <w:jc w:val="right"/>
            </w:pPr>
            <w:r>
              <w:rPr>
                <w:rFonts w:ascii="Times New Roman" w:eastAsia="Times New Roman" w:hAnsi="Times New Roman" w:cs="Times New Roman"/>
              </w:rPr>
              <w:t>16,987,477.</w:t>
            </w:r>
          </w:p>
          <w:p w:rsidR="00684A9E" w:rsidRDefault="00BE6CD1">
            <w:pPr>
              <w:spacing w:after="0" w:line="259" w:lineRule="auto"/>
              <w:ind w:left="0" w:right="46" w:firstLine="0"/>
              <w:jc w:val="right"/>
            </w:pPr>
            <w:r>
              <w:rPr>
                <w:rFonts w:ascii="Times New Roman" w:eastAsia="Times New Roman" w:hAnsi="Times New Roman" w:cs="Times New Roman"/>
              </w:rPr>
              <w:t xml:space="preserve">44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0" w:right="47" w:firstLine="0"/>
              <w:jc w:val="right"/>
            </w:pPr>
            <w:r>
              <w:rPr>
                <w:rFonts w:ascii="Times New Roman" w:eastAsia="Times New Roman" w:hAnsi="Times New Roman" w:cs="Times New Roman"/>
              </w:rPr>
              <w:t>16,987,477.</w:t>
            </w:r>
          </w:p>
          <w:p w:rsidR="00684A9E" w:rsidRDefault="00BE6CD1">
            <w:pPr>
              <w:spacing w:after="0" w:line="259" w:lineRule="auto"/>
              <w:ind w:left="0" w:right="47" w:firstLine="0"/>
              <w:jc w:val="right"/>
            </w:pPr>
            <w:r>
              <w:rPr>
                <w:rFonts w:ascii="Times New Roman" w:eastAsia="Times New Roman" w:hAnsi="Times New Roman" w:cs="Times New Roman"/>
              </w:rPr>
              <w:t xml:space="preserve">44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0" w:right="46" w:firstLine="0"/>
              <w:jc w:val="right"/>
            </w:pPr>
            <w:r>
              <w:rPr>
                <w:rFonts w:ascii="Times New Roman" w:eastAsia="Times New Roman" w:hAnsi="Times New Roman" w:cs="Times New Roman"/>
              </w:rPr>
              <w:t>23,727,698.</w:t>
            </w:r>
          </w:p>
          <w:p w:rsidR="00684A9E" w:rsidRDefault="00BE6CD1">
            <w:pPr>
              <w:spacing w:after="0" w:line="259" w:lineRule="auto"/>
              <w:ind w:left="0" w:right="46" w:firstLine="0"/>
              <w:jc w:val="right"/>
            </w:pPr>
            <w:r>
              <w:rPr>
                <w:rFonts w:ascii="Times New Roman" w:eastAsia="Times New Roman" w:hAnsi="Times New Roman" w:cs="Times New Roman"/>
              </w:rPr>
              <w:t xml:space="preserve">46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pPr>
            <w:r>
              <w:rPr>
                <w:rFonts w:ascii="Times New Roman" w:eastAsia="Times New Roman" w:hAnsi="Times New Roman" w:cs="Times New Roman"/>
              </w:rPr>
              <w:t>27,402,978.</w:t>
            </w:r>
          </w:p>
          <w:p w:rsidR="00684A9E" w:rsidRDefault="00BE6CD1">
            <w:pPr>
              <w:spacing w:after="0" w:line="259" w:lineRule="auto"/>
              <w:ind w:left="0" w:right="46" w:firstLine="0"/>
              <w:jc w:val="right"/>
            </w:pPr>
            <w:r>
              <w:rPr>
                <w:rFonts w:ascii="Times New Roman" w:eastAsia="Times New Roman" w:hAnsi="Times New Roman" w:cs="Times New Roman"/>
              </w:rPr>
              <w:t xml:space="preserve">98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0" w:right="47" w:firstLine="0"/>
              <w:jc w:val="right"/>
            </w:pPr>
            <w:r>
              <w:rPr>
                <w:rFonts w:ascii="Times New Roman" w:eastAsia="Times New Roman" w:hAnsi="Times New Roman" w:cs="Times New Roman"/>
              </w:rPr>
              <w:t>17,393,408.</w:t>
            </w:r>
          </w:p>
          <w:p w:rsidR="00684A9E" w:rsidRDefault="00BE6CD1">
            <w:pPr>
              <w:spacing w:after="0" w:line="259" w:lineRule="auto"/>
              <w:ind w:left="0" w:right="46" w:firstLine="0"/>
              <w:jc w:val="right"/>
            </w:pPr>
            <w:r>
              <w:rPr>
                <w:rFonts w:ascii="Times New Roman" w:eastAsia="Times New Roman" w:hAnsi="Times New Roman" w:cs="Times New Roman"/>
              </w:rPr>
              <w:t xml:space="preserve">54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0" w:right="47" w:firstLine="0"/>
              <w:jc w:val="right"/>
            </w:pPr>
            <w:r>
              <w:rPr>
                <w:rFonts w:ascii="Times New Roman" w:eastAsia="Times New Roman" w:hAnsi="Times New Roman" w:cs="Times New Roman"/>
              </w:rPr>
              <w:t>17,393,408.</w:t>
            </w:r>
          </w:p>
          <w:p w:rsidR="00684A9E" w:rsidRDefault="00BE6CD1">
            <w:pPr>
              <w:spacing w:after="0" w:line="259" w:lineRule="auto"/>
              <w:ind w:left="0" w:right="47" w:firstLine="0"/>
              <w:jc w:val="right"/>
            </w:pPr>
            <w:r>
              <w:rPr>
                <w:rFonts w:ascii="Times New Roman" w:eastAsia="Times New Roman" w:hAnsi="Times New Roman" w:cs="Times New Roman"/>
              </w:rPr>
              <w:t xml:space="preserve">54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76" w:lineRule="auto"/>
              <w:ind w:left="0" w:right="45" w:firstLine="0"/>
              <w:jc w:val="right"/>
            </w:pPr>
            <w:r>
              <w:rPr>
                <w:rFonts w:ascii="Times New Roman" w:eastAsia="Times New Roman" w:hAnsi="Times New Roman" w:cs="Times New Roman"/>
              </w:rPr>
              <w:t>10,583,952.</w:t>
            </w:r>
          </w:p>
          <w:p w:rsidR="00684A9E" w:rsidRDefault="00BE6CD1">
            <w:pPr>
              <w:spacing w:after="0" w:line="259" w:lineRule="auto"/>
              <w:ind w:left="0" w:right="44" w:firstLine="0"/>
              <w:jc w:val="right"/>
            </w:pPr>
            <w:r>
              <w:rPr>
                <w:rFonts w:ascii="Times New Roman" w:eastAsia="Times New Roman" w:hAnsi="Times New Roman" w:cs="Times New Roman"/>
              </w:rPr>
              <w:t xml:space="preserve">51 </w:t>
            </w:r>
          </w:p>
        </w:tc>
      </w:tr>
      <w:tr w:rsidR="00684A9E">
        <w:trPr>
          <w:trHeight w:val="725"/>
        </w:trPr>
        <w:tc>
          <w:tcPr>
            <w:tcW w:w="107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柳州菱特动力科技有限公司</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pPr>
            <w:r>
              <w:rPr>
                <w:rFonts w:ascii="Times New Roman" w:eastAsia="Times New Roman" w:hAnsi="Times New Roman" w:cs="Times New Roman"/>
              </w:rPr>
              <w:t>61,348,523.</w:t>
            </w:r>
          </w:p>
          <w:p w:rsidR="00684A9E" w:rsidRDefault="00BE6CD1">
            <w:pPr>
              <w:spacing w:after="0" w:line="259" w:lineRule="auto"/>
              <w:ind w:left="0" w:right="46" w:firstLine="0"/>
              <w:jc w:val="right"/>
            </w:pPr>
            <w:r>
              <w:rPr>
                <w:rFonts w:ascii="Times New Roman" w:eastAsia="Times New Roman" w:hAnsi="Times New Roman" w:cs="Times New Roman"/>
              </w:rPr>
              <w:t xml:space="preserve">17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6" w:lineRule="auto"/>
              <w:ind w:left="0" w:right="47" w:firstLine="0"/>
              <w:jc w:val="right"/>
            </w:pPr>
            <w:r>
              <w:rPr>
                <w:rFonts w:ascii="Times New Roman" w:eastAsia="Times New Roman" w:hAnsi="Times New Roman" w:cs="Times New Roman"/>
              </w:rPr>
              <w:t>12,464,057.</w:t>
            </w:r>
          </w:p>
          <w:p w:rsidR="00684A9E" w:rsidRDefault="00BE6CD1">
            <w:pPr>
              <w:spacing w:after="0" w:line="259" w:lineRule="auto"/>
              <w:ind w:left="0" w:right="46" w:firstLine="0"/>
              <w:jc w:val="right"/>
            </w:pPr>
            <w:r>
              <w:rPr>
                <w:rFonts w:ascii="Times New Roman" w:eastAsia="Times New Roman" w:hAnsi="Times New Roman" w:cs="Times New Roman"/>
              </w:rPr>
              <w:t xml:space="preserve">40 </w:t>
            </w:r>
          </w:p>
        </w:tc>
        <w:tc>
          <w:tcPr>
            <w:tcW w:w="107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76" w:lineRule="auto"/>
              <w:ind w:left="0" w:right="47" w:firstLine="0"/>
              <w:jc w:val="right"/>
            </w:pPr>
            <w:r>
              <w:rPr>
                <w:rFonts w:ascii="Times New Roman" w:eastAsia="Times New Roman" w:hAnsi="Times New Roman" w:cs="Times New Roman"/>
              </w:rPr>
              <w:t>12,464,057.</w:t>
            </w:r>
          </w:p>
          <w:p w:rsidR="00684A9E" w:rsidRDefault="00BE6CD1">
            <w:pPr>
              <w:spacing w:after="0" w:line="259" w:lineRule="auto"/>
              <w:ind w:left="0" w:right="47" w:firstLine="0"/>
              <w:jc w:val="right"/>
            </w:pPr>
            <w:r>
              <w:rPr>
                <w:rFonts w:ascii="Times New Roman" w:eastAsia="Times New Roman" w:hAnsi="Times New Roman" w:cs="Times New Roman"/>
              </w:rPr>
              <w:t xml:space="preserve">40 </w:t>
            </w:r>
          </w:p>
        </w:tc>
        <w:tc>
          <w:tcPr>
            <w:tcW w:w="107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pPr>
            <w:r>
              <w:rPr>
                <w:rFonts w:ascii="Times New Roman" w:eastAsia="Times New Roman" w:hAnsi="Times New Roman" w:cs="Times New Roman"/>
              </w:rPr>
              <w:t>12,059,740.</w:t>
            </w:r>
          </w:p>
          <w:p w:rsidR="00684A9E" w:rsidRDefault="00BE6CD1">
            <w:pPr>
              <w:spacing w:after="0" w:line="259" w:lineRule="auto"/>
              <w:ind w:left="0" w:right="46" w:firstLine="0"/>
              <w:jc w:val="right"/>
            </w:pPr>
            <w:r>
              <w:rPr>
                <w:rFonts w:ascii="Times New Roman" w:eastAsia="Times New Roman" w:hAnsi="Times New Roman" w:cs="Times New Roman"/>
              </w:rPr>
              <w:t xml:space="preserve">10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pPr>
            <w:r>
              <w:rPr>
                <w:rFonts w:ascii="Times New Roman" w:eastAsia="Times New Roman" w:hAnsi="Times New Roman" w:cs="Times New Roman"/>
              </w:rPr>
              <w:t>39,498,331.</w:t>
            </w:r>
          </w:p>
          <w:p w:rsidR="00684A9E" w:rsidRDefault="00BE6CD1">
            <w:pPr>
              <w:spacing w:after="0" w:line="259" w:lineRule="auto"/>
              <w:ind w:left="0" w:right="46" w:firstLine="0"/>
              <w:jc w:val="right"/>
            </w:pPr>
            <w:r>
              <w:rPr>
                <w:rFonts w:ascii="Times New Roman" w:eastAsia="Times New Roman" w:hAnsi="Times New Roman" w:cs="Times New Roman"/>
              </w:rPr>
              <w:t xml:space="preserve">36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3" w:firstLine="0"/>
            </w:pPr>
            <w:r>
              <w:rPr>
                <w:rFonts w:ascii="Times New Roman" w:eastAsia="Times New Roman" w:hAnsi="Times New Roman" w:cs="Times New Roman"/>
              </w:rPr>
              <w:t xml:space="preserve">231,579.53 </w:t>
            </w:r>
          </w:p>
        </w:tc>
        <w:tc>
          <w:tcPr>
            <w:tcW w:w="107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3" w:firstLine="0"/>
            </w:pPr>
            <w:r>
              <w:rPr>
                <w:rFonts w:ascii="Times New Roman" w:eastAsia="Times New Roman" w:hAnsi="Times New Roman" w:cs="Times New Roman"/>
              </w:rPr>
              <w:t xml:space="preserve">231,579.53 </w:t>
            </w:r>
          </w:p>
        </w:tc>
        <w:tc>
          <w:tcPr>
            <w:tcW w:w="107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pPr>
            <w:r>
              <w:rPr>
                <w:rFonts w:ascii="Times New Roman" w:eastAsia="Times New Roman" w:hAnsi="Times New Roman" w:cs="Times New Roman"/>
              </w:rPr>
              <w:t>23,368,995.</w:t>
            </w:r>
          </w:p>
          <w:p w:rsidR="00684A9E" w:rsidRDefault="00BE6CD1">
            <w:pPr>
              <w:spacing w:after="0" w:line="259" w:lineRule="auto"/>
              <w:ind w:left="0" w:right="44" w:firstLine="0"/>
              <w:jc w:val="right"/>
            </w:pPr>
            <w:r>
              <w:rPr>
                <w:rFonts w:ascii="Times New Roman" w:eastAsia="Times New Roman" w:hAnsi="Times New Roman" w:cs="Times New Roman"/>
              </w:rPr>
              <w:t xml:space="preserve">95 </w:t>
            </w:r>
          </w:p>
        </w:tc>
      </w:tr>
    </w:tbl>
    <w:p w:rsidR="00684A9E" w:rsidRDefault="00BE6CD1">
      <w:pPr>
        <w:spacing w:after="338"/>
        <w:ind w:left="-5" w:right="1"/>
      </w:pPr>
      <w:r>
        <w:t>其他说明：</w:t>
      </w:r>
      <w:r>
        <w:rPr>
          <w:rFonts w:ascii="Times New Roman" w:eastAsia="Times New Roman" w:hAnsi="Times New Roman" w:cs="Times New Roman"/>
        </w:rPr>
        <w:t xml:space="preserve"> </w:t>
      </w:r>
    </w:p>
    <w:p w:rsidR="00684A9E" w:rsidRDefault="00BE6CD1">
      <w:pPr>
        <w:numPr>
          <w:ilvl w:val="0"/>
          <w:numId w:val="72"/>
        </w:numPr>
        <w:spacing w:after="344"/>
        <w:ind w:right="1" w:hanging="497"/>
      </w:pPr>
      <w:r>
        <w:t>使用企业集团资产和清偿企业集团债务的重大限制</w:t>
      </w:r>
      <w:r>
        <w:rPr>
          <w:rFonts w:ascii="Times New Roman" w:eastAsia="Times New Roman" w:hAnsi="Times New Roman" w:cs="Times New Roman"/>
          <w:b/>
        </w:rPr>
        <w:t xml:space="preserve"> </w:t>
      </w:r>
    </w:p>
    <w:p w:rsidR="00684A9E" w:rsidRDefault="00BE6CD1">
      <w:pPr>
        <w:numPr>
          <w:ilvl w:val="0"/>
          <w:numId w:val="72"/>
        </w:numPr>
        <w:spacing w:after="312"/>
        <w:ind w:right="1" w:hanging="497"/>
      </w:pPr>
      <w:r>
        <w:t>向纳入合并财务报表范围的结构化主体提供的财务支持或其他支持</w:t>
      </w:r>
      <w:r>
        <w:rPr>
          <w:rFonts w:ascii="Times New Roman" w:eastAsia="Times New Roman" w:hAnsi="Times New Roman" w:cs="Times New Roman"/>
          <w:b/>
        </w:rPr>
        <w:t xml:space="preserve"> </w:t>
      </w:r>
    </w:p>
    <w:p w:rsidR="00684A9E" w:rsidRDefault="00BE6CD1">
      <w:pPr>
        <w:spacing w:after="342"/>
        <w:ind w:left="-5" w:right="1"/>
      </w:pPr>
      <w:r>
        <w:t>其他说明：</w:t>
      </w:r>
      <w:r>
        <w:rPr>
          <w:rFonts w:ascii="Times New Roman" w:eastAsia="Times New Roman" w:hAnsi="Times New Roman" w:cs="Times New Roman"/>
        </w:rPr>
        <w:t xml:space="preserve"> </w:t>
      </w:r>
    </w:p>
    <w:p w:rsidR="00684A9E" w:rsidRDefault="00BE6CD1">
      <w:pPr>
        <w:pStyle w:val="4"/>
        <w:spacing w:after="292"/>
        <w:ind w:left="-5"/>
      </w:pPr>
      <w:r>
        <w:rPr>
          <w:rFonts w:ascii="Times New Roman" w:eastAsia="Times New Roman" w:hAnsi="Times New Roman" w:cs="Times New Roman"/>
          <w:b/>
        </w:rPr>
        <w:t>2</w:t>
      </w:r>
      <w:r>
        <w:t>、在子公司的所有者权益份额发生变化且仍控制子公司的交易</w:t>
      </w:r>
      <w:r>
        <w:rPr>
          <w:rFonts w:ascii="Times New Roman" w:eastAsia="Times New Roman" w:hAnsi="Times New Roman" w:cs="Times New Roman"/>
          <w:b/>
        </w:rPr>
        <w:t xml:space="preserve"> </w:t>
      </w:r>
    </w:p>
    <w:p w:rsidR="00684A9E" w:rsidRDefault="00BE6CD1">
      <w:pPr>
        <w:spacing w:after="391"/>
        <w:ind w:left="-5" w:right="1"/>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在子公司所有者权益份额发生变化的情况说明</w:t>
      </w:r>
      <w:r>
        <w:rPr>
          <w:rFonts w:ascii="Times New Roman" w:eastAsia="Times New Roman" w:hAnsi="Times New Roman" w:cs="Times New Roman"/>
          <w:b/>
        </w:rPr>
        <w:t xml:space="preserve"> </w:t>
      </w:r>
    </w:p>
    <w:p w:rsidR="00684A9E" w:rsidRDefault="00BE6CD1">
      <w:pPr>
        <w:numPr>
          <w:ilvl w:val="0"/>
          <w:numId w:val="73"/>
        </w:numPr>
        <w:spacing w:after="368" w:line="269" w:lineRule="auto"/>
        <w:ind w:hanging="271"/>
      </w:pPr>
      <w:r>
        <w:rPr>
          <w:color w:val="333333"/>
        </w:rPr>
        <w:t>公司本期收购四川阿尔特新能源汽车有限公司</w:t>
      </w:r>
      <w:r>
        <w:rPr>
          <w:color w:val="333333"/>
        </w:rPr>
        <w:t xml:space="preserve"> </w:t>
      </w:r>
      <w:r>
        <w:rPr>
          <w:rFonts w:ascii="Times New Roman" w:eastAsia="Times New Roman" w:hAnsi="Times New Roman" w:cs="Times New Roman"/>
          <w:color w:val="333333"/>
        </w:rPr>
        <w:t>22.22%</w:t>
      </w:r>
      <w:r>
        <w:rPr>
          <w:color w:val="333333"/>
        </w:rPr>
        <w:t>的少数股东股权，持股比例达到</w:t>
      </w:r>
      <w:r>
        <w:rPr>
          <w:color w:val="333333"/>
        </w:rPr>
        <w:t xml:space="preserve"> </w:t>
      </w:r>
      <w:r>
        <w:rPr>
          <w:rFonts w:ascii="Times New Roman" w:eastAsia="Times New Roman" w:hAnsi="Times New Roman" w:cs="Times New Roman"/>
          <w:color w:val="333333"/>
        </w:rPr>
        <w:t>77.78%</w:t>
      </w:r>
      <w:r>
        <w:rPr>
          <w:color w:val="333333"/>
        </w:rPr>
        <w:t>；</w:t>
      </w:r>
      <w:r>
        <w:rPr>
          <w:rFonts w:ascii="Times New Roman" w:eastAsia="Times New Roman" w:hAnsi="Times New Roman" w:cs="Times New Roman"/>
          <w:sz w:val="24"/>
        </w:rPr>
        <w:t xml:space="preserve"> </w:t>
      </w:r>
    </w:p>
    <w:p w:rsidR="00684A9E" w:rsidRDefault="00BE6CD1">
      <w:pPr>
        <w:numPr>
          <w:ilvl w:val="0"/>
          <w:numId w:val="73"/>
        </w:numPr>
        <w:spacing w:after="368" w:line="269" w:lineRule="auto"/>
        <w:ind w:hanging="271"/>
      </w:pPr>
      <w:r>
        <w:rPr>
          <w:color w:val="333333"/>
        </w:rPr>
        <w:t>公司本期收购柳州菱特动力科技有限公司</w:t>
      </w:r>
      <w:r>
        <w:rPr>
          <w:color w:val="333333"/>
        </w:rPr>
        <w:t xml:space="preserve"> </w:t>
      </w:r>
      <w:r>
        <w:rPr>
          <w:rFonts w:ascii="Times New Roman" w:eastAsia="Times New Roman" w:hAnsi="Times New Roman" w:cs="Times New Roman"/>
          <w:color w:val="333333"/>
        </w:rPr>
        <w:t>10%</w:t>
      </w:r>
      <w:r>
        <w:rPr>
          <w:color w:val="333333"/>
        </w:rPr>
        <w:t>的少数股东股权，持股比例达到</w:t>
      </w:r>
      <w:r>
        <w:rPr>
          <w:color w:val="333333"/>
        </w:rPr>
        <w:t xml:space="preserve"> </w:t>
      </w:r>
      <w:r>
        <w:rPr>
          <w:rFonts w:ascii="Times New Roman" w:eastAsia="Times New Roman" w:hAnsi="Times New Roman" w:cs="Times New Roman"/>
          <w:color w:val="333333"/>
        </w:rPr>
        <w:t>80.07%</w:t>
      </w:r>
      <w:r>
        <w:rPr>
          <w:color w:val="333333"/>
        </w:rPr>
        <w:t>；</w:t>
      </w:r>
      <w:r>
        <w:rPr>
          <w:rFonts w:ascii="Times New Roman" w:eastAsia="Times New Roman" w:hAnsi="Times New Roman" w:cs="Times New Roman"/>
          <w:sz w:val="24"/>
        </w:rPr>
        <w:t xml:space="preserve"> </w:t>
      </w:r>
    </w:p>
    <w:p w:rsidR="00684A9E" w:rsidRDefault="00BE6CD1">
      <w:pPr>
        <w:numPr>
          <w:ilvl w:val="0"/>
          <w:numId w:val="73"/>
        </w:numPr>
        <w:spacing w:after="339" w:line="269" w:lineRule="auto"/>
        <w:ind w:hanging="271"/>
      </w:pPr>
      <w:r>
        <w:rPr>
          <w:color w:val="333333"/>
        </w:rPr>
        <w:t>公司本期收购阿尔特汽车设计宜兴有限公司</w:t>
      </w:r>
      <w:r>
        <w:rPr>
          <w:color w:val="333333"/>
        </w:rPr>
        <w:t xml:space="preserve"> </w:t>
      </w:r>
      <w:r>
        <w:rPr>
          <w:rFonts w:ascii="Times New Roman" w:eastAsia="Times New Roman" w:hAnsi="Times New Roman" w:cs="Times New Roman"/>
          <w:color w:val="333333"/>
        </w:rPr>
        <w:t>45.45%</w:t>
      </w:r>
      <w:r>
        <w:rPr>
          <w:color w:val="333333"/>
        </w:rPr>
        <w:t>的少数股东股权，持股比例达到</w:t>
      </w:r>
      <w:r>
        <w:rPr>
          <w:color w:val="333333"/>
        </w:rPr>
        <w:t xml:space="preserve"> </w:t>
      </w:r>
      <w:r>
        <w:rPr>
          <w:rFonts w:ascii="Times New Roman" w:eastAsia="Times New Roman" w:hAnsi="Times New Roman" w:cs="Times New Roman"/>
          <w:color w:val="333333"/>
        </w:rPr>
        <w:t>100%</w:t>
      </w:r>
      <w:r>
        <w:rPr>
          <w:color w:val="333333"/>
        </w:rPr>
        <w:t>；</w:t>
      </w:r>
      <w:r>
        <w:rPr>
          <w:rFonts w:ascii="Times New Roman" w:eastAsia="Times New Roman" w:hAnsi="Times New Roman" w:cs="Times New Roman"/>
          <w:sz w:val="24"/>
        </w:rPr>
        <w:t xml:space="preserve"> </w:t>
      </w:r>
    </w:p>
    <w:p w:rsidR="00684A9E" w:rsidRDefault="00BE6CD1">
      <w:pPr>
        <w:spacing w:after="310"/>
        <w:ind w:left="-5" w:right="1"/>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交易对于少数股东权益及归属于母公司所有者权益的影响</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2409"/>
        <w:gridCol w:w="2411"/>
        <w:gridCol w:w="2410"/>
        <w:gridCol w:w="2410"/>
      </w:tblGrid>
      <w:tr w:rsidR="00684A9E">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t>四川阿尔特新能源汽车有限公司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 w:firstLine="0"/>
              <w:jc w:val="both"/>
            </w:pPr>
            <w:r>
              <w:t>柳州菱特动力科技有限公司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t>阿尔特汽车设计宜兴有限公司</w:t>
            </w:r>
            <w:r>
              <w:rPr>
                <w:rFonts w:ascii="Times New Roman" w:eastAsia="Times New Roman" w:hAnsi="Times New Roman" w:cs="Times New Roman"/>
              </w:rPr>
              <w:t xml:space="preserve"> </w:t>
            </w:r>
          </w:p>
        </w:tc>
      </w:tr>
      <w:tr w:rsidR="00684A9E">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购买成本</w:t>
            </w:r>
            <w:r>
              <w:rPr>
                <w:rFonts w:ascii="Times New Roman" w:eastAsia="Times New Roman" w:hAnsi="Times New Roman" w:cs="Times New Roman"/>
              </w:rPr>
              <w:t>/</w:t>
            </w:r>
            <w:r>
              <w:t>处置对价</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现金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118,094,500.00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22,521,300.00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62,064,900.00 </w:t>
            </w:r>
          </w:p>
        </w:tc>
      </w:tr>
      <w:tr w:rsidR="00684A9E">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非现金资产的公允价值</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7"/>
        </w:trPr>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购买成本</w:t>
            </w:r>
            <w:r>
              <w:rPr>
                <w:rFonts w:ascii="Times New Roman" w:eastAsia="Times New Roman" w:hAnsi="Times New Roman" w:cs="Times New Roman"/>
              </w:rPr>
              <w:t>/</w:t>
            </w:r>
            <w:r>
              <w:t>处置对价合计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118,094,500.00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22,521,300.00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62,064,900.00 </w:t>
            </w:r>
          </w:p>
        </w:tc>
      </w:tr>
      <w:tr w:rsidR="00684A9E">
        <w:trPr>
          <w:trHeight w:val="56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减：按取得</w:t>
            </w:r>
            <w:r>
              <w:rPr>
                <w:rFonts w:ascii="Times New Roman" w:eastAsia="Times New Roman" w:hAnsi="Times New Roman" w:cs="Times New Roman"/>
              </w:rPr>
              <w:t>/</w:t>
            </w:r>
            <w:r>
              <w:t>处置的股权比例计算的子公司净资产份额</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46,681,975.58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20,664,969.21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49,669,237.26 </w:t>
            </w:r>
          </w:p>
        </w:tc>
      </w:tr>
      <w:tr w:rsidR="00684A9E">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差额</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71,412,524.42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1,856,330.79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12,395,662.74 </w:t>
            </w:r>
          </w:p>
        </w:tc>
      </w:tr>
      <w:tr w:rsidR="00684A9E">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其中：调整资本公积</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71,412,524.42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1,856,330.79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12,395,662.74 </w:t>
            </w:r>
          </w:p>
        </w:tc>
      </w:tr>
      <w:tr w:rsidR="00684A9E">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9" w:firstLine="0"/>
              <w:jc w:val="center"/>
            </w:pPr>
            <w:r>
              <w:t>调整盈余公积</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1" w:firstLine="0"/>
              <w:jc w:val="center"/>
            </w:pPr>
            <w:r>
              <w:t>调整未分配利润</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spacing w:after="293" w:line="271" w:lineRule="auto"/>
        <w:ind w:left="-5"/>
      </w:pPr>
      <w:r>
        <w:rPr>
          <w:rFonts w:ascii="Times New Roman" w:eastAsia="Times New Roman" w:hAnsi="Times New Roman" w:cs="Times New Roman"/>
          <w:b/>
          <w:sz w:val="21"/>
        </w:rPr>
        <w:t>3</w:t>
      </w:r>
      <w:r>
        <w:rPr>
          <w:sz w:val="21"/>
        </w:rPr>
        <w:t>、在合营安排或联营企业中的权益</w:t>
      </w:r>
      <w:r>
        <w:rPr>
          <w:rFonts w:ascii="Times New Roman" w:eastAsia="Times New Roman" w:hAnsi="Times New Roman" w:cs="Times New Roman"/>
          <w:b/>
          <w:sz w:val="21"/>
        </w:rPr>
        <w:t xml:space="preserve"> </w:t>
      </w:r>
    </w:p>
    <w:p w:rsidR="00684A9E" w:rsidRDefault="00BE6CD1">
      <w:pPr>
        <w:pStyle w:val="4"/>
        <w:spacing w:after="20"/>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重要的合营企业或联营企业</w:t>
      </w:r>
      <w:r>
        <w:rPr>
          <w:rFonts w:ascii="Times New Roman" w:eastAsia="Times New Roman" w:hAnsi="Times New Roman" w:cs="Times New Roman"/>
          <w:b/>
        </w:rPr>
        <w:t xml:space="preserve"> </w:t>
      </w:r>
    </w:p>
    <w:tbl>
      <w:tblPr>
        <w:tblStyle w:val="TableGrid"/>
        <w:tblW w:w="9640" w:type="dxa"/>
        <w:tblInd w:w="-108" w:type="dxa"/>
        <w:tblCellMar>
          <w:top w:w="40" w:type="dxa"/>
          <w:left w:w="0" w:type="dxa"/>
          <w:bottom w:w="0" w:type="dxa"/>
          <w:right w:w="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合营企业或联营企业名称</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38" w:firstLine="0"/>
            </w:pPr>
            <w:r>
              <w:t>主要经营地</w:t>
            </w:r>
            <w:r>
              <w:rPr>
                <w:rFonts w:ascii="Times New Roman" w:eastAsia="Times New Roman" w:hAnsi="Times New Roman" w:cs="Times New Roman"/>
              </w:rPr>
              <w:t xml:space="preserve"> </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 w:firstLine="0"/>
              <w:jc w:val="center"/>
            </w:pPr>
            <w:r>
              <w:t>注册地</w:t>
            </w:r>
            <w:r>
              <w:rPr>
                <w:rFonts w:ascii="Times New Roman" w:eastAsia="Times New Roman" w:hAnsi="Times New Roman" w:cs="Times New Roman"/>
              </w:rPr>
              <w:t xml:space="preserve"> </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 w:firstLine="0"/>
              <w:jc w:val="center"/>
            </w:pPr>
            <w:r>
              <w:t>业务性质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jc w:val="right"/>
            </w:pPr>
            <w:r>
              <w:t>持股</w:t>
            </w:r>
          </w:p>
        </w:tc>
        <w:tc>
          <w:tcPr>
            <w:tcW w:w="1378"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1" w:firstLine="0"/>
            </w:pPr>
            <w:r>
              <w:t>比例</w:t>
            </w:r>
            <w:r>
              <w:rPr>
                <w:rFonts w:ascii="Times New Roman" w:eastAsia="Times New Roman" w:hAnsi="Times New Roman" w:cs="Times New Roman"/>
              </w:rP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right="56" w:firstLine="0"/>
              <w:jc w:val="center"/>
            </w:pPr>
            <w:r>
              <w:t>对合营企业或联营企业投资的会计处理方法</w:t>
            </w:r>
            <w:r>
              <w:rPr>
                <w:rFonts w:ascii="Times New Roman" w:eastAsia="Times New Roman" w:hAnsi="Times New Roman" w:cs="Times New Roman"/>
              </w:rPr>
              <w:t xml:space="preserve"> </w:t>
            </w:r>
          </w:p>
        </w:tc>
      </w:tr>
      <w:tr w:rsidR="00684A9E">
        <w:trPr>
          <w:trHeight w:val="719"/>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 w:firstLine="0"/>
              <w:jc w:val="center"/>
            </w:pPr>
            <w:r>
              <w:t>直接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jc w:val="center"/>
            </w:pPr>
            <w:r>
              <w:t>间接</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right="7" w:firstLine="0"/>
            </w:pPr>
            <w:r>
              <w:t>广州阿尔特汽车技术有限公司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广东</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广东</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9" w:firstLine="0"/>
            </w:pPr>
            <w:r>
              <w:t>汽车研发产业园建设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3" w:firstLine="0"/>
              <w:jc w:val="right"/>
            </w:pPr>
            <w:r>
              <w:rPr>
                <w:rFonts w:ascii="Times New Roman" w:eastAsia="Times New Roman" w:hAnsi="Times New Roman" w:cs="Times New Roman"/>
              </w:rPr>
              <w:t xml:space="preserve">49.02%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权益法</w:t>
            </w:r>
            <w:r>
              <w:rPr>
                <w:rFonts w:ascii="Times New Roman" w:eastAsia="Times New Roman" w:hAnsi="Times New Roman" w:cs="Times New Roman"/>
              </w:rPr>
              <w:t xml:space="preserve">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成都智暄科技有限责任公司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科技推广和应用服务业</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3" w:firstLine="0"/>
              <w:jc w:val="right"/>
            </w:pPr>
            <w:r>
              <w:rPr>
                <w:rFonts w:ascii="Times New Roman" w:eastAsia="Times New Roman" w:hAnsi="Times New Roman" w:cs="Times New Roman"/>
              </w:rPr>
              <w:t xml:space="preserve">50.00%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权益法</w:t>
            </w:r>
            <w:r>
              <w:rPr>
                <w:rFonts w:ascii="Times New Roman" w:eastAsia="Times New Roman" w:hAnsi="Times New Roman" w:cs="Times New Roman"/>
              </w:rPr>
              <w:t xml:space="preserve"> </w:t>
            </w:r>
          </w:p>
        </w:tc>
      </w:tr>
      <w:tr w:rsidR="00684A9E">
        <w:trPr>
          <w:trHeight w:val="48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株式会社</w:t>
            </w:r>
          </w:p>
          <w:p w:rsidR="00684A9E" w:rsidRDefault="00BE6CD1">
            <w:pPr>
              <w:spacing w:after="0" w:line="259" w:lineRule="auto"/>
              <w:ind w:left="110" w:firstLine="0"/>
            </w:pPr>
            <w:r>
              <w:rPr>
                <w:rFonts w:ascii="Times New Roman" w:eastAsia="Times New Roman" w:hAnsi="Times New Roman" w:cs="Times New Roman"/>
              </w:rPr>
              <w:t xml:space="preserve">BEAT POWER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日本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日本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firstLine="0"/>
            </w:pPr>
            <w:r>
              <w:t>开发受托、投资等</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4" w:firstLine="0"/>
              <w:jc w:val="right"/>
            </w:pPr>
            <w:r>
              <w:rPr>
                <w:rFonts w:ascii="Times New Roman" w:eastAsia="Times New Roman" w:hAnsi="Times New Roman" w:cs="Times New Roman"/>
              </w:rPr>
              <w:t xml:space="preserve">50.00%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权益法</w:t>
            </w:r>
            <w:r>
              <w:rPr>
                <w:rFonts w:ascii="Times New Roman" w:eastAsia="Times New Roman" w:hAnsi="Times New Roman" w:cs="Times New Roman"/>
              </w:rPr>
              <w:t xml:space="preserve"> </w:t>
            </w:r>
          </w:p>
        </w:tc>
      </w:tr>
      <w:tr w:rsidR="00684A9E">
        <w:trPr>
          <w:trHeight w:val="120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46" w:lineRule="auto"/>
              <w:ind w:left="110" w:firstLine="0"/>
            </w:pPr>
            <w:r>
              <w:t>成都高新策源风帆智能制造产业股权投资基金合伙企业</w:t>
            </w:r>
          </w:p>
          <w:p w:rsidR="00684A9E" w:rsidRDefault="00BE6CD1">
            <w:pPr>
              <w:spacing w:after="0" w:line="259" w:lineRule="auto"/>
              <w:ind w:left="110" w:firstLine="0"/>
              <w:jc w:val="both"/>
            </w:pPr>
            <w:r>
              <w:t>（有限合伙）</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四川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9" w:firstLine="0"/>
              <w:jc w:val="both"/>
            </w:pPr>
            <w:r>
              <w:t>资本市场服务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3" w:firstLine="0"/>
              <w:jc w:val="right"/>
            </w:pPr>
            <w:r>
              <w:rPr>
                <w:rFonts w:ascii="Times New Roman" w:eastAsia="Times New Roman" w:hAnsi="Times New Roman" w:cs="Times New Roman"/>
              </w:rPr>
              <w:t xml:space="preserve">32.95%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0.23%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权益法</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right="7" w:firstLine="0"/>
            </w:pPr>
            <w:r>
              <w:t>征阳阿尔特马来西亚有限公司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马来西亚</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马来西亚</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9" w:right="8" w:firstLine="0"/>
            </w:pPr>
            <w:r>
              <w:t>与汽车设计、改装相关的业务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3" w:firstLine="0"/>
              <w:jc w:val="right"/>
            </w:pPr>
            <w:r>
              <w:rPr>
                <w:rFonts w:ascii="Times New Roman" w:eastAsia="Times New Roman" w:hAnsi="Times New Roman" w:cs="Times New Roman"/>
              </w:rPr>
              <w:t xml:space="preserve">49.00%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权益法</w:t>
            </w:r>
            <w:r>
              <w:rPr>
                <w:rFonts w:ascii="Times New Roman" w:eastAsia="Times New Roman" w:hAnsi="Times New Roman" w:cs="Times New Roman"/>
              </w:rPr>
              <w:t xml:space="preserve"> </w:t>
            </w:r>
          </w:p>
        </w:tc>
      </w:tr>
      <w:tr w:rsidR="00684A9E">
        <w:trPr>
          <w:trHeight w:val="1445"/>
        </w:trPr>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10" w:firstLine="0"/>
            </w:pPr>
            <w:r>
              <w:rPr>
                <w:rFonts w:ascii="Times New Roman" w:eastAsia="Times New Roman" w:hAnsi="Times New Roman" w:cs="Times New Roman"/>
              </w:rPr>
              <w:t xml:space="preserve">YAMATO </w:t>
            </w:r>
          </w:p>
          <w:p w:rsidR="00684A9E" w:rsidRDefault="00BE6CD1">
            <w:pPr>
              <w:spacing w:after="15" w:line="259" w:lineRule="auto"/>
              <w:ind w:left="110" w:firstLine="0"/>
            </w:pPr>
            <w:r>
              <w:rPr>
                <w:rFonts w:ascii="Times New Roman" w:eastAsia="Times New Roman" w:hAnsi="Times New Roman" w:cs="Times New Roman"/>
              </w:rPr>
              <w:t xml:space="preserve">INDUSTRY </w:t>
            </w:r>
          </w:p>
          <w:p w:rsidR="00684A9E" w:rsidRDefault="00BE6CD1">
            <w:pPr>
              <w:spacing w:after="0" w:line="259" w:lineRule="auto"/>
              <w:ind w:left="110" w:firstLine="0"/>
            </w:pPr>
            <w:r>
              <w:rPr>
                <w:rFonts w:ascii="Times New Roman" w:eastAsia="Times New Roman" w:hAnsi="Times New Roman" w:cs="Times New Roman"/>
              </w:rPr>
              <w:t xml:space="preserve">CO., LTD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日本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日本</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5" w:lineRule="auto"/>
              <w:ind w:left="109" w:firstLine="0"/>
            </w:pPr>
            <w:r>
              <w:t>各种合成树脂成型件</w:t>
            </w:r>
            <w:r>
              <w:rPr>
                <w:rFonts w:ascii="Times New Roman" w:eastAsia="Times New Roman" w:hAnsi="Times New Roman" w:cs="Times New Roman"/>
              </w:rPr>
              <w:t>(</w:t>
            </w:r>
            <w:r>
              <w:t>汽车用品、</w:t>
            </w:r>
            <w:r>
              <w:rPr>
                <w:rFonts w:ascii="Times New Roman" w:eastAsia="Times New Roman" w:hAnsi="Times New Roman" w:cs="Times New Roman"/>
              </w:rPr>
              <w:t xml:space="preserve">OA </w:t>
            </w:r>
            <w:r>
              <w:t>机器部件、信息通讯相关用品</w:t>
            </w:r>
          </w:p>
          <w:p w:rsidR="00684A9E" w:rsidRDefault="00BE6CD1">
            <w:pPr>
              <w:spacing w:after="0" w:line="259" w:lineRule="auto"/>
              <w:ind w:left="109" w:firstLine="0"/>
            </w:pPr>
            <w:r>
              <w:t>等</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6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4" w:firstLine="0"/>
              <w:jc w:val="right"/>
            </w:pPr>
            <w:r>
              <w:rPr>
                <w:rFonts w:ascii="Times New Roman" w:eastAsia="Times New Roman" w:hAnsi="Times New Roman" w:cs="Times New Roman"/>
              </w:rPr>
              <w:t xml:space="preserve">33.04%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权益法</w:t>
            </w:r>
            <w:r>
              <w:rPr>
                <w:rFonts w:ascii="Times New Roman" w:eastAsia="Times New Roman" w:hAnsi="Times New Roman" w:cs="Times New Roman"/>
              </w:rPr>
              <w:t xml:space="preserve"> </w:t>
            </w:r>
          </w:p>
        </w:tc>
      </w:tr>
      <w:tr w:rsidR="00684A9E">
        <w:trPr>
          <w:trHeight w:val="725"/>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深圳壁虎新能源汽车科技有限公司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广东</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广东</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9" w:firstLine="0"/>
              <w:jc w:val="both"/>
            </w:pPr>
            <w:r>
              <w:t>汽车技术研发</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3" w:firstLine="0"/>
              <w:jc w:val="right"/>
            </w:pPr>
            <w:r>
              <w:rPr>
                <w:rFonts w:ascii="Times New Roman" w:eastAsia="Times New Roman" w:hAnsi="Times New Roman" w:cs="Times New Roman"/>
              </w:rPr>
              <w:t xml:space="preserve">12.75%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1.28%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08" w:firstLine="0"/>
            </w:pPr>
            <w:r>
              <w:t>权益法</w:t>
            </w:r>
            <w:r>
              <w:rPr>
                <w:rFonts w:ascii="Times New Roman" w:eastAsia="Times New Roman" w:hAnsi="Times New Roman" w:cs="Times New Roman"/>
              </w:rPr>
              <w:t xml:space="preserve"> </w:t>
            </w:r>
          </w:p>
        </w:tc>
      </w:tr>
    </w:tbl>
    <w:p w:rsidR="00684A9E" w:rsidRDefault="00BE6CD1">
      <w:pPr>
        <w:spacing w:after="0" w:line="530" w:lineRule="auto"/>
        <w:ind w:left="-5" w:right="4415"/>
      </w:pPr>
      <w:r>
        <w:t>在合营企业或联营企业的持股比例不同于表决权比例的说明：无。</w:t>
      </w:r>
      <w:r>
        <w:rPr>
          <w:rFonts w:ascii="Times New Roman" w:eastAsia="Times New Roman" w:hAnsi="Times New Roman" w:cs="Times New Roman"/>
          <w:sz w:val="24"/>
        </w:rPr>
        <w:t xml:space="preserve"> </w:t>
      </w:r>
    </w:p>
    <w:p w:rsidR="00684A9E" w:rsidRDefault="00BE6CD1">
      <w:pPr>
        <w:spacing w:after="318"/>
        <w:ind w:left="-5" w:right="1"/>
      </w:pPr>
      <w:r>
        <w:t>持有</w:t>
      </w:r>
      <w:r>
        <w:t xml:space="preserve"> </w:t>
      </w:r>
      <w:r>
        <w:rPr>
          <w:rFonts w:ascii="Times New Roman" w:eastAsia="Times New Roman" w:hAnsi="Times New Roman" w:cs="Times New Roman"/>
        </w:rPr>
        <w:t>20%</w:t>
      </w:r>
      <w:r>
        <w:t>以下表决权但具有重大影响，或者持有</w:t>
      </w:r>
      <w:r>
        <w:t xml:space="preserve"> </w:t>
      </w:r>
      <w:r>
        <w:rPr>
          <w:rFonts w:ascii="Times New Roman" w:eastAsia="Times New Roman" w:hAnsi="Times New Roman" w:cs="Times New Roman"/>
        </w:rPr>
        <w:t>20%</w:t>
      </w:r>
      <w:r>
        <w:t>或以上表决权但不具有重大影响的依据：</w:t>
      </w:r>
      <w:r>
        <w:rPr>
          <w:rFonts w:ascii="Times New Roman" w:eastAsia="Times New Roman" w:hAnsi="Times New Roman" w:cs="Times New Roman"/>
        </w:rPr>
        <w:t xml:space="preserve"> </w:t>
      </w:r>
    </w:p>
    <w:p w:rsidR="00684A9E" w:rsidRDefault="00BE6CD1">
      <w:pPr>
        <w:spacing w:after="264" w:line="335" w:lineRule="auto"/>
        <w:ind w:left="-5"/>
      </w:pPr>
      <w:r>
        <w:rPr>
          <w:color w:val="333333"/>
        </w:rPr>
        <w:t>公司通过直接和间接持有深圳壁虎新能源汽车科技有限公司</w:t>
      </w:r>
      <w:r>
        <w:rPr>
          <w:color w:val="333333"/>
        </w:rPr>
        <w:t xml:space="preserve"> </w:t>
      </w:r>
      <w:r>
        <w:rPr>
          <w:rFonts w:ascii="Times New Roman" w:eastAsia="Times New Roman" w:hAnsi="Times New Roman" w:cs="Times New Roman"/>
          <w:color w:val="333333"/>
        </w:rPr>
        <w:t>14.03%</w:t>
      </w:r>
      <w:r>
        <w:rPr>
          <w:color w:val="333333"/>
        </w:rPr>
        <w:t>股权，公司向深圳壁虎新能源汽车科技有限公司派驻一名董事，对其具有重大影响，故采用权益法核算。</w:t>
      </w:r>
      <w:r>
        <w:rPr>
          <w:rFonts w:ascii="Times New Roman" w:eastAsia="Times New Roman" w:hAnsi="Times New Roman" w:cs="Times New Roman"/>
          <w:sz w:val="24"/>
        </w:rPr>
        <w:t xml:space="preserve"> </w:t>
      </w:r>
    </w:p>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重要合营企业的主要财务信息</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3" w:type="dxa"/>
        </w:tblCellMar>
        <w:tblLook w:val="04A0" w:firstRow="1" w:lastRow="0" w:firstColumn="1" w:lastColumn="0" w:noHBand="0" w:noVBand="1"/>
      </w:tblPr>
      <w:tblGrid>
        <w:gridCol w:w="1927"/>
        <w:gridCol w:w="1927"/>
        <w:gridCol w:w="1930"/>
        <w:gridCol w:w="1928"/>
        <w:gridCol w:w="1928"/>
      </w:tblGrid>
      <w:tr w:rsidR="00684A9E">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期末余额</w:t>
            </w:r>
            <w:r>
              <w:rPr>
                <w:rFonts w:ascii="Times New Roman" w:eastAsia="Times New Roman" w:hAnsi="Times New Roman" w:cs="Times New Roman"/>
              </w:rPr>
              <w:t>/</w:t>
            </w:r>
            <w:r>
              <w:t>本期发生额</w:t>
            </w:r>
            <w:r>
              <w:rPr>
                <w:rFonts w:ascii="Times New Roman" w:eastAsia="Times New Roman" w:hAnsi="Times New Roman" w:cs="Times New Roman"/>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期初余额</w:t>
            </w:r>
            <w:r>
              <w:rPr>
                <w:rFonts w:ascii="Times New Roman" w:eastAsia="Times New Roman" w:hAnsi="Times New Roman" w:cs="Times New Roman"/>
              </w:rPr>
              <w:t>/</w:t>
            </w:r>
            <w:r>
              <w:t>上期发生额</w:t>
            </w:r>
            <w:r>
              <w:rPr>
                <w:rFonts w:ascii="Times New Roman" w:eastAsia="Times New Roman" w:hAnsi="Times New Roman" w:cs="Times New Roman"/>
              </w:rPr>
              <w:t xml:space="preserve"> </w:t>
            </w:r>
          </w:p>
        </w:tc>
      </w:tr>
      <w:tr w:rsidR="00684A9E">
        <w:trPr>
          <w:trHeight w:val="48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t>成都智暄科技有限责任公司</w:t>
            </w: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center"/>
            </w:pPr>
            <w:r>
              <w:t>株式会社</w:t>
            </w:r>
            <w:r>
              <w:t xml:space="preserve"> </w:t>
            </w:r>
            <w:r>
              <w:rPr>
                <w:rFonts w:ascii="Times New Roman" w:eastAsia="Times New Roman" w:hAnsi="Times New Roman" w:cs="Times New Roman"/>
              </w:rPr>
              <w:t xml:space="preserve">BEAT </w:t>
            </w:r>
          </w:p>
          <w:p w:rsidR="00684A9E" w:rsidRDefault="00BE6CD1">
            <w:pPr>
              <w:spacing w:after="0" w:line="259" w:lineRule="auto"/>
              <w:ind w:left="0" w:right="45" w:firstLine="0"/>
              <w:jc w:val="center"/>
            </w:pPr>
            <w:r>
              <w:rPr>
                <w:rFonts w:ascii="Times New Roman" w:eastAsia="Times New Roman" w:hAnsi="Times New Roman" w:cs="Times New Roman"/>
              </w:rPr>
              <w:t xml:space="preserve">POWER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t>成都智暄科技有限责任公司</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center"/>
            </w:pPr>
            <w:r>
              <w:t>株式会社</w:t>
            </w:r>
            <w:r>
              <w:t xml:space="preserve"> </w:t>
            </w:r>
            <w:r>
              <w:rPr>
                <w:rFonts w:ascii="Times New Roman" w:eastAsia="Times New Roman" w:hAnsi="Times New Roman" w:cs="Times New Roman"/>
              </w:rPr>
              <w:t xml:space="preserve">BEAT </w:t>
            </w:r>
          </w:p>
          <w:p w:rsidR="00684A9E" w:rsidRDefault="00BE6CD1">
            <w:pPr>
              <w:spacing w:after="0" w:line="259" w:lineRule="auto"/>
              <w:ind w:left="0" w:right="48" w:firstLine="0"/>
              <w:jc w:val="center"/>
            </w:pPr>
            <w:r>
              <w:rPr>
                <w:rFonts w:ascii="Times New Roman" w:eastAsia="Times New Roman" w:hAnsi="Times New Roman" w:cs="Times New Roman"/>
              </w:rPr>
              <w:t xml:space="preserve">POWER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流动资产</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7,619,718.34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5,239,940.89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8,287,746.64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8,228,212.27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其中：现金和现金等价物</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538,795.08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5,028,513.28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106,426.58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7,983,758.93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非流动资产</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10,745,058.86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3,394,672.61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2,204,436.26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1,619,114.80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资产合计</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18,364,777.20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8,634,613.50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10,492,182.90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9,847,327.07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流动负债</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1,189,522.27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229,460.29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588,723.76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355,485.91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非流动负债</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3,415.48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4,306.20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负债合计</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1,192,937.75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229,460.29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593,029.96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355,485.91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少数股东权益</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归属于母公司股东权益</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17,171,839.45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8,405,153.21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9,899,152.94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9,491,841.16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按持股比例计算的净资产份额</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8,585,919.73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4,202,576.61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4,949,576.47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4,745,920.58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调整事项</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商誉</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4" w:firstLine="0"/>
            </w:pPr>
            <w:r>
              <w:rPr>
                <w:rFonts w:ascii="Times New Roman" w:eastAsia="Times New Roman" w:hAnsi="Times New Roman" w:cs="Times New Roman"/>
              </w:rPr>
              <w:t>--</w:t>
            </w:r>
            <w:r>
              <w:t>内部交易未实现利润</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对合营企业权益投资的账面价值</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8,585,919.73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4,202,576.61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4,949,576.47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4,745,920.58 </w:t>
            </w:r>
          </w:p>
        </w:tc>
      </w:tr>
      <w:tr w:rsidR="00684A9E">
        <w:trPr>
          <w:trHeight w:val="80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存在公开报价的合营企业权益投资的公允价值</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营业收入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937,597.97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11,956.80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财务费用</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-2,169.96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-471,221.59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-3,095.44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295,333.22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所得税费用</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-71,602.34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15,293.99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-2,585.82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18,063.64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净利润</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-2,727,313.49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-1,032,199.79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-95,675.64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-1,167,377.36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终止经营的净利润</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其他综合收益</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综合收益总额</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-2,727,313.49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-1,032,199.79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-95,675.64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-1,167,377.36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本年度收到的来自合营企业的股利</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重要联营企业的主要财务信息</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3" w:type="dxa"/>
        </w:tblCellMar>
        <w:tblLook w:val="04A0" w:firstRow="1" w:lastRow="0" w:firstColumn="1" w:lastColumn="0" w:noHBand="0" w:noVBand="1"/>
      </w:tblPr>
      <w:tblGrid>
        <w:gridCol w:w="1928"/>
        <w:gridCol w:w="1927"/>
        <w:gridCol w:w="1930"/>
        <w:gridCol w:w="1928"/>
        <w:gridCol w:w="1927"/>
      </w:tblGrid>
      <w:tr w:rsidR="00684A9E">
        <w:trPr>
          <w:trHeight w:val="323"/>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30"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19" w:firstLine="0"/>
              <w:jc w:val="both"/>
            </w:pPr>
            <w:r>
              <w:t>期末余额</w:t>
            </w:r>
            <w:r>
              <w:rPr>
                <w:rFonts w:ascii="Times New Roman" w:eastAsia="Times New Roman" w:hAnsi="Times New Roman" w:cs="Times New Roman"/>
              </w:rPr>
              <w:t>/</w:t>
            </w:r>
            <w:r>
              <w:t>本期发生额</w:t>
            </w:r>
            <w:r>
              <w:rPr>
                <w:rFonts w:ascii="Times New Roman" w:eastAsia="Times New Roman" w:hAnsi="Times New Roman" w:cs="Times New Roman"/>
              </w:rPr>
              <w:t xml:space="preserve"> </w:t>
            </w:r>
          </w:p>
        </w:tc>
        <w:tc>
          <w:tcPr>
            <w:tcW w:w="1928"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6" w:firstLine="0"/>
              <w:jc w:val="both"/>
            </w:pPr>
            <w:r>
              <w:t>期初余额</w:t>
            </w:r>
            <w:r>
              <w:rPr>
                <w:rFonts w:ascii="Times New Roman" w:eastAsia="Times New Roman" w:hAnsi="Times New Roman" w:cs="Times New Roman"/>
              </w:rPr>
              <w:t>/</w:t>
            </w:r>
            <w:r>
              <w:t>上期发生额</w:t>
            </w:r>
            <w:r>
              <w:rPr>
                <w:rFonts w:ascii="Times New Roman" w:eastAsia="Times New Roman" w:hAnsi="Times New Roman" w:cs="Times New Roman"/>
              </w:rPr>
              <w:t xml:space="preserve"> </w:t>
            </w:r>
          </w:p>
        </w:tc>
      </w:tr>
      <w:tr w:rsidR="00684A9E">
        <w:trPr>
          <w:trHeight w:val="48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9" w:firstLine="0"/>
              <w:jc w:val="center"/>
            </w:pPr>
            <w:r>
              <w:rPr>
                <w:rFonts w:ascii="Times New Roman" w:eastAsia="Times New Roman" w:hAnsi="Times New Roman" w:cs="Times New Roman"/>
              </w:rPr>
              <w:t xml:space="preserve">YAMATO </w:t>
            </w:r>
          </w:p>
          <w:p w:rsidR="00684A9E" w:rsidRDefault="00BE6CD1">
            <w:pPr>
              <w:spacing w:after="0" w:line="259" w:lineRule="auto"/>
              <w:ind w:left="7" w:firstLine="0"/>
            </w:pPr>
            <w:r>
              <w:rPr>
                <w:rFonts w:ascii="Times New Roman" w:eastAsia="Times New Roman" w:hAnsi="Times New Roman" w:cs="Times New Roman"/>
              </w:rPr>
              <w:t xml:space="preserve">INDUSTRY CO., LTD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t>广州阿尔特汽车技术有限公司</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t>深圳壁虎新能源汽车科技有限公司</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center"/>
            </w:pPr>
            <w:r>
              <w:t>广州阿尔特汽车技术有限公司</w:t>
            </w: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lastRenderedPageBreak/>
              <w:t>流动资产</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367,975,531.99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67,521,445.14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144,479,218.74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59,480,797.07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非流动资产</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107,122,740.19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45,184,453.61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5,369,890.74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41,157,089.18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资产合计</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475,098,272.17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112,705,898.75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149,849,109.48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100,637,886.25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流动负债</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249,872,952.69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10,508,979.75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1,779,383.70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非流动负债</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137,901,652.28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269,967.88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负债合计</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387,774,604.97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10,778,947.63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1,779,383.70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少数股东权益</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归属于母公司股东权益</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87,264,921.53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101,926,951.12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148,069,725.78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100,637,886.25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按持股比例计算的净资产份额</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28,832,330.07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49,964,193.92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20,769,740.44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49,312,564.26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调整事项</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商誉</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4" w:firstLine="0"/>
            </w:pPr>
            <w:r>
              <w:rPr>
                <w:rFonts w:ascii="Times New Roman" w:eastAsia="Times New Roman" w:hAnsi="Times New Roman" w:cs="Times New Roman"/>
              </w:rPr>
              <w:t>--</w:t>
            </w:r>
            <w:r>
              <w:t>内部交易未实现利润</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对联营企业权益投资的账面价值</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20,164,445.17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49,964,191.72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51,000,000.00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49,312,564.26 </w:t>
            </w:r>
          </w:p>
        </w:tc>
      </w:tr>
      <w:tr w:rsidR="00684A9E">
        <w:trPr>
          <w:trHeight w:val="80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存在公开报价的联营企业权益投资的公允价值</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营业收入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860,490,194.65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3,679,245.16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144,471.70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净利润</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-8,628,763.65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-85,076.51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-5,782,892.50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-1,652,387.02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终止经营的净利润</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其他综合收益</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综合收益总额</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-8,628,763.65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w:t>
            </w:r>
            <w:r>
              <w:rPr>
                <w:rFonts w:ascii="Times New Roman" w:eastAsia="Times New Roman" w:hAnsi="Times New Roman" w:cs="Times New Roman"/>
              </w:rPr>
              <w:t xml:space="preserve">85,076.51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-5,782,892.50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-1,652,387.02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本年度收到的来自联营企业的股利</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不重要的合营企业和联营企业的汇总财务信息</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2" w:type="dxa"/>
          <w:left w:w="108" w:type="dxa"/>
          <w:bottom w:w="0" w:type="dxa"/>
          <w:right w:w="115" w:type="dxa"/>
        </w:tblCellMar>
        <w:tblLook w:val="04A0" w:firstRow="1" w:lastRow="0" w:firstColumn="1" w:lastColumn="0" w:noHBand="0" w:noVBand="1"/>
      </w:tblPr>
      <w:tblGrid>
        <w:gridCol w:w="3214"/>
        <w:gridCol w:w="3214"/>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 w:firstLine="0"/>
              <w:jc w:val="center"/>
            </w:pPr>
            <w:r>
              <w:t>期末余额</w:t>
            </w:r>
            <w:r>
              <w:rPr>
                <w:rFonts w:ascii="Times New Roman" w:eastAsia="Times New Roman" w:hAnsi="Times New Roman" w:cs="Times New Roman"/>
              </w:rPr>
              <w:t>/</w:t>
            </w: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7" w:firstLine="0"/>
              <w:jc w:val="center"/>
            </w:pPr>
            <w:r>
              <w:t>期初余额</w:t>
            </w:r>
            <w:r>
              <w:rPr>
                <w:rFonts w:ascii="Times New Roman" w:eastAsia="Times New Roman" w:hAnsi="Times New Roman" w:cs="Times New Roman"/>
              </w:rPr>
              <w:t>/</w:t>
            </w:r>
            <w:r>
              <w:t>上期发生额</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合营企业：</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下列各项按持股比例计算的合计数</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联营企业：</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下列各项按持股比例计算的合计数</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357"/>
        <w:ind w:left="-5" w:right="1"/>
      </w:pPr>
      <w:r>
        <w:t>其他说明：</w:t>
      </w:r>
      <w:r>
        <w:rPr>
          <w:rFonts w:ascii="Times New Roman" w:eastAsia="Times New Roman" w:hAnsi="Times New Roman" w:cs="Times New Roman"/>
        </w:rPr>
        <w:t xml:space="preserve"> </w:t>
      </w:r>
    </w:p>
    <w:p w:rsidR="00684A9E" w:rsidRDefault="00BE6CD1">
      <w:pPr>
        <w:spacing w:after="347"/>
        <w:ind w:left="-5" w:right="1"/>
      </w:pPr>
      <w:r>
        <w:lastRenderedPageBreak/>
        <w:t>无。</w:t>
      </w:r>
      <w:r>
        <w:rPr>
          <w:rFonts w:ascii="Times New Roman" w:eastAsia="Times New Roman" w:hAnsi="Times New Roman" w:cs="Times New Roman"/>
          <w:sz w:val="24"/>
        </w:rPr>
        <w:t xml:space="preserve"> </w:t>
      </w:r>
    </w:p>
    <w:p w:rsidR="00684A9E" w:rsidRDefault="00BE6CD1">
      <w:pPr>
        <w:spacing w:after="6" w:line="553" w:lineRule="auto"/>
        <w:ind w:left="-5" w:right="2575"/>
      </w:pPr>
      <w:r>
        <w:rPr>
          <w:sz w:val="21"/>
        </w:rPr>
        <w:t>（</w:t>
      </w:r>
      <w:r>
        <w:rPr>
          <w:rFonts w:ascii="Times New Roman" w:eastAsia="Times New Roman" w:hAnsi="Times New Roman" w:cs="Times New Roman"/>
          <w:b/>
          <w:sz w:val="21"/>
        </w:rPr>
        <w:t>5</w:t>
      </w:r>
      <w:r>
        <w:rPr>
          <w:sz w:val="21"/>
        </w:rPr>
        <w:t>）</w:t>
      </w:r>
      <w:r>
        <w:rPr>
          <w:rFonts w:ascii="Times New Roman" w:eastAsia="Times New Roman" w:hAnsi="Times New Roman" w:cs="Times New Roman"/>
          <w:b/>
          <w:sz w:val="21"/>
        </w:rPr>
        <w:t xml:space="preserve"> </w:t>
      </w:r>
      <w:r>
        <w:rPr>
          <w:sz w:val="21"/>
        </w:rPr>
        <w:t>合营企业或联营企业向本公司转移资金的能力存在重大限制的说明</w:t>
      </w:r>
      <w:r>
        <w:t>无。</w:t>
      </w:r>
      <w:r>
        <w:rPr>
          <w:rFonts w:ascii="Times New Roman" w:eastAsia="Times New Roman" w:hAnsi="Times New Roman" w:cs="Times New Roman"/>
          <w:sz w:val="24"/>
        </w:rPr>
        <w:t xml:space="preserve"> </w:t>
      </w:r>
    </w:p>
    <w:p w:rsidR="00684A9E" w:rsidRDefault="00BE6CD1">
      <w:pPr>
        <w:pStyle w:val="4"/>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合营企业或联营企业发生的超额亏损</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24" w:type="dxa"/>
          <w:bottom w:w="0" w:type="dxa"/>
          <w:right w:w="80" w:type="dxa"/>
        </w:tblCellMar>
        <w:tblLook w:val="04A0" w:firstRow="1" w:lastRow="0" w:firstColumn="1" w:lastColumn="0" w:noHBand="0" w:noVBand="1"/>
      </w:tblPr>
      <w:tblGrid>
        <w:gridCol w:w="2410"/>
        <w:gridCol w:w="2411"/>
        <w:gridCol w:w="2410"/>
        <w:gridCol w:w="2409"/>
      </w:tblGrid>
      <w:tr w:rsidR="00684A9E">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92" w:firstLine="0"/>
            </w:pPr>
            <w:r>
              <w:t>合营企业或联营企业名称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jc w:val="both"/>
            </w:pPr>
            <w:r>
              <w:t>累积未确认前期累计的损失</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本期未确认的损失（或本期分享的净利润）</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91" w:firstLine="0"/>
            </w:pPr>
            <w:r>
              <w:t>本期末累积未确认的损失</w:t>
            </w:r>
            <w:r>
              <w:rPr>
                <w:rFonts w:ascii="Times New Roman" w:eastAsia="Times New Roman" w:hAnsi="Times New Roman" w:cs="Times New Roman"/>
              </w:rPr>
              <w:t xml:space="preserve"> </w:t>
            </w:r>
          </w:p>
        </w:tc>
      </w:tr>
    </w:tbl>
    <w:p w:rsidR="00684A9E" w:rsidRDefault="00BE6CD1">
      <w:pPr>
        <w:spacing w:line="527" w:lineRule="auto"/>
        <w:ind w:left="-5" w:right="8376"/>
      </w:pPr>
      <w:r>
        <w:t>其他说明：无。</w:t>
      </w:r>
      <w:r>
        <w:rPr>
          <w:rFonts w:ascii="Times New Roman" w:eastAsia="Times New Roman" w:hAnsi="Times New Roman" w:cs="Times New Roman"/>
          <w:sz w:val="24"/>
        </w:rPr>
        <w:t xml:space="preserve"> </w:t>
      </w:r>
    </w:p>
    <w:p w:rsidR="00684A9E" w:rsidRDefault="00BE6CD1">
      <w:pPr>
        <w:numPr>
          <w:ilvl w:val="0"/>
          <w:numId w:val="74"/>
        </w:numPr>
        <w:spacing w:after="6" w:line="552" w:lineRule="auto"/>
        <w:ind w:right="5104"/>
      </w:pPr>
      <w:r>
        <w:rPr>
          <w:sz w:val="21"/>
        </w:rPr>
        <w:t>与合营企业投资相关的未确认承诺</w:t>
      </w:r>
      <w:r>
        <w:t>无。</w:t>
      </w:r>
      <w:r>
        <w:rPr>
          <w:rFonts w:ascii="Times New Roman" w:eastAsia="Times New Roman" w:hAnsi="Times New Roman" w:cs="Times New Roman"/>
          <w:sz w:val="24"/>
        </w:rPr>
        <w:t xml:space="preserve"> </w:t>
      </w:r>
    </w:p>
    <w:p w:rsidR="00684A9E" w:rsidRDefault="00BE6CD1">
      <w:pPr>
        <w:numPr>
          <w:ilvl w:val="0"/>
          <w:numId w:val="74"/>
        </w:numPr>
        <w:spacing w:after="9" w:line="552" w:lineRule="auto"/>
        <w:ind w:right="5104"/>
      </w:pPr>
      <w:r>
        <w:rPr>
          <w:sz w:val="21"/>
        </w:rPr>
        <w:t>与合营企业或联营企业投资相关的或有负债</w:t>
      </w:r>
      <w:r>
        <w:t>无。</w:t>
      </w:r>
      <w:r>
        <w:rPr>
          <w:rFonts w:ascii="Times New Roman" w:eastAsia="Times New Roman" w:hAnsi="Times New Roman" w:cs="Times New Roman"/>
          <w:sz w:val="24"/>
        </w:rPr>
        <w:t xml:space="preserve"> </w:t>
      </w:r>
    </w:p>
    <w:p w:rsidR="00684A9E" w:rsidRDefault="00BE6CD1">
      <w:pPr>
        <w:pStyle w:val="4"/>
        <w:spacing w:after="20"/>
        <w:ind w:left="-5"/>
      </w:pPr>
      <w:r>
        <w:rPr>
          <w:rFonts w:ascii="Times New Roman" w:eastAsia="Times New Roman" w:hAnsi="Times New Roman" w:cs="Times New Roman"/>
          <w:b/>
        </w:rPr>
        <w:t>4</w:t>
      </w:r>
      <w:r>
        <w:t>、重要的共同经营</w:t>
      </w:r>
      <w:r>
        <w:rPr>
          <w:rFonts w:ascii="Times New Roman" w:eastAsia="Times New Roman" w:hAnsi="Times New Roman" w:cs="Times New Roman"/>
          <w:b/>
        </w:rPr>
        <w:t xml:space="preserve"> </w:t>
      </w:r>
    </w:p>
    <w:tbl>
      <w:tblPr>
        <w:tblStyle w:val="TableGrid"/>
        <w:tblW w:w="9640" w:type="dxa"/>
        <w:tblInd w:w="-108" w:type="dxa"/>
        <w:tblCellMar>
          <w:top w:w="77" w:type="dxa"/>
          <w:left w:w="266" w:type="dxa"/>
          <w:bottom w:w="0" w:type="dxa"/>
          <w:right w:w="115" w:type="dxa"/>
        </w:tblCellMar>
        <w:tblLook w:val="04A0" w:firstRow="1" w:lastRow="0" w:firstColumn="1" w:lastColumn="0" w:noHBand="0" w:noVBand="1"/>
      </w:tblPr>
      <w:tblGrid>
        <w:gridCol w:w="1608"/>
        <w:gridCol w:w="1608"/>
        <w:gridCol w:w="1606"/>
        <w:gridCol w:w="1606"/>
        <w:gridCol w:w="1606"/>
        <w:gridCol w:w="1606"/>
      </w:tblGrid>
      <w:tr w:rsidR="00684A9E">
        <w:trPr>
          <w:trHeight w:val="323"/>
        </w:trPr>
        <w:tc>
          <w:tcPr>
            <w:tcW w:w="1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共同经营名称</w:t>
            </w:r>
            <w:r>
              <w:rPr>
                <w:rFonts w:ascii="Times New Roman" w:eastAsia="Times New Roman" w:hAnsi="Times New Roman" w:cs="Times New Roman"/>
              </w:rPr>
              <w:t xml:space="preserve"> </w:t>
            </w:r>
          </w:p>
        </w:tc>
        <w:tc>
          <w:tcPr>
            <w:tcW w:w="1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54" w:firstLine="0"/>
              <w:jc w:val="center"/>
            </w:pPr>
            <w:r>
              <w:t>主要经营地</w:t>
            </w:r>
            <w:r>
              <w:rPr>
                <w:rFonts w:ascii="Times New Roman" w:eastAsia="Times New Roman" w:hAnsi="Times New Roman" w:cs="Times New Roman"/>
              </w:rP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50" w:firstLine="0"/>
              <w:jc w:val="center"/>
            </w:pPr>
            <w:r>
              <w:t>注册地</w:t>
            </w:r>
            <w:r>
              <w:rPr>
                <w:rFonts w:ascii="Times New Roman" w:eastAsia="Times New Roman" w:hAnsi="Times New Roman" w:cs="Times New Roman"/>
              </w:rP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53" w:firstLine="0"/>
              <w:jc w:val="center"/>
            </w:pPr>
            <w:r>
              <w:t>业务性质</w:t>
            </w:r>
            <w:r>
              <w:rPr>
                <w:rFonts w:ascii="Times New Roman" w:eastAsia="Times New Roman" w:hAnsi="Times New Roman" w:cs="Times New Roman"/>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51" w:firstLine="0"/>
              <w:jc w:val="center"/>
            </w:pPr>
            <w:r>
              <w:t>持股比例</w:t>
            </w:r>
            <w:r>
              <w:rPr>
                <w:rFonts w:ascii="Times New Roman" w:eastAsia="Times New Roman" w:hAnsi="Times New Roman" w:cs="Times New Roman"/>
              </w:rPr>
              <w:t>/</w:t>
            </w:r>
            <w:r>
              <w:t>享有的份额</w:t>
            </w:r>
            <w:r>
              <w:rPr>
                <w:rFonts w:ascii="Times New Roman" w:eastAsia="Times New Roman" w:hAnsi="Times New Roman" w:cs="Times New Roman"/>
              </w:rPr>
              <w:t xml:space="preserve"> </w:t>
            </w: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53" w:firstLine="0"/>
              <w:jc w:val="center"/>
            </w:pPr>
            <w:r>
              <w:t>直接</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49" w:firstLine="0"/>
              <w:jc w:val="center"/>
            </w:pPr>
            <w:r>
              <w:t>间接</w:t>
            </w:r>
            <w:r>
              <w:rPr>
                <w:rFonts w:ascii="Times New Roman" w:eastAsia="Times New Roman" w:hAnsi="Times New Roman" w:cs="Times New Roman"/>
              </w:rPr>
              <w:t xml:space="preserve"> </w:t>
            </w:r>
          </w:p>
        </w:tc>
      </w:tr>
    </w:tbl>
    <w:p w:rsidR="00684A9E" w:rsidRDefault="00BE6CD1">
      <w:pPr>
        <w:spacing w:after="237" w:line="367" w:lineRule="auto"/>
        <w:ind w:left="-5" w:right="4461"/>
      </w:pPr>
      <w:r>
        <w:t>在共同经营中的持股比例或享有的份额不同于表决权比例的说明：共同经营为单独主体的，分类为共同经营的依据：其他说明：</w:t>
      </w:r>
      <w:r>
        <w:rPr>
          <w:rFonts w:ascii="Times New Roman" w:eastAsia="Times New Roman" w:hAnsi="Times New Roman" w:cs="Times New Roman"/>
        </w:rPr>
        <w:t xml:space="preserve"> </w:t>
      </w:r>
    </w:p>
    <w:p w:rsidR="00684A9E" w:rsidRDefault="00BE6CD1">
      <w:pPr>
        <w:numPr>
          <w:ilvl w:val="0"/>
          <w:numId w:val="75"/>
        </w:numPr>
        <w:spacing w:after="261" w:line="271" w:lineRule="auto"/>
        <w:ind w:hanging="317"/>
      </w:pPr>
      <w:r>
        <w:rPr>
          <w:sz w:val="21"/>
        </w:rPr>
        <w:t>在未纳入合并财务报表范围的结构化主体中的权益</w:t>
      </w:r>
      <w:r>
        <w:rPr>
          <w:rFonts w:ascii="Times New Roman" w:eastAsia="Times New Roman" w:hAnsi="Times New Roman" w:cs="Times New Roman"/>
          <w:b/>
          <w:sz w:val="21"/>
        </w:rPr>
        <w:t xml:space="preserve"> </w:t>
      </w:r>
    </w:p>
    <w:p w:rsidR="00684A9E" w:rsidRDefault="00BE6CD1">
      <w:pPr>
        <w:spacing w:after="339"/>
        <w:ind w:left="-5" w:right="1"/>
      </w:pPr>
      <w:r>
        <w:t>未纳入合并财务报表范围的结构化主体的相关说明：</w:t>
      </w:r>
      <w:r>
        <w:rPr>
          <w:rFonts w:ascii="Times New Roman" w:eastAsia="Times New Roman" w:hAnsi="Times New Roman" w:cs="Times New Roman"/>
        </w:rPr>
        <w:t xml:space="preserve"> </w:t>
      </w:r>
    </w:p>
    <w:p w:rsidR="00684A9E" w:rsidRDefault="00BE6CD1">
      <w:pPr>
        <w:numPr>
          <w:ilvl w:val="0"/>
          <w:numId w:val="75"/>
        </w:numPr>
        <w:spacing w:after="325" w:line="271" w:lineRule="auto"/>
        <w:ind w:hanging="317"/>
      </w:pPr>
      <w:r>
        <w:rPr>
          <w:sz w:val="21"/>
        </w:rPr>
        <w:t>其他</w:t>
      </w:r>
      <w:r>
        <w:rPr>
          <w:rFonts w:ascii="Times New Roman" w:eastAsia="Times New Roman" w:hAnsi="Times New Roman" w:cs="Times New Roman"/>
          <w:b/>
          <w:sz w:val="21"/>
        </w:rPr>
        <w:t xml:space="preserve"> </w:t>
      </w:r>
    </w:p>
    <w:p w:rsidR="00684A9E" w:rsidRDefault="00BE6CD1">
      <w:pPr>
        <w:pStyle w:val="3"/>
        <w:spacing w:after="264"/>
        <w:ind w:left="-5"/>
      </w:pPr>
      <w:r>
        <w:t>十、与金融工具相关的风险</w:t>
      </w:r>
      <w:r>
        <w:rPr>
          <w:rFonts w:ascii="Times New Roman" w:eastAsia="Times New Roman" w:hAnsi="Times New Roman" w:cs="Times New Roman"/>
          <w:b/>
        </w:rPr>
        <w:t xml:space="preserve"> </w:t>
      </w:r>
    </w:p>
    <w:p w:rsidR="00684A9E" w:rsidRDefault="00BE6CD1">
      <w:pPr>
        <w:spacing w:after="80" w:line="325" w:lineRule="auto"/>
        <w:ind w:left="-15" w:right="1" w:firstLine="360"/>
      </w:pPr>
      <w:r>
        <w:t>本公司在经营过程中面临各种金融风险：信用风险、流动性风险和市场风险（包括汇率风险、利率风险和其他价格风险）。上述金融风险以及本公司为降低这些风险所采取的风险管理政策如下所述</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rsidR="00684A9E" w:rsidRDefault="00BE6CD1">
      <w:pPr>
        <w:spacing w:after="90" w:line="321" w:lineRule="auto"/>
        <w:ind w:left="-15" w:right="1" w:firstLine="360"/>
      </w:pPr>
      <w: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w:t>
      </w:r>
      <w:r>
        <w:t>进行定期的审核，并将审核结果上报本公司的审计委员会。</w:t>
      </w:r>
      <w:r>
        <w:rPr>
          <w:rFonts w:ascii="Times New Roman" w:eastAsia="Times New Roman" w:hAnsi="Times New Roman" w:cs="Times New Roman"/>
        </w:rPr>
        <w:t xml:space="preserve"> </w:t>
      </w:r>
    </w:p>
    <w:p w:rsidR="00684A9E" w:rsidRDefault="00BE6CD1">
      <w:pPr>
        <w:spacing w:after="19" w:line="339" w:lineRule="auto"/>
        <w:ind w:left="-15" w:right="1" w:firstLine="360"/>
      </w:pPr>
      <w:r>
        <w:t>本公司通过适当的多样化投资及业务组合来分散金融工具风险，并通过制定相应的风险管理</w:t>
      </w:r>
      <w:r>
        <w:rPr>
          <w:rFonts w:ascii="Times New Roman" w:eastAsia="Times New Roman" w:hAnsi="Times New Roman" w:cs="Times New Roman"/>
        </w:rPr>
        <w:t xml:space="preserve"> </w:t>
      </w:r>
      <w:r>
        <w:t>政策减少集中于单一行业、特定地区或特定交易对手的风险。</w:t>
      </w:r>
      <w:r>
        <w:rPr>
          <w:rFonts w:ascii="Times New Roman" w:eastAsia="Times New Roman" w:hAnsi="Times New Roman" w:cs="Times New Roman"/>
        </w:rPr>
        <w:t xml:space="preserve"> </w:t>
      </w:r>
    </w:p>
    <w:p w:rsidR="00684A9E" w:rsidRDefault="00BE6CD1">
      <w:pPr>
        <w:spacing w:after="61" w:line="259" w:lineRule="auto"/>
        <w:ind w:left="713" w:firstLine="0"/>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p>
    <w:p w:rsidR="00684A9E" w:rsidRDefault="00BE6CD1">
      <w:pPr>
        <w:pStyle w:val="4"/>
        <w:spacing w:after="82"/>
        <w:ind w:left="-5"/>
      </w:pPr>
      <w:r>
        <w:rPr>
          <w:rFonts w:ascii="Times New Roman" w:eastAsia="Times New Roman" w:hAnsi="Times New Roman" w:cs="Times New Roman"/>
          <w:b/>
        </w:rPr>
        <w:lastRenderedPageBreak/>
        <w:t>1</w:t>
      </w:r>
      <w:r>
        <w:t>、信用风险</w:t>
      </w:r>
      <w:r>
        <w:rPr>
          <w:rFonts w:ascii="Times New Roman" w:eastAsia="Times New Roman" w:hAnsi="Times New Roman" w:cs="Times New Roman"/>
          <w:sz w:val="18"/>
        </w:rPr>
        <w:t xml:space="preserve"> </w:t>
      </w:r>
    </w:p>
    <w:p w:rsidR="00684A9E" w:rsidRDefault="00BE6CD1">
      <w:pPr>
        <w:ind w:left="370" w:right="1"/>
      </w:pPr>
      <w:r>
        <w:t>信用风险是指交易对手未能履行合同义务而导致本公司发生财务损失的风险。</w:t>
      </w:r>
      <w:r>
        <w:rPr>
          <w:rFonts w:ascii="Times New Roman" w:eastAsia="Times New Roman" w:hAnsi="Times New Roman" w:cs="Times New Roman"/>
        </w:rPr>
        <w:t xml:space="preserve"> </w:t>
      </w:r>
    </w:p>
    <w:p w:rsidR="00684A9E" w:rsidRDefault="00BE6CD1">
      <w:pPr>
        <w:spacing w:after="83" w:line="323" w:lineRule="auto"/>
        <w:ind w:left="-15" w:right="1" w:firstLine="360"/>
      </w:pPr>
      <w:r>
        <w:t>本公司信用风险主要产生于货币资金、应收票据、应收账款、应收款项融资、其他应收款、债权投资、其他债权投资和财务担保合同等，以及未纳入减值评估范围的以公允价值计量且其变动计入当期损益的债务工具投资和衍生金融资产等。于资产负债表日，本公司金融资产的账面价值已代表其最大信用风险敞口。</w:t>
      </w:r>
      <w:r>
        <w:rPr>
          <w:rFonts w:ascii="Times New Roman" w:eastAsia="Times New Roman" w:hAnsi="Times New Roman" w:cs="Times New Roman"/>
        </w:rPr>
        <w:t xml:space="preserve"> </w:t>
      </w:r>
    </w:p>
    <w:p w:rsidR="00684A9E" w:rsidRDefault="00BE6CD1">
      <w:pPr>
        <w:spacing w:after="80" w:line="325" w:lineRule="auto"/>
        <w:ind w:left="-15" w:right="1" w:firstLine="360"/>
      </w:pPr>
      <w:r>
        <w:t>本公司货币资金主要为存放于声誉良好并拥有较高信用评级的国有银行和其他大中型上市银行的银行存款，本公司认为其不存在重大的信用风险，几乎不会产生因银行违约而导致的重大损失。</w:t>
      </w:r>
      <w:r>
        <w:rPr>
          <w:rFonts w:ascii="Times New Roman" w:eastAsia="Times New Roman" w:hAnsi="Times New Roman" w:cs="Times New Roman"/>
        </w:rPr>
        <w:t xml:space="preserve"> </w:t>
      </w:r>
    </w:p>
    <w:p w:rsidR="00684A9E" w:rsidRDefault="00BE6CD1">
      <w:pPr>
        <w:spacing w:after="23" w:line="332" w:lineRule="auto"/>
        <w:ind w:left="-15" w:right="174" w:firstLine="352"/>
        <w:jc w:val="both"/>
      </w:pPr>
      <w:r>
        <w:t>此外，对于应收票据、应收账款、应收款项融资和其他应收款等，本</w:t>
      </w:r>
      <w:r>
        <w:t>公司设定相关政策以控制信用风险敞口。本公司基于对客户的财务状况、从第三方获取担保的可能性、信用记录及其他因素诸如目前市场状况等评估客户的信用资质并设置相应信用期。本公司会定期对客户信用记录进行监控，对于信用记录不良的客户，本公司会采用书面催款、缩短信用期或取消信用期等方式，以确保本公司的整体信用风险在可控的范围内。</w:t>
      </w:r>
      <w:r>
        <w:rPr>
          <w:rFonts w:ascii="Times New Roman" w:eastAsia="Times New Roman" w:hAnsi="Times New Roman" w:cs="Times New Roman"/>
        </w:rPr>
        <w:t xml:space="preserve"> </w:t>
      </w:r>
    </w:p>
    <w:p w:rsidR="00684A9E" w:rsidRDefault="00BE6CD1">
      <w:pPr>
        <w:spacing w:after="60" w:line="259" w:lineRule="auto"/>
        <w:ind w:left="713" w:firstLine="0"/>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p>
    <w:p w:rsidR="00684A9E" w:rsidRDefault="00BE6CD1">
      <w:pPr>
        <w:pStyle w:val="4"/>
        <w:spacing w:after="82"/>
        <w:ind w:left="-5"/>
      </w:pPr>
      <w:r>
        <w:rPr>
          <w:rFonts w:ascii="Times New Roman" w:eastAsia="Times New Roman" w:hAnsi="Times New Roman" w:cs="Times New Roman"/>
          <w:b/>
        </w:rPr>
        <w:t>2</w:t>
      </w:r>
      <w:r>
        <w:t>、流动性风险</w:t>
      </w:r>
      <w:r>
        <w:rPr>
          <w:rFonts w:ascii="Times New Roman" w:eastAsia="Times New Roman" w:hAnsi="Times New Roman" w:cs="Times New Roman"/>
          <w:sz w:val="18"/>
        </w:rPr>
        <w:t xml:space="preserve"> </w:t>
      </w:r>
    </w:p>
    <w:p w:rsidR="00684A9E" w:rsidRDefault="00BE6CD1">
      <w:pPr>
        <w:ind w:left="370" w:right="1"/>
      </w:pPr>
      <w:r>
        <w:t>流动性风险是指企业在履行以交付现金或其他金融资产的方式结算的义务时发生资金短缺的风险。</w:t>
      </w:r>
      <w:r>
        <w:rPr>
          <w:rFonts w:ascii="Times New Roman" w:eastAsia="Times New Roman" w:hAnsi="Times New Roman" w:cs="Times New Roman"/>
        </w:rPr>
        <w:t xml:space="preserve"> </w:t>
      </w:r>
    </w:p>
    <w:p w:rsidR="00684A9E" w:rsidRDefault="00BE6CD1">
      <w:pPr>
        <w:spacing w:after="81" w:line="330" w:lineRule="auto"/>
        <w:ind w:left="-15" w:right="1" w:firstLine="360"/>
      </w:pPr>
      <w:r>
        <w:t>本公司的政策是确保拥有充足的现金以偿还到期债务。流动性风险由本公司的财务部门集中控制。财务部门通过监控现金余额、可随时变现的有价证券以及对未来</w:t>
      </w:r>
      <w:r>
        <w:t xml:space="preserve"> </w:t>
      </w:r>
      <w:r>
        <w:rPr>
          <w:rFonts w:ascii="Times New Roman" w:eastAsia="Times New Roman" w:hAnsi="Times New Roman" w:cs="Times New Roman"/>
        </w:rPr>
        <w:t xml:space="preserve">12 </w:t>
      </w:r>
      <w:r>
        <w:t>个月现金流量的滚动预测，确保公司在所有合理预测的情况下拥有充足的资金偿还债务。同时持续监控公司是否符合借款协议的规定，从主要金融机构获得提供足够备用资金的承诺，以满足短期和长期的资金需求。</w:t>
      </w:r>
      <w:r>
        <w:rPr>
          <w:rFonts w:ascii="Times New Roman" w:eastAsia="Times New Roman" w:hAnsi="Times New Roman" w:cs="Times New Roman"/>
        </w:rPr>
        <w:t xml:space="preserve"> </w:t>
      </w:r>
    </w:p>
    <w:p w:rsidR="00684A9E" w:rsidRDefault="00BE6CD1">
      <w:pPr>
        <w:spacing w:after="82"/>
        <w:ind w:left="370" w:right="1"/>
      </w:pPr>
      <w:r>
        <w:t>本公司各项金融负债以未折现的合同现金流量按到期日列示如下：</w:t>
      </w:r>
      <w:r>
        <w:rPr>
          <w:rFonts w:ascii="Times New Roman" w:eastAsia="Times New Roman" w:hAnsi="Times New Roman" w:cs="Times New Roman"/>
        </w:rPr>
        <w:t xml:space="preserve"> </w:t>
      </w:r>
    </w:p>
    <w:p w:rsidR="00684A9E" w:rsidRDefault="00BE6CD1">
      <w:pPr>
        <w:spacing w:after="0" w:line="259" w:lineRule="auto"/>
        <w:ind w:left="0" w:right="230" w:firstLine="0"/>
        <w:jc w:val="right"/>
      </w:pP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sz w:val="20"/>
        </w:rPr>
        <w:t xml:space="preserve">   </w:t>
      </w:r>
      <w:r>
        <w:rPr>
          <w:sz w:val="20"/>
        </w:rPr>
        <w:t>单位：元</w:t>
      </w:r>
      <w:r>
        <w:rPr>
          <w:rFonts w:ascii="Times New Roman" w:eastAsia="Times New Roman" w:hAnsi="Times New Roman" w:cs="Times New Roman"/>
        </w:rPr>
        <w:t xml:space="preserve"> </w:t>
      </w:r>
    </w:p>
    <w:tbl>
      <w:tblPr>
        <w:tblStyle w:val="TableGrid"/>
        <w:tblW w:w="9850" w:type="dxa"/>
        <w:tblInd w:w="-105" w:type="dxa"/>
        <w:tblCellMar>
          <w:top w:w="27" w:type="dxa"/>
          <w:left w:w="105" w:type="dxa"/>
          <w:bottom w:w="0" w:type="dxa"/>
          <w:right w:w="13" w:type="dxa"/>
        </w:tblCellMar>
        <w:tblLook w:val="04A0" w:firstRow="1" w:lastRow="0" w:firstColumn="1" w:lastColumn="0" w:noHBand="0" w:noVBand="1"/>
      </w:tblPr>
      <w:tblGrid>
        <w:gridCol w:w="2518"/>
        <w:gridCol w:w="1130"/>
        <w:gridCol w:w="1421"/>
        <w:gridCol w:w="1133"/>
        <w:gridCol w:w="1274"/>
        <w:gridCol w:w="991"/>
        <w:gridCol w:w="1383"/>
      </w:tblGrid>
      <w:tr w:rsidR="00684A9E">
        <w:trPr>
          <w:trHeight w:val="303"/>
        </w:trPr>
        <w:tc>
          <w:tcPr>
            <w:tcW w:w="2517" w:type="dxa"/>
            <w:vMerge w:val="restart"/>
            <w:tcBorders>
              <w:top w:val="single" w:sz="8" w:space="0" w:color="000000"/>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0" w:right="98" w:firstLine="0"/>
              <w:jc w:val="center"/>
            </w:pPr>
            <w:r>
              <w:t>项目</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nil"/>
            </w:tcBorders>
            <w:shd w:val="clear" w:color="auto" w:fill="D7D7D7"/>
          </w:tcPr>
          <w:p w:rsidR="00684A9E" w:rsidRDefault="00684A9E">
            <w:pPr>
              <w:spacing w:after="160" w:line="259" w:lineRule="auto"/>
              <w:ind w:left="0" w:firstLine="0"/>
            </w:pPr>
          </w:p>
        </w:tc>
        <w:tc>
          <w:tcPr>
            <w:tcW w:w="1421" w:type="dxa"/>
            <w:tcBorders>
              <w:top w:val="single" w:sz="8" w:space="0" w:color="000000"/>
              <w:left w:val="nil"/>
              <w:bottom w:val="single" w:sz="8" w:space="0" w:color="000000"/>
              <w:right w:val="nil"/>
            </w:tcBorders>
            <w:shd w:val="clear" w:color="auto" w:fill="D7D7D7"/>
          </w:tcPr>
          <w:p w:rsidR="00684A9E" w:rsidRDefault="00684A9E">
            <w:pPr>
              <w:spacing w:after="160" w:line="259" w:lineRule="auto"/>
              <w:ind w:left="0" w:firstLine="0"/>
            </w:pPr>
          </w:p>
        </w:tc>
        <w:tc>
          <w:tcPr>
            <w:tcW w:w="3398" w:type="dxa"/>
            <w:gridSpan w:val="3"/>
            <w:tcBorders>
              <w:top w:val="single" w:sz="8" w:space="0" w:color="000000"/>
              <w:left w:val="nil"/>
              <w:bottom w:val="single" w:sz="8" w:space="0" w:color="000000"/>
              <w:right w:val="nil"/>
            </w:tcBorders>
            <w:shd w:val="clear" w:color="auto" w:fill="D7D7D7"/>
          </w:tcPr>
          <w:p w:rsidR="00684A9E" w:rsidRDefault="00BE6CD1">
            <w:pPr>
              <w:spacing w:after="0" w:line="259" w:lineRule="auto"/>
              <w:ind w:left="649" w:firstLine="0"/>
            </w:pPr>
            <w:r>
              <w:t>期末余额</w:t>
            </w:r>
            <w:r>
              <w:rPr>
                <w:rFonts w:ascii="Times New Roman" w:eastAsia="Times New Roman" w:hAnsi="Times New Roman" w:cs="Times New Roman"/>
              </w:rPr>
              <w:t xml:space="preserve"> </w:t>
            </w:r>
          </w:p>
        </w:tc>
        <w:tc>
          <w:tcPr>
            <w:tcW w:w="1383" w:type="dxa"/>
            <w:tcBorders>
              <w:top w:val="single" w:sz="8" w:space="0" w:color="000000"/>
              <w:left w:val="nil"/>
              <w:bottom w:val="single" w:sz="8" w:space="0" w:color="000000"/>
              <w:right w:val="single" w:sz="8" w:space="0" w:color="000000"/>
            </w:tcBorders>
            <w:shd w:val="clear" w:color="auto" w:fill="D7D7D7"/>
          </w:tcPr>
          <w:p w:rsidR="00684A9E" w:rsidRDefault="00684A9E">
            <w:pPr>
              <w:spacing w:after="160" w:line="259" w:lineRule="auto"/>
              <w:ind w:left="0" w:firstLine="0"/>
            </w:pPr>
          </w:p>
        </w:tc>
      </w:tr>
      <w:tr w:rsidR="00684A9E">
        <w:trPr>
          <w:trHeight w:val="302"/>
        </w:trPr>
        <w:tc>
          <w:tcPr>
            <w:tcW w:w="0" w:type="auto"/>
            <w:vMerge/>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1130"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99" w:firstLine="0"/>
            </w:pPr>
            <w:r>
              <w:t>即时偿还</w:t>
            </w:r>
            <w:r>
              <w:rPr>
                <w:rFonts w:ascii="Times New Roman" w:eastAsia="Times New Roman" w:hAnsi="Times New Roman" w:cs="Times New Roman"/>
              </w:rPr>
              <w:t xml:space="preserve"> </w:t>
            </w:r>
          </w:p>
        </w:tc>
        <w:tc>
          <w:tcPr>
            <w:tcW w:w="1421"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85" w:firstLine="0"/>
              <w:jc w:val="center"/>
            </w:pPr>
            <w:r>
              <w:rPr>
                <w:rFonts w:ascii="Times New Roman" w:eastAsia="Times New Roman" w:hAnsi="Times New Roman" w:cs="Times New Roman"/>
                <w:b/>
              </w:rPr>
              <w:t xml:space="preserve">1 </w:t>
            </w:r>
            <w:r>
              <w:t>年以内</w:t>
            </w:r>
            <w:r>
              <w:rPr>
                <w:rFonts w:ascii="Times New Roman" w:eastAsia="Times New Roman" w:hAnsi="Times New Roman" w:cs="Times New Roman"/>
              </w:rPr>
              <w:t xml:space="preserve"> </w:t>
            </w:r>
          </w:p>
        </w:tc>
        <w:tc>
          <w:tcPr>
            <w:tcW w:w="1133"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89" w:firstLine="0"/>
              <w:jc w:val="center"/>
            </w:pPr>
            <w:r>
              <w:rPr>
                <w:rFonts w:ascii="Times New Roman" w:eastAsia="Times New Roman" w:hAnsi="Times New Roman" w:cs="Times New Roman"/>
                <w:b/>
              </w:rPr>
              <w:t xml:space="preserve">1-2 </w:t>
            </w:r>
            <w:r>
              <w:t>年</w:t>
            </w:r>
            <w:r>
              <w:rPr>
                <w:rFonts w:ascii="Times New Roman" w:eastAsia="Times New Roman" w:hAnsi="Times New Roman" w:cs="Times New Roman"/>
              </w:rPr>
              <w:t xml:space="preserve"> </w:t>
            </w:r>
          </w:p>
        </w:tc>
        <w:tc>
          <w:tcPr>
            <w:tcW w:w="1274"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90" w:firstLine="0"/>
              <w:jc w:val="center"/>
            </w:pPr>
            <w:r>
              <w:rPr>
                <w:rFonts w:ascii="Times New Roman" w:eastAsia="Times New Roman" w:hAnsi="Times New Roman" w:cs="Times New Roman"/>
                <w:b/>
              </w:rPr>
              <w:t xml:space="preserve">2-5 </w:t>
            </w:r>
            <w:r>
              <w:t>年</w:t>
            </w:r>
            <w:r>
              <w:rPr>
                <w:rFonts w:ascii="Times New Roman" w:eastAsia="Times New Roman" w:hAnsi="Times New Roman" w:cs="Times New Roman"/>
              </w:rPr>
              <w:t xml:space="preserve"> </w:t>
            </w:r>
          </w:p>
        </w:tc>
        <w:tc>
          <w:tcPr>
            <w:tcW w:w="991"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60" w:firstLine="0"/>
            </w:pPr>
            <w:r>
              <w:rPr>
                <w:rFonts w:ascii="Times New Roman" w:eastAsia="Times New Roman" w:hAnsi="Times New Roman" w:cs="Times New Roman"/>
                <w:b/>
              </w:rPr>
              <w:t xml:space="preserve">5 </w:t>
            </w:r>
            <w:r>
              <w:t>年以上</w:t>
            </w:r>
            <w:r>
              <w:rPr>
                <w:rFonts w:ascii="Times New Roman" w:eastAsia="Times New Roman" w:hAnsi="Times New Roman" w:cs="Times New Roman"/>
              </w:rPr>
              <w:t xml:space="preserve"> </w:t>
            </w:r>
          </w:p>
        </w:tc>
        <w:tc>
          <w:tcPr>
            <w:tcW w:w="1383"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86" w:firstLine="0"/>
              <w:jc w:val="center"/>
            </w:pPr>
            <w:r>
              <w:t>合计</w:t>
            </w:r>
            <w:r>
              <w:rPr>
                <w:rFonts w:ascii="Times New Roman" w:eastAsia="Times New Roman" w:hAnsi="Times New Roman" w:cs="Times New Roman"/>
              </w:rPr>
              <w:t xml:space="preserve"> </w:t>
            </w:r>
          </w:p>
        </w:tc>
      </w:tr>
      <w:tr w:rsidR="00684A9E">
        <w:trPr>
          <w:trHeight w:val="307"/>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短期借款</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11,618,000.00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 w:firstLine="0"/>
              <w:jc w:val="right"/>
            </w:pPr>
            <w:r>
              <w:t xml:space="preserve">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11,618,000.00 </w:t>
            </w:r>
          </w:p>
        </w:tc>
      </w:tr>
      <w:tr w:rsidR="00684A9E">
        <w:trPr>
          <w:trHeight w:val="305"/>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长期借款</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jc w:val="right"/>
            </w:pPr>
            <w:r>
              <w:t xml:space="preserve">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733,221.43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4" w:firstLine="0"/>
              <w:jc w:val="right"/>
            </w:pPr>
            <w:r>
              <w:rPr>
                <w:rFonts w:ascii="Times New Roman" w:eastAsia="Times New Roman" w:hAnsi="Times New Roman" w:cs="Times New Roman"/>
              </w:rPr>
              <w:t xml:space="preserve">1,168,787.64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1,902,009.07 </w:t>
            </w:r>
          </w:p>
        </w:tc>
      </w:tr>
      <w:tr w:rsidR="00684A9E">
        <w:trPr>
          <w:trHeight w:val="254"/>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一年内到期的非流动负债</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23,539,411.01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 w:firstLine="0"/>
              <w:jc w:val="right"/>
            </w:pPr>
            <w:r>
              <w:t xml:space="preserve">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23,539,411.01 </w:t>
            </w:r>
          </w:p>
        </w:tc>
      </w:tr>
      <w:tr w:rsidR="00684A9E">
        <w:trPr>
          <w:trHeight w:val="305"/>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长期应付款</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jc w:val="right"/>
            </w:pPr>
            <w:r>
              <w:t xml:space="preserve">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4" w:firstLine="0"/>
              <w:jc w:val="right"/>
            </w:pPr>
            <w:r>
              <w:rPr>
                <w:rFonts w:ascii="Times New Roman" w:eastAsia="Times New Roman" w:hAnsi="Times New Roman" w:cs="Times New Roman"/>
              </w:rPr>
              <w:t xml:space="preserve">2,089,380.00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2,089,380.00 </w:t>
            </w:r>
          </w:p>
        </w:tc>
      </w:tr>
      <w:tr w:rsidR="00684A9E">
        <w:trPr>
          <w:trHeight w:val="305"/>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8" w:firstLine="0"/>
              <w:jc w:val="center"/>
            </w:pPr>
            <w:r>
              <w:t>合计</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35,157,411.01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733,221.43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4" w:firstLine="0"/>
              <w:jc w:val="right"/>
            </w:pPr>
            <w:r>
              <w:rPr>
                <w:rFonts w:ascii="Times New Roman" w:eastAsia="Times New Roman" w:hAnsi="Times New Roman" w:cs="Times New Roman"/>
              </w:rPr>
              <w:t xml:space="preserve">3,258,167.64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39,148,800.08 </w:t>
            </w:r>
          </w:p>
        </w:tc>
      </w:tr>
    </w:tbl>
    <w:p w:rsidR="00684A9E" w:rsidRDefault="00BE6CD1">
      <w:pPr>
        <w:spacing w:after="112" w:line="259" w:lineRule="auto"/>
        <w:ind w:left="713" w:firstLine="0"/>
      </w:pPr>
      <w:r>
        <w:rPr>
          <w:rFonts w:ascii="Times New Roman" w:eastAsia="Times New Roman" w:hAnsi="Times New Roman" w:cs="Times New Roman"/>
        </w:rPr>
        <w:t xml:space="preserve">  </w:t>
      </w:r>
    </w:p>
    <w:p w:rsidR="00684A9E" w:rsidRDefault="00BE6CD1">
      <w:pPr>
        <w:spacing w:after="0" w:line="259" w:lineRule="auto"/>
        <w:ind w:left="713" w:firstLine="0"/>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p>
    <w:tbl>
      <w:tblPr>
        <w:tblStyle w:val="TableGrid"/>
        <w:tblW w:w="9850" w:type="dxa"/>
        <w:tblInd w:w="-105" w:type="dxa"/>
        <w:tblCellMar>
          <w:top w:w="27" w:type="dxa"/>
          <w:left w:w="105" w:type="dxa"/>
          <w:bottom w:w="0" w:type="dxa"/>
          <w:right w:w="13" w:type="dxa"/>
        </w:tblCellMar>
        <w:tblLook w:val="04A0" w:firstRow="1" w:lastRow="0" w:firstColumn="1" w:lastColumn="0" w:noHBand="0" w:noVBand="1"/>
      </w:tblPr>
      <w:tblGrid>
        <w:gridCol w:w="2518"/>
        <w:gridCol w:w="1130"/>
        <w:gridCol w:w="1421"/>
        <w:gridCol w:w="1133"/>
        <w:gridCol w:w="1274"/>
        <w:gridCol w:w="991"/>
        <w:gridCol w:w="1383"/>
      </w:tblGrid>
      <w:tr w:rsidR="00684A9E">
        <w:trPr>
          <w:trHeight w:val="304"/>
        </w:trPr>
        <w:tc>
          <w:tcPr>
            <w:tcW w:w="2517" w:type="dxa"/>
            <w:vMerge w:val="restart"/>
            <w:tcBorders>
              <w:top w:val="single" w:sz="8" w:space="0" w:color="000000"/>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0" w:right="98" w:firstLine="0"/>
              <w:jc w:val="center"/>
            </w:pPr>
            <w:r>
              <w:t>项目</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nil"/>
            </w:tcBorders>
            <w:shd w:val="clear" w:color="auto" w:fill="D7D7D7"/>
          </w:tcPr>
          <w:p w:rsidR="00684A9E" w:rsidRDefault="00684A9E">
            <w:pPr>
              <w:spacing w:after="160" w:line="259" w:lineRule="auto"/>
              <w:ind w:left="0" w:firstLine="0"/>
            </w:pPr>
          </w:p>
        </w:tc>
        <w:tc>
          <w:tcPr>
            <w:tcW w:w="1421" w:type="dxa"/>
            <w:tcBorders>
              <w:top w:val="single" w:sz="8" w:space="0" w:color="000000"/>
              <w:left w:val="nil"/>
              <w:bottom w:val="single" w:sz="8" w:space="0" w:color="000000"/>
              <w:right w:val="nil"/>
            </w:tcBorders>
            <w:shd w:val="clear" w:color="auto" w:fill="D7D7D7"/>
          </w:tcPr>
          <w:p w:rsidR="00684A9E" w:rsidRDefault="00684A9E">
            <w:pPr>
              <w:spacing w:after="160" w:line="259" w:lineRule="auto"/>
              <w:ind w:left="0" w:firstLine="0"/>
            </w:pPr>
          </w:p>
        </w:tc>
        <w:tc>
          <w:tcPr>
            <w:tcW w:w="3398" w:type="dxa"/>
            <w:gridSpan w:val="3"/>
            <w:tcBorders>
              <w:top w:val="single" w:sz="8" w:space="0" w:color="000000"/>
              <w:left w:val="nil"/>
              <w:bottom w:val="single" w:sz="8" w:space="0" w:color="000000"/>
              <w:right w:val="nil"/>
            </w:tcBorders>
            <w:shd w:val="clear" w:color="auto" w:fill="D7D7D7"/>
          </w:tcPr>
          <w:p w:rsidR="00684A9E" w:rsidRDefault="00BE6CD1">
            <w:pPr>
              <w:spacing w:after="0" w:line="259" w:lineRule="auto"/>
              <w:ind w:left="469" w:firstLine="0"/>
            </w:pPr>
            <w:r>
              <w:t>上年年末余额</w:t>
            </w:r>
            <w:r>
              <w:rPr>
                <w:rFonts w:ascii="Times New Roman" w:eastAsia="Times New Roman" w:hAnsi="Times New Roman" w:cs="Times New Roman"/>
              </w:rPr>
              <w:t xml:space="preserve"> </w:t>
            </w:r>
          </w:p>
        </w:tc>
        <w:tc>
          <w:tcPr>
            <w:tcW w:w="1383" w:type="dxa"/>
            <w:tcBorders>
              <w:top w:val="single" w:sz="8" w:space="0" w:color="000000"/>
              <w:left w:val="nil"/>
              <w:bottom w:val="single" w:sz="8" w:space="0" w:color="000000"/>
              <w:right w:val="single" w:sz="8" w:space="0" w:color="000000"/>
            </w:tcBorders>
            <w:shd w:val="clear" w:color="auto" w:fill="D7D7D7"/>
          </w:tcPr>
          <w:p w:rsidR="00684A9E" w:rsidRDefault="00684A9E">
            <w:pPr>
              <w:spacing w:after="160" w:line="259" w:lineRule="auto"/>
              <w:ind w:left="0" w:firstLine="0"/>
            </w:pPr>
          </w:p>
        </w:tc>
      </w:tr>
      <w:tr w:rsidR="00684A9E">
        <w:trPr>
          <w:trHeight w:val="302"/>
        </w:trPr>
        <w:tc>
          <w:tcPr>
            <w:tcW w:w="0" w:type="auto"/>
            <w:vMerge/>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1130"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99" w:firstLine="0"/>
            </w:pPr>
            <w:r>
              <w:t>即时偿还</w:t>
            </w:r>
            <w:r>
              <w:rPr>
                <w:rFonts w:ascii="Times New Roman" w:eastAsia="Times New Roman" w:hAnsi="Times New Roman" w:cs="Times New Roman"/>
              </w:rPr>
              <w:t xml:space="preserve"> </w:t>
            </w:r>
          </w:p>
        </w:tc>
        <w:tc>
          <w:tcPr>
            <w:tcW w:w="1421"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85" w:firstLine="0"/>
              <w:jc w:val="center"/>
            </w:pPr>
            <w:r>
              <w:rPr>
                <w:rFonts w:ascii="Times New Roman" w:eastAsia="Times New Roman" w:hAnsi="Times New Roman" w:cs="Times New Roman"/>
                <w:b/>
              </w:rPr>
              <w:t xml:space="preserve">1 </w:t>
            </w:r>
            <w:r>
              <w:t>年以内</w:t>
            </w:r>
            <w:r>
              <w:rPr>
                <w:rFonts w:ascii="Times New Roman" w:eastAsia="Times New Roman" w:hAnsi="Times New Roman" w:cs="Times New Roman"/>
              </w:rPr>
              <w:t xml:space="preserve"> </w:t>
            </w:r>
          </w:p>
        </w:tc>
        <w:tc>
          <w:tcPr>
            <w:tcW w:w="1133"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89" w:firstLine="0"/>
              <w:jc w:val="center"/>
            </w:pPr>
            <w:r>
              <w:rPr>
                <w:rFonts w:ascii="Times New Roman" w:eastAsia="Times New Roman" w:hAnsi="Times New Roman" w:cs="Times New Roman"/>
                <w:b/>
              </w:rPr>
              <w:t xml:space="preserve">1-2 </w:t>
            </w:r>
            <w:r>
              <w:t>年</w:t>
            </w:r>
            <w:r>
              <w:rPr>
                <w:rFonts w:ascii="Times New Roman" w:eastAsia="Times New Roman" w:hAnsi="Times New Roman" w:cs="Times New Roman"/>
              </w:rPr>
              <w:t xml:space="preserve"> </w:t>
            </w:r>
          </w:p>
        </w:tc>
        <w:tc>
          <w:tcPr>
            <w:tcW w:w="1274"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90" w:firstLine="0"/>
              <w:jc w:val="center"/>
            </w:pPr>
            <w:r>
              <w:rPr>
                <w:rFonts w:ascii="Times New Roman" w:eastAsia="Times New Roman" w:hAnsi="Times New Roman" w:cs="Times New Roman"/>
                <w:b/>
              </w:rPr>
              <w:t xml:space="preserve">2-5 </w:t>
            </w:r>
            <w:r>
              <w:t>年</w:t>
            </w:r>
            <w:r>
              <w:rPr>
                <w:rFonts w:ascii="Times New Roman" w:eastAsia="Times New Roman" w:hAnsi="Times New Roman" w:cs="Times New Roman"/>
              </w:rPr>
              <w:t xml:space="preserve"> </w:t>
            </w:r>
          </w:p>
        </w:tc>
        <w:tc>
          <w:tcPr>
            <w:tcW w:w="991"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60" w:firstLine="0"/>
            </w:pPr>
            <w:r>
              <w:rPr>
                <w:rFonts w:ascii="Times New Roman" w:eastAsia="Times New Roman" w:hAnsi="Times New Roman" w:cs="Times New Roman"/>
                <w:b/>
              </w:rPr>
              <w:t xml:space="preserve">5 </w:t>
            </w:r>
            <w:r>
              <w:t>年以上</w:t>
            </w:r>
            <w:r>
              <w:rPr>
                <w:rFonts w:ascii="Times New Roman" w:eastAsia="Times New Roman" w:hAnsi="Times New Roman" w:cs="Times New Roman"/>
              </w:rPr>
              <w:t xml:space="preserve"> </w:t>
            </w:r>
          </w:p>
        </w:tc>
        <w:tc>
          <w:tcPr>
            <w:tcW w:w="1383" w:type="dxa"/>
            <w:tcBorders>
              <w:top w:val="single" w:sz="8" w:space="0" w:color="000000"/>
              <w:left w:val="single" w:sz="8" w:space="0" w:color="000000"/>
              <w:bottom w:val="single" w:sz="8" w:space="0" w:color="000000"/>
              <w:right w:val="single" w:sz="8" w:space="0" w:color="000000"/>
            </w:tcBorders>
            <w:shd w:val="clear" w:color="auto" w:fill="D7D7D7"/>
          </w:tcPr>
          <w:p w:rsidR="00684A9E" w:rsidRDefault="00BE6CD1">
            <w:pPr>
              <w:spacing w:after="0" w:line="259" w:lineRule="auto"/>
              <w:ind w:left="0" w:right="86" w:firstLine="0"/>
              <w:jc w:val="center"/>
            </w:pPr>
            <w:r>
              <w:t>合计</w:t>
            </w:r>
            <w:r>
              <w:rPr>
                <w:rFonts w:ascii="Times New Roman" w:eastAsia="Times New Roman" w:hAnsi="Times New Roman" w:cs="Times New Roman"/>
              </w:rPr>
              <w:t xml:space="preserve"> </w:t>
            </w:r>
          </w:p>
        </w:tc>
      </w:tr>
      <w:tr w:rsidR="00684A9E">
        <w:trPr>
          <w:trHeight w:val="307"/>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短期借款</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27,216,600.00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 w:firstLine="0"/>
              <w:jc w:val="right"/>
            </w:pPr>
            <w:r>
              <w:t xml:space="preserve">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27,216,600.00 </w:t>
            </w:r>
          </w:p>
        </w:tc>
      </w:tr>
      <w:tr w:rsidR="00684A9E">
        <w:trPr>
          <w:trHeight w:val="305"/>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长期借款</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jc w:val="right"/>
            </w:pPr>
            <w:r>
              <w:t xml:space="preserve">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845,632.90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4" w:firstLine="0"/>
              <w:jc w:val="right"/>
            </w:pPr>
            <w:r>
              <w:rPr>
                <w:rFonts w:ascii="Times New Roman" w:eastAsia="Times New Roman" w:hAnsi="Times New Roman" w:cs="Times New Roman"/>
              </w:rPr>
              <w:t xml:space="preserve">692,687.50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1,538,320.40 </w:t>
            </w:r>
          </w:p>
        </w:tc>
      </w:tr>
      <w:tr w:rsidR="00684A9E">
        <w:trPr>
          <w:trHeight w:val="252"/>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一年内到期的非流动负债</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rPr>
              <w:t xml:space="preserve">85,339.10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0" w:firstLine="0"/>
              <w:jc w:val="right"/>
            </w:pPr>
            <w:r>
              <w:rPr>
                <w:rFonts w:ascii="Times New Roman" w:eastAsia="Times New Roman" w:hAnsi="Times New Roman" w:cs="Times New Roman"/>
              </w:rPr>
              <w:t xml:space="preserve">938,730.10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 w:firstLine="0"/>
              <w:jc w:val="right"/>
            </w:pPr>
            <w:r>
              <w:t xml:space="preserve">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1,024,069.20 </w:t>
            </w:r>
          </w:p>
        </w:tc>
      </w:tr>
      <w:tr w:rsidR="00684A9E">
        <w:trPr>
          <w:trHeight w:val="305"/>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长期应付款</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jc w:val="right"/>
            </w:pPr>
            <w:r>
              <w:t xml:space="preserve">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t xml:space="preserve">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4" w:firstLine="0"/>
              <w:jc w:val="right"/>
            </w:pPr>
            <w:r>
              <w:rPr>
                <w:rFonts w:ascii="Times New Roman" w:eastAsia="Times New Roman" w:hAnsi="Times New Roman" w:cs="Times New Roman"/>
              </w:rPr>
              <w:t xml:space="preserve">9,117,251.00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rPr>
              <w:t xml:space="preserve">9,117,251.00 </w:t>
            </w:r>
          </w:p>
        </w:tc>
      </w:tr>
      <w:tr w:rsidR="00684A9E">
        <w:trPr>
          <w:trHeight w:val="307"/>
        </w:trPr>
        <w:tc>
          <w:tcPr>
            <w:tcW w:w="25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8" w:firstLine="0"/>
              <w:jc w:val="center"/>
            </w:pPr>
            <w:r>
              <w:t>合计</w:t>
            </w:r>
            <w:r>
              <w:rPr>
                <w:rFonts w:ascii="Times New Roman" w:eastAsia="Times New Roman" w:hAnsi="Times New Roman" w:cs="Times New Roman"/>
              </w:rPr>
              <w:t xml:space="preserve"> </w:t>
            </w:r>
          </w:p>
        </w:tc>
        <w:tc>
          <w:tcPr>
            <w:tcW w:w="113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b/>
              </w:rPr>
              <w:t>85,339.10</w:t>
            </w:r>
            <w:r>
              <w:rPr>
                <w:rFonts w:ascii="Times New Roman" w:eastAsia="Times New Roman" w:hAnsi="Times New Roman" w:cs="Times New Roman"/>
              </w:rPr>
              <w:t xml:space="preserve"> </w:t>
            </w:r>
          </w:p>
        </w:tc>
        <w:tc>
          <w:tcPr>
            <w:tcW w:w="142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1" w:firstLine="0"/>
              <w:jc w:val="right"/>
            </w:pPr>
            <w:r>
              <w:rPr>
                <w:rFonts w:ascii="Times New Roman" w:eastAsia="Times New Roman" w:hAnsi="Times New Roman" w:cs="Times New Roman"/>
                <w:b/>
              </w:rPr>
              <w:t>28,155,330.10</w:t>
            </w:r>
            <w:r>
              <w:rPr>
                <w:rFonts w:ascii="Times New Roman" w:eastAsia="Times New Roman" w:hAnsi="Times New Roman" w:cs="Times New Roman"/>
              </w:rPr>
              <w:t xml:space="preserve"> </w:t>
            </w:r>
          </w:p>
        </w:tc>
        <w:tc>
          <w:tcPr>
            <w:tcW w:w="113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b/>
              </w:rPr>
              <w:t>845,632.90</w:t>
            </w:r>
            <w:r>
              <w:rPr>
                <w:rFonts w:ascii="Times New Roman" w:eastAsia="Times New Roman" w:hAnsi="Times New Roman" w:cs="Times New Roman"/>
              </w:rPr>
              <w:t xml:space="preserve"> </w:t>
            </w:r>
          </w:p>
        </w:tc>
        <w:tc>
          <w:tcPr>
            <w:tcW w:w="127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4" w:firstLine="0"/>
              <w:jc w:val="right"/>
            </w:pPr>
            <w:r>
              <w:rPr>
                <w:rFonts w:ascii="Times New Roman" w:eastAsia="Times New Roman" w:hAnsi="Times New Roman" w:cs="Times New Roman"/>
                <w:b/>
              </w:rPr>
              <w:t>9,809,938.50</w:t>
            </w:r>
            <w:r>
              <w:rPr>
                <w:rFonts w:ascii="Times New Roman" w:eastAsia="Times New Roman" w:hAnsi="Times New Roman" w:cs="Times New Roman"/>
              </w:rPr>
              <w:t xml:space="preserve"> </w:t>
            </w:r>
          </w:p>
        </w:tc>
        <w:tc>
          <w:tcPr>
            <w:tcW w:w="99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right"/>
            </w:pPr>
            <w:r>
              <w:t xml:space="preserve"> </w:t>
            </w:r>
          </w:p>
        </w:tc>
        <w:tc>
          <w:tcPr>
            <w:tcW w:w="138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2" w:firstLine="0"/>
              <w:jc w:val="right"/>
            </w:pPr>
            <w:r>
              <w:rPr>
                <w:rFonts w:ascii="Times New Roman" w:eastAsia="Times New Roman" w:hAnsi="Times New Roman" w:cs="Times New Roman"/>
                <w:b/>
              </w:rPr>
              <w:t>38,896,240.60</w:t>
            </w:r>
            <w:r>
              <w:rPr>
                <w:rFonts w:ascii="Times New Roman" w:eastAsia="Times New Roman" w:hAnsi="Times New Roman" w:cs="Times New Roman"/>
              </w:rPr>
              <w:t xml:space="preserve"> </w:t>
            </w:r>
          </w:p>
        </w:tc>
      </w:tr>
    </w:tbl>
    <w:p w:rsidR="00684A9E" w:rsidRDefault="00BE6CD1">
      <w:pPr>
        <w:spacing w:after="64" w:line="259" w:lineRule="auto"/>
        <w:ind w:left="713" w:firstLine="0"/>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p>
    <w:p w:rsidR="00684A9E" w:rsidRDefault="00BE6CD1">
      <w:pPr>
        <w:spacing w:after="60" w:line="259" w:lineRule="auto"/>
        <w:ind w:left="713" w:firstLine="0"/>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p>
    <w:p w:rsidR="00684A9E" w:rsidRDefault="00BE6CD1">
      <w:pPr>
        <w:pStyle w:val="4"/>
        <w:spacing w:after="77"/>
        <w:ind w:left="-5"/>
      </w:pPr>
      <w:r>
        <w:rPr>
          <w:rFonts w:ascii="Times New Roman" w:eastAsia="Times New Roman" w:hAnsi="Times New Roman" w:cs="Times New Roman"/>
          <w:b/>
        </w:rPr>
        <w:lastRenderedPageBreak/>
        <w:t>3</w:t>
      </w:r>
      <w:r>
        <w:t>、市场风险</w:t>
      </w:r>
      <w:r>
        <w:rPr>
          <w:rFonts w:ascii="Times New Roman" w:eastAsia="Times New Roman" w:hAnsi="Times New Roman" w:cs="Times New Roman"/>
          <w:sz w:val="18"/>
        </w:rPr>
        <w:t xml:space="preserve"> </w:t>
      </w:r>
    </w:p>
    <w:p w:rsidR="00684A9E" w:rsidRDefault="00BE6CD1">
      <w:pPr>
        <w:spacing w:after="29" w:line="325" w:lineRule="auto"/>
        <w:ind w:left="-15" w:right="1" w:firstLine="360"/>
      </w:pPr>
      <w:r>
        <w:t>金融工具的市场风险是指金融工具的公允价值或未来现金流量因市场价格变动而发生波动的风险，包括汇率风险、利率风险和其他价格风险。</w:t>
      </w:r>
      <w:r>
        <w:rPr>
          <w:rFonts w:ascii="Times New Roman" w:eastAsia="Times New Roman" w:hAnsi="Times New Roman" w:cs="Times New Roman"/>
        </w:rPr>
        <w:t xml:space="preserve"> </w:t>
      </w:r>
    </w:p>
    <w:p w:rsidR="00684A9E" w:rsidRDefault="00BE6CD1">
      <w:pPr>
        <w:pStyle w:val="4"/>
        <w:spacing w:after="82"/>
        <w:ind w:left="-5"/>
      </w:pPr>
      <w:r>
        <w:rPr>
          <w:rFonts w:ascii="Times New Roman" w:eastAsia="Times New Roman" w:hAnsi="Times New Roman" w:cs="Times New Roman"/>
          <w:b/>
        </w:rPr>
        <w:t>4</w:t>
      </w:r>
      <w:r>
        <w:t>、利率风险</w:t>
      </w:r>
      <w:r>
        <w:rPr>
          <w:rFonts w:ascii="Times New Roman" w:eastAsia="Times New Roman" w:hAnsi="Times New Roman" w:cs="Times New Roman"/>
          <w:sz w:val="18"/>
        </w:rPr>
        <w:t xml:space="preserve"> </w:t>
      </w:r>
    </w:p>
    <w:p w:rsidR="00684A9E" w:rsidRDefault="00BE6CD1">
      <w:pPr>
        <w:spacing w:after="72"/>
        <w:ind w:left="370" w:right="1"/>
      </w:pPr>
      <w:r>
        <w:t>利率风险是指金融工具的公允价值或未来现金流量因市场利率变动而发生波动的风险。</w:t>
      </w:r>
      <w:r>
        <w:rPr>
          <w:rFonts w:ascii="Times New Roman" w:eastAsia="Times New Roman" w:hAnsi="Times New Roman" w:cs="Times New Roman"/>
        </w:rPr>
        <w:t xml:space="preserve"> </w:t>
      </w:r>
    </w:p>
    <w:p w:rsidR="00684A9E" w:rsidRDefault="00BE6CD1">
      <w:pPr>
        <w:spacing w:after="32" w:line="323" w:lineRule="auto"/>
        <w:ind w:left="-15" w:right="1" w:firstLine="360"/>
      </w:pPr>
      <w:r>
        <w:t>固定利率和浮动利率的带息金融工具分别使本公司面临公允价值利率风险及现金流量利率风险。本公司根据市场环境来决定固定利率与浮动利率工具的比例，并通过定期审阅与监察维持适当的固定和浮动利率工具组合。必要时，本公司会采用利率互换工具来对冲利率风险。</w:t>
      </w:r>
      <w:r>
        <w:rPr>
          <w:rFonts w:ascii="Times New Roman" w:eastAsia="Times New Roman" w:hAnsi="Times New Roman" w:cs="Times New Roman"/>
        </w:rPr>
        <w:t xml:space="preserve"> </w:t>
      </w:r>
    </w:p>
    <w:p w:rsidR="00684A9E" w:rsidRDefault="00BE6CD1">
      <w:pPr>
        <w:pStyle w:val="4"/>
        <w:spacing w:after="82"/>
        <w:ind w:left="-5"/>
      </w:pPr>
      <w:r>
        <w:rPr>
          <w:rFonts w:ascii="Times New Roman" w:eastAsia="Times New Roman" w:hAnsi="Times New Roman" w:cs="Times New Roman"/>
          <w:b/>
        </w:rPr>
        <w:t>5</w:t>
      </w:r>
      <w:r>
        <w:t>、汇率风险</w:t>
      </w:r>
      <w:r>
        <w:rPr>
          <w:rFonts w:ascii="Times New Roman" w:eastAsia="Times New Roman" w:hAnsi="Times New Roman" w:cs="Times New Roman"/>
          <w:sz w:val="18"/>
        </w:rPr>
        <w:t xml:space="preserve"> </w:t>
      </w:r>
    </w:p>
    <w:p w:rsidR="00684A9E" w:rsidRDefault="00BE6CD1">
      <w:pPr>
        <w:ind w:left="370" w:right="1"/>
      </w:pPr>
      <w:r>
        <w:t>汇率风险是指金融工具的公允价值或未来现金流量因外汇汇率变动而发生波动的风险。</w:t>
      </w:r>
      <w:r>
        <w:rPr>
          <w:rFonts w:ascii="Times New Roman" w:eastAsia="Times New Roman" w:hAnsi="Times New Roman" w:cs="Times New Roman"/>
        </w:rPr>
        <w:t xml:space="preserve"> </w:t>
      </w:r>
    </w:p>
    <w:p w:rsidR="00684A9E" w:rsidRDefault="00BE6CD1">
      <w:pPr>
        <w:spacing w:after="80" w:line="326" w:lineRule="auto"/>
        <w:ind w:left="-15" w:right="1" w:firstLine="360"/>
      </w:pPr>
      <w:r>
        <w:t>本公司持续监控外币交易和外币资产及负债的规模，以最大程度降低面临的外汇风险。此外，公司还可能签署远期外汇合约或货币互换合约以达到规避汇率风险的目的。于本期及上期，本公司未签署任何远期外汇合约或货币互换合约。</w:t>
      </w:r>
      <w:r>
        <w:rPr>
          <w:rFonts w:ascii="Times New Roman" w:eastAsia="Times New Roman" w:hAnsi="Times New Roman" w:cs="Times New Roman"/>
        </w:rPr>
        <w:t xml:space="preserve"> </w:t>
      </w:r>
    </w:p>
    <w:p w:rsidR="00684A9E" w:rsidRDefault="00BE6CD1">
      <w:pPr>
        <w:spacing w:line="325" w:lineRule="auto"/>
        <w:ind w:left="-15" w:right="1" w:firstLine="360"/>
      </w:pPr>
      <w:r>
        <w:t>本公司面临的汇率风险主要来源于以美元计价的金融资产和金融负债，外币金融资产和外币金融负债折算成人民币的金额列示如下：</w:t>
      </w:r>
      <w:r>
        <w:rPr>
          <w:rFonts w:ascii="Times New Roman" w:eastAsia="Times New Roman" w:hAnsi="Times New Roman" w:cs="Times New Roman"/>
        </w:rPr>
        <w:t xml:space="preserve"> </w:t>
      </w:r>
    </w:p>
    <w:p w:rsidR="00684A9E" w:rsidRDefault="00BE6CD1">
      <w:pPr>
        <w:spacing w:after="1707"/>
        <w:ind w:left="370" w:right="1"/>
      </w:pPr>
      <w:r>
        <w:rPr>
          <w:rFonts w:ascii="Times New Roman" w:eastAsia="Times New Roman" w:hAnsi="Times New Roman" w:cs="Times New Roman"/>
        </w:rPr>
        <w:t xml:space="preserve">                                                                                         </w:t>
      </w:r>
      <w:r>
        <w:t>单位</w:t>
      </w:r>
      <w:r>
        <w:t>：元</w:t>
      </w:r>
      <w:r>
        <w:rPr>
          <w:rFonts w:ascii="Times New Roman" w:eastAsia="Times New Roman" w:hAnsi="Times New Roman" w:cs="Times New Roman"/>
        </w:rPr>
        <w:t xml:space="preserve">  </w:t>
      </w:r>
    </w:p>
    <w:tbl>
      <w:tblPr>
        <w:tblStyle w:val="TableGrid"/>
        <w:tblpPr w:vertAnchor="text" w:tblpX="-7" w:tblpY="-1892"/>
        <w:tblOverlap w:val="never"/>
        <w:tblW w:w="9650" w:type="dxa"/>
        <w:tblInd w:w="0" w:type="dxa"/>
        <w:tblCellMar>
          <w:top w:w="65" w:type="dxa"/>
          <w:left w:w="0" w:type="dxa"/>
          <w:bottom w:w="0" w:type="dxa"/>
          <w:right w:w="3" w:type="dxa"/>
        </w:tblCellMar>
        <w:tblLook w:val="04A0" w:firstRow="1" w:lastRow="0" w:firstColumn="1" w:lastColumn="0" w:noHBand="0" w:noVBand="1"/>
      </w:tblPr>
      <w:tblGrid>
        <w:gridCol w:w="1514"/>
        <w:gridCol w:w="1317"/>
        <w:gridCol w:w="1318"/>
        <w:gridCol w:w="1244"/>
        <w:gridCol w:w="1352"/>
        <w:gridCol w:w="1450"/>
        <w:gridCol w:w="1455"/>
      </w:tblGrid>
      <w:tr w:rsidR="00684A9E">
        <w:trPr>
          <w:trHeight w:val="357"/>
        </w:trPr>
        <w:tc>
          <w:tcPr>
            <w:tcW w:w="1516" w:type="dxa"/>
            <w:vMerge w:val="restart"/>
            <w:tcBorders>
              <w:top w:val="single" w:sz="8" w:space="0" w:color="000000"/>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0" w:right="1" w:firstLine="0"/>
              <w:jc w:val="center"/>
            </w:pPr>
            <w:r>
              <w:t>项目</w:t>
            </w:r>
            <w:r>
              <w:rPr>
                <w:rFonts w:ascii="Times New Roman" w:eastAsia="Times New Roman" w:hAnsi="Times New Roman" w:cs="Times New Roman"/>
              </w:rPr>
              <w:t xml:space="preserve"> </w:t>
            </w:r>
          </w:p>
        </w:tc>
        <w:tc>
          <w:tcPr>
            <w:tcW w:w="1317" w:type="dxa"/>
            <w:tcBorders>
              <w:top w:val="single" w:sz="8" w:space="0" w:color="000000"/>
              <w:left w:val="single" w:sz="8" w:space="0" w:color="000000"/>
              <w:bottom w:val="double" w:sz="4" w:space="0" w:color="D7D7D7"/>
              <w:right w:val="nil"/>
            </w:tcBorders>
            <w:shd w:val="clear" w:color="auto" w:fill="D7D7D7"/>
          </w:tcPr>
          <w:p w:rsidR="00684A9E" w:rsidRDefault="00684A9E">
            <w:pPr>
              <w:spacing w:after="160" w:line="259" w:lineRule="auto"/>
              <w:ind w:left="0" w:firstLine="0"/>
            </w:pPr>
          </w:p>
        </w:tc>
        <w:tc>
          <w:tcPr>
            <w:tcW w:w="2561" w:type="dxa"/>
            <w:gridSpan w:val="2"/>
            <w:tcBorders>
              <w:top w:val="single" w:sz="8" w:space="0" w:color="000000"/>
              <w:left w:val="nil"/>
              <w:bottom w:val="double" w:sz="4" w:space="0" w:color="D7D7D7"/>
              <w:right w:val="single" w:sz="8" w:space="0" w:color="000000"/>
            </w:tcBorders>
            <w:shd w:val="clear" w:color="auto" w:fill="D7D7D7"/>
          </w:tcPr>
          <w:p w:rsidR="00684A9E" w:rsidRDefault="00BE6CD1">
            <w:pPr>
              <w:spacing w:after="0" w:line="259" w:lineRule="auto"/>
              <w:ind w:left="264" w:firstLine="0"/>
            </w:pPr>
            <w:r>
              <w:t>期末余额</w:t>
            </w:r>
            <w:r>
              <w:rPr>
                <w:rFonts w:ascii="Times New Roman" w:eastAsia="Times New Roman" w:hAnsi="Times New Roman" w:cs="Times New Roman"/>
              </w:rPr>
              <w:t xml:space="preserve"> </w:t>
            </w:r>
          </w:p>
        </w:tc>
        <w:tc>
          <w:tcPr>
            <w:tcW w:w="1352" w:type="dxa"/>
            <w:tcBorders>
              <w:top w:val="single" w:sz="8" w:space="0" w:color="000000"/>
              <w:left w:val="single" w:sz="8" w:space="0" w:color="000000"/>
              <w:bottom w:val="double" w:sz="4" w:space="0" w:color="D7D7D7"/>
              <w:right w:val="nil"/>
            </w:tcBorders>
            <w:shd w:val="clear" w:color="auto" w:fill="D7D7D7"/>
          </w:tcPr>
          <w:p w:rsidR="00684A9E" w:rsidRDefault="00684A9E">
            <w:pPr>
              <w:spacing w:after="160" w:line="259" w:lineRule="auto"/>
              <w:ind w:left="0" w:firstLine="0"/>
            </w:pPr>
          </w:p>
        </w:tc>
        <w:tc>
          <w:tcPr>
            <w:tcW w:w="1450" w:type="dxa"/>
            <w:tcBorders>
              <w:top w:val="single" w:sz="8" w:space="0" w:color="000000"/>
              <w:left w:val="nil"/>
              <w:bottom w:val="double" w:sz="4" w:space="0" w:color="D7D7D7"/>
              <w:right w:val="nil"/>
            </w:tcBorders>
            <w:shd w:val="clear" w:color="auto" w:fill="D7D7D7"/>
          </w:tcPr>
          <w:p w:rsidR="00684A9E" w:rsidRDefault="00BE6CD1">
            <w:pPr>
              <w:spacing w:after="0" w:line="259" w:lineRule="auto"/>
              <w:ind w:left="240" w:firstLine="0"/>
            </w:pPr>
            <w:r>
              <w:t>上年年末余额</w:t>
            </w:r>
            <w:r>
              <w:rPr>
                <w:rFonts w:ascii="Times New Roman" w:eastAsia="Times New Roman" w:hAnsi="Times New Roman" w:cs="Times New Roman"/>
              </w:rPr>
              <w:t xml:space="preserve"> </w:t>
            </w:r>
          </w:p>
        </w:tc>
        <w:tc>
          <w:tcPr>
            <w:tcW w:w="1455" w:type="dxa"/>
            <w:tcBorders>
              <w:top w:val="single" w:sz="8" w:space="0" w:color="000000"/>
              <w:left w:val="nil"/>
              <w:bottom w:val="double" w:sz="4" w:space="0" w:color="D7D7D7"/>
              <w:right w:val="single" w:sz="8" w:space="0" w:color="000000"/>
            </w:tcBorders>
            <w:shd w:val="clear" w:color="auto" w:fill="D7D7D7"/>
          </w:tcPr>
          <w:p w:rsidR="00684A9E" w:rsidRDefault="00684A9E">
            <w:pPr>
              <w:spacing w:after="160" w:line="259" w:lineRule="auto"/>
              <w:ind w:left="0" w:firstLine="0"/>
            </w:pPr>
          </w:p>
        </w:tc>
      </w:tr>
      <w:tr w:rsidR="00684A9E">
        <w:trPr>
          <w:trHeight w:val="408"/>
        </w:trPr>
        <w:tc>
          <w:tcPr>
            <w:tcW w:w="0" w:type="auto"/>
            <w:vMerge/>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1317" w:type="dxa"/>
            <w:tcBorders>
              <w:top w:val="double" w:sz="4" w:space="0" w:color="D7D7D7"/>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4" w:firstLine="0"/>
              <w:jc w:val="center"/>
            </w:pPr>
            <w:r>
              <w:t>美元</w:t>
            </w:r>
            <w:r>
              <w:rPr>
                <w:rFonts w:ascii="Times New Roman" w:eastAsia="Times New Roman" w:hAnsi="Times New Roman" w:cs="Times New Roman"/>
              </w:rPr>
              <w:t xml:space="preserve"> </w:t>
            </w:r>
          </w:p>
        </w:tc>
        <w:tc>
          <w:tcPr>
            <w:tcW w:w="1318" w:type="dxa"/>
            <w:tcBorders>
              <w:top w:val="double" w:sz="4" w:space="0" w:color="D7D7D7"/>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300" w:firstLine="0"/>
            </w:pPr>
            <w:r>
              <w:t>其他外币</w:t>
            </w:r>
            <w:r>
              <w:rPr>
                <w:rFonts w:ascii="Times New Roman" w:eastAsia="Times New Roman" w:hAnsi="Times New Roman" w:cs="Times New Roman"/>
              </w:rPr>
              <w:t xml:space="preserve"> </w:t>
            </w:r>
          </w:p>
        </w:tc>
        <w:tc>
          <w:tcPr>
            <w:tcW w:w="1244" w:type="dxa"/>
            <w:tcBorders>
              <w:top w:val="double" w:sz="4" w:space="0" w:color="D7D7D7"/>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13" w:firstLine="0"/>
              <w:jc w:val="center"/>
            </w:pPr>
            <w:r>
              <w:t>合计</w:t>
            </w:r>
            <w:r>
              <w:rPr>
                <w:rFonts w:ascii="Times New Roman" w:eastAsia="Times New Roman" w:hAnsi="Times New Roman" w:cs="Times New Roman"/>
              </w:rPr>
              <w:t xml:space="preserve"> </w:t>
            </w:r>
          </w:p>
        </w:tc>
        <w:tc>
          <w:tcPr>
            <w:tcW w:w="1352" w:type="dxa"/>
            <w:tcBorders>
              <w:top w:val="double" w:sz="4" w:space="0" w:color="D7D7D7"/>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10" w:firstLine="0"/>
              <w:jc w:val="center"/>
            </w:pPr>
            <w:r>
              <w:t>美元</w:t>
            </w:r>
            <w:r>
              <w:rPr>
                <w:rFonts w:ascii="Times New Roman" w:eastAsia="Times New Roman" w:hAnsi="Times New Roman" w:cs="Times New Roman"/>
              </w:rPr>
              <w:t xml:space="preserve"> </w:t>
            </w:r>
          </w:p>
        </w:tc>
        <w:tc>
          <w:tcPr>
            <w:tcW w:w="1450" w:type="dxa"/>
            <w:tcBorders>
              <w:top w:val="double" w:sz="4" w:space="0" w:color="D7D7D7"/>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13" w:firstLine="0"/>
              <w:jc w:val="center"/>
            </w:pPr>
            <w:r>
              <w:t>其他外币</w:t>
            </w:r>
            <w:r>
              <w:rPr>
                <w:rFonts w:ascii="Times New Roman" w:eastAsia="Times New Roman" w:hAnsi="Times New Roman" w:cs="Times New Roman"/>
              </w:rPr>
              <w:t xml:space="preserve"> </w:t>
            </w:r>
          </w:p>
        </w:tc>
        <w:tc>
          <w:tcPr>
            <w:tcW w:w="1455" w:type="dxa"/>
            <w:tcBorders>
              <w:top w:val="double" w:sz="4" w:space="0" w:color="D7D7D7"/>
              <w:left w:val="single" w:sz="8" w:space="0" w:color="000000"/>
              <w:bottom w:val="single" w:sz="8" w:space="0" w:color="000000"/>
              <w:right w:val="single" w:sz="8" w:space="0" w:color="000000"/>
            </w:tcBorders>
            <w:shd w:val="clear" w:color="auto" w:fill="D7D7D7"/>
            <w:vAlign w:val="center"/>
          </w:tcPr>
          <w:p w:rsidR="00684A9E" w:rsidRDefault="00BE6CD1">
            <w:pPr>
              <w:spacing w:after="0" w:line="259" w:lineRule="auto"/>
              <w:ind w:left="7" w:firstLine="0"/>
              <w:jc w:val="center"/>
            </w:pPr>
            <w:r>
              <w:t>合计</w:t>
            </w:r>
            <w:r>
              <w:rPr>
                <w:rFonts w:ascii="Times New Roman" w:eastAsia="Times New Roman" w:hAnsi="Times New Roman" w:cs="Times New Roman"/>
              </w:rPr>
              <w:t xml:space="preserve"> </w:t>
            </w:r>
          </w:p>
        </w:tc>
      </w:tr>
      <w:tr w:rsidR="00684A9E">
        <w:trPr>
          <w:trHeight w:val="360"/>
        </w:trPr>
        <w:tc>
          <w:tcPr>
            <w:tcW w:w="151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center"/>
            </w:pPr>
            <w:r>
              <w:t>银行存款</w:t>
            </w:r>
            <w:r>
              <w:rPr>
                <w:rFonts w:ascii="Times New Roman" w:eastAsia="Times New Roman" w:hAnsi="Times New Roman" w:cs="Times New Roman"/>
              </w:rPr>
              <w:t xml:space="preserve"> </w:t>
            </w:r>
          </w:p>
        </w:tc>
        <w:tc>
          <w:tcPr>
            <w:tcW w:w="13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13,186,374.22 </w:t>
            </w:r>
          </w:p>
        </w:tc>
        <w:tc>
          <w:tcPr>
            <w:tcW w:w="131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4,794,234.25 </w:t>
            </w:r>
          </w:p>
        </w:tc>
        <w:tc>
          <w:tcPr>
            <w:tcW w:w="124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7" w:firstLine="0"/>
              <w:jc w:val="both"/>
            </w:pPr>
            <w:r>
              <w:rPr>
                <w:rFonts w:ascii="Times New Roman" w:eastAsia="Times New Roman" w:hAnsi="Times New Roman" w:cs="Times New Roman"/>
              </w:rPr>
              <w:t xml:space="preserve"> 17,980,608.47 </w:t>
            </w:r>
          </w:p>
        </w:tc>
        <w:tc>
          <w:tcPr>
            <w:tcW w:w="135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9,622,882.14</w:t>
            </w:r>
          </w:p>
        </w:tc>
        <w:tc>
          <w:tcPr>
            <w:tcW w:w="145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1,413,159.53</w:t>
            </w:r>
          </w:p>
        </w:tc>
        <w:tc>
          <w:tcPr>
            <w:tcW w:w="1455"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 w:firstLine="0"/>
              <w:jc w:val="right"/>
            </w:pPr>
            <w:r>
              <w:rPr>
                <w:rFonts w:ascii="Times New Roman" w:eastAsia="Times New Roman" w:hAnsi="Times New Roman" w:cs="Times New Roman"/>
              </w:rPr>
              <w:t>11,036,041.67</w:t>
            </w:r>
          </w:p>
        </w:tc>
      </w:tr>
      <w:tr w:rsidR="00684A9E">
        <w:trPr>
          <w:trHeight w:val="350"/>
        </w:trPr>
        <w:tc>
          <w:tcPr>
            <w:tcW w:w="151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center"/>
            </w:pPr>
            <w:r>
              <w:t>短期借款</w:t>
            </w:r>
            <w:r>
              <w:rPr>
                <w:rFonts w:ascii="Times New Roman" w:eastAsia="Times New Roman" w:hAnsi="Times New Roman" w:cs="Times New Roman"/>
              </w:rPr>
              <w:t xml:space="preserve"> </w:t>
            </w:r>
          </w:p>
        </w:tc>
        <w:tc>
          <w:tcPr>
            <w:tcW w:w="13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31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 w:firstLine="0"/>
              <w:jc w:val="right"/>
            </w:pPr>
            <w:r>
              <w:rPr>
                <w:rFonts w:ascii="Times New Roman" w:eastAsia="Times New Roman" w:hAnsi="Times New Roman" w:cs="Times New Roman"/>
              </w:rPr>
              <w:t xml:space="preserve"> </w:t>
            </w:r>
          </w:p>
        </w:tc>
        <w:tc>
          <w:tcPr>
            <w:tcW w:w="1244"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7"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5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45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2,216,600.00</w:t>
            </w:r>
          </w:p>
        </w:tc>
        <w:tc>
          <w:tcPr>
            <w:tcW w:w="1455"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 w:firstLine="0"/>
              <w:jc w:val="right"/>
            </w:pPr>
            <w:r>
              <w:rPr>
                <w:rFonts w:ascii="Times New Roman" w:eastAsia="Times New Roman" w:hAnsi="Times New Roman" w:cs="Times New Roman"/>
              </w:rPr>
              <w:t>2,216,600.00</w:t>
            </w:r>
          </w:p>
        </w:tc>
      </w:tr>
      <w:tr w:rsidR="00684A9E">
        <w:trPr>
          <w:trHeight w:val="350"/>
        </w:trPr>
        <w:tc>
          <w:tcPr>
            <w:tcW w:w="151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center"/>
            </w:pPr>
            <w:r>
              <w:t>长期借款</w:t>
            </w:r>
            <w:r>
              <w:rPr>
                <w:rFonts w:ascii="Times New Roman" w:eastAsia="Times New Roman" w:hAnsi="Times New Roman" w:cs="Times New Roman"/>
              </w:rPr>
              <w:t xml:space="preserve"> </w:t>
            </w:r>
          </w:p>
        </w:tc>
        <w:tc>
          <w:tcPr>
            <w:tcW w:w="1317" w:type="dxa"/>
            <w:tcBorders>
              <w:top w:val="single" w:sz="8" w:space="0" w:color="000000"/>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131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1,902,009.07 </w:t>
            </w:r>
          </w:p>
        </w:tc>
        <w:tc>
          <w:tcPr>
            <w:tcW w:w="1244"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1241"/>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1,902,009.07 </w:t>
            </w:r>
          </w:p>
        </w:tc>
        <w:tc>
          <w:tcPr>
            <w:tcW w:w="1352" w:type="dxa"/>
            <w:tcBorders>
              <w:top w:val="single" w:sz="8" w:space="0" w:color="000000"/>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145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1,538,320.40</w:t>
            </w:r>
          </w:p>
        </w:tc>
        <w:tc>
          <w:tcPr>
            <w:tcW w:w="1455"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4" w:firstLine="0"/>
              <w:jc w:val="right"/>
            </w:pPr>
            <w:r>
              <w:rPr>
                <w:rFonts w:ascii="Times New Roman" w:eastAsia="Times New Roman" w:hAnsi="Times New Roman" w:cs="Times New Roman"/>
              </w:rPr>
              <w:t>1,538,320.40</w:t>
            </w:r>
          </w:p>
        </w:tc>
      </w:tr>
      <w:tr w:rsidR="00684A9E">
        <w:trPr>
          <w:trHeight w:val="343"/>
        </w:trPr>
        <w:tc>
          <w:tcPr>
            <w:tcW w:w="151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1" w:firstLine="0"/>
              <w:jc w:val="center"/>
            </w:pPr>
            <w:r>
              <w:t>合计</w:t>
            </w:r>
            <w:r>
              <w:rPr>
                <w:rFonts w:ascii="Times New Roman" w:eastAsia="Times New Roman" w:hAnsi="Times New Roman" w:cs="Times New Roman"/>
              </w:rPr>
              <w:t xml:space="preserve"> </w:t>
            </w:r>
          </w:p>
        </w:tc>
        <w:tc>
          <w:tcPr>
            <w:tcW w:w="131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13,186,374.22 </w:t>
            </w:r>
          </w:p>
        </w:tc>
        <w:tc>
          <w:tcPr>
            <w:tcW w:w="131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0" w:firstLine="0"/>
              <w:jc w:val="right"/>
            </w:pPr>
            <w:r>
              <w:rPr>
                <w:rFonts w:ascii="Times New Roman" w:eastAsia="Times New Roman" w:hAnsi="Times New Roman" w:cs="Times New Roman"/>
              </w:rPr>
              <w:t xml:space="preserve">6,696,243.32 </w:t>
            </w:r>
          </w:p>
        </w:tc>
        <w:tc>
          <w:tcPr>
            <w:tcW w:w="1244" w:type="dxa"/>
            <w:tcBorders>
              <w:top w:val="single" w:sz="8" w:space="0" w:color="000000"/>
              <w:left w:val="single" w:sz="8" w:space="0" w:color="000000"/>
              <w:bottom w:val="single" w:sz="8" w:space="0" w:color="000000"/>
              <w:right w:val="single" w:sz="8" w:space="0" w:color="000000"/>
            </w:tcBorders>
          </w:tcPr>
          <w:p w:rsidR="00684A9E" w:rsidRDefault="00BE6CD1">
            <w:pPr>
              <w:tabs>
                <w:tab w:val="right" w:pos="1241"/>
              </w:tabs>
              <w:spacing w:after="0" w:line="259" w:lineRule="auto"/>
              <w:ind w:left="-7" w:firstLine="0"/>
            </w:pPr>
            <w:r>
              <w:rPr>
                <w:rFonts w:ascii="Times New Roman" w:eastAsia="Times New Roman" w:hAnsi="Times New Roman" w:cs="Times New Roman"/>
              </w:rPr>
              <w:t xml:space="preserve"> </w:t>
            </w:r>
            <w:r>
              <w:rPr>
                <w:rFonts w:ascii="Times New Roman" w:eastAsia="Times New Roman" w:hAnsi="Times New Roman" w:cs="Times New Roman"/>
              </w:rPr>
              <w:tab/>
              <w:t>19,882,617.54</w:t>
            </w:r>
          </w:p>
        </w:tc>
        <w:tc>
          <w:tcPr>
            <w:tcW w:w="135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9,622,882.14</w:t>
            </w:r>
          </w:p>
        </w:tc>
        <w:tc>
          <w:tcPr>
            <w:tcW w:w="1450"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5,168,079.93</w:t>
            </w:r>
          </w:p>
        </w:tc>
        <w:tc>
          <w:tcPr>
            <w:tcW w:w="1455"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 w:firstLine="0"/>
              <w:jc w:val="right"/>
            </w:pPr>
            <w:r>
              <w:rPr>
                <w:rFonts w:ascii="Times New Roman" w:eastAsia="Times New Roman" w:hAnsi="Times New Roman" w:cs="Times New Roman"/>
              </w:rPr>
              <w:t>14,790,962.07</w:t>
            </w:r>
          </w:p>
        </w:tc>
      </w:tr>
    </w:tbl>
    <w:p w:rsidR="00684A9E" w:rsidRDefault="00BE6CD1">
      <w:pPr>
        <w:pStyle w:val="3"/>
        <w:spacing w:after="272"/>
        <w:ind w:left="0" w:right="7272" w:firstLine="0"/>
        <w:jc w:val="right"/>
      </w:pPr>
      <w:r>
        <w:t>十一、公允价值的披露</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、以公允价值计量的资产和负债的期末公允价值</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3" w:type="dxa"/>
        </w:tblCellMar>
        <w:tblLook w:val="04A0" w:firstRow="1" w:lastRow="0" w:firstColumn="1" w:lastColumn="0" w:noHBand="0" w:noVBand="1"/>
      </w:tblPr>
      <w:tblGrid>
        <w:gridCol w:w="1927"/>
        <w:gridCol w:w="1929"/>
        <w:gridCol w:w="1928"/>
        <w:gridCol w:w="1929"/>
        <w:gridCol w:w="1927"/>
      </w:tblGrid>
      <w:tr w:rsidR="00684A9E">
        <w:trPr>
          <w:trHeight w:val="323"/>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项目</w:t>
            </w:r>
            <w:r>
              <w:rPr>
                <w:rFonts w:ascii="Times New Roman" w:eastAsia="Times New Roman" w:hAnsi="Times New Roman" w:cs="Times New Roman"/>
              </w:rPr>
              <w:t xml:space="preserve"> </w:t>
            </w:r>
          </w:p>
        </w:tc>
        <w:tc>
          <w:tcPr>
            <w:tcW w:w="5786" w:type="dxa"/>
            <w:gridSpan w:val="3"/>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877" w:firstLine="0"/>
              <w:jc w:val="center"/>
            </w:pPr>
            <w:r>
              <w:t>期末公允价值</w:t>
            </w:r>
            <w:r>
              <w:rPr>
                <w:rFonts w:ascii="Times New Roman" w:eastAsia="Times New Roman" w:hAnsi="Times New Roman" w:cs="Times New Roman"/>
              </w:rP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56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 w:firstLine="0"/>
              <w:jc w:val="center"/>
            </w:pPr>
            <w:r>
              <w:t>第一层次公允价值计量</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第二层次公允价值计量</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第三层次公允价值计量</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1" w:firstLine="0"/>
              <w:jc w:val="center"/>
            </w:pPr>
            <w:r>
              <w:t>合计</w:t>
            </w:r>
            <w:r>
              <w:rPr>
                <w:rFonts w:ascii="Times New Roman" w:eastAsia="Times New Roman" w:hAnsi="Times New Roman" w:cs="Times New Roman"/>
              </w:rPr>
              <w:t xml:space="preserve">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一、持续的公允价值计量</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2"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1" w:firstLine="0"/>
              <w:jc w:val="center"/>
            </w:pPr>
            <w:r>
              <w:rPr>
                <w:rFonts w:ascii="Times New Roman" w:eastAsia="Times New Roman" w:hAnsi="Times New Roman" w:cs="Times New Roman"/>
              </w:rPr>
              <w:t xml:space="preserve">--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（一）交易性金融资产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5,621,429.53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293,428,193.68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28,383,331.78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327,432,954.99 </w:t>
            </w:r>
          </w:p>
        </w:tc>
      </w:tr>
      <w:tr w:rsidR="00684A9E">
        <w:trPr>
          <w:trHeight w:val="80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lastRenderedPageBreak/>
              <w:t>1.</w:t>
            </w:r>
            <w:r>
              <w:t>以公允价值计量且其变动计入当期损益的金融资产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5,621,429.53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293,428,193.68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299,049,623.21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w:t>
            </w:r>
            <w:r>
              <w:rPr>
                <w:rFonts w:ascii="Times New Roman" w:eastAsia="Times New Roman" w:hAnsi="Times New Roman" w:cs="Times New Roman"/>
              </w:rPr>
              <w:t>1</w:t>
            </w:r>
            <w:r>
              <w:t>）债务工具投资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17,312,964.42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17,312,964.42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w:t>
            </w:r>
            <w:r>
              <w:rPr>
                <w:rFonts w:ascii="Times New Roman" w:eastAsia="Times New Roman" w:hAnsi="Times New Roman" w:cs="Times New Roman"/>
              </w:rPr>
              <w:t>2</w:t>
            </w:r>
            <w:r>
              <w:t>）权益工具投资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5,621,429.53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5,621,429.53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w:t>
            </w:r>
            <w:r>
              <w:rPr>
                <w:rFonts w:ascii="Times New Roman" w:eastAsia="Times New Roman" w:hAnsi="Times New Roman" w:cs="Times New Roman"/>
              </w:rPr>
              <w:t>3</w:t>
            </w:r>
            <w:r>
              <w:t>）衍生金融资产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276,115,229.26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276,115,229.26 </w:t>
            </w:r>
          </w:p>
        </w:tc>
      </w:tr>
      <w:tr w:rsidR="00684A9E">
        <w:trPr>
          <w:trHeight w:val="80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2.</w:t>
            </w:r>
            <w:r>
              <w:t>指定以公允价值计量且其变动计入当期损益的金融资产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28,383,331.78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28,383,331.78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w:t>
            </w:r>
            <w:r>
              <w:rPr>
                <w:rFonts w:ascii="Times New Roman" w:eastAsia="Times New Roman" w:hAnsi="Times New Roman" w:cs="Times New Roman"/>
              </w:rPr>
              <w:t>2</w:t>
            </w:r>
            <w:r>
              <w:t>）权益工具投资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28,383,331.78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28,383,331.78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（二）其他债权投资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47,073,850.00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47,073,850.00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（三）其他权益工具投资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42,233,561.34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42,233,561.34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持续以公允价值计量的资产总额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5,621,429.53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293,428,193.68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117,690,743.12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416,740,366.33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二、非持续的公允价值计量</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2"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1" w:firstLine="0"/>
              <w:jc w:val="center"/>
            </w:pPr>
            <w:r>
              <w:rPr>
                <w:rFonts w:ascii="Times New Roman" w:eastAsia="Times New Roman" w:hAnsi="Times New Roman" w:cs="Times New Roman"/>
              </w:rPr>
              <w:t xml:space="preserve">-- </w:t>
            </w:r>
          </w:p>
        </w:tc>
      </w:tr>
    </w:tbl>
    <w:p w:rsidR="00684A9E" w:rsidRDefault="00BE6CD1">
      <w:pPr>
        <w:spacing w:after="287" w:line="271" w:lineRule="auto"/>
        <w:ind w:left="-5"/>
      </w:pPr>
      <w:r>
        <w:rPr>
          <w:rFonts w:ascii="Times New Roman" w:eastAsia="Times New Roman" w:hAnsi="Times New Roman" w:cs="Times New Roman"/>
          <w:b/>
          <w:sz w:val="21"/>
        </w:rPr>
        <w:t>2</w:t>
      </w:r>
      <w:r>
        <w:rPr>
          <w:sz w:val="21"/>
        </w:rPr>
        <w:t>、持续和非持续第一层次公允价值计量项目市价的确定依据</w:t>
      </w:r>
      <w:r>
        <w:rPr>
          <w:rFonts w:ascii="Times New Roman" w:eastAsia="Times New Roman" w:hAnsi="Times New Roman" w:cs="Times New Roman"/>
          <w:b/>
          <w:sz w:val="21"/>
        </w:rPr>
        <w:t xml:space="preserve"> </w:t>
      </w:r>
    </w:p>
    <w:p w:rsidR="00684A9E" w:rsidRDefault="00BE6CD1">
      <w:pPr>
        <w:spacing w:after="383"/>
        <w:ind w:left="-5" w:right="1"/>
      </w:pPr>
      <w:r>
        <w:t>本公司以公允价值计量且其变动计入当期损益的金融资产为上市公司股票，其公允价为证券交易所期末收盘价。</w:t>
      </w:r>
      <w:r>
        <w:rPr>
          <w:rFonts w:ascii="Times New Roman" w:eastAsia="Times New Roman" w:hAnsi="Times New Roman" w:cs="Times New Roman"/>
        </w:rPr>
        <w:t xml:space="preserve"> </w:t>
      </w:r>
    </w:p>
    <w:p w:rsidR="00684A9E" w:rsidRDefault="00BE6CD1">
      <w:pPr>
        <w:pStyle w:val="4"/>
        <w:spacing w:after="307"/>
        <w:ind w:left="-5"/>
      </w:pPr>
      <w:r>
        <w:rPr>
          <w:rFonts w:ascii="Times New Roman" w:eastAsia="Times New Roman" w:hAnsi="Times New Roman" w:cs="Times New Roman"/>
          <w:b/>
        </w:rPr>
        <w:t>3</w:t>
      </w:r>
      <w:r>
        <w:t>、持续和非持续第二层次公允价值计量项目，采用的估值技术和重要参数的定性及定量信息</w:t>
      </w:r>
      <w:r>
        <w:rPr>
          <w:rFonts w:ascii="Times New Roman" w:eastAsia="Times New Roman" w:hAnsi="Times New Roman" w:cs="Times New Roman"/>
          <w:b/>
        </w:rPr>
        <w:t xml:space="preserve"> </w:t>
      </w:r>
    </w:p>
    <w:p w:rsidR="00684A9E" w:rsidRDefault="00BE6CD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bl>
      <w:tblPr>
        <w:tblStyle w:val="TableGrid"/>
        <w:tblW w:w="8909" w:type="dxa"/>
        <w:tblInd w:w="-108" w:type="dxa"/>
        <w:tblCellMar>
          <w:top w:w="113" w:type="dxa"/>
          <w:left w:w="108" w:type="dxa"/>
          <w:bottom w:w="10" w:type="dxa"/>
          <w:right w:w="53" w:type="dxa"/>
        </w:tblCellMar>
        <w:tblLook w:val="04A0" w:firstRow="1" w:lastRow="0" w:firstColumn="1" w:lastColumn="0" w:noHBand="0" w:noVBand="1"/>
      </w:tblPr>
      <w:tblGrid>
        <w:gridCol w:w="2621"/>
        <w:gridCol w:w="1546"/>
        <w:gridCol w:w="2223"/>
        <w:gridCol w:w="1311"/>
        <w:gridCol w:w="1208"/>
      </w:tblGrid>
      <w:tr w:rsidR="00684A9E">
        <w:trPr>
          <w:trHeight w:val="341"/>
        </w:trPr>
        <w:tc>
          <w:tcPr>
            <w:tcW w:w="2622" w:type="dxa"/>
            <w:vMerge w:val="restart"/>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right="58" w:firstLine="0"/>
              <w:jc w:val="center"/>
            </w:pPr>
            <w:r>
              <w:t>项目</w:t>
            </w:r>
            <w:r>
              <w:rPr>
                <w:rFonts w:ascii="Times New Roman" w:eastAsia="Times New Roman" w:hAnsi="Times New Roman" w:cs="Times New Roman"/>
                <w:sz w:val="21"/>
              </w:rPr>
              <w:t xml:space="preserve"> </w:t>
            </w:r>
          </w:p>
        </w:tc>
        <w:tc>
          <w:tcPr>
            <w:tcW w:w="1546" w:type="dxa"/>
            <w:vMerge w:val="restart"/>
            <w:tcBorders>
              <w:top w:val="single" w:sz="8" w:space="0" w:color="000000"/>
              <w:left w:val="single" w:sz="8" w:space="0" w:color="000000"/>
              <w:bottom w:val="single" w:sz="8" w:space="0" w:color="000000"/>
              <w:right w:val="single" w:sz="8" w:space="0" w:color="000000"/>
            </w:tcBorders>
          </w:tcPr>
          <w:p w:rsidR="00684A9E" w:rsidRDefault="00BE6CD1">
            <w:pPr>
              <w:spacing w:after="95" w:line="259" w:lineRule="auto"/>
              <w:ind w:left="122" w:firstLine="0"/>
            </w:pPr>
            <w:r>
              <w:t>期末公允价值</w:t>
            </w:r>
          </w:p>
          <w:p w:rsidR="00684A9E" w:rsidRDefault="00BE6CD1">
            <w:pPr>
              <w:spacing w:after="0" w:line="259" w:lineRule="auto"/>
              <w:ind w:left="0" w:right="56" w:firstLine="0"/>
              <w:jc w:val="center"/>
            </w:pPr>
            <w:r>
              <w:rPr>
                <w:rFonts w:ascii="Times New Roman" w:eastAsia="Times New Roman" w:hAnsi="Times New Roman" w:cs="Times New Roman"/>
                <w:b/>
              </w:rPr>
              <w:t>(</w:t>
            </w:r>
            <w:r>
              <w:t>元）</w:t>
            </w:r>
            <w:r>
              <w:rPr>
                <w:rFonts w:ascii="Times New Roman" w:eastAsia="Times New Roman" w:hAnsi="Times New Roman" w:cs="Times New Roman"/>
                <w:sz w:val="21"/>
              </w:rPr>
              <w:t xml:space="preserve"> </w:t>
            </w:r>
          </w:p>
        </w:tc>
        <w:tc>
          <w:tcPr>
            <w:tcW w:w="2223" w:type="dxa"/>
            <w:vMerge w:val="restart"/>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right="53" w:firstLine="0"/>
              <w:jc w:val="center"/>
            </w:pPr>
            <w:r>
              <w:t>估值技术</w:t>
            </w:r>
            <w:r>
              <w:rPr>
                <w:rFonts w:ascii="Times New Roman" w:eastAsia="Times New Roman" w:hAnsi="Times New Roman" w:cs="Times New Roman"/>
                <w:sz w:val="21"/>
              </w:rPr>
              <w:t xml:space="preserve"> </w:t>
            </w:r>
          </w:p>
        </w:tc>
        <w:tc>
          <w:tcPr>
            <w:tcW w:w="2519" w:type="dxa"/>
            <w:gridSpan w:val="2"/>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56" w:firstLine="0"/>
              <w:jc w:val="center"/>
            </w:pPr>
            <w:r>
              <w:t>重要参数</w:t>
            </w:r>
            <w:r>
              <w:rPr>
                <w:rFonts w:ascii="Times New Roman" w:eastAsia="Times New Roman" w:hAnsi="Times New Roman" w:cs="Times New Roman"/>
                <w:sz w:val="21"/>
              </w:rPr>
              <w:t xml:space="preserve"> </w:t>
            </w:r>
          </w:p>
        </w:tc>
      </w:tr>
      <w:tr w:rsidR="00684A9E">
        <w:trPr>
          <w:trHeight w:val="338"/>
        </w:trPr>
        <w:tc>
          <w:tcPr>
            <w:tcW w:w="0" w:type="auto"/>
            <w:vMerge/>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684A9E" w:rsidRDefault="00684A9E">
            <w:pPr>
              <w:spacing w:after="160" w:line="259" w:lineRule="auto"/>
              <w:ind w:left="0" w:firstLine="0"/>
            </w:pPr>
          </w:p>
        </w:tc>
        <w:tc>
          <w:tcPr>
            <w:tcW w:w="1311"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85" w:firstLine="0"/>
            </w:pPr>
            <w:r>
              <w:t>定性信息</w:t>
            </w:r>
            <w:r>
              <w:rPr>
                <w:rFonts w:ascii="Times New Roman" w:eastAsia="Times New Roman" w:hAnsi="Times New Roman" w:cs="Times New Roman"/>
                <w:sz w:val="21"/>
              </w:rPr>
              <w:t xml:space="preserve"> </w:t>
            </w:r>
          </w:p>
        </w:tc>
        <w:tc>
          <w:tcPr>
            <w:tcW w:w="120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134" w:firstLine="0"/>
            </w:pPr>
            <w:r>
              <w:t>定量信息</w:t>
            </w:r>
            <w:r>
              <w:rPr>
                <w:rFonts w:ascii="Times New Roman" w:eastAsia="Times New Roman" w:hAnsi="Times New Roman" w:cs="Times New Roman"/>
                <w:sz w:val="21"/>
              </w:rPr>
              <w:t xml:space="preserve"> </w:t>
            </w:r>
          </w:p>
        </w:tc>
      </w:tr>
      <w:tr w:rsidR="00684A9E">
        <w:trPr>
          <w:trHeight w:val="341"/>
        </w:trPr>
        <w:tc>
          <w:tcPr>
            <w:tcW w:w="26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理财产品及结构性存款</w:t>
            </w:r>
            <w:r>
              <w:rPr>
                <w:rFonts w:ascii="Times New Roman" w:eastAsia="Times New Roman" w:hAnsi="Times New Roman" w:cs="Times New Roman"/>
                <w:sz w:val="21"/>
              </w:rPr>
              <w:t xml:space="preserve"> </w:t>
            </w:r>
          </w:p>
        </w:tc>
        <w:tc>
          <w:tcPr>
            <w:tcW w:w="1546"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53" w:firstLine="0"/>
              <w:jc w:val="right"/>
            </w:pPr>
            <w:r>
              <w:rPr>
                <w:rFonts w:ascii="Times New Roman" w:eastAsia="Times New Roman" w:hAnsi="Times New Roman" w:cs="Times New Roman"/>
              </w:rPr>
              <w:t>276,115,229.26</w:t>
            </w:r>
            <w:r>
              <w:rPr>
                <w:rFonts w:ascii="Times New Roman" w:eastAsia="Times New Roman" w:hAnsi="Times New Roman" w:cs="Times New Roman"/>
                <w:sz w:val="21"/>
              </w:rPr>
              <w:t xml:space="preserve"> </w:t>
            </w:r>
          </w:p>
        </w:tc>
        <w:tc>
          <w:tcPr>
            <w:tcW w:w="222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2" w:firstLine="0"/>
            </w:pPr>
            <w:r>
              <w:t>现金流量折现法</w:t>
            </w:r>
            <w:r>
              <w:rPr>
                <w:rFonts w:ascii="Times New Roman" w:eastAsia="Times New Roman" w:hAnsi="Times New Roman" w:cs="Times New Roman"/>
                <w:sz w:val="21"/>
              </w:rPr>
              <w:t xml:space="preserve"> </w:t>
            </w:r>
          </w:p>
        </w:tc>
        <w:tc>
          <w:tcPr>
            <w:tcW w:w="1311"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2"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c>
          <w:tcPr>
            <w:tcW w:w="1208"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r>
      <w:tr w:rsidR="00684A9E">
        <w:trPr>
          <w:trHeight w:val="660"/>
        </w:trPr>
        <w:tc>
          <w:tcPr>
            <w:tcW w:w="2622"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firstLine="0"/>
            </w:pPr>
            <w:r>
              <w:t>美国国债</w:t>
            </w:r>
            <w:r>
              <w:rPr>
                <w:rFonts w:ascii="Times New Roman" w:eastAsia="Times New Roman" w:hAnsi="Times New Roman" w:cs="Times New Roman"/>
                <w:sz w:val="21"/>
              </w:rPr>
              <w:t xml:space="preserve"> </w:t>
            </w:r>
          </w:p>
        </w:tc>
        <w:tc>
          <w:tcPr>
            <w:tcW w:w="1546"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53" w:firstLine="0"/>
              <w:jc w:val="right"/>
            </w:pPr>
            <w:r>
              <w:rPr>
                <w:rFonts w:ascii="Times New Roman" w:eastAsia="Times New Roman" w:hAnsi="Times New Roman" w:cs="Times New Roman"/>
              </w:rPr>
              <w:t>17,312,964.42</w:t>
            </w:r>
            <w:r>
              <w:rPr>
                <w:rFonts w:ascii="Times New Roman" w:eastAsia="Times New Roman" w:hAnsi="Times New Roman" w:cs="Times New Roman"/>
                <w:sz w:val="21"/>
              </w:rPr>
              <w:t xml:space="preserve"> </w:t>
            </w:r>
          </w:p>
        </w:tc>
        <w:tc>
          <w:tcPr>
            <w:tcW w:w="2223"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2" w:firstLine="0"/>
            </w:pPr>
            <w:r>
              <w:t>经折价调整后的公开市场交易报价</w:t>
            </w:r>
            <w:r>
              <w:rPr>
                <w:rFonts w:ascii="Times New Roman" w:eastAsia="Times New Roman" w:hAnsi="Times New Roman" w:cs="Times New Roman"/>
                <w:sz w:val="21"/>
              </w:rPr>
              <w:t xml:space="preserve"> </w:t>
            </w:r>
          </w:p>
        </w:tc>
        <w:tc>
          <w:tcPr>
            <w:tcW w:w="1311"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c>
          <w:tcPr>
            <w:tcW w:w="1208"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r>
    </w:tbl>
    <w:p w:rsidR="00684A9E" w:rsidRDefault="00BE6CD1">
      <w:pPr>
        <w:spacing w:after="331"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684A9E" w:rsidRDefault="00BE6CD1">
      <w:pPr>
        <w:pStyle w:val="4"/>
        <w:spacing w:after="305"/>
        <w:ind w:left="-5"/>
      </w:pPr>
      <w:r>
        <w:rPr>
          <w:rFonts w:ascii="Times New Roman" w:eastAsia="Times New Roman" w:hAnsi="Times New Roman" w:cs="Times New Roman"/>
          <w:b/>
        </w:rPr>
        <w:t>4</w:t>
      </w:r>
      <w:r>
        <w:t>、持续和非持续第三层次公允价值计量项目，采用的估值技术和重要参数的定性及定量信息</w:t>
      </w:r>
      <w:r>
        <w:rPr>
          <w:rFonts w:ascii="Times New Roman" w:eastAsia="Times New Roman" w:hAnsi="Times New Roman" w:cs="Times New Roman"/>
          <w:b/>
        </w:rPr>
        <w:t xml:space="preserve"> </w:t>
      </w:r>
    </w:p>
    <w:p w:rsidR="00684A9E" w:rsidRDefault="00BE6CD1">
      <w:pPr>
        <w:spacing w:after="35"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bl>
      <w:tblPr>
        <w:tblStyle w:val="TableGrid"/>
        <w:tblW w:w="8909" w:type="dxa"/>
        <w:tblInd w:w="-108" w:type="dxa"/>
        <w:tblCellMar>
          <w:top w:w="124" w:type="dxa"/>
          <w:left w:w="108" w:type="dxa"/>
          <w:bottom w:w="36" w:type="dxa"/>
          <w:right w:w="115" w:type="dxa"/>
        </w:tblCellMar>
        <w:tblLook w:val="04A0" w:firstRow="1" w:lastRow="0" w:firstColumn="1" w:lastColumn="0" w:noHBand="0" w:noVBand="1"/>
      </w:tblPr>
      <w:tblGrid>
        <w:gridCol w:w="2622"/>
        <w:gridCol w:w="1474"/>
        <w:gridCol w:w="1148"/>
        <w:gridCol w:w="1889"/>
        <w:gridCol w:w="1776"/>
      </w:tblGrid>
      <w:tr w:rsidR="00684A9E">
        <w:trPr>
          <w:trHeight w:val="661"/>
        </w:trPr>
        <w:tc>
          <w:tcPr>
            <w:tcW w:w="2622"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5" w:firstLine="0"/>
              <w:jc w:val="center"/>
            </w:pPr>
            <w:r>
              <w:t>项目</w:t>
            </w:r>
            <w:r>
              <w:rPr>
                <w:rFonts w:ascii="Times New Roman" w:eastAsia="Times New Roman" w:hAnsi="Times New Roman" w:cs="Times New Roman"/>
                <w:b/>
              </w:rPr>
              <w:t xml:space="preserve"> </w:t>
            </w:r>
          </w:p>
        </w:tc>
        <w:tc>
          <w:tcPr>
            <w:tcW w:w="1474" w:type="dxa"/>
            <w:tcBorders>
              <w:top w:val="single" w:sz="8" w:space="0" w:color="000000"/>
              <w:left w:val="single" w:sz="8" w:space="0" w:color="000000"/>
              <w:bottom w:val="single" w:sz="8" w:space="0" w:color="000000"/>
              <w:right w:val="single" w:sz="8" w:space="0" w:color="000000"/>
            </w:tcBorders>
          </w:tcPr>
          <w:p w:rsidR="00684A9E" w:rsidRDefault="00BE6CD1">
            <w:pPr>
              <w:spacing w:after="72" w:line="259" w:lineRule="auto"/>
              <w:ind w:left="89" w:firstLine="0"/>
            </w:pPr>
            <w:r>
              <w:t>期末公允价值</w:t>
            </w:r>
          </w:p>
          <w:p w:rsidR="00684A9E" w:rsidRDefault="00BE6CD1">
            <w:pPr>
              <w:spacing w:after="0" w:line="259" w:lineRule="auto"/>
              <w:ind w:left="12" w:firstLine="0"/>
              <w:jc w:val="center"/>
            </w:pPr>
            <w:r>
              <w:t>（元）</w:t>
            </w:r>
            <w:r>
              <w:rPr>
                <w:rFonts w:ascii="Times New Roman" w:eastAsia="Times New Roman" w:hAnsi="Times New Roman" w:cs="Times New Roman"/>
                <w:b/>
              </w:rPr>
              <w:t xml:space="preserve"> </w:t>
            </w:r>
          </w:p>
        </w:tc>
        <w:tc>
          <w:tcPr>
            <w:tcW w:w="1148"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106" w:firstLine="0"/>
            </w:pPr>
            <w:r>
              <w:t>估值技术</w:t>
            </w:r>
            <w:r>
              <w:rPr>
                <w:rFonts w:ascii="Times New Roman" w:eastAsia="Times New Roman" w:hAnsi="Times New Roman" w:cs="Times New Roman"/>
                <w:b/>
              </w:rPr>
              <w:t xml:space="preserve"> </w:t>
            </w:r>
          </w:p>
        </w:tc>
        <w:tc>
          <w:tcPr>
            <w:tcW w:w="1889"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204" w:firstLine="0"/>
            </w:pPr>
            <w:r>
              <w:t>不可观察输入值</w:t>
            </w:r>
            <w:r>
              <w:rPr>
                <w:rFonts w:ascii="Times New Roman" w:eastAsia="Times New Roman" w:hAnsi="Times New Roman" w:cs="Times New Roman"/>
                <w:b/>
              </w:rPr>
              <w:t xml:space="preserve"> </w:t>
            </w:r>
          </w:p>
        </w:tc>
        <w:tc>
          <w:tcPr>
            <w:tcW w:w="1776" w:type="dxa"/>
            <w:tcBorders>
              <w:top w:val="single" w:sz="8" w:space="0" w:color="000000"/>
              <w:left w:val="single" w:sz="8" w:space="0" w:color="000000"/>
              <w:bottom w:val="single" w:sz="8" w:space="0" w:color="000000"/>
              <w:right w:val="single" w:sz="8" w:space="0" w:color="000000"/>
            </w:tcBorders>
          </w:tcPr>
          <w:p w:rsidR="00684A9E" w:rsidRDefault="00BE6CD1">
            <w:pPr>
              <w:spacing w:after="85" w:line="259" w:lineRule="auto"/>
              <w:ind w:left="9" w:firstLine="0"/>
              <w:jc w:val="center"/>
            </w:pPr>
            <w:r>
              <w:t>范围区间</w:t>
            </w:r>
            <w:r>
              <w:rPr>
                <w:rFonts w:ascii="Times New Roman" w:eastAsia="Times New Roman" w:hAnsi="Times New Roman" w:cs="Times New Roman"/>
                <w:b/>
              </w:rPr>
              <w:t xml:space="preserve"> </w:t>
            </w:r>
          </w:p>
          <w:p w:rsidR="00684A9E" w:rsidRDefault="00BE6CD1">
            <w:pPr>
              <w:spacing w:after="0" w:line="259" w:lineRule="auto"/>
              <w:ind w:left="149" w:firstLine="0"/>
            </w:pPr>
            <w:r>
              <w:t>（加权平均值）</w:t>
            </w:r>
            <w:r>
              <w:rPr>
                <w:rFonts w:ascii="Times New Roman" w:eastAsia="Times New Roman" w:hAnsi="Times New Roman" w:cs="Times New Roman"/>
                <w:b/>
              </w:rPr>
              <w:t xml:space="preserve"> </w:t>
            </w:r>
          </w:p>
        </w:tc>
      </w:tr>
      <w:tr w:rsidR="00684A9E">
        <w:trPr>
          <w:trHeight w:val="660"/>
        </w:trPr>
        <w:tc>
          <w:tcPr>
            <w:tcW w:w="2622"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firstLine="0"/>
            </w:pPr>
            <w:r>
              <w:t>权益工具投资</w:t>
            </w:r>
            <w:r>
              <w:rPr>
                <w:rFonts w:ascii="Times New Roman" w:eastAsia="Times New Roman" w:hAnsi="Times New Roman" w:cs="Times New Roman"/>
              </w:rPr>
              <w:t xml:space="preserve"> </w:t>
            </w:r>
          </w:p>
        </w:tc>
        <w:tc>
          <w:tcPr>
            <w:tcW w:w="1474"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2" w:firstLine="0"/>
            </w:pPr>
            <w:r>
              <w:rPr>
                <w:rFonts w:ascii="Times New Roman" w:eastAsia="Times New Roman" w:hAnsi="Times New Roman" w:cs="Times New Roman"/>
              </w:rPr>
              <w:t xml:space="preserve">42,233,561.34 </w:t>
            </w:r>
          </w:p>
        </w:tc>
        <w:tc>
          <w:tcPr>
            <w:tcW w:w="114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2" w:firstLine="0"/>
            </w:pPr>
            <w:r>
              <w:t>现金流量折现法</w:t>
            </w:r>
            <w:r>
              <w:rPr>
                <w:rFonts w:ascii="Times New Roman" w:eastAsia="Times New Roman" w:hAnsi="Times New Roman" w:cs="Times New Roman"/>
              </w:rPr>
              <w:t xml:space="preserve"> </w:t>
            </w:r>
          </w:p>
        </w:tc>
        <w:tc>
          <w:tcPr>
            <w:tcW w:w="1889"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firstLine="0"/>
            </w:pPr>
            <w:r>
              <w:t>预期增长率</w:t>
            </w:r>
            <w:r>
              <w:rPr>
                <w:rFonts w:ascii="Times New Roman" w:eastAsia="Times New Roman" w:hAnsi="Times New Roman" w:cs="Times New Roman"/>
              </w:rPr>
              <w:t xml:space="preserve"> </w:t>
            </w:r>
          </w:p>
        </w:tc>
        <w:tc>
          <w:tcPr>
            <w:tcW w:w="17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2" w:firstLine="0"/>
            </w:pPr>
            <w:r>
              <w:t>预期增长率越高，估值越高</w:t>
            </w:r>
            <w:r>
              <w:rPr>
                <w:rFonts w:ascii="Times New Roman" w:eastAsia="Times New Roman" w:hAnsi="Times New Roman" w:cs="Times New Roman"/>
              </w:rPr>
              <w:t xml:space="preserve"> </w:t>
            </w:r>
          </w:p>
        </w:tc>
      </w:tr>
      <w:tr w:rsidR="00684A9E">
        <w:trPr>
          <w:trHeight w:val="660"/>
        </w:trPr>
        <w:tc>
          <w:tcPr>
            <w:tcW w:w="2622"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lastRenderedPageBreak/>
              <w:t>以公允价值计量且其变动计入当期损益的金融资产</w:t>
            </w:r>
            <w:r>
              <w:rPr>
                <w:rFonts w:ascii="Times New Roman" w:eastAsia="Times New Roman" w:hAnsi="Times New Roman" w:cs="Times New Roman"/>
              </w:rPr>
              <w:t xml:space="preserve"> </w:t>
            </w:r>
          </w:p>
        </w:tc>
        <w:tc>
          <w:tcPr>
            <w:tcW w:w="1474"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2" w:firstLine="0"/>
            </w:pPr>
            <w:r>
              <w:rPr>
                <w:rFonts w:ascii="Times New Roman" w:eastAsia="Times New Roman" w:hAnsi="Times New Roman" w:cs="Times New Roman"/>
              </w:rPr>
              <w:t xml:space="preserve">28,383,331.78 </w:t>
            </w:r>
          </w:p>
        </w:tc>
        <w:tc>
          <w:tcPr>
            <w:tcW w:w="114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2" w:firstLine="0"/>
            </w:pPr>
            <w:r>
              <w:t>相关投资的投资净值</w:t>
            </w:r>
            <w:r>
              <w:rPr>
                <w:rFonts w:ascii="Times New Roman" w:eastAsia="Times New Roman" w:hAnsi="Times New Roman" w:cs="Times New Roman"/>
              </w:rPr>
              <w:t xml:space="preserve"> </w:t>
            </w:r>
          </w:p>
        </w:tc>
        <w:tc>
          <w:tcPr>
            <w:tcW w:w="1889"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firstLine="0"/>
            </w:pPr>
            <w:r>
              <w:t>资产净值</w:t>
            </w:r>
            <w:r>
              <w:rPr>
                <w:rFonts w:ascii="Times New Roman" w:eastAsia="Times New Roman" w:hAnsi="Times New Roman" w:cs="Times New Roman"/>
              </w:rPr>
              <w:t xml:space="preserve"> </w:t>
            </w:r>
          </w:p>
        </w:tc>
        <w:tc>
          <w:tcPr>
            <w:tcW w:w="1776"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2" w:firstLine="0"/>
            </w:pPr>
            <w:r>
              <w:t>资产净值越高，估值越高</w:t>
            </w:r>
            <w:r>
              <w:rPr>
                <w:rFonts w:ascii="Times New Roman" w:eastAsia="Times New Roman" w:hAnsi="Times New Roman" w:cs="Times New Roman"/>
              </w:rPr>
              <w:t xml:space="preserve"> </w:t>
            </w:r>
          </w:p>
        </w:tc>
      </w:tr>
      <w:tr w:rsidR="00684A9E">
        <w:trPr>
          <w:trHeight w:val="662"/>
        </w:trPr>
        <w:tc>
          <w:tcPr>
            <w:tcW w:w="2622"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0" w:firstLine="0"/>
            </w:pPr>
            <w:r>
              <w:t>应收款项融资</w:t>
            </w:r>
            <w:r>
              <w:rPr>
                <w:rFonts w:ascii="Times New Roman" w:eastAsia="Times New Roman" w:hAnsi="Times New Roman" w:cs="Times New Roman"/>
              </w:rPr>
              <w:t xml:space="preserve"> </w:t>
            </w:r>
          </w:p>
        </w:tc>
        <w:tc>
          <w:tcPr>
            <w:tcW w:w="1474"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2" w:firstLine="0"/>
            </w:pPr>
            <w:r>
              <w:rPr>
                <w:rFonts w:ascii="Times New Roman" w:eastAsia="Times New Roman" w:hAnsi="Times New Roman" w:cs="Times New Roman"/>
              </w:rPr>
              <w:t xml:space="preserve">47,073,850.00 </w:t>
            </w:r>
          </w:p>
        </w:tc>
        <w:tc>
          <w:tcPr>
            <w:tcW w:w="1148"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2" w:firstLine="0"/>
            </w:pPr>
            <w:r>
              <w:t>现金流量折现法</w:t>
            </w:r>
            <w:r>
              <w:rPr>
                <w:rFonts w:ascii="Times New Roman" w:eastAsia="Times New Roman" w:hAnsi="Times New Roman" w:cs="Times New Roman"/>
              </w:rPr>
              <w:t xml:space="preserve"> </w:t>
            </w:r>
          </w:p>
        </w:tc>
        <w:tc>
          <w:tcPr>
            <w:tcW w:w="1889"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firstLine="0"/>
            </w:pPr>
            <w:r>
              <w:t>票据预期现金流、非公开市场票据贴现率</w:t>
            </w:r>
            <w:r>
              <w:rPr>
                <w:rFonts w:ascii="Times New Roman" w:eastAsia="Times New Roman" w:hAnsi="Times New Roman" w:cs="Times New Roman"/>
              </w:rPr>
              <w:t xml:space="preserve"> </w:t>
            </w:r>
          </w:p>
        </w:tc>
        <w:tc>
          <w:tcPr>
            <w:tcW w:w="1776" w:type="dxa"/>
            <w:tcBorders>
              <w:top w:val="single" w:sz="8" w:space="0" w:color="000000"/>
              <w:left w:val="single" w:sz="8" w:space="0" w:color="000000"/>
              <w:bottom w:val="single" w:sz="8" w:space="0" w:color="000000"/>
              <w:right w:val="single" w:sz="8" w:space="0" w:color="000000"/>
            </w:tcBorders>
            <w:vAlign w:val="center"/>
          </w:tcPr>
          <w:p w:rsidR="00684A9E" w:rsidRDefault="00BE6CD1">
            <w:pPr>
              <w:spacing w:after="0" w:line="259" w:lineRule="auto"/>
              <w:ind w:left="2" w:firstLine="0"/>
            </w:pPr>
            <w:r>
              <w:t>公允价值基本一致</w:t>
            </w:r>
            <w:r>
              <w:rPr>
                <w:rFonts w:ascii="Times New Roman" w:eastAsia="Times New Roman" w:hAnsi="Times New Roman" w:cs="Times New Roman"/>
              </w:rPr>
              <w:t xml:space="preserve"> </w:t>
            </w:r>
          </w:p>
        </w:tc>
      </w:tr>
    </w:tbl>
    <w:p w:rsidR="00684A9E" w:rsidRDefault="00BE6CD1">
      <w:pPr>
        <w:numPr>
          <w:ilvl w:val="0"/>
          <w:numId w:val="76"/>
        </w:numPr>
        <w:spacing w:after="288" w:line="271" w:lineRule="auto"/>
        <w:ind w:hanging="317"/>
      </w:pPr>
      <w:r>
        <w:rPr>
          <w:sz w:val="21"/>
        </w:rPr>
        <w:t>持续的第三层次公允价值计量项目，期初与期末账面价值间的调节信息及不可观察参数敏感性分析</w:t>
      </w:r>
      <w:r>
        <w:rPr>
          <w:rFonts w:ascii="Times New Roman" w:eastAsia="Times New Roman" w:hAnsi="Times New Roman" w:cs="Times New Roman"/>
          <w:b/>
          <w:sz w:val="21"/>
        </w:rPr>
        <w:t xml:space="preserve"> </w:t>
      </w:r>
    </w:p>
    <w:p w:rsidR="00684A9E" w:rsidRDefault="00BE6CD1">
      <w:pPr>
        <w:spacing w:after="382"/>
        <w:ind w:left="-5" w:right="1"/>
      </w:pPr>
      <w:r>
        <w:t>不涉及。</w:t>
      </w:r>
      <w:r>
        <w:rPr>
          <w:rFonts w:ascii="Times New Roman" w:eastAsia="Times New Roman" w:hAnsi="Times New Roman" w:cs="Times New Roman"/>
        </w:rPr>
        <w:t xml:space="preserve"> </w:t>
      </w:r>
    </w:p>
    <w:p w:rsidR="00684A9E" w:rsidRDefault="00BE6CD1">
      <w:pPr>
        <w:numPr>
          <w:ilvl w:val="0"/>
          <w:numId w:val="76"/>
        </w:numPr>
        <w:spacing w:after="290" w:line="271" w:lineRule="auto"/>
        <w:ind w:hanging="317"/>
      </w:pPr>
      <w:r>
        <w:rPr>
          <w:sz w:val="21"/>
        </w:rPr>
        <w:t>持续的公允价值计量项目，本期内发生各层级之间转换的，转换的原因及确定转换时点的政策</w:t>
      </w:r>
      <w:r>
        <w:rPr>
          <w:rFonts w:ascii="Times New Roman" w:eastAsia="Times New Roman" w:hAnsi="Times New Roman" w:cs="Times New Roman"/>
          <w:b/>
          <w:sz w:val="21"/>
        </w:rPr>
        <w:t xml:space="preserve"> </w:t>
      </w:r>
    </w:p>
    <w:p w:rsidR="00684A9E" w:rsidRDefault="00BE6CD1">
      <w:pPr>
        <w:spacing w:after="382"/>
        <w:ind w:left="-5" w:right="1"/>
      </w:pPr>
      <w:r>
        <w:t>不涉及。</w:t>
      </w:r>
      <w:r>
        <w:rPr>
          <w:rFonts w:ascii="Times New Roman" w:eastAsia="Times New Roman" w:hAnsi="Times New Roman" w:cs="Times New Roman"/>
        </w:rPr>
        <w:t xml:space="preserve"> </w:t>
      </w:r>
    </w:p>
    <w:p w:rsidR="00684A9E" w:rsidRDefault="00BE6CD1">
      <w:pPr>
        <w:numPr>
          <w:ilvl w:val="0"/>
          <w:numId w:val="76"/>
        </w:numPr>
        <w:spacing w:after="289" w:line="271" w:lineRule="auto"/>
        <w:ind w:hanging="317"/>
      </w:pPr>
      <w:r>
        <w:rPr>
          <w:sz w:val="21"/>
        </w:rPr>
        <w:t>本期内发生的估值技术变更及变更原因</w:t>
      </w:r>
      <w:r>
        <w:rPr>
          <w:rFonts w:ascii="Times New Roman" w:eastAsia="Times New Roman" w:hAnsi="Times New Roman" w:cs="Times New Roman"/>
          <w:b/>
          <w:sz w:val="21"/>
        </w:rPr>
        <w:t xml:space="preserve"> </w:t>
      </w:r>
    </w:p>
    <w:p w:rsidR="00684A9E" w:rsidRDefault="00BE6CD1">
      <w:pPr>
        <w:spacing w:after="382"/>
        <w:ind w:left="-5" w:right="1"/>
      </w:pPr>
      <w:r>
        <w:t>不涉及。</w:t>
      </w:r>
      <w:r>
        <w:rPr>
          <w:rFonts w:ascii="Times New Roman" w:eastAsia="Times New Roman" w:hAnsi="Times New Roman" w:cs="Times New Roman"/>
        </w:rPr>
        <w:t xml:space="preserve"> </w:t>
      </w:r>
    </w:p>
    <w:p w:rsidR="00684A9E" w:rsidRDefault="00BE6CD1">
      <w:pPr>
        <w:numPr>
          <w:ilvl w:val="0"/>
          <w:numId w:val="76"/>
        </w:numPr>
        <w:spacing w:after="288" w:line="271" w:lineRule="auto"/>
        <w:ind w:hanging="317"/>
      </w:pPr>
      <w:r>
        <w:rPr>
          <w:sz w:val="21"/>
        </w:rPr>
        <w:t>不以公允价值计量的金融资产和金融负债的公允价值情况</w:t>
      </w:r>
      <w:r>
        <w:rPr>
          <w:rFonts w:ascii="Times New Roman" w:eastAsia="Times New Roman" w:hAnsi="Times New Roman" w:cs="Times New Roman"/>
          <w:b/>
          <w:sz w:val="21"/>
        </w:rPr>
        <w:t xml:space="preserve"> </w:t>
      </w:r>
    </w:p>
    <w:p w:rsidR="00684A9E" w:rsidRDefault="00BE6CD1">
      <w:pPr>
        <w:spacing w:after="381"/>
        <w:ind w:left="-5" w:right="1"/>
      </w:pPr>
      <w:r>
        <w:t>不涉及。</w:t>
      </w:r>
      <w:r>
        <w:rPr>
          <w:rFonts w:ascii="Times New Roman" w:eastAsia="Times New Roman" w:hAnsi="Times New Roman" w:cs="Times New Roman"/>
        </w:rPr>
        <w:t xml:space="preserve"> </w:t>
      </w:r>
    </w:p>
    <w:p w:rsidR="00684A9E" w:rsidRDefault="00BE6CD1">
      <w:pPr>
        <w:numPr>
          <w:ilvl w:val="0"/>
          <w:numId w:val="76"/>
        </w:numPr>
        <w:spacing w:after="287" w:line="271" w:lineRule="auto"/>
        <w:ind w:hanging="317"/>
      </w:pPr>
      <w:r>
        <w:rPr>
          <w:sz w:val="21"/>
        </w:rPr>
        <w:t>其他</w:t>
      </w:r>
      <w:r>
        <w:rPr>
          <w:rFonts w:ascii="Times New Roman" w:eastAsia="Times New Roman" w:hAnsi="Times New Roman" w:cs="Times New Roman"/>
          <w:b/>
          <w:sz w:val="21"/>
        </w:rPr>
        <w:t xml:space="preserve"> </w:t>
      </w:r>
    </w:p>
    <w:p w:rsidR="00684A9E" w:rsidRDefault="00BE6CD1">
      <w:pPr>
        <w:ind w:left="-5" w:right="1"/>
      </w:pPr>
      <w:r>
        <w:t>不涉及。</w:t>
      </w:r>
      <w:r>
        <w:rPr>
          <w:rFonts w:ascii="Times New Roman" w:eastAsia="Times New Roman" w:hAnsi="Times New Roman" w:cs="Times New Roman"/>
        </w:rPr>
        <w:t xml:space="preserve"> </w:t>
      </w:r>
    </w:p>
    <w:p w:rsidR="00684A9E" w:rsidRDefault="00BE6CD1">
      <w:pPr>
        <w:pStyle w:val="3"/>
        <w:spacing w:after="272"/>
        <w:ind w:left="-5"/>
      </w:pPr>
      <w:r>
        <w:t>十二、关联方及关联交易</w:t>
      </w:r>
      <w:r>
        <w:rPr>
          <w:rFonts w:ascii="Times New Roman" w:eastAsia="Times New Roman" w:hAnsi="Times New Roman" w:cs="Times New Roman"/>
          <w:b/>
        </w:rPr>
        <w:t xml:space="preserve"> </w:t>
      </w:r>
    </w:p>
    <w:p w:rsidR="00684A9E" w:rsidRDefault="00BE6CD1">
      <w:pPr>
        <w:pStyle w:val="4"/>
        <w:spacing w:after="23"/>
        <w:ind w:left="-5"/>
      </w:pPr>
      <w:r>
        <w:rPr>
          <w:rFonts w:ascii="Times New Roman" w:eastAsia="Times New Roman" w:hAnsi="Times New Roman" w:cs="Times New Roman"/>
          <w:b/>
        </w:rPr>
        <w:t>1</w:t>
      </w:r>
      <w:r>
        <w:t>、本企业的母公司情况</w:t>
      </w:r>
      <w:r>
        <w:rPr>
          <w:rFonts w:ascii="Times New Roman" w:eastAsia="Times New Roman" w:hAnsi="Times New Roman" w:cs="Times New Roman"/>
          <w:b/>
        </w:rPr>
        <w:t xml:space="preserve"> </w:t>
      </w:r>
    </w:p>
    <w:tbl>
      <w:tblPr>
        <w:tblStyle w:val="TableGrid"/>
        <w:tblW w:w="9640" w:type="dxa"/>
        <w:tblInd w:w="-108" w:type="dxa"/>
        <w:tblCellMar>
          <w:top w:w="42" w:type="dxa"/>
          <w:left w:w="108" w:type="dxa"/>
          <w:bottom w:w="0" w:type="dxa"/>
          <w:right w:w="61" w:type="dxa"/>
        </w:tblCellMar>
        <w:tblLook w:val="04A0" w:firstRow="1" w:lastRow="0" w:firstColumn="1" w:lastColumn="0" w:noHBand="0" w:noVBand="1"/>
      </w:tblPr>
      <w:tblGrid>
        <w:gridCol w:w="1606"/>
        <w:gridCol w:w="1607"/>
        <w:gridCol w:w="1607"/>
        <w:gridCol w:w="1606"/>
        <w:gridCol w:w="1608"/>
        <w:gridCol w:w="1606"/>
      </w:tblGrid>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母公司名称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注册地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业务性质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注册资本</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母公司对本企业的持股比例</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母公司对本企业的表决权比例</w:t>
            </w:r>
            <w:r>
              <w:rPr>
                <w:rFonts w:ascii="Times New Roman" w:eastAsia="Times New Roman" w:hAnsi="Times New Roman" w:cs="Times New Roman"/>
              </w:rPr>
              <w:t xml:space="preserve"> </w:t>
            </w:r>
          </w:p>
        </w:tc>
      </w:tr>
      <w:tr w:rsidR="00684A9E">
        <w:trPr>
          <w:trHeight w:val="488"/>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w:t>
            </w:r>
            <w:r>
              <w:rPr>
                <w:rFonts w:ascii="Times New Roman" w:eastAsia="Times New Roman" w:hAnsi="Times New Roman" w:cs="Times New Roman"/>
              </w:rPr>
              <w:t>(</w:t>
            </w:r>
            <w:r>
              <w:t>北京</w:t>
            </w:r>
            <w:r>
              <w:rPr>
                <w:rFonts w:ascii="Times New Roman" w:eastAsia="Times New Roman" w:hAnsi="Times New Roman" w:cs="Times New Roman"/>
              </w:rPr>
              <w:t>)</w:t>
            </w:r>
            <w:r>
              <w:t>投资顾问有限公司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北京</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t>经济贸易咨询</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100 </w:t>
            </w:r>
            <w:r>
              <w:t>万元</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13.48%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13.48% </w:t>
            </w:r>
          </w:p>
        </w:tc>
      </w:tr>
    </w:tbl>
    <w:p w:rsidR="00684A9E" w:rsidRDefault="00BE6CD1">
      <w:pPr>
        <w:ind w:left="-5" w:right="1"/>
      </w:pPr>
      <w:r>
        <w:t>本企业的母公司情况的说明</w:t>
      </w:r>
      <w:r>
        <w:rPr>
          <w:rFonts w:ascii="Times New Roman" w:eastAsia="Times New Roman" w:hAnsi="Times New Roman" w:cs="Times New Roman"/>
        </w:rPr>
        <w:t xml:space="preserve"> </w:t>
      </w:r>
    </w:p>
    <w:p w:rsidR="00684A9E" w:rsidRDefault="00BE6CD1">
      <w:pPr>
        <w:spacing w:after="78"/>
        <w:ind w:left="370" w:right="1"/>
      </w:pPr>
      <w:r>
        <w:t>阿尔特（北京）投资顾问有限公司成立于</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12 </w:t>
      </w:r>
      <w:r>
        <w:t>日。公司统一社会信用代码为</w:t>
      </w:r>
      <w:r>
        <w:t xml:space="preserve"> </w:t>
      </w:r>
      <w:r>
        <w:rPr>
          <w:rFonts w:ascii="Times New Roman" w:eastAsia="Times New Roman" w:hAnsi="Times New Roman" w:cs="Times New Roman"/>
        </w:rPr>
        <w:t>91110108560363600A</w:t>
      </w:r>
      <w:r>
        <w:t>。</w:t>
      </w:r>
      <w:r>
        <w:rPr>
          <w:rFonts w:ascii="Times New Roman" w:eastAsia="Times New Roman" w:hAnsi="Times New Roman" w:cs="Times New Roman"/>
        </w:rPr>
        <w:t xml:space="preserve"> </w:t>
      </w:r>
    </w:p>
    <w:p w:rsidR="00684A9E" w:rsidRDefault="00BE6CD1">
      <w:pPr>
        <w:spacing w:after="30" w:line="332" w:lineRule="auto"/>
        <w:ind w:left="-15" w:right="49" w:firstLine="352"/>
        <w:jc w:val="both"/>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日，实收资本</w:t>
      </w:r>
      <w:r>
        <w:t xml:space="preserve"> </w:t>
      </w:r>
      <w:r>
        <w:rPr>
          <w:rFonts w:ascii="Times New Roman" w:eastAsia="Times New Roman" w:hAnsi="Times New Roman" w:cs="Times New Roman"/>
        </w:rPr>
        <w:t xml:space="preserve">100 </w:t>
      </w:r>
      <w:r>
        <w:t>万元，注册资本为</w:t>
      </w:r>
      <w:r>
        <w:t xml:space="preserve"> </w:t>
      </w:r>
      <w:r>
        <w:rPr>
          <w:rFonts w:ascii="Times New Roman" w:eastAsia="Times New Roman" w:hAnsi="Times New Roman" w:cs="Times New Roman"/>
        </w:rPr>
        <w:t xml:space="preserve">100 </w:t>
      </w:r>
      <w:r>
        <w:t>万元，注册地：北京市海淀区信息路甲</w:t>
      </w:r>
      <w:r>
        <w:t xml:space="preserve"> </w:t>
      </w:r>
      <w:r>
        <w:rPr>
          <w:rFonts w:ascii="Times New Roman" w:eastAsia="Times New Roman" w:hAnsi="Times New Roman" w:cs="Times New Roman"/>
        </w:rPr>
        <w:t xml:space="preserve">28 </w:t>
      </w:r>
      <w:r>
        <w:t>号</w:t>
      </w:r>
      <w:r>
        <w:t xml:space="preserve"> </w:t>
      </w:r>
      <w:r>
        <w:rPr>
          <w:rFonts w:ascii="Times New Roman" w:eastAsia="Times New Roman" w:hAnsi="Times New Roman" w:cs="Times New Roman"/>
        </w:rPr>
        <w:t xml:space="preserve">8 </w:t>
      </w:r>
      <w:r>
        <w:t>层</w:t>
      </w:r>
      <w:r>
        <w:t xml:space="preserve"> </w:t>
      </w:r>
      <w:r>
        <w:rPr>
          <w:rFonts w:ascii="Times New Roman" w:eastAsia="Times New Roman" w:hAnsi="Times New Roman" w:cs="Times New Roman"/>
        </w:rPr>
        <w:t xml:space="preserve">D </w:t>
      </w:r>
      <w:r>
        <w:t>座</w:t>
      </w:r>
      <w:r>
        <w:t xml:space="preserve"> </w:t>
      </w:r>
      <w:r>
        <w:rPr>
          <w:rFonts w:ascii="Times New Roman" w:eastAsia="Times New Roman" w:hAnsi="Times New Roman" w:cs="Times New Roman"/>
        </w:rPr>
        <w:t>08B-17</w:t>
      </w:r>
      <w:r>
        <w:t>。本公司主要经营活动为：经济贸易咨询。（企业依法自主选择经营项，开展经营活动；依法须经审批的项目，经相关部门批准后依批准的内容开展经营活动；不得从事本市产业政策禁止或限制类项目的经营活动。）本企业最终控制方是宣奇武、刘剑。</w:t>
      </w:r>
      <w:r>
        <w:rPr>
          <w:rFonts w:ascii="Times New Roman" w:eastAsia="Times New Roman" w:hAnsi="Times New Roman" w:cs="Times New Roman"/>
        </w:rPr>
        <w:t xml:space="preserve"> </w:t>
      </w:r>
    </w:p>
    <w:p w:rsidR="00684A9E" w:rsidRDefault="00BE6CD1">
      <w:pPr>
        <w:spacing w:after="360"/>
        <w:ind w:left="-5" w:right="1"/>
      </w:pPr>
      <w:r>
        <w:t>其他说明：</w:t>
      </w:r>
      <w:r>
        <w:rPr>
          <w:rFonts w:ascii="Times New Roman" w:eastAsia="Times New Roman" w:hAnsi="Times New Roman" w:cs="Times New Roman"/>
        </w:rPr>
        <w:t xml:space="preserve"> </w:t>
      </w:r>
    </w:p>
    <w:p w:rsidR="00684A9E" w:rsidRDefault="00BE6CD1">
      <w:pPr>
        <w:spacing w:after="347"/>
        <w:ind w:left="-5" w:right="1"/>
      </w:pPr>
      <w:r>
        <w:t>无。</w:t>
      </w:r>
      <w:r>
        <w:rPr>
          <w:rFonts w:ascii="Times New Roman" w:eastAsia="Times New Roman" w:hAnsi="Times New Roman" w:cs="Times New Roman"/>
          <w:sz w:val="24"/>
        </w:rPr>
        <w:t xml:space="preserve"> </w:t>
      </w:r>
    </w:p>
    <w:p w:rsidR="00684A9E" w:rsidRDefault="00BE6CD1">
      <w:pPr>
        <w:spacing w:after="261" w:line="271" w:lineRule="auto"/>
        <w:ind w:left="-5"/>
      </w:pPr>
      <w:r>
        <w:rPr>
          <w:rFonts w:ascii="Times New Roman" w:eastAsia="Times New Roman" w:hAnsi="Times New Roman" w:cs="Times New Roman"/>
          <w:b/>
          <w:sz w:val="21"/>
        </w:rPr>
        <w:t>2</w:t>
      </w:r>
      <w:r>
        <w:rPr>
          <w:sz w:val="21"/>
        </w:rPr>
        <w:t>、本企业的子公司情况</w:t>
      </w:r>
      <w:r>
        <w:rPr>
          <w:rFonts w:ascii="Times New Roman" w:eastAsia="Times New Roman" w:hAnsi="Times New Roman" w:cs="Times New Roman"/>
          <w:b/>
          <w:sz w:val="21"/>
        </w:rPr>
        <w:t xml:space="preserve"> </w:t>
      </w:r>
    </w:p>
    <w:p w:rsidR="00684A9E" w:rsidRDefault="00BE6CD1">
      <w:pPr>
        <w:spacing w:after="339"/>
        <w:ind w:left="-5" w:right="1"/>
      </w:pPr>
      <w:r>
        <w:t>本企业子公司的情况详见附注九、</w:t>
      </w:r>
      <w:r>
        <w:rPr>
          <w:rFonts w:ascii="Times New Roman" w:eastAsia="Times New Roman" w:hAnsi="Times New Roman" w:cs="Times New Roman"/>
        </w:rPr>
        <w:t>1</w:t>
      </w:r>
      <w:r>
        <w:t>、在子公司中的权益。</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3</w:t>
      </w:r>
      <w:r>
        <w:t>、本企业合营和联营企业情况</w:t>
      </w:r>
      <w:r>
        <w:rPr>
          <w:rFonts w:ascii="Times New Roman" w:eastAsia="Times New Roman" w:hAnsi="Times New Roman" w:cs="Times New Roman"/>
          <w:b/>
        </w:rPr>
        <w:t xml:space="preserve"> </w:t>
      </w:r>
    </w:p>
    <w:p w:rsidR="00684A9E" w:rsidRDefault="00BE6CD1">
      <w:pPr>
        <w:spacing w:after="106"/>
        <w:ind w:left="-5" w:right="1"/>
      </w:pPr>
      <w:r>
        <w:t>本企业重要的合营或联营企业详见附注九、</w:t>
      </w:r>
      <w:r>
        <w:rPr>
          <w:rFonts w:ascii="Times New Roman" w:eastAsia="Times New Roman" w:hAnsi="Times New Roman" w:cs="Times New Roman"/>
        </w:rPr>
        <w:t>3</w:t>
      </w:r>
      <w:r>
        <w:t>、在合营安排或联营企业中的权益。</w:t>
      </w:r>
      <w:r>
        <w:rPr>
          <w:rFonts w:ascii="Times New Roman" w:eastAsia="Times New Roman" w:hAnsi="Times New Roman" w:cs="Times New Roman"/>
        </w:rPr>
        <w:t xml:space="preserve"> </w:t>
      </w:r>
    </w:p>
    <w:p w:rsidR="00684A9E" w:rsidRDefault="00BE6CD1">
      <w:pPr>
        <w:spacing w:after="0"/>
        <w:ind w:left="-5" w:right="1"/>
      </w:pPr>
      <w:r>
        <w:t>本期与本公司发生关联方交易，或前期与本公司发生关联方交易形成余额的其他合营或联营企业情况如下：</w:t>
      </w:r>
      <w:r>
        <w:rPr>
          <w:rFonts w:ascii="Times New Roman" w:eastAsia="Times New Roman" w:hAnsi="Times New Roman" w:cs="Times New Roman"/>
        </w:rPr>
        <w:t xml:space="preserve"> </w:t>
      </w:r>
    </w:p>
    <w:tbl>
      <w:tblPr>
        <w:tblStyle w:val="TableGrid"/>
        <w:tblW w:w="9640" w:type="dxa"/>
        <w:tblInd w:w="-108" w:type="dxa"/>
        <w:tblCellMar>
          <w:top w:w="39" w:type="dxa"/>
          <w:left w:w="109" w:type="dxa"/>
          <w:bottom w:w="0" w:type="dxa"/>
          <w:right w:w="115" w:type="dxa"/>
        </w:tblCellMar>
        <w:tblLook w:val="04A0" w:firstRow="1" w:lastRow="0" w:firstColumn="1" w:lastColumn="0" w:noHBand="0" w:noVBand="1"/>
      </w:tblPr>
      <w:tblGrid>
        <w:gridCol w:w="4822"/>
        <w:gridCol w:w="1419"/>
        <w:gridCol w:w="3399"/>
      </w:tblGrid>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 w:firstLine="0"/>
              <w:jc w:val="center"/>
            </w:pPr>
            <w:r>
              <w:t>合营或联营企业名称</w:t>
            </w:r>
            <w:r>
              <w:rPr>
                <w:rFonts w:ascii="Times New Roman" w:eastAsia="Times New Roman" w:hAnsi="Times New Roman" w:cs="Times New Roman"/>
              </w:rPr>
              <w:t xml:space="preserve"> </w:t>
            </w:r>
          </w:p>
        </w:tc>
        <w:tc>
          <w:tcPr>
            <w:tcW w:w="141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399"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343" w:firstLine="0"/>
            </w:pPr>
            <w:r>
              <w:t>与本企业关系</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深圳壁虎新能源汽车科技有限公司</w:t>
            </w:r>
            <w:r>
              <w:rPr>
                <w:rFonts w:ascii="Times New Roman" w:eastAsia="Times New Roman" w:hAnsi="Times New Roman" w:cs="Times New Roman"/>
              </w:rPr>
              <w:t xml:space="preserve"> </w:t>
            </w:r>
          </w:p>
        </w:tc>
        <w:tc>
          <w:tcPr>
            <w:tcW w:w="1419"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t>联营企业</w:t>
            </w:r>
            <w:r>
              <w:rPr>
                <w:rFonts w:ascii="Times New Roman" w:eastAsia="Times New Roman" w:hAnsi="Times New Roman" w:cs="Times New Roman"/>
              </w:rPr>
              <w:t xml:space="preserve"> </w:t>
            </w:r>
          </w:p>
        </w:tc>
        <w:tc>
          <w:tcPr>
            <w:tcW w:w="3399"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成都智暄科技有限责任公司</w:t>
            </w:r>
            <w:r>
              <w:rPr>
                <w:rFonts w:ascii="Times New Roman" w:eastAsia="Times New Roman" w:hAnsi="Times New Roman" w:cs="Times New Roman"/>
              </w:rPr>
              <w:t xml:space="preserve"> </w:t>
            </w:r>
          </w:p>
        </w:tc>
        <w:tc>
          <w:tcPr>
            <w:tcW w:w="1419" w:type="dxa"/>
            <w:tcBorders>
              <w:top w:val="single" w:sz="2" w:space="0" w:color="000000"/>
              <w:left w:val="single" w:sz="2" w:space="0" w:color="000000"/>
              <w:bottom w:val="single" w:sz="2" w:space="0" w:color="000000"/>
              <w:right w:val="nil"/>
            </w:tcBorders>
          </w:tcPr>
          <w:p w:rsidR="00684A9E" w:rsidRDefault="00BE6CD1">
            <w:pPr>
              <w:spacing w:after="0" w:line="259" w:lineRule="auto"/>
              <w:ind w:left="0" w:firstLine="0"/>
            </w:pPr>
            <w:r>
              <w:t>合营企业</w:t>
            </w:r>
            <w:r>
              <w:rPr>
                <w:rFonts w:ascii="Times New Roman" w:eastAsia="Times New Roman" w:hAnsi="Times New Roman" w:cs="Times New Roman"/>
              </w:rPr>
              <w:t xml:space="preserve"> </w:t>
            </w:r>
          </w:p>
        </w:tc>
        <w:tc>
          <w:tcPr>
            <w:tcW w:w="3399"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4"/>
        <w:spacing w:after="20"/>
        <w:ind w:left="-5"/>
      </w:pPr>
      <w:r>
        <w:rPr>
          <w:rFonts w:ascii="Times New Roman" w:eastAsia="Times New Roman" w:hAnsi="Times New Roman" w:cs="Times New Roman"/>
          <w:b/>
        </w:rPr>
        <w:t>4</w:t>
      </w:r>
      <w:r>
        <w:t>、其他关联方情况</w:t>
      </w:r>
      <w:r>
        <w:rPr>
          <w:rFonts w:ascii="Times New Roman" w:eastAsia="Times New Roman" w:hAnsi="Times New Roman" w:cs="Times New Roman"/>
          <w:b/>
        </w:rPr>
        <w:t xml:space="preserve"> </w:t>
      </w:r>
    </w:p>
    <w:tbl>
      <w:tblPr>
        <w:tblStyle w:val="TableGrid"/>
        <w:tblW w:w="9640" w:type="dxa"/>
        <w:tblInd w:w="-108" w:type="dxa"/>
        <w:tblCellMar>
          <w:top w:w="38" w:type="dxa"/>
          <w:left w:w="109" w:type="dxa"/>
          <w:bottom w:w="0" w:type="dxa"/>
          <w:right w:w="115" w:type="dxa"/>
        </w:tblCellMar>
        <w:tblLook w:val="04A0" w:firstRow="1" w:lastRow="0" w:firstColumn="1" w:lastColumn="0" w:noHBand="0" w:noVBand="1"/>
      </w:tblPr>
      <w:tblGrid>
        <w:gridCol w:w="4822"/>
        <w:gridCol w:w="4818"/>
      </w:tblGrid>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 w:firstLine="0"/>
              <w:jc w:val="center"/>
            </w:pPr>
            <w:r>
              <w:t>其他关联方名称</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 w:firstLine="0"/>
              <w:jc w:val="center"/>
            </w:pPr>
            <w:r>
              <w:t>其他关联方与本企业关系</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北方凯达汽车技术研发有限公司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18.9655%</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威固阿尔特武汉汽车传动有限公司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4.5%</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北京普丰云华新兴产业创业投资中心（有限合伙）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7.84%</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北京艾斯泰克科技有限公司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10.00%</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北京驾享其程文化传媒有限公司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20.00%</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阿尔特（开曼）控股有限公司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与本公司同受实际控制人控制</w:t>
            </w:r>
            <w:r>
              <w:rPr>
                <w:rFonts w:ascii="Times New Roman" w:eastAsia="Times New Roman" w:hAnsi="Times New Roman" w:cs="Times New Roman"/>
              </w:rPr>
              <w:t xml:space="preserve"> </w:t>
            </w:r>
          </w:p>
        </w:tc>
      </w:tr>
      <w:tr w:rsidR="00684A9E">
        <w:trPr>
          <w:trHeight w:val="247"/>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阿尔特企业管理（北京）有限公司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与本公司同受阿尔特（北京）投资顾问有限公司控制</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中汽研汽车试验场股份有限公司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原董事解子胜（</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5 </w:t>
            </w:r>
            <w:r>
              <w:t>日辞任）任职董事的公司</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成都倍力特新能源科技有限公司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合营企业株式会社</w:t>
            </w:r>
            <w:r>
              <w:t xml:space="preserve"> </w:t>
            </w:r>
            <w:r>
              <w:rPr>
                <w:rFonts w:ascii="Times New Roman" w:eastAsia="Times New Roman" w:hAnsi="Times New Roman" w:cs="Times New Roman"/>
              </w:rPr>
              <w:t xml:space="preserve">BEAT POWER </w:t>
            </w:r>
            <w:r>
              <w:t>的全资子公司</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阿尔特（北京）汽车数字科技有限公司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10%</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上海禾骋科技有限公司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10%</w:t>
            </w:r>
            <w:r>
              <w:t>股权的被投资单位的子公司</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北京隐领科技中心（有限合伙）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10.00%</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深圳市风帆创新投资管理有限公司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20.00%</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轾驱（上海）科技有限公司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持</w:t>
            </w:r>
            <w:r>
              <w:t xml:space="preserve"> </w:t>
            </w:r>
            <w:r>
              <w:rPr>
                <w:rFonts w:ascii="Times New Roman" w:eastAsia="Times New Roman" w:hAnsi="Times New Roman" w:cs="Times New Roman"/>
              </w:rPr>
              <w:t>4.50%</w:t>
            </w:r>
            <w:r>
              <w:t>股权的被投资单位</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北京翯羽初心科技有限公司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与本公司同受阿尔特（北京）投资顾问有限公司控制的公</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司的子公司</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张立强</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董事、总经理</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卢金火</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原董事（</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26 </w:t>
            </w:r>
            <w:r>
              <w:t>日辞职）</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贾居卓</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财务负责人</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林玲</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副总经理</w:t>
            </w:r>
            <w:r>
              <w:rPr>
                <w:rFonts w:ascii="Times New Roman" w:eastAsia="Times New Roman" w:hAnsi="Times New Roman" w:cs="Times New Roman"/>
              </w:rPr>
              <w:t xml:space="preserve"> </w:t>
            </w:r>
          </w:p>
        </w:tc>
      </w:tr>
      <w:tr w:rsidR="00684A9E">
        <w:trPr>
          <w:trHeight w:val="247"/>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邱阳</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副总经理、董事会秘书</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李奎</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监事会主席</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李金宏</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监事</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王洪涛</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监事</w:t>
            </w:r>
            <w:r>
              <w:rPr>
                <w:rFonts w:ascii="Times New Roman" w:eastAsia="Times New Roman" w:hAnsi="Times New Roman" w:cs="Times New Roman"/>
              </w:rPr>
              <w:t xml:space="preserve">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闫鹏</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监事</w:t>
            </w:r>
            <w:r>
              <w:rPr>
                <w:rFonts w:ascii="Times New Roman" w:eastAsia="Times New Roman" w:hAnsi="Times New Roman" w:cs="Times New Roman"/>
              </w:rPr>
              <w:t xml:space="preserve"> </w:t>
            </w:r>
          </w:p>
        </w:tc>
      </w:tr>
    </w:tbl>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spacing w:after="292" w:line="271" w:lineRule="auto"/>
        <w:ind w:left="-5"/>
      </w:pPr>
      <w:r>
        <w:rPr>
          <w:rFonts w:ascii="Times New Roman" w:eastAsia="Times New Roman" w:hAnsi="Times New Roman" w:cs="Times New Roman"/>
          <w:b/>
          <w:sz w:val="21"/>
        </w:rPr>
        <w:t>5</w:t>
      </w:r>
      <w:r>
        <w:rPr>
          <w:sz w:val="21"/>
        </w:rPr>
        <w:t>、关联交易情况</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购销商品、提供和接受劳务的关联交易</w:t>
      </w:r>
      <w:r>
        <w:rPr>
          <w:rFonts w:ascii="Times New Roman" w:eastAsia="Times New Roman" w:hAnsi="Times New Roman" w:cs="Times New Roman"/>
          <w:b/>
        </w:rPr>
        <w:t xml:space="preserve"> </w:t>
      </w:r>
    </w:p>
    <w:p w:rsidR="00684A9E" w:rsidRDefault="00BE6CD1">
      <w:pPr>
        <w:spacing w:after="127"/>
        <w:ind w:left="-5" w:right="1"/>
      </w:pPr>
      <w:r>
        <w:t>采购商品</w:t>
      </w:r>
      <w:r>
        <w:rPr>
          <w:rFonts w:ascii="Times New Roman" w:eastAsia="Times New Roman" w:hAnsi="Times New Roman" w:cs="Times New Roman"/>
        </w:rPr>
        <w:t>/</w:t>
      </w:r>
      <w:r>
        <w:t>接受劳务情况表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10" w:type="dxa"/>
          <w:bottom w:w="0" w:type="dxa"/>
          <w:right w:w="61" w:type="dxa"/>
        </w:tblCellMar>
        <w:tblLook w:val="04A0" w:firstRow="1" w:lastRow="0" w:firstColumn="1" w:lastColumn="0" w:noHBand="0" w:noVBand="1"/>
      </w:tblPr>
      <w:tblGrid>
        <w:gridCol w:w="1606"/>
        <w:gridCol w:w="1607"/>
        <w:gridCol w:w="1607"/>
        <w:gridCol w:w="1606"/>
        <w:gridCol w:w="1608"/>
        <w:gridCol w:w="1606"/>
      </w:tblGrid>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lastRenderedPageBreak/>
              <w:t>关联方</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4" w:firstLine="0"/>
            </w:pPr>
            <w:r>
              <w:t>关联交易内容</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9" w:firstLine="0"/>
              <w:jc w:val="center"/>
            </w:pPr>
            <w:r>
              <w:t>本期发生额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3" w:firstLine="0"/>
            </w:pPr>
            <w:r>
              <w:t>获批的交易额度</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3" w:firstLine="0"/>
              <w:jc w:val="center"/>
            </w:pPr>
            <w:r>
              <w:t>是否超过交易额度</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上期发生额</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中汽研汽车试验场股份有限公司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汽车试验、培训</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1,598,797.11 </w:t>
            </w:r>
          </w:p>
        </w:tc>
      </w:tr>
      <w:tr w:rsidR="00684A9E">
        <w:trPr>
          <w:trHeight w:val="727"/>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能源供应</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3,066,056.71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10,000,000.00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3,539,489.66 </w:t>
            </w:r>
          </w:p>
        </w:tc>
      </w:tr>
      <w:tr w:rsidR="00684A9E">
        <w:trPr>
          <w:trHeight w:val="72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建筑服务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12,928,628.53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20,000,000.00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阿尔特（北京）汽车数字科技有限公司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汽车设计服务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6,577,848.89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30,000,000.00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上海禾骋科技有限公司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汽车设计服务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598,653.95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6,000,000.00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北京艾斯泰克科技有限公司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汽车设计服务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5,189,799.86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15,000,000.00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17,698,186.79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北京艾斯泰克科技有限公司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零件材料</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1,120,000.00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北京翯羽初心科技有限公司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洗车服务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北京翯羽初心科技有限公司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拆装服务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4,000.00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广州阿尔特汽车技术有限公司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软件</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12,341.15 </w:t>
            </w:r>
          </w:p>
        </w:tc>
      </w:tr>
    </w:tbl>
    <w:p w:rsidR="00684A9E" w:rsidRDefault="00BE6CD1">
      <w:pPr>
        <w:spacing w:after="127"/>
        <w:ind w:left="-5" w:right="1"/>
      </w:pPr>
      <w:r>
        <w:t>出售商品</w:t>
      </w:r>
      <w:r>
        <w:rPr>
          <w:rFonts w:ascii="Times New Roman" w:eastAsia="Times New Roman" w:hAnsi="Times New Roman" w:cs="Times New Roman"/>
        </w:rPr>
        <w:t>/</w:t>
      </w:r>
      <w:r>
        <w:t>提供劳务情况表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关联方</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关联交易内容</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本期发生额</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上期发生额</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jc w:val="both"/>
            </w:pPr>
            <w:r>
              <w:t>北京艾斯泰克科技有限公司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汽车设计</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655,933.78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3,237,635.50 </w:t>
            </w:r>
          </w:p>
        </w:tc>
      </w:tr>
      <w:tr w:rsidR="00684A9E">
        <w:trPr>
          <w:trHeight w:val="247"/>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jc w:val="both"/>
            </w:pPr>
            <w:r>
              <w:t>成都智暄科技有限责任公司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加工服务</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7,079.65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成都倍力特新能源科技有限公司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设备使用费、仓储费等</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24,453.73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jc w:val="both"/>
            </w:pPr>
            <w:r>
              <w:t>轾驱（上海）科技有限公司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零件材料</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57,789.80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深圳壁虎新能源汽车科技有限公司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咨询服务</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896,226.42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42"/>
        <w:ind w:left="-5" w:right="1"/>
      </w:pPr>
      <w:r>
        <w:t>购销商品、提供和接受劳务的关联交易说明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关联受托管理</w:t>
      </w:r>
      <w:r>
        <w:rPr>
          <w:rFonts w:ascii="Times New Roman" w:eastAsia="Times New Roman" w:hAnsi="Times New Roman" w:cs="Times New Roman"/>
          <w:b/>
        </w:rPr>
        <w:t>/</w:t>
      </w:r>
      <w:r>
        <w:t>承包及委托管理</w:t>
      </w:r>
      <w:r>
        <w:rPr>
          <w:rFonts w:ascii="Times New Roman" w:eastAsia="Times New Roman" w:hAnsi="Times New Roman" w:cs="Times New Roman"/>
          <w:b/>
        </w:rPr>
        <w:t>/</w:t>
      </w:r>
      <w:r>
        <w:t>出包情况</w:t>
      </w:r>
      <w:r>
        <w:rPr>
          <w:rFonts w:ascii="Times New Roman" w:eastAsia="Times New Roman" w:hAnsi="Times New Roman" w:cs="Times New Roman"/>
          <w:b/>
        </w:rPr>
        <w:t xml:space="preserve"> </w:t>
      </w:r>
    </w:p>
    <w:p w:rsidR="00684A9E" w:rsidRDefault="00BE6CD1">
      <w:pPr>
        <w:spacing w:after="125"/>
        <w:ind w:left="-5" w:right="1"/>
      </w:pPr>
      <w:r>
        <w:t>本公司受托管理</w:t>
      </w:r>
      <w:r>
        <w:rPr>
          <w:rFonts w:ascii="Times New Roman" w:eastAsia="Times New Roman" w:hAnsi="Times New Roman" w:cs="Times New Roman"/>
        </w:rPr>
        <w:t>/</w:t>
      </w:r>
      <w:r>
        <w:t>承包情况表：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0" w:type="dxa"/>
          <w:bottom w:w="65" w:type="dxa"/>
          <w:right w:w="8" w:type="dxa"/>
        </w:tblCellMar>
        <w:tblLook w:val="04A0" w:firstRow="1" w:lastRow="0" w:firstColumn="1" w:lastColumn="0" w:noHBand="0" w:noVBand="1"/>
      </w:tblPr>
      <w:tblGrid>
        <w:gridCol w:w="1376"/>
        <w:gridCol w:w="1032"/>
        <w:gridCol w:w="346"/>
        <w:gridCol w:w="1377"/>
        <w:gridCol w:w="123"/>
        <w:gridCol w:w="565"/>
        <w:gridCol w:w="689"/>
        <w:gridCol w:w="1378"/>
        <w:gridCol w:w="344"/>
        <w:gridCol w:w="1034"/>
        <w:gridCol w:w="1376"/>
      </w:tblGrid>
      <w:tr w:rsidR="00684A9E">
        <w:trPr>
          <w:trHeight w:val="80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委托方</w:t>
            </w:r>
            <w:r>
              <w:rPr>
                <w:rFonts w:ascii="Times New Roman" w:eastAsia="Times New Roman" w:hAnsi="Times New Roman" w:cs="Times New Roman"/>
              </w:rPr>
              <w:t>/</w:t>
            </w:r>
            <w:r>
              <w:t>出包方名称</w:t>
            </w:r>
            <w:r>
              <w:rPr>
                <w:rFonts w:ascii="Times New Roman" w:eastAsia="Times New Roman" w:hAnsi="Times New Roman" w:cs="Times New Roman"/>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受托方</w:t>
            </w:r>
            <w:r>
              <w:rPr>
                <w:rFonts w:ascii="Times New Roman" w:eastAsia="Times New Roman" w:hAnsi="Times New Roman" w:cs="Times New Roman"/>
              </w:rPr>
              <w:t>/</w:t>
            </w:r>
            <w:r>
              <w:t>承包方名称</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受托</w:t>
            </w:r>
            <w:r>
              <w:rPr>
                <w:rFonts w:ascii="Times New Roman" w:eastAsia="Times New Roman" w:hAnsi="Times New Roman" w:cs="Times New Roman"/>
              </w:rPr>
              <w:t>/</w:t>
            </w:r>
            <w:r>
              <w:t>承包资产类型</w:t>
            </w:r>
            <w:r>
              <w:rPr>
                <w:rFonts w:ascii="Times New Roman" w:eastAsia="Times New Roman" w:hAnsi="Times New Roman" w:cs="Times New Roman"/>
              </w:rPr>
              <w:t xml:space="preserve"> </w:t>
            </w:r>
          </w:p>
        </w:tc>
        <w:tc>
          <w:tcPr>
            <w:tcW w:w="12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254" w:type="dxa"/>
            <w:gridSpan w:val="2"/>
            <w:tcBorders>
              <w:top w:val="single" w:sz="2" w:space="0" w:color="000000"/>
              <w:left w:val="nil"/>
              <w:bottom w:val="single" w:sz="2" w:space="0" w:color="000000"/>
              <w:right w:val="single" w:sz="2" w:space="0" w:color="000000"/>
            </w:tcBorders>
            <w:shd w:val="clear" w:color="auto" w:fill="D3D3D3"/>
            <w:vAlign w:val="center"/>
          </w:tcPr>
          <w:p w:rsidR="00684A9E" w:rsidRDefault="00BE6CD1">
            <w:pPr>
              <w:spacing w:after="0" w:line="259" w:lineRule="auto"/>
              <w:ind w:left="476" w:hanging="476"/>
            </w:pPr>
            <w:r>
              <w:t>受托</w:t>
            </w:r>
            <w:r>
              <w:rPr>
                <w:rFonts w:ascii="Times New Roman" w:eastAsia="Times New Roman" w:hAnsi="Times New Roman" w:cs="Times New Roman"/>
              </w:rPr>
              <w:t>/</w:t>
            </w:r>
            <w:r>
              <w:t>承包起始日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34" w:right="25" w:firstLine="0"/>
              <w:jc w:val="center"/>
            </w:pPr>
            <w:r>
              <w:t>受托</w:t>
            </w:r>
            <w:r>
              <w:rPr>
                <w:rFonts w:ascii="Times New Roman" w:eastAsia="Times New Roman" w:hAnsi="Times New Roman" w:cs="Times New Roman"/>
              </w:rPr>
              <w:t>/</w:t>
            </w:r>
            <w:r>
              <w:t>承包终止日</w:t>
            </w:r>
            <w:r>
              <w:rPr>
                <w:rFonts w:ascii="Times New Roman" w:eastAsia="Times New Roman" w:hAnsi="Times New Roman" w:cs="Times New Roman"/>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托管收益</w:t>
            </w:r>
            <w:r>
              <w:rPr>
                <w:rFonts w:ascii="Times New Roman" w:eastAsia="Times New Roman" w:hAnsi="Times New Roman" w:cs="Times New Roman"/>
              </w:rPr>
              <w:t>/</w:t>
            </w:r>
            <w:r>
              <w:t>承包收益定价依据</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49" w:firstLine="0"/>
              <w:jc w:val="both"/>
            </w:pPr>
            <w:r>
              <w:t>本期确认的托</w:t>
            </w:r>
          </w:p>
          <w:p w:rsidR="00684A9E" w:rsidRDefault="00BE6CD1">
            <w:pPr>
              <w:spacing w:after="0" w:line="259" w:lineRule="auto"/>
              <w:ind w:left="32" w:right="25" w:firstLine="0"/>
              <w:jc w:val="center"/>
            </w:pPr>
            <w:r>
              <w:t>管收益</w:t>
            </w:r>
            <w:r>
              <w:rPr>
                <w:rFonts w:ascii="Times New Roman" w:eastAsia="Times New Roman" w:hAnsi="Times New Roman" w:cs="Times New Roman"/>
              </w:rPr>
              <w:t>/</w:t>
            </w:r>
            <w:r>
              <w:t>承包收益</w:t>
            </w:r>
            <w:r>
              <w:rPr>
                <w:rFonts w:ascii="Times New Roman" w:eastAsia="Times New Roman" w:hAnsi="Times New Roman" w:cs="Times New Roman"/>
              </w:rPr>
              <w:t xml:space="preserve"> </w:t>
            </w:r>
          </w:p>
        </w:tc>
      </w:tr>
      <w:tr w:rsidR="00684A9E">
        <w:trPr>
          <w:trHeight w:val="1168"/>
        </w:trPr>
        <w:tc>
          <w:tcPr>
            <w:tcW w:w="2756" w:type="dxa"/>
            <w:gridSpan w:val="3"/>
            <w:tcBorders>
              <w:top w:val="single" w:sz="2" w:space="0" w:color="000000"/>
              <w:left w:val="nil"/>
              <w:bottom w:val="single" w:sz="2" w:space="0" w:color="000000"/>
              <w:right w:val="nil"/>
            </w:tcBorders>
          </w:tcPr>
          <w:p w:rsidR="00684A9E" w:rsidRDefault="00BE6CD1">
            <w:pPr>
              <w:spacing w:after="0" w:line="259" w:lineRule="auto"/>
              <w:ind w:left="108" w:firstLine="0"/>
            </w:pPr>
            <w:r>
              <w:t>关联托管</w:t>
            </w:r>
            <w:r>
              <w:rPr>
                <w:rFonts w:ascii="Times New Roman" w:eastAsia="Times New Roman" w:hAnsi="Times New Roman" w:cs="Times New Roman"/>
              </w:rPr>
              <w:t>/</w:t>
            </w:r>
            <w:r>
              <w:t>承包情况说明本公司委托管理</w:t>
            </w:r>
            <w:r>
              <w:rPr>
                <w:rFonts w:ascii="Times New Roman" w:eastAsia="Times New Roman" w:hAnsi="Times New Roman" w:cs="Times New Roman"/>
              </w:rPr>
              <w:t>/</w:t>
            </w:r>
            <w:r>
              <w:t>出包情况表：</w:t>
            </w:r>
            <w:r>
              <w:rPr>
                <w:rFonts w:ascii="Times New Roman" w:eastAsia="Times New Roman" w:hAnsi="Times New Roman" w:cs="Times New Roman"/>
              </w:rPr>
              <w:t xml:space="preserve"> </w:t>
            </w:r>
          </w:p>
        </w:tc>
        <w:tc>
          <w:tcPr>
            <w:tcW w:w="150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5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6" w:type="dxa"/>
            <w:tcBorders>
              <w:top w:val="single" w:sz="2" w:space="0" w:color="000000"/>
              <w:left w:val="nil"/>
              <w:bottom w:val="single" w:sz="2" w:space="0" w:color="000000"/>
              <w:right w:val="nil"/>
            </w:tcBorders>
            <w:vAlign w:val="bottom"/>
          </w:tcPr>
          <w:p w:rsidR="00684A9E" w:rsidRDefault="00BE6CD1">
            <w:pPr>
              <w:spacing w:after="0" w:line="259" w:lineRule="auto"/>
              <w:ind w:left="0" w:right="72" w:firstLine="0"/>
              <w:jc w:val="right"/>
            </w:pPr>
            <w:r>
              <w:t>单位：元</w:t>
            </w:r>
            <w:r>
              <w:rPr>
                <w:rFonts w:ascii="Times New Roman" w:eastAsia="Times New Roman" w:hAnsi="Times New Roman" w:cs="Times New Roman"/>
              </w:rPr>
              <w:t xml:space="preserve"> </w:t>
            </w:r>
          </w:p>
        </w:tc>
      </w:tr>
      <w:tr w:rsidR="00684A9E">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lastRenderedPageBreak/>
              <w:t>委托方</w:t>
            </w:r>
            <w:r>
              <w:rPr>
                <w:rFonts w:ascii="Times New Roman" w:eastAsia="Times New Roman" w:hAnsi="Times New Roman" w:cs="Times New Roman"/>
              </w:rPr>
              <w:t>/</w:t>
            </w:r>
            <w:r>
              <w:t>出包方名称</w:t>
            </w:r>
            <w:r>
              <w:rPr>
                <w:rFonts w:ascii="Times New Roman" w:eastAsia="Times New Roman" w:hAnsi="Times New Roman" w:cs="Times New Roman"/>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受托方</w:t>
            </w:r>
            <w:r>
              <w:rPr>
                <w:rFonts w:ascii="Times New Roman" w:eastAsia="Times New Roman" w:hAnsi="Times New Roman" w:cs="Times New Roman"/>
              </w:rPr>
              <w:t>/</w:t>
            </w:r>
            <w:r>
              <w:t>承包方名称</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委托</w:t>
            </w:r>
            <w:r>
              <w:rPr>
                <w:rFonts w:ascii="Times New Roman" w:eastAsia="Times New Roman" w:hAnsi="Times New Roman" w:cs="Times New Roman"/>
              </w:rPr>
              <w:t>/</w:t>
            </w:r>
            <w:r>
              <w:t>出包资产类型</w:t>
            </w:r>
            <w:r>
              <w:rPr>
                <w:rFonts w:ascii="Times New Roman" w:eastAsia="Times New Roman" w:hAnsi="Times New Roman" w:cs="Times New Roman"/>
              </w:rPr>
              <w:t xml:space="preserve"> </w:t>
            </w:r>
          </w:p>
        </w:tc>
        <w:tc>
          <w:tcPr>
            <w:tcW w:w="12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254"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476" w:hanging="476"/>
            </w:pPr>
            <w:r>
              <w:t>委托</w:t>
            </w:r>
            <w:r>
              <w:rPr>
                <w:rFonts w:ascii="Times New Roman" w:eastAsia="Times New Roman" w:hAnsi="Times New Roman" w:cs="Times New Roman"/>
              </w:rPr>
              <w:t>/</w:t>
            </w:r>
            <w:r>
              <w:t>出包起始日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4" w:right="25" w:firstLine="0"/>
              <w:jc w:val="center"/>
            </w:pPr>
            <w:r>
              <w:t>委托</w:t>
            </w:r>
            <w:r>
              <w:rPr>
                <w:rFonts w:ascii="Times New Roman" w:eastAsia="Times New Roman" w:hAnsi="Times New Roman" w:cs="Times New Roman"/>
              </w:rPr>
              <w:t>/</w:t>
            </w:r>
            <w:r>
              <w:t>出包终止日</w:t>
            </w:r>
            <w:r>
              <w:rPr>
                <w:rFonts w:ascii="Times New Roman" w:eastAsia="Times New Roman" w:hAnsi="Times New Roman" w:cs="Times New Roman"/>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托管费</w:t>
            </w:r>
            <w:r>
              <w:rPr>
                <w:rFonts w:ascii="Times New Roman" w:eastAsia="Times New Roman" w:hAnsi="Times New Roman" w:cs="Times New Roman"/>
              </w:rPr>
              <w:t>/</w:t>
            </w:r>
            <w:r>
              <w:t>出包费定价依据</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本期确认的托管费</w:t>
            </w:r>
            <w:r>
              <w:rPr>
                <w:rFonts w:ascii="Times New Roman" w:eastAsia="Times New Roman" w:hAnsi="Times New Roman" w:cs="Times New Roman"/>
              </w:rPr>
              <w:t>/</w:t>
            </w:r>
            <w:r>
              <w:t>出包费</w:t>
            </w:r>
            <w:r>
              <w:rPr>
                <w:rFonts w:ascii="Times New Roman" w:eastAsia="Times New Roman" w:hAnsi="Times New Roman" w:cs="Times New Roman"/>
              </w:rPr>
              <w:t xml:space="preserve"> </w:t>
            </w:r>
          </w:p>
        </w:tc>
      </w:tr>
      <w:tr w:rsidR="00684A9E">
        <w:trPr>
          <w:trHeight w:val="1945"/>
        </w:trPr>
        <w:tc>
          <w:tcPr>
            <w:tcW w:w="2756" w:type="dxa"/>
            <w:gridSpan w:val="3"/>
            <w:tcBorders>
              <w:top w:val="single" w:sz="2" w:space="0" w:color="000000"/>
              <w:left w:val="nil"/>
              <w:bottom w:val="single" w:sz="2" w:space="0" w:color="000000"/>
              <w:right w:val="nil"/>
            </w:tcBorders>
          </w:tcPr>
          <w:p w:rsidR="00684A9E" w:rsidRDefault="00BE6CD1">
            <w:pPr>
              <w:spacing w:after="339" w:line="259" w:lineRule="auto"/>
              <w:ind w:left="108" w:firstLine="0"/>
            </w:pPr>
            <w:r>
              <w:t>关联管理</w:t>
            </w:r>
            <w:r>
              <w:rPr>
                <w:rFonts w:ascii="Times New Roman" w:eastAsia="Times New Roman" w:hAnsi="Times New Roman" w:cs="Times New Roman"/>
              </w:rPr>
              <w:t>/</w:t>
            </w:r>
            <w:r>
              <w:t>出包情况说明</w:t>
            </w:r>
            <w:r>
              <w:rPr>
                <w:rFonts w:ascii="Times New Roman" w:eastAsia="Times New Roman" w:hAnsi="Times New Roman" w:cs="Times New Roman"/>
              </w:rPr>
              <w:t xml:space="preserve"> </w:t>
            </w:r>
          </w:p>
          <w:p w:rsidR="00684A9E" w:rsidRDefault="00BE6CD1">
            <w:pPr>
              <w:spacing w:after="268" w:line="259" w:lineRule="auto"/>
              <w:ind w:left="108" w:firstLine="0"/>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关联租赁情况</w:t>
            </w:r>
            <w:r>
              <w:rPr>
                <w:rFonts w:ascii="Times New Roman" w:eastAsia="Times New Roman" w:hAnsi="Times New Roman" w:cs="Times New Roman"/>
                <w:b/>
                <w:sz w:val="21"/>
              </w:rPr>
              <w:t xml:space="preserve"> </w:t>
            </w:r>
          </w:p>
          <w:p w:rsidR="00684A9E" w:rsidRDefault="00BE6CD1">
            <w:pPr>
              <w:spacing w:after="0" w:line="259" w:lineRule="auto"/>
              <w:ind w:left="108" w:firstLine="0"/>
            </w:pPr>
            <w:r>
              <w:t>本公司作为出租方：</w:t>
            </w:r>
            <w:r>
              <w:rPr>
                <w:rFonts w:ascii="Times New Roman" w:eastAsia="Times New Roman" w:hAnsi="Times New Roman" w:cs="Times New Roman"/>
              </w:rPr>
              <w:t xml:space="preserve"> </w:t>
            </w:r>
          </w:p>
        </w:tc>
        <w:tc>
          <w:tcPr>
            <w:tcW w:w="150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5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8"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376" w:type="dxa"/>
            <w:tcBorders>
              <w:top w:val="single" w:sz="2" w:space="0" w:color="000000"/>
              <w:left w:val="nil"/>
              <w:bottom w:val="single" w:sz="2" w:space="0" w:color="000000"/>
              <w:right w:val="nil"/>
            </w:tcBorders>
            <w:vAlign w:val="bottom"/>
          </w:tcPr>
          <w:p w:rsidR="00684A9E" w:rsidRDefault="00BE6CD1">
            <w:pPr>
              <w:spacing w:after="0" w:line="259" w:lineRule="auto"/>
              <w:ind w:left="0" w:right="72" w:firstLine="0"/>
              <w:jc w:val="right"/>
            </w:pPr>
            <w:r>
              <w:t>单位：元</w:t>
            </w:r>
            <w:r>
              <w:rPr>
                <w:rFonts w:ascii="Times New Roman" w:eastAsia="Times New Roman" w:hAnsi="Times New Roman" w:cs="Times New Roman"/>
              </w:rPr>
              <w:t xml:space="preserve"> </w:t>
            </w:r>
          </w:p>
        </w:tc>
      </w:tr>
      <w:tr w:rsidR="00684A9E">
        <w:trPr>
          <w:trHeight w:val="325"/>
        </w:trPr>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 w:firstLine="0"/>
              <w:jc w:val="center"/>
            </w:pPr>
            <w:r>
              <w:t>承租方名称</w:t>
            </w:r>
            <w:r>
              <w:rPr>
                <w:rFonts w:ascii="Times New Roman" w:eastAsia="Times New Roman" w:hAnsi="Times New Roman" w:cs="Times New Roman"/>
              </w:rPr>
              <w:t xml:space="preserve"> </w:t>
            </w:r>
          </w:p>
        </w:tc>
        <w:tc>
          <w:tcPr>
            <w:tcW w:w="346"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500"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319" w:firstLine="0"/>
            </w:pPr>
            <w:r>
              <w:t>租赁资产种类</w:t>
            </w:r>
            <w:r>
              <w:rPr>
                <w:rFonts w:ascii="Times New Roman" w:eastAsia="Times New Roman" w:hAnsi="Times New Roman" w:cs="Times New Roman"/>
              </w:rPr>
              <w:t xml:space="preserve"> </w:t>
            </w:r>
          </w:p>
        </w:tc>
        <w:tc>
          <w:tcPr>
            <w:tcW w:w="56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066"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46" w:firstLine="0"/>
              <w:jc w:val="right"/>
            </w:pPr>
            <w:r>
              <w:t>本期确认的租赁收入</w:t>
            </w:r>
            <w:r>
              <w:rPr>
                <w:rFonts w:ascii="Times New Roman" w:eastAsia="Times New Roman" w:hAnsi="Times New Roman" w:cs="Times New Roman"/>
              </w:rPr>
              <w:t xml:space="preserve"> </w:t>
            </w:r>
          </w:p>
        </w:tc>
        <w:tc>
          <w:tcPr>
            <w:tcW w:w="34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9" w:firstLine="0"/>
              <w:jc w:val="center"/>
            </w:pPr>
            <w:r>
              <w:t>上期确认的租赁收入</w:t>
            </w:r>
            <w:r>
              <w:rPr>
                <w:rFonts w:ascii="Times New Roman" w:eastAsia="Times New Roman" w:hAnsi="Times New Roman" w:cs="Times New Roman"/>
              </w:rPr>
              <w:t xml:space="preserve"> </w:t>
            </w:r>
          </w:p>
        </w:tc>
      </w:tr>
    </w:tbl>
    <w:p w:rsidR="00684A9E" w:rsidRDefault="00BE6CD1">
      <w:pPr>
        <w:spacing w:after="125"/>
        <w:ind w:left="-5" w:right="1"/>
      </w:pPr>
      <w:r>
        <w:t>本公司作为承租方：</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10" w:type="dxa"/>
          <w:bottom w:w="0" w:type="dxa"/>
          <w:right w:w="61" w:type="dxa"/>
        </w:tblCellMar>
        <w:tblLook w:val="04A0" w:firstRow="1" w:lastRow="0" w:firstColumn="1" w:lastColumn="0" w:noHBand="0" w:noVBand="1"/>
      </w:tblPr>
      <w:tblGrid>
        <w:gridCol w:w="756"/>
        <w:gridCol w:w="727"/>
        <w:gridCol w:w="728"/>
        <w:gridCol w:w="726"/>
        <w:gridCol w:w="726"/>
        <w:gridCol w:w="726"/>
        <w:gridCol w:w="788"/>
        <w:gridCol w:w="788"/>
        <w:gridCol w:w="789"/>
        <w:gridCol w:w="787"/>
        <w:gridCol w:w="756"/>
        <w:gridCol w:w="1343"/>
      </w:tblGrid>
      <w:tr w:rsidR="00684A9E">
        <w:trPr>
          <w:trHeight w:val="1043"/>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出租方名称</w:t>
            </w:r>
            <w:r>
              <w:rPr>
                <w:rFonts w:ascii="Times New Roman" w:eastAsia="Times New Roman" w:hAnsi="Times New Roman" w:cs="Times New Roman"/>
              </w:rPr>
              <w:t xml:space="preserve"> </w:t>
            </w:r>
          </w:p>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租赁资产种类</w:t>
            </w:r>
            <w:r>
              <w:rPr>
                <w:rFonts w:ascii="Times New Roman" w:eastAsia="Times New Roman" w:hAnsi="Times New Roman" w:cs="Times New Roman"/>
              </w:rPr>
              <w:t xml:space="preserve"> </w:t>
            </w:r>
          </w:p>
        </w:tc>
        <w:tc>
          <w:tcPr>
            <w:tcW w:w="1608"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简化处理的短期租赁和低价值资产租赁的租金费用（如适用）</w:t>
            </w:r>
            <w:r>
              <w:rPr>
                <w:rFonts w:ascii="Times New Roman" w:eastAsia="Times New Roman" w:hAnsi="Times New Roman" w:cs="Times New Roman"/>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4" w:firstLine="0"/>
              <w:jc w:val="center"/>
            </w:pPr>
            <w:r>
              <w:t>未纳入租赁负债计量的可变租赁付款额（如适用）</w:t>
            </w:r>
            <w:r>
              <w:rPr>
                <w:rFonts w:ascii="Times New Roman" w:eastAsia="Times New Roman" w:hAnsi="Times New Roman" w:cs="Times New Roman"/>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支付的租金</w:t>
            </w:r>
            <w:r>
              <w:rPr>
                <w:rFonts w:ascii="Times New Roman" w:eastAsia="Times New Roman" w:hAnsi="Times New Roman" w:cs="Times New Roman"/>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承担的租赁负债利息支出</w:t>
            </w:r>
            <w:r>
              <w:rPr>
                <w:rFonts w:ascii="Times New Roman" w:eastAsia="Times New Roman" w:hAnsi="Times New Roman" w:cs="Times New Roman"/>
              </w:rPr>
              <w:t xml:space="preserve"> </w:t>
            </w:r>
          </w:p>
        </w:tc>
        <w:tc>
          <w:tcPr>
            <w:tcW w:w="16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0" w:firstLine="0"/>
              <w:jc w:val="center"/>
            </w:pPr>
            <w:r>
              <w:t>增加的使用权资产</w:t>
            </w:r>
            <w:r>
              <w:rPr>
                <w:rFonts w:ascii="Times New Roman" w:eastAsia="Times New Roman" w:hAnsi="Times New Roman" w:cs="Times New Roman"/>
              </w:rPr>
              <w:t xml:space="preserve"> </w:t>
            </w:r>
          </w:p>
        </w:tc>
      </w:tr>
      <w:tr w:rsidR="00684A9E">
        <w:trPr>
          <w:trHeight w:val="56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本期发生额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上期发生额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本期发生额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上期发生额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本期发生额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上期发生额</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本期发生额</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上期发生额</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本期发生额</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上期发生额</w:t>
            </w:r>
            <w:r>
              <w:rPr>
                <w:rFonts w:ascii="Times New Roman" w:eastAsia="Times New Roman" w:hAnsi="Times New Roman" w:cs="Times New Roman"/>
              </w:rPr>
              <w:t xml:space="preserve"> </w:t>
            </w:r>
          </w:p>
        </w:tc>
      </w:tr>
      <w:tr w:rsidR="00684A9E">
        <w:trPr>
          <w:trHeight w:val="1208"/>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房屋建筑物</w:t>
            </w: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jc w:val="center"/>
            </w:pPr>
            <w:r>
              <w:rPr>
                <w:rFonts w:ascii="Times New Roman" w:eastAsia="Times New Roman" w:hAnsi="Times New Roman" w:cs="Times New Roman"/>
              </w:rPr>
              <w:t>26,092,</w:t>
            </w:r>
          </w:p>
          <w:p w:rsidR="00684A9E" w:rsidRDefault="00BE6CD1">
            <w:pPr>
              <w:spacing w:after="0" w:line="259" w:lineRule="auto"/>
              <w:ind w:left="0" w:right="46" w:firstLine="0"/>
              <w:jc w:val="right"/>
            </w:pPr>
            <w:r>
              <w:rPr>
                <w:rFonts w:ascii="Times New Roman" w:eastAsia="Times New Roman" w:hAnsi="Times New Roman" w:cs="Times New Roman"/>
              </w:rPr>
              <w:t xml:space="preserve">702.30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31,171,</w:t>
            </w:r>
          </w:p>
          <w:p w:rsidR="00684A9E" w:rsidRDefault="00BE6CD1">
            <w:pPr>
              <w:spacing w:after="0" w:line="259" w:lineRule="auto"/>
              <w:ind w:left="0" w:right="45" w:firstLine="0"/>
              <w:jc w:val="right"/>
            </w:pPr>
            <w:r>
              <w:rPr>
                <w:rFonts w:ascii="Times New Roman" w:eastAsia="Times New Roman" w:hAnsi="Times New Roman" w:cs="Times New Roman"/>
              </w:rPr>
              <w:t xml:space="preserve">472.30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1" w:firstLine="0"/>
              <w:jc w:val="center"/>
            </w:pPr>
            <w:r>
              <w:rPr>
                <w:rFonts w:ascii="Times New Roman" w:eastAsia="Times New Roman" w:hAnsi="Times New Roman" w:cs="Times New Roman"/>
              </w:rPr>
              <w:t>16,145,</w:t>
            </w:r>
          </w:p>
          <w:p w:rsidR="00684A9E" w:rsidRDefault="00BE6CD1">
            <w:pPr>
              <w:spacing w:after="0" w:line="259" w:lineRule="auto"/>
              <w:ind w:left="0" w:right="47" w:firstLine="0"/>
              <w:jc w:val="right"/>
            </w:pPr>
            <w:r>
              <w:rPr>
                <w:rFonts w:ascii="Times New Roman" w:eastAsia="Times New Roman" w:hAnsi="Times New Roman" w:cs="Times New Roman"/>
              </w:rPr>
              <w:t xml:space="preserve">315.49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15,056,</w:t>
            </w:r>
          </w:p>
          <w:p w:rsidR="00684A9E" w:rsidRDefault="00BE6CD1">
            <w:pPr>
              <w:spacing w:after="0" w:line="259" w:lineRule="auto"/>
              <w:ind w:left="0" w:right="45" w:firstLine="0"/>
              <w:jc w:val="right"/>
            </w:pPr>
            <w:r>
              <w:rPr>
                <w:rFonts w:ascii="Times New Roman" w:eastAsia="Times New Roman" w:hAnsi="Times New Roman" w:cs="Times New Roman"/>
              </w:rPr>
              <w:t xml:space="preserve">554.50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7" w:hanging="46"/>
            </w:pPr>
            <w:r>
              <w:rPr>
                <w:rFonts w:ascii="Times New Roman" w:eastAsia="Times New Roman" w:hAnsi="Times New Roman" w:cs="Times New Roman"/>
              </w:rPr>
              <w:t xml:space="preserve">365,681 ,252.13 </w:t>
            </w:r>
          </w:p>
        </w:tc>
      </w:tr>
    </w:tbl>
    <w:p w:rsidR="00684A9E" w:rsidRDefault="00BE6CD1">
      <w:pPr>
        <w:spacing w:after="340"/>
        <w:ind w:left="-5" w:right="1"/>
      </w:pPr>
      <w:r>
        <w:t>关联租赁情况说明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关联担保情况</w:t>
      </w:r>
      <w:r>
        <w:rPr>
          <w:rFonts w:ascii="Times New Roman" w:eastAsia="Times New Roman" w:hAnsi="Times New Roman" w:cs="Times New Roman"/>
          <w:b/>
        </w:rPr>
        <w:t xml:space="preserve"> </w:t>
      </w:r>
    </w:p>
    <w:p w:rsidR="00684A9E" w:rsidRDefault="00BE6CD1">
      <w:pPr>
        <w:spacing w:after="127"/>
        <w:ind w:left="-5" w:right="1"/>
      </w:pPr>
      <w:r>
        <w:t>本公司作为担保方</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91" w:type="dxa"/>
          <w:bottom w:w="0" w:type="dxa"/>
          <w:right w:w="34" w:type="dxa"/>
        </w:tblCellMar>
        <w:tblLook w:val="04A0" w:firstRow="1" w:lastRow="0" w:firstColumn="1" w:lastColumn="0" w:noHBand="0" w:noVBand="1"/>
      </w:tblPr>
      <w:tblGrid>
        <w:gridCol w:w="1928"/>
        <w:gridCol w:w="1929"/>
        <w:gridCol w:w="1928"/>
        <w:gridCol w:w="1928"/>
        <w:gridCol w:w="782"/>
        <w:gridCol w:w="1145"/>
      </w:tblGrid>
      <w:tr w:rsidR="00684A9E">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2" w:firstLine="0"/>
              <w:jc w:val="center"/>
            </w:pPr>
            <w:r>
              <w:t>被担保方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8" w:firstLine="0"/>
              <w:jc w:val="center"/>
            </w:pPr>
            <w:r>
              <w:t>担保金额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4" w:firstLine="0"/>
              <w:jc w:val="center"/>
            </w:pPr>
            <w:r>
              <w:t>担保起始日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5" w:firstLine="0"/>
              <w:jc w:val="center"/>
            </w:pPr>
            <w:r>
              <w:t>担保到期日</w:t>
            </w:r>
            <w:r>
              <w:rPr>
                <w:rFonts w:ascii="Times New Roman" w:eastAsia="Times New Roman" w:hAnsi="Times New Roman" w:cs="Times New Roman"/>
              </w:rPr>
              <w:t xml:space="preserve"> </w:t>
            </w:r>
          </w:p>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0" w:firstLine="0"/>
              <w:jc w:val="center"/>
            </w:pPr>
            <w:r>
              <w:t>担保是否已经履行完毕</w:t>
            </w:r>
            <w:r>
              <w:rPr>
                <w:rFonts w:ascii="Times New Roman" w:eastAsia="Times New Roman" w:hAnsi="Times New Roman" w:cs="Times New Roman"/>
              </w:rPr>
              <w:t xml:space="preserve"> </w:t>
            </w:r>
          </w:p>
        </w:tc>
      </w:tr>
      <w:tr w:rsidR="00684A9E">
        <w:trPr>
          <w:trHeight w:val="827"/>
        </w:trPr>
        <w:tc>
          <w:tcPr>
            <w:tcW w:w="1928" w:type="dxa"/>
            <w:tcBorders>
              <w:top w:val="single" w:sz="2" w:space="0" w:color="000000"/>
              <w:left w:val="nil"/>
              <w:bottom w:val="single" w:sz="2" w:space="0" w:color="000000"/>
              <w:right w:val="nil"/>
            </w:tcBorders>
          </w:tcPr>
          <w:p w:rsidR="00684A9E" w:rsidRDefault="00BE6CD1">
            <w:pPr>
              <w:spacing w:after="0" w:line="259" w:lineRule="auto"/>
              <w:ind w:left="0" w:firstLine="0"/>
              <w:jc w:val="both"/>
            </w:pPr>
            <w:r>
              <w:t>本公司作为被担保方</w:t>
            </w:r>
            <w:r>
              <w:rPr>
                <w:rFonts w:ascii="Times New Roman" w:eastAsia="Times New Roman" w:hAnsi="Times New Roman" w:cs="Times New Roman"/>
              </w:rPr>
              <w:t xml:space="preserve"> </w:t>
            </w:r>
          </w:p>
        </w:tc>
        <w:tc>
          <w:tcPr>
            <w:tcW w:w="1929"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27" w:type="dxa"/>
            <w:gridSpan w:val="2"/>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0" w:firstLine="0"/>
              <w:jc w:val="center"/>
            </w:pPr>
            <w:r>
              <w:t>担保方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8" w:firstLine="0"/>
              <w:jc w:val="center"/>
            </w:pPr>
            <w:r>
              <w:t>担保金额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4" w:firstLine="0"/>
              <w:jc w:val="center"/>
            </w:pPr>
            <w:r>
              <w:t>担保起始日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5" w:firstLine="0"/>
              <w:jc w:val="center"/>
            </w:pPr>
            <w:r>
              <w:t>担保到期日</w:t>
            </w:r>
            <w:r>
              <w:rPr>
                <w:rFonts w:ascii="Times New Roman" w:eastAsia="Times New Roman" w:hAnsi="Times New Roman" w:cs="Times New Roman"/>
              </w:rPr>
              <w:t xml:space="preserve"> </w:t>
            </w:r>
          </w:p>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5" w:firstLine="0"/>
              <w:jc w:val="both"/>
            </w:pPr>
            <w:r>
              <w:t>担保是否已经履行完</w:t>
            </w:r>
          </w:p>
        </w:tc>
      </w:tr>
      <w:tr w:rsidR="00684A9E">
        <w:trPr>
          <w:trHeight w:val="2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782"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毕</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pPr>
            <w:r>
              <w:t>刘剑（大垣共立）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1,570,740.00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6" w:firstLine="0"/>
            </w:pPr>
            <w:r>
              <w:t>是</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pPr>
            <w:r>
              <w:t>刘剑（大垣共立）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1,047,160.00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6" w:firstLine="0"/>
            </w:pPr>
            <w:r>
              <w:t>否</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pPr>
            <w:r>
              <w:t>刘剑（大垣共立）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1,570,740.00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03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6" w:firstLine="0"/>
            </w:pPr>
            <w:r>
              <w:t>否</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pPr>
            <w:r>
              <w:t>刘剑（大垣共立）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2,094,320.00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03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2027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6" w:firstLine="0"/>
            </w:pPr>
            <w:r>
              <w:t>否</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48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pPr>
            <w:r>
              <w:t>宣奇武、刘剑（宁波银行）</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6,048,238.88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vAlign w:val="center"/>
          </w:tcPr>
          <w:p w:rsidR="00684A9E" w:rsidRDefault="00BE6CD1">
            <w:pPr>
              <w:spacing w:after="0" w:line="259" w:lineRule="auto"/>
              <w:ind w:left="16" w:firstLine="0"/>
            </w:pPr>
            <w:r>
              <w:t>否</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jc w:val="both"/>
            </w:pPr>
            <w:r>
              <w:t>宣奇武（浦发银行）</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9,429,938.38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6" w:firstLine="0"/>
            </w:pPr>
            <w:r>
              <w:t>否</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jc w:val="both"/>
            </w:pPr>
            <w:r>
              <w:lastRenderedPageBreak/>
              <w:t>宣奇武（招商银行）</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81,816,271.58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6" w:firstLine="0"/>
            </w:pPr>
            <w:r>
              <w:t>否</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r w:rsidR="00684A9E">
        <w:trPr>
          <w:trHeight w:val="247"/>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9" w:firstLine="0"/>
              <w:jc w:val="both"/>
            </w:pPr>
            <w:r>
              <w:t>宣奇武（北京银行）</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35,732,735.98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7"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12 </w:t>
            </w:r>
            <w:r>
              <w:t>日</w:t>
            </w:r>
            <w:r>
              <w:rPr>
                <w:rFonts w:ascii="Times New Roman" w:eastAsia="Times New Roman" w:hAnsi="Times New Roman" w:cs="Times New Roman"/>
              </w:rPr>
              <w:t xml:space="preserve"> </w:t>
            </w:r>
          </w:p>
        </w:tc>
        <w:tc>
          <w:tcPr>
            <w:tcW w:w="782" w:type="dxa"/>
            <w:tcBorders>
              <w:top w:val="single" w:sz="2" w:space="0" w:color="000000"/>
              <w:left w:val="single" w:sz="2" w:space="0" w:color="000000"/>
              <w:bottom w:val="single" w:sz="2" w:space="0" w:color="000000"/>
              <w:right w:val="nil"/>
            </w:tcBorders>
          </w:tcPr>
          <w:p w:rsidR="00684A9E" w:rsidRDefault="00BE6CD1">
            <w:pPr>
              <w:spacing w:after="0" w:line="259" w:lineRule="auto"/>
              <w:ind w:left="16" w:firstLine="0"/>
            </w:pPr>
            <w:r>
              <w:t>否</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r>
    </w:tbl>
    <w:p w:rsidR="00684A9E" w:rsidRDefault="00BE6CD1">
      <w:pPr>
        <w:spacing w:after="339"/>
        <w:ind w:left="-5" w:right="1"/>
      </w:pPr>
      <w:r>
        <w:t>关联担保情况说明</w:t>
      </w:r>
      <w:r>
        <w:rPr>
          <w:rFonts w:ascii="Times New Roman" w:eastAsia="Times New Roman" w:hAnsi="Times New Roman" w:cs="Times New Roman"/>
        </w:rPr>
        <w:t xml:space="preserve"> </w:t>
      </w:r>
    </w:p>
    <w:p w:rsidR="00684A9E" w:rsidRDefault="00BE6CD1">
      <w:pPr>
        <w:pStyle w:val="4"/>
        <w:ind w:left="-5"/>
      </w:pPr>
      <w:r>
        <w:t>（</w:t>
      </w:r>
      <w:r>
        <w:rPr>
          <w:rFonts w:ascii="Times New Roman" w:eastAsia="Times New Roman" w:hAnsi="Times New Roman" w:cs="Times New Roman"/>
          <w:b/>
        </w:rPr>
        <w:t>5</w:t>
      </w:r>
      <w:r>
        <w:t>）</w:t>
      </w:r>
      <w:r>
        <w:rPr>
          <w:rFonts w:ascii="Times New Roman" w:eastAsia="Times New Roman" w:hAnsi="Times New Roman" w:cs="Times New Roman"/>
          <w:b/>
        </w:rPr>
        <w:t xml:space="preserve"> </w:t>
      </w:r>
      <w:r>
        <w:t>关联方资金拆借</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8" w:type="dxa"/>
          <w:left w:w="107" w:type="dxa"/>
          <w:bottom w:w="0" w:type="dxa"/>
          <w:right w:w="65"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8" w:firstLine="0"/>
              <w:jc w:val="center"/>
            </w:pPr>
            <w:r>
              <w:t>关联方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拆借金额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t>起始日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到期日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说明</w:t>
            </w: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3" w:firstLine="0"/>
            </w:pPr>
            <w:r>
              <w:t>拆入</w:t>
            </w:r>
            <w:r>
              <w:rPr>
                <w:rFonts w:ascii="Times New Roman" w:eastAsia="Times New Roman" w:hAnsi="Times New Roman" w:cs="Times New Roman"/>
              </w:rPr>
              <w:t xml:space="preserve"> </w:t>
            </w:r>
          </w:p>
        </w:tc>
        <w:tc>
          <w:tcPr>
            <w:tcW w:w="3857"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92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727"/>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t>阿尔特（开曼）控股有限公司</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2,089,380.00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 w:firstLine="0"/>
            </w:pPr>
            <w:r>
              <w:rPr>
                <w:rFonts w:ascii="Times New Roman" w:eastAsia="Times New Roman" w:hAnsi="Times New Roman" w:cs="Times New Roman"/>
              </w:rPr>
              <w:t xml:space="preserve">2027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50" w:firstLine="0"/>
              <w:jc w:val="both"/>
            </w:pPr>
            <w:r>
              <w:rPr>
                <w:rFonts w:ascii="Times New Roman" w:eastAsia="Times New Roman" w:hAnsi="Times New Roman" w:cs="Times New Roman"/>
              </w:rPr>
              <w:t xml:space="preserve">2022 </w:t>
            </w:r>
            <w:r>
              <w:t>年豁免</w:t>
            </w:r>
            <w:r>
              <w:t xml:space="preserve"> </w:t>
            </w:r>
            <w:r>
              <w:rPr>
                <w:rFonts w:ascii="Times New Roman" w:eastAsia="Times New Roman" w:hAnsi="Times New Roman" w:cs="Times New Roman"/>
              </w:rPr>
              <w:t xml:space="preserve">113 </w:t>
            </w:r>
            <w:r>
              <w:t>万美元，拆借余额</w:t>
            </w:r>
            <w:r>
              <w:t xml:space="preserve"> </w:t>
            </w:r>
            <w:r>
              <w:rPr>
                <w:rFonts w:ascii="Times New Roman" w:eastAsia="Times New Roman" w:hAnsi="Times New Roman" w:cs="Times New Roman"/>
              </w:rPr>
              <w:t xml:space="preserve">30 </w:t>
            </w:r>
            <w:r>
              <w:t>万美元</w:t>
            </w: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3" w:firstLine="0"/>
            </w:pPr>
            <w:r>
              <w:t>拆出</w:t>
            </w:r>
            <w:r>
              <w:rPr>
                <w:rFonts w:ascii="Times New Roman" w:eastAsia="Times New Roman" w:hAnsi="Times New Roman" w:cs="Times New Roman"/>
              </w:rPr>
              <w:t xml:space="preserve"> </w:t>
            </w:r>
          </w:p>
        </w:tc>
        <w:tc>
          <w:tcPr>
            <w:tcW w:w="3857"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92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bl>
    <w:p w:rsidR="00684A9E" w:rsidRDefault="00BE6CD1">
      <w:pPr>
        <w:pStyle w:val="4"/>
        <w:ind w:left="-5"/>
      </w:pPr>
      <w:r>
        <w:t>（</w:t>
      </w:r>
      <w:r>
        <w:rPr>
          <w:rFonts w:ascii="Times New Roman" w:eastAsia="Times New Roman" w:hAnsi="Times New Roman" w:cs="Times New Roman"/>
          <w:b/>
        </w:rPr>
        <w:t>6</w:t>
      </w:r>
      <w:r>
        <w:t>）</w:t>
      </w:r>
      <w:r>
        <w:rPr>
          <w:rFonts w:ascii="Times New Roman" w:eastAsia="Times New Roman" w:hAnsi="Times New Roman" w:cs="Times New Roman"/>
          <w:b/>
        </w:rPr>
        <w:t xml:space="preserve"> </w:t>
      </w:r>
      <w:r>
        <w:t>关联方资产转让、债务重组情况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关联方</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关联交易内容</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本期发生额</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上期发生额</w:t>
            </w:r>
            <w:r>
              <w:rPr>
                <w:rFonts w:ascii="Times New Roman" w:eastAsia="Times New Roman" w:hAnsi="Times New Roman" w:cs="Times New Roman"/>
              </w:rPr>
              <w:t xml:space="preserve"> </w:t>
            </w:r>
          </w:p>
        </w:tc>
      </w:tr>
      <w:tr w:rsidR="00684A9E">
        <w:trPr>
          <w:trHeight w:val="246"/>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jc w:val="both"/>
            </w:pPr>
            <w:r>
              <w:t>北京艾斯泰克科技有限公司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固定资产转让</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861,771.00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jc w:val="both"/>
            </w:pPr>
            <w:r>
              <w:t>成都智暄科技有限责任公司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向关联方转让固定资产</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61,946.90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深圳壁虎新能源汽车科技有限公司</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向关联方转让股权</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200,000.00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pStyle w:val="4"/>
        <w:ind w:left="-5"/>
      </w:pPr>
      <w:r>
        <w:t>（</w:t>
      </w:r>
      <w:r>
        <w:rPr>
          <w:rFonts w:ascii="Times New Roman" w:eastAsia="Times New Roman" w:hAnsi="Times New Roman" w:cs="Times New Roman"/>
          <w:b/>
        </w:rPr>
        <w:t>7</w:t>
      </w:r>
      <w:r>
        <w:t>）</w:t>
      </w:r>
      <w:r>
        <w:rPr>
          <w:rFonts w:ascii="Times New Roman" w:eastAsia="Times New Roman" w:hAnsi="Times New Roman" w:cs="Times New Roman"/>
          <w:b/>
        </w:rPr>
        <w:t xml:space="preserve"> </w:t>
      </w:r>
      <w:r>
        <w:t>关键管理人员报酬</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关键管理人员薪酬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7,869,462.83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9,138,976.81 </w:t>
            </w:r>
          </w:p>
        </w:tc>
      </w:tr>
    </w:tbl>
    <w:p w:rsidR="00684A9E" w:rsidRDefault="00BE6CD1">
      <w:pPr>
        <w:spacing w:after="0" w:line="560" w:lineRule="auto"/>
        <w:ind w:left="-5" w:right="1845"/>
      </w:pPr>
      <w:r>
        <w:rPr>
          <w:sz w:val="21"/>
        </w:rPr>
        <w:t>（</w:t>
      </w:r>
      <w:r>
        <w:rPr>
          <w:rFonts w:ascii="Times New Roman" w:eastAsia="Times New Roman" w:hAnsi="Times New Roman" w:cs="Times New Roman"/>
          <w:b/>
          <w:sz w:val="21"/>
        </w:rPr>
        <w:t>8</w:t>
      </w:r>
      <w:r>
        <w:rPr>
          <w:sz w:val="21"/>
        </w:rPr>
        <w:t>）</w:t>
      </w:r>
      <w:r>
        <w:rPr>
          <w:rFonts w:ascii="Times New Roman" w:eastAsia="Times New Roman" w:hAnsi="Times New Roman" w:cs="Times New Roman"/>
          <w:b/>
          <w:sz w:val="21"/>
        </w:rPr>
        <w:t xml:space="preserve"> </w:t>
      </w:r>
      <w:r>
        <w:rPr>
          <w:sz w:val="21"/>
        </w:rPr>
        <w:t>其他关联交易</w:t>
      </w:r>
      <w:r>
        <w:t>公司本期与实际控制人宣奇武共同出资深圳壁虎新能源汽车科技有限公司。</w:t>
      </w:r>
      <w:r>
        <w:rPr>
          <w:rFonts w:ascii="Times New Roman" w:eastAsia="Times New Roman" w:hAnsi="Times New Roman" w:cs="Times New Roman"/>
          <w:sz w:val="24"/>
        </w:rPr>
        <w:t xml:space="preserve"> </w:t>
      </w:r>
    </w:p>
    <w:p w:rsidR="00684A9E" w:rsidRDefault="00BE6CD1">
      <w:pPr>
        <w:spacing w:after="292" w:line="271" w:lineRule="auto"/>
        <w:ind w:left="-5"/>
      </w:pPr>
      <w:r>
        <w:rPr>
          <w:rFonts w:ascii="Times New Roman" w:eastAsia="Times New Roman" w:hAnsi="Times New Roman" w:cs="Times New Roman"/>
          <w:b/>
          <w:sz w:val="21"/>
        </w:rPr>
        <w:t>6</w:t>
      </w:r>
      <w:r>
        <w:rPr>
          <w:sz w:val="21"/>
        </w:rPr>
        <w:t>、关联方应收应付款项</w:t>
      </w:r>
      <w:r>
        <w:rPr>
          <w:rFonts w:ascii="Times New Roman" w:eastAsia="Times New Roman" w:hAnsi="Times New Roman" w:cs="Times New Roman"/>
          <w:b/>
          <w:sz w:val="21"/>
        </w:rPr>
        <w:t xml:space="preserve"> </w:t>
      </w:r>
    </w:p>
    <w:p w:rsidR="00684A9E" w:rsidRDefault="00BE6CD1">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应收项目</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0" w:type="dxa"/>
          <w:bottom w:w="0" w:type="dxa"/>
          <w:right w:w="1" w:type="dxa"/>
        </w:tblCellMar>
        <w:tblLook w:val="04A0" w:firstRow="1" w:lastRow="0" w:firstColumn="1" w:lastColumn="0" w:noHBand="0" w:noVBand="1"/>
      </w:tblPr>
      <w:tblGrid>
        <w:gridCol w:w="1608"/>
        <w:gridCol w:w="1606"/>
        <w:gridCol w:w="1607"/>
        <w:gridCol w:w="1607"/>
        <w:gridCol w:w="1606"/>
        <w:gridCol w:w="1606"/>
      </w:tblGrid>
      <w:tr w:rsidR="00684A9E">
        <w:trPr>
          <w:trHeight w:val="323"/>
        </w:trPr>
        <w:tc>
          <w:tcPr>
            <w:tcW w:w="1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5" w:firstLine="0"/>
              <w:jc w:val="center"/>
            </w:pPr>
            <w:r>
              <w:t>项目名称</w:t>
            </w:r>
            <w:r>
              <w:rPr>
                <w:rFonts w:ascii="Times New Roman" w:eastAsia="Times New Roman" w:hAnsi="Times New Roman" w:cs="Times New Roman"/>
              </w:rP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关联方</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jc w:val="right"/>
            </w:pPr>
            <w:r>
              <w:t>期末</w:t>
            </w:r>
          </w:p>
        </w:tc>
        <w:tc>
          <w:tcPr>
            <w:tcW w:w="1607"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1" w:firstLine="0"/>
            </w:pPr>
            <w:r>
              <w:t>余额</w:t>
            </w:r>
            <w:r>
              <w:rPr>
                <w:rFonts w:ascii="Times New Roman" w:eastAsia="Times New Roman" w:hAnsi="Times New Roman" w:cs="Times New Roman"/>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jc w:val="center"/>
            </w:pPr>
            <w:r>
              <w:t>期初余额</w:t>
            </w:r>
            <w:r>
              <w:rPr>
                <w:rFonts w:ascii="Times New Roman" w:eastAsia="Times New Roman" w:hAnsi="Times New Roman" w:cs="Times New Roman"/>
              </w:rPr>
              <w:t xml:space="preserve"> </w:t>
            </w:r>
          </w:p>
        </w:tc>
      </w:tr>
      <w:tr w:rsidR="00684A9E">
        <w:trPr>
          <w:trHeight w:val="32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3" w:firstLine="0"/>
              <w:jc w:val="center"/>
            </w:pPr>
            <w:r>
              <w:t>账面余额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坏账准备</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账面余额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jc w:val="center"/>
            </w:pPr>
            <w:r>
              <w:t>坏账准备</w:t>
            </w:r>
            <w:r>
              <w:rPr>
                <w:rFonts w:ascii="Times New Roman" w:eastAsia="Times New Roman" w:hAnsi="Times New Roman" w:cs="Times New Roman"/>
              </w:rPr>
              <w:t xml:space="preserve"> </w:t>
            </w:r>
          </w:p>
        </w:tc>
      </w:tr>
      <w:tr w:rsidR="00684A9E">
        <w:trPr>
          <w:trHeight w:val="248"/>
        </w:trPr>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应收账款</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8"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3"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60" w:firstLine="0"/>
              <w:jc w:val="right"/>
            </w:pPr>
            <w:r>
              <w:rPr>
                <w:rFonts w:ascii="Times New Roman" w:eastAsia="Times New Roman" w:hAnsi="Times New Roman" w:cs="Times New Roman"/>
              </w:rPr>
              <w:t xml:space="preserve"> </w:t>
            </w:r>
          </w:p>
        </w:tc>
      </w:tr>
      <w:tr w:rsidR="00684A9E">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北京艾斯泰克科技有限公司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125,100.01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37,530.00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3,295,100.01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12,510.00 </w:t>
            </w:r>
          </w:p>
        </w:tc>
      </w:tr>
      <w:tr w:rsidR="00684A9E">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轾驱（上海）科技有限公司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51,193.21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其他应收款</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6,364,073.73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6,364,073.73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7"/>
        </w:trPr>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 w:firstLine="0"/>
            </w:pPr>
            <w:r>
              <w:lastRenderedPageBreak/>
              <w:t>预付账款</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51,073.20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应付项目</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项目名称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关联方</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期末账面余额</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期初账面余额</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应付账款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124,172.27 </w:t>
            </w:r>
          </w:p>
        </w:tc>
      </w:tr>
      <w:tr w:rsidR="00684A9E">
        <w:trPr>
          <w:trHeight w:val="487"/>
        </w:trPr>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中汽研汽车试验场股份有限公司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154,884.17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北京艾斯泰克科技有限公司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1,766,788.00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长期应付款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阿尔特（开曼）控股有限公司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2,089,380.00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9,117,251.00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合同负债</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both"/>
            </w:pPr>
            <w:r>
              <w:t>北京艾斯泰克科技有限公司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150,442.48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150,442.48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租赁负债</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阿尔特企业管理（北京）有限公司</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344,505,941.92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352,298,885.69 </w:t>
            </w:r>
          </w:p>
        </w:tc>
      </w:tr>
    </w:tbl>
    <w:p w:rsidR="00684A9E" w:rsidRDefault="00BE6CD1">
      <w:pPr>
        <w:numPr>
          <w:ilvl w:val="0"/>
          <w:numId w:val="77"/>
        </w:numPr>
        <w:spacing w:after="288" w:line="271" w:lineRule="auto"/>
        <w:ind w:hanging="317"/>
      </w:pPr>
      <w:r>
        <w:rPr>
          <w:sz w:val="21"/>
        </w:rPr>
        <w:t>关联方承诺</w:t>
      </w:r>
      <w:r>
        <w:rPr>
          <w:rFonts w:ascii="Times New Roman" w:eastAsia="Times New Roman" w:hAnsi="Times New Roman" w:cs="Times New Roman"/>
          <w:b/>
          <w:sz w:val="21"/>
        </w:rPr>
        <w:t xml:space="preserve"> </w:t>
      </w:r>
    </w:p>
    <w:p w:rsidR="00684A9E" w:rsidRDefault="00BE6CD1">
      <w:pPr>
        <w:spacing w:after="380"/>
        <w:ind w:left="-5" w:right="1"/>
      </w:pPr>
      <w:r>
        <w:t>无。</w:t>
      </w:r>
      <w:r>
        <w:rPr>
          <w:rFonts w:ascii="Times New Roman" w:eastAsia="Times New Roman" w:hAnsi="Times New Roman" w:cs="Times New Roman"/>
        </w:rPr>
        <w:t xml:space="preserve"> </w:t>
      </w:r>
    </w:p>
    <w:p w:rsidR="00684A9E" w:rsidRDefault="00BE6CD1">
      <w:pPr>
        <w:numPr>
          <w:ilvl w:val="0"/>
          <w:numId w:val="77"/>
        </w:numPr>
        <w:spacing w:after="284" w:line="271" w:lineRule="auto"/>
        <w:ind w:hanging="317"/>
      </w:pPr>
      <w:r>
        <w:rPr>
          <w:sz w:val="21"/>
        </w:rPr>
        <w:t>其他</w:t>
      </w:r>
      <w:r>
        <w:rPr>
          <w:rFonts w:ascii="Times New Roman" w:eastAsia="Times New Roman" w:hAnsi="Times New Roman" w:cs="Times New Roman"/>
          <w:b/>
          <w:sz w:val="21"/>
        </w:rPr>
        <w:t xml:space="preserve"> </w:t>
      </w:r>
    </w:p>
    <w:p w:rsidR="00684A9E" w:rsidRDefault="00BE6CD1">
      <w:pPr>
        <w:spacing w:after="416"/>
        <w:ind w:left="-5" w:right="1"/>
      </w:pPr>
      <w:r>
        <w:t>无。</w:t>
      </w:r>
      <w:r>
        <w:rPr>
          <w:rFonts w:ascii="Times New Roman" w:eastAsia="Times New Roman" w:hAnsi="Times New Roman" w:cs="Times New Roman"/>
        </w:rPr>
        <w:t xml:space="preserve"> </w:t>
      </w:r>
    </w:p>
    <w:p w:rsidR="00684A9E" w:rsidRDefault="00BE6CD1">
      <w:pPr>
        <w:pStyle w:val="3"/>
        <w:spacing w:after="275"/>
        <w:ind w:left="-5"/>
      </w:pPr>
      <w:r>
        <w:t>十三、股份支付</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、股份支付总体情况</w:t>
      </w:r>
      <w:r>
        <w:rPr>
          <w:rFonts w:ascii="Times New Roman" w:eastAsia="Times New Roman" w:hAnsi="Times New Roman" w:cs="Times New Roman"/>
          <w:b/>
        </w:rPr>
        <w:t xml:space="preserve"> </w:t>
      </w:r>
    </w:p>
    <w:p w:rsidR="00684A9E" w:rsidRDefault="00BE6CD1">
      <w:pPr>
        <w:spacing w:after="12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3" w:type="dxa"/>
          <w:left w:w="110" w:type="dxa"/>
          <w:bottom w:w="0" w:type="dxa"/>
          <w:right w:w="61" w:type="dxa"/>
        </w:tblCellMar>
        <w:tblLook w:val="04A0" w:firstRow="1" w:lastRow="0" w:firstColumn="1" w:lastColumn="0" w:noHBand="0" w:noVBand="1"/>
      </w:tblPr>
      <w:tblGrid>
        <w:gridCol w:w="4820"/>
        <w:gridCol w:w="4820"/>
      </w:tblGrid>
      <w:tr w:rsidR="00684A9E">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公司本期授予的各项权益工具总额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9,765,000.00</w:t>
            </w: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公司本期行权的各项权益工具总额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3,785,625.00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公司本期失效的各项权益工具总额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188,250.00 </w:t>
            </w:r>
          </w:p>
        </w:tc>
      </w:tr>
      <w:tr w:rsidR="00684A9E">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公司期末发行在外的股票期权行权价格的范围和合同剩余期限</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6.18 </w:t>
            </w:r>
            <w:r>
              <w:t>元</w:t>
            </w:r>
            <w:r>
              <w:rPr>
                <w:rFonts w:ascii="Times New Roman" w:eastAsia="Times New Roman" w:hAnsi="Times New Roman" w:cs="Times New Roman"/>
              </w:rPr>
              <w:t>/</w:t>
            </w:r>
            <w:r>
              <w:t>股</w:t>
            </w:r>
            <w:r>
              <w:rPr>
                <w:rFonts w:ascii="Times New Roman" w:eastAsia="Times New Roman" w:hAnsi="Times New Roman" w:cs="Times New Roman"/>
              </w:rPr>
              <w:t xml:space="preserve">-7.86 </w:t>
            </w:r>
            <w:r>
              <w:t>元</w:t>
            </w:r>
            <w:r>
              <w:rPr>
                <w:rFonts w:ascii="Times New Roman" w:eastAsia="Times New Roman" w:hAnsi="Times New Roman" w:cs="Times New Roman"/>
              </w:rPr>
              <w:t>/</w:t>
            </w:r>
            <w:r>
              <w:t>股，距全部行权完毕剩余</w:t>
            </w:r>
            <w:r>
              <w:t xml:space="preserve"> </w:t>
            </w:r>
            <w:r>
              <w:rPr>
                <w:rFonts w:ascii="Times New Roman" w:eastAsia="Times New Roman" w:hAnsi="Times New Roman" w:cs="Times New Roman"/>
              </w:rPr>
              <w:t xml:space="preserve">1 </w:t>
            </w:r>
            <w:r>
              <w:t>年</w:t>
            </w:r>
            <w:r>
              <w:t xml:space="preserve"> </w:t>
            </w:r>
            <w:r>
              <w:rPr>
                <w:rFonts w:ascii="Times New Roman" w:eastAsia="Times New Roman" w:hAnsi="Times New Roman" w:cs="Times New Roman"/>
              </w:rPr>
              <w:t xml:space="preserve">11 </w:t>
            </w:r>
            <w:r>
              <w:t>个月</w:t>
            </w:r>
            <w:r>
              <w:rPr>
                <w:rFonts w:ascii="Times New Roman" w:eastAsia="Times New Roman" w:hAnsi="Times New Roman" w:cs="Times New Roman"/>
              </w:rPr>
              <w:t xml:space="preserve"> </w:t>
            </w:r>
          </w:p>
        </w:tc>
      </w:tr>
    </w:tbl>
    <w:p w:rsidR="00684A9E" w:rsidRDefault="00BE6CD1">
      <w:pPr>
        <w:spacing w:after="360"/>
        <w:ind w:left="-5" w:right="1"/>
      </w:pPr>
      <w:r>
        <w:t>其他说明：</w:t>
      </w:r>
      <w:r>
        <w:rPr>
          <w:rFonts w:ascii="Times New Roman" w:eastAsia="Times New Roman" w:hAnsi="Times New Roman" w:cs="Times New Roman"/>
        </w:rPr>
        <w:t xml:space="preserve"> </w:t>
      </w:r>
    </w:p>
    <w:p w:rsidR="00684A9E" w:rsidRDefault="00BE6CD1">
      <w:pPr>
        <w:spacing w:after="345"/>
        <w:ind w:left="-5" w:right="1"/>
      </w:pPr>
      <w:r>
        <w:t>无。</w:t>
      </w:r>
      <w:r>
        <w:rPr>
          <w:rFonts w:ascii="Times New Roman" w:eastAsia="Times New Roman" w:hAnsi="Times New Roman" w:cs="Times New Roman"/>
          <w:sz w:val="24"/>
        </w:rPr>
        <w:t xml:space="preserve"> </w:t>
      </w:r>
    </w:p>
    <w:p w:rsidR="00684A9E" w:rsidRDefault="00BE6CD1">
      <w:pPr>
        <w:pStyle w:val="4"/>
        <w:ind w:left="-5"/>
      </w:pPr>
      <w:r>
        <w:rPr>
          <w:rFonts w:ascii="Times New Roman" w:eastAsia="Times New Roman" w:hAnsi="Times New Roman" w:cs="Times New Roman"/>
          <w:b/>
        </w:rPr>
        <w:lastRenderedPageBreak/>
        <w:t>2</w:t>
      </w:r>
      <w:r>
        <w:t>、以权益结算的股份支付情况</w:t>
      </w:r>
      <w:r>
        <w:rPr>
          <w:rFonts w:ascii="Times New Roman" w:eastAsia="Times New Roman" w:hAnsi="Times New Roman" w:cs="Times New Roman"/>
          <w:b/>
        </w:rPr>
        <w:t xml:space="preserve"> </w:t>
      </w:r>
    </w:p>
    <w:p w:rsidR="00684A9E" w:rsidRDefault="00BE6CD1">
      <w:pPr>
        <w:spacing w:after="124"/>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9" w:type="dxa"/>
          <w:left w:w="110" w:type="dxa"/>
          <w:bottom w:w="0" w:type="dxa"/>
          <w:right w:w="61" w:type="dxa"/>
        </w:tblCellMar>
        <w:tblLook w:val="04A0" w:firstRow="1" w:lastRow="0" w:firstColumn="1" w:lastColumn="0" w:noHBand="0" w:noVBand="1"/>
      </w:tblPr>
      <w:tblGrid>
        <w:gridCol w:w="4820"/>
        <w:gridCol w:w="4820"/>
      </w:tblGrid>
      <w:tr w:rsidR="00684A9E">
        <w:trPr>
          <w:trHeight w:val="484"/>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授予日权益工具公允价值的确定方法</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基于授予日当天标的股票的收盘价与授予价格的差价确定。</w:t>
            </w:r>
            <w:r>
              <w:rPr>
                <w:rFonts w:ascii="Times New Roman" w:eastAsia="Times New Roman" w:hAnsi="Times New Roman" w:cs="Times New Roman"/>
              </w:rPr>
              <w:t xml:space="preserve"> </w:t>
            </w:r>
          </w:p>
        </w:tc>
      </w:tr>
      <w:tr w:rsidR="00684A9E">
        <w:trPr>
          <w:trHeight w:val="726"/>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可行权权益工具数量的确定依据</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在等待期的每个资产负债表日，根据最新取得的可行权人数变动、业绩指标完成情况等信息，修正预计可行权的数量。</w:t>
            </w:r>
            <w:r>
              <w:rPr>
                <w:rFonts w:ascii="Times New Roman" w:eastAsia="Times New Roman" w:hAnsi="Times New Roman" w:cs="Times New Roman"/>
              </w:rPr>
              <w:t xml:space="preserve">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本期估计与上期估计有重大差异的原因</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不涉及</w:t>
            </w:r>
            <w:r>
              <w:rPr>
                <w:rFonts w:ascii="Times New Roman" w:eastAsia="Times New Roman" w:hAnsi="Times New Roman" w:cs="Times New Roman"/>
              </w:rPr>
              <w:t xml:space="preserve"> </w:t>
            </w:r>
          </w:p>
        </w:tc>
      </w:tr>
      <w:tr w:rsidR="00684A9E">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以权益结算的股份支付计入资本公积的累计金额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67,564,874.47 </w:t>
            </w:r>
          </w:p>
        </w:tc>
      </w:tr>
      <w:tr w:rsidR="00684A9E">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本期以权益结算的股份支付确认的费用总额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22,276,094.43 </w:t>
            </w:r>
          </w:p>
        </w:tc>
      </w:tr>
    </w:tbl>
    <w:p w:rsidR="00684A9E" w:rsidRDefault="00BE6CD1">
      <w:pPr>
        <w:ind w:left="-5" w:right="1"/>
      </w:pPr>
      <w:r>
        <w:t>其他说明：</w:t>
      </w:r>
      <w:r>
        <w:rPr>
          <w:rFonts w:ascii="Times New Roman" w:eastAsia="Times New Roman" w:hAnsi="Times New Roman" w:cs="Times New Roman"/>
        </w:rPr>
        <w:t xml:space="preserve"> </w:t>
      </w:r>
    </w:p>
    <w:p w:rsidR="00684A9E" w:rsidRDefault="00BE6CD1">
      <w:pPr>
        <w:spacing w:after="79" w:line="332" w:lineRule="auto"/>
        <w:ind w:left="-15" w:right="174" w:firstLine="420"/>
        <w:jc w:val="both"/>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8 </w:t>
      </w:r>
      <w:r>
        <w:t>月</w:t>
      </w:r>
      <w:r>
        <w:rPr>
          <w:rFonts w:ascii="Times New Roman" w:eastAsia="Times New Roman" w:hAnsi="Times New Roman" w:cs="Times New Roman"/>
        </w:rPr>
        <w:t xml:space="preserve"> 6 </w:t>
      </w:r>
      <w:r>
        <w:t>日，公司第三届董事会第二十七次会议审议通过了《关于〈阿尔特汽车技术股份有限公司</w:t>
      </w:r>
      <w:r>
        <w:rPr>
          <w:rFonts w:ascii="Times New Roman" w:eastAsia="Times New Roman" w:hAnsi="Times New Roman" w:cs="Times New Roman"/>
        </w:rPr>
        <w:t xml:space="preserve"> 2020 </w:t>
      </w:r>
      <w:r>
        <w:t>年限制性股票激励计划（草案）〉及其摘要的议案》、《关于〈阿尔特汽车技术股份有限公司</w:t>
      </w:r>
      <w:r>
        <w:rPr>
          <w:rFonts w:ascii="Times New Roman" w:eastAsia="Times New Roman" w:hAnsi="Times New Roman" w:cs="Times New Roman"/>
        </w:rPr>
        <w:t xml:space="preserve"> 2020 </w:t>
      </w:r>
      <w:r>
        <w:t>年限制性股票激励计划实施考核管理办法〉的议案》、《关于提请股东大会授权董事会办理股权激励相关事宜的议案》等议案，公司第三届监事会第十八次会议审议通过上述有关议案。公司已对激励对象名单在公司内部进行了公示，公示期满后，监事会对本次股权激励计划授予激励对象名单进行了核查并对公示情况进行了说明，公司独立董事就本次股权激励计划是否有利于公司的持续发展及是否存在损害公司及全体股东利益的情形发表了独立意见。</w:t>
      </w:r>
      <w:r>
        <w:rPr>
          <w:rFonts w:ascii="Times New Roman" w:eastAsia="Times New Roman" w:hAnsi="Times New Roman" w:cs="Times New Roman"/>
        </w:rPr>
        <w:t xml:space="preserve"> </w:t>
      </w:r>
    </w:p>
    <w:p w:rsidR="00684A9E" w:rsidRDefault="00BE6CD1">
      <w:pPr>
        <w:spacing w:after="79" w:line="332" w:lineRule="auto"/>
        <w:ind w:left="-15" w:right="174" w:firstLine="420"/>
        <w:jc w:val="both"/>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8</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24 </w:t>
      </w:r>
      <w:r>
        <w:t>日，公司</w:t>
      </w:r>
      <w:r>
        <w:rPr>
          <w:rFonts w:ascii="Times New Roman" w:eastAsia="Times New Roman" w:hAnsi="Times New Roman" w:cs="Times New Roman"/>
        </w:rPr>
        <w:t xml:space="preserve"> 2020 </w:t>
      </w:r>
      <w:r>
        <w:t>年第四次临时股东大会审议并通过了《关于〈阿尔特汽车技术股份有限公司</w:t>
      </w:r>
      <w:r>
        <w:rPr>
          <w:rFonts w:ascii="Times New Roman" w:eastAsia="Times New Roman" w:hAnsi="Times New Roman" w:cs="Times New Roman"/>
        </w:rPr>
        <w:t xml:space="preserve"> 2020 </w:t>
      </w:r>
      <w:r>
        <w:t>年限制性股票激励计划（草案）〉及其摘要的议案》、《关于〈阿尔特汽车技术股份有限公司</w:t>
      </w:r>
      <w:r>
        <w:rPr>
          <w:rFonts w:ascii="Times New Roman" w:eastAsia="Times New Roman" w:hAnsi="Times New Roman" w:cs="Times New Roman"/>
        </w:rPr>
        <w:t xml:space="preserve"> 2020 </w:t>
      </w:r>
      <w:r>
        <w:t>年限制性股票激励计划实施考核管理办法〉的议案》、《关于提请股东大会授权董事会办理股权激励相关事宜的议案》。公司实施</w:t>
      </w:r>
      <w:r>
        <w:rPr>
          <w:rFonts w:ascii="Times New Roman" w:eastAsia="Times New Roman" w:hAnsi="Times New Roman" w:cs="Times New Roman"/>
        </w:rPr>
        <w:t xml:space="preserve"> 2020 </w:t>
      </w:r>
      <w:r>
        <w:t>年限制性股票激励计划获得批准，董事会被授权确定授予日、在激励对象符合条件时向激励对象授予限制性股票，并办理授予所必需的全部事宜。</w:t>
      </w:r>
      <w:r>
        <w:rPr>
          <w:rFonts w:ascii="Times New Roman" w:eastAsia="Times New Roman" w:hAnsi="Times New Roman" w:cs="Times New Roman"/>
        </w:rPr>
        <w:t xml:space="preserve"> </w:t>
      </w:r>
    </w:p>
    <w:p w:rsidR="00684A9E" w:rsidRDefault="00BE6CD1">
      <w:pPr>
        <w:numPr>
          <w:ilvl w:val="0"/>
          <w:numId w:val="78"/>
        </w:numPr>
        <w:spacing w:after="74" w:line="337" w:lineRule="auto"/>
        <w:ind w:right="1" w:firstLine="420"/>
      </w:pPr>
      <w:r>
        <w:t>年</w:t>
      </w:r>
      <w:r>
        <w:rPr>
          <w:rFonts w:ascii="Times New Roman" w:eastAsia="Times New Roman" w:hAnsi="Times New Roman" w:cs="Times New Roman"/>
        </w:rPr>
        <w:t xml:space="preserve"> 8 </w:t>
      </w:r>
      <w:r>
        <w:t>月</w:t>
      </w:r>
      <w:r>
        <w:rPr>
          <w:rFonts w:ascii="Times New Roman" w:eastAsia="Times New Roman" w:hAnsi="Times New Roman" w:cs="Times New Roman"/>
        </w:rPr>
        <w:t xml:space="preserve"> 28 </w:t>
      </w:r>
      <w:r>
        <w:t>日，公司第三届董事会第三十次会议</w:t>
      </w:r>
      <w:r>
        <w:t>和第三届监事会第二十一次会议审议通过了《关于向激励对象首次授予限制性股票的议案》，确定</w:t>
      </w:r>
      <w:r>
        <w:rPr>
          <w:rFonts w:ascii="Times New Roman" w:eastAsia="Times New Roman" w:hAnsi="Times New Roman" w:cs="Times New Roman"/>
        </w:rPr>
        <w:t xml:space="preserve"> 2020 </w:t>
      </w:r>
      <w:r>
        <w:t>年</w:t>
      </w:r>
      <w:r>
        <w:rPr>
          <w:rFonts w:ascii="Times New Roman" w:eastAsia="Times New Roman" w:hAnsi="Times New Roman" w:cs="Times New Roman"/>
        </w:rPr>
        <w:t xml:space="preserve"> 8 </w:t>
      </w:r>
      <w:r>
        <w:t>月</w:t>
      </w:r>
      <w:r>
        <w:rPr>
          <w:rFonts w:ascii="Times New Roman" w:eastAsia="Times New Roman" w:hAnsi="Times New Roman" w:cs="Times New Roman"/>
        </w:rPr>
        <w:t xml:space="preserve"> 28 </w:t>
      </w:r>
      <w:r>
        <w:t>日为首次授予日，授予</w:t>
      </w:r>
      <w:r>
        <w:rPr>
          <w:rFonts w:ascii="Times New Roman" w:eastAsia="Times New Roman" w:hAnsi="Times New Roman" w:cs="Times New Roman"/>
        </w:rPr>
        <w:t xml:space="preserve"> 91 </w:t>
      </w:r>
      <w:r>
        <w:t>名激励对象</w:t>
      </w:r>
      <w:r>
        <w:rPr>
          <w:rFonts w:ascii="Times New Roman" w:eastAsia="Times New Roman" w:hAnsi="Times New Roman" w:cs="Times New Roman"/>
        </w:rPr>
        <w:t xml:space="preserve"> 422.00 </w:t>
      </w:r>
      <w:r>
        <w:t>万股第二类限制性股票。公司独立董事对此发表了同意的独立意见，认为激励对象主体资格合法、有效，确定的授予日符合相关规定。</w:t>
      </w:r>
      <w:r>
        <w:rPr>
          <w:rFonts w:ascii="Times New Roman" w:eastAsia="Times New Roman" w:hAnsi="Times New Roman" w:cs="Times New Roman"/>
        </w:rPr>
        <w:t xml:space="preserve"> </w:t>
      </w:r>
    </w:p>
    <w:p w:rsidR="00684A9E" w:rsidRDefault="00BE6CD1">
      <w:pPr>
        <w:numPr>
          <w:ilvl w:val="0"/>
          <w:numId w:val="78"/>
        </w:numPr>
        <w:spacing w:after="0" w:line="342" w:lineRule="auto"/>
        <w:ind w:right="1" w:firstLine="420"/>
      </w:pP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11 </w:t>
      </w:r>
      <w:r>
        <w:t>日，公司第四届董事会第七次会议决议和第四届监事会第六次会议审议通过了《关于向激励对象授予预留限制性股票的议案》，确定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11 </w:t>
      </w:r>
      <w:r>
        <w:t>日为预留授予日，授予</w:t>
      </w:r>
      <w:r>
        <w:rPr>
          <w:rFonts w:ascii="Times New Roman" w:eastAsia="Times New Roman" w:hAnsi="Times New Roman" w:cs="Times New Roman"/>
        </w:rPr>
        <w:t xml:space="preserve"> 117 </w:t>
      </w:r>
      <w:r>
        <w:t>名激励对象</w:t>
      </w:r>
      <w:r>
        <w:rPr>
          <w:rFonts w:ascii="Times New Roman" w:eastAsia="Times New Roman" w:hAnsi="Times New Roman" w:cs="Times New Roman"/>
        </w:rPr>
        <w:t xml:space="preserve"> 98.00 </w:t>
      </w:r>
      <w:r>
        <w:t>万股第二类限制性股票。</w:t>
      </w:r>
    </w:p>
    <w:p w:rsidR="00684A9E" w:rsidRDefault="00BE6CD1">
      <w:pPr>
        <w:ind w:left="-5" w:right="1"/>
      </w:pPr>
      <w:r>
        <w:t>公司独立董事对此发表了同意的独立意见，认为激励对象主体资格合法、有效，确定的授予日符合相关规定。</w:t>
      </w:r>
      <w:r>
        <w:rPr>
          <w:rFonts w:ascii="Times New Roman" w:eastAsia="Times New Roman" w:hAnsi="Times New Roman" w:cs="Times New Roman"/>
        </w:rPr>
        <w:t xml:space="preserve"> </w:t>
      </w:r>
    </w:p>
    <w:p w:rsidR="00684A9E" w:rsidRDefault="00BE6CD1">
      <w:pPr>
        <w:numPr>
          <w:ilvl w:val="0"/>
          <w:numId w:val="78"/>
        </w:numPr>
        <w:spacing w:after="82" w:line="328" w:lineRule="auto"/>
        <w:ind w:right="1" w:firstLine="420"/>
      </w:pP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29 </w:t>
      </w:r>
      <w:r>
        <w:t>日，公司第四届董事会第二十四次会议审议通过了《关于〈阿尔特汽车技术股份有限公司第一期员工持股计划（草案）〉及其摘要的议案》、《关于〈阿尔特汽车技术股份有限公司第一期员工持股计划管理办法〉的议案》、《关于提请股东大会授权董事会办理公司第一期员工持股计划相关事宜的议案》。公司第四届监事会第十九次会议审议通过上述有关议案。</w:t>
      </w:r>
      <w:r>
        <w:rPr>
          <w:rFonts w:ascii="Times New Roman" w:eastAsia="Times New Roman" w:hAnsi="Times New Roman" w:cs="Times New Roman"/>
        </w:rPr>
        <w:t xml:space="preserve"> </w:t>
      </w:r>
    </w:p>
    <w:p w:rsidR="00684A9E" w:rsidRDefault="00BE6CD1">
      <w:pPr>
        <w:spacing w:after="0" w:line="337" w:lineRule="auto"/>
        <w:ind w:left="-15" w:right="1" w:firstLine="42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2022 </w:t>
      </w:r>
      <w:r>
        <w:t>年第</w:t>
      </w:r>
      <w:r>
        <w:t>三次临时股东大会审议通过了《关于〈阿尔特汽车技术股份有限公司第一期员工持股计划（草案）〉及其摘要的议案》、《关于〈阿尔特汽车技术股份有限公司第一期员工持股计划管理办法〉的议案》、</w:t>
      </w:r>
    </w:p>
    <w:p w:rsidR="00684A9E" w:rsidRDefault="00BE6CD1">
      <w:pPr>
        <w:ind w:left="-5" w:right="1"/>
      </w:pPr>
      <w:r>
        <w:t>《关于提请股东大会授权董事会办理公司第一期员工持股计划相关事宜的议案》。</w:t>
      </w:r>
      <w:r>
        <w:rPr>
          <w:rFonts w:ascii="Times New Roman" w:eastAsia="Times New Roman" w:hAnsi="Times New Roman" w:cs="Times New Roman"/>
        </w:rPr>
        <w:t xml:space="preserve"> </w:t>
      </w:r>
    </w:p>
    <w:p w:rsidR="00684A9E" w:rsidRDefault="00BE6CD1">
      <w:pPr>
        <w:spacing w:after="331" w:line="332" w:lineRule="auto"/>
        <w:ind w:left="-15" w:right="174" w:firstLine="42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 </w:t>
      </w:r>
      <w:r>
        <w:t>日，公司收到中国证券登记结算有限责任公司出具的《过户登记确认书》，公司回购专用证券账户中所持有的</w:t>
      </w:r>
      <w:r>
        <w:t xml:space="preserve"> </w:t>
      </w:r>
      <w:r>
        <w:rPr>
          <w:rFonts w:ascii="Times New Roman" w:eastAsia="Times New Roman" w:hAnsi="Times New Roman" w:cs="Times New Roman"/>
        </w:rPr>
        <w:t>9,765,000</w:t>
      </w:r>
      <w:r>
        <w:rPr>
          <w:rFonts w:ascii="Times New Roman" w:eastAsia="Times New Roman" w:hAnsi="Times New Roman" w:cs="Times New Roman"/>
          <w:sz w:val="21"/>
        </w:rPr>
        <w:t xml:space="preserve"> </w:t>
      </w:r>
      <w:r>
        <w:t>股，公司股票已于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日以非交易过户形式过户至阿尔特汽车技术股份有限公司</w:t>
      </w:r>
      <w:r>
        <w:rPr>
          <w:rFonts w:ascii="Times New Roman" w:eastAsia="Times New Roman" w:hAnsi="Times New Roman" w:cs="Times New Roman"/>
        </w:rPr>
        <w:t>—</w:t>
      </w:r>
      <w:r>
        <w:t>第一期员工</w:t>
      </w:r>
      <w:r>
        <w:t>持股计划，过户价格为</w:t>
      </w:r>
      <w:r>
        <w:t xml:space="preserve"> </w:t>
      </w:r>
      <w:r>
        <w:rPr>
          <w:rFonts w:ascii="Times New Roman" w:eastAsia="Times New Roman" w:hAnsi="Times New Roman" w:cs="Times New Roman"/>
        </w:rPr>
        <w:t xml:space="preserve">6.18 </w:t>
      </w:r>
      <w:r>
        <w:t>元</w:t>
      </w:r>
      <w:r>
        <w:rPr>
          <w:rFonts w:ascii="Times New Roman" w:eastAsia="Times New Roman" w:hAnsi="Times New Roman" w:cs="Times New Roman"/>
        </w:rPr>
        <w:t>/</w:t>
      </w:r>
      <w:r>
        <w:t>股。根据《第一期员工持股计划（草案）》</w:t>
      </w:r>
      <w:r>
        <w:rPr>
          <w:rFonts w:ascii="Times New Roman" w:eastAsia="Times New Roman" w:hAnsi="Times New Roman" w:cs="Times New Roman"/>
          <w:sz w:val="21"/>
        </w:rPr>
        <w:t xml:space="preserve"> </w:t>
      </w:r>
      <w:r>
        <w:t>的规定，本次员工持股计划所获标的股票自本次员工持股计划经公司股东大会审议通过且公司公告标的股票过户至本次员工持股计划名下之日起</w:t>
      </w:r>
      <w:r>
        <w:rPr>
          <w:rFonts w:ascii="Times New Roman" w:eastAsia="Times New Roman" w:hAnsi="Times New Roman" w:cs="Times New Roman"/>
          <w:sz w:val="21"/>
        </w:rPr>
        <w:t xml:space="preserve"> 12 </w:t>
      </w:r>
      <w:r>
        <w:t>个月后分两期解锁，每期解锁的标的股票比例分别为</w:t>
      </w:r>
      <w:r>
        <w:t xml:space="preserve"> </w:t>
      </w:r>
      <w:r>
        <w:rPr>
          <w:rFonts w:ascii="Times New Roman" w:eastAsia="Times New Roman" w:hAnsi="Times New Roman" w:cs="Times New Roman"/>
        </w:rPr>
        <w:t>50%</w:t>
      </w:r>
      <w:r>
        <w:t>、</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684A9E" w:rsidRDefault="00BE6CD1">
      <w:pPr>
        <w:pStyle w:val="4"/>
        <w:ind w:left="-5"/>
      </w:pPr>
      <w:r>
        <w:rPr>
          <w:rFonts w:ascii="Times New Roman" w:eastAsia="Times New Roman" w:hAnsi="Times New Roman" w:cs="Times New Roman"/>
          <w:b/>
        </w:rPr>
        <w:lastRenderedPageBreak/>
        <w:t>3</w:t>
      </w:r>
      <w:r>
        <w:t>、以现金结算的股份支付情况</w:t>
      </w:r>
      <w:r>
        <w:rPr>
          <w:rFonts w:ascii="Times New Roman" w:eastAsia="Times New Roman" w:hAnsi="Times New Roman" w:cs="Times New Roman"/>
          <w:b/>
        </w:rPr>
        <w:t xml:space="preserve"> </w:t>
      </w:r>
    </w:p>
    <w:p w:rsidR="00684A9E" w:rsidRDefault="00BE6CD1">
      <w:pPr>
        <w:spacing w:after="336"/>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79"/>
        </w:numPr>
        <w:spacing w:after="8" w:line="552" w:lineRule="auto"/>
        <w:ind w:right="3210" w:hanging="317"/>
      </w:pPr>
      <w:r>
        <w:rPr>
          <w:sz w:val="21"/>
        </w:rPr>
        <w:t>股份支付的修改、终止情况</w:t>
      </w:r>
      <w:r>
        <w:t>无。</w:t>
      </w:r>
      <w:r>
        <w:rPr>
          <w:rFonts w:ascii="Times New Roman" w:eastAsia="Times New Roman" w:hAnsi="Times New Roman" w:cs="Times New Roman"/>
          <w:sz w:val="24"/>
        </w:rPr>
        <w:t xml:space="preserve"> </w:t>
      </w:r>
    </w:p>
    <w:p w:rsidR="00684A9E" w:rsidRDefault="00BE6CD1">
      <w:pPr>
        <w:numPr>
          <w:ilvl w:val="0"/>
          <w:numId w:val="79"/>
        </w:numPr>
        <w:spacing w:after="330" w:line="271" w:lineRule="auto"/>
        <w:ind w:right="3210" w:hanging="317"/>
      </w:pPr>
      <w:r>
        <w:rPr>
          <w:sz w:val="21"/>
        </w:rPr>
        <w:t>其他</w:t>
      </w:r>
      <w:r>
        <w:rPr>
          <w:rFonts w:ascii="Times New Roman" w:eastAsia="Times New Roman" w:hAnsi="Times New Roman" w:cs="Times New Roman"/>
          <w:b/>
          <w:sz w:val="21"/>
        </w:rPr>
        <w:t xml:space="preserve">  </w:t>
      </w:r>
    </w:p>
    <w:p w:rsidR="00684A9E" w:rsidRDefault="00BE6CD1">
      <w:pPr>
        <w:spacing w:after="379"/>
        <w:ind w:left="-5" w:right="1"/>
      </w:pPr>
      <w:r>
        <w:t>无。</w:t>
      </w:r>
      <w:r>
        <w:rPr>
          <w:rFonts w:ascii="Times New Roman" w:eastAsia="Times New Roman" w:hAnsi="Times New Roman" w:cs="Times New Roman"/>
          <w:sz w:val="24"/>
        </w:rPr>
        <w:t xml:space="preserve"> </w:t>
      </w:r>
    </w:p>
    <w:p w:rsidR="00684A9E" w:rsidRDefault="00BE6CD1">
      <w:pPr>
        <w:pStyle w:val="3"/>
        <w:spacing w:after="272"/>
        <w:ind w:left="-5"/>
      </w:pPr>
      <w:r>
        <w:t>十四、承诺及或有事项</w:t>
      </w:r>
      <w:r>
        <w:rPr>
          <w:rFonts w:ascii="Times New Roman" w:eastAsia="Times New Roman" w:hAnsi="Times New Roman" w:cs="Times New Roman"/>
          <w:b/>
        </w:rPr>
        <w:t xml:space="preserve"> </w:t>
      </w:r>
    </w:p>
    <w:p w:rsidR="00684A9E" w:rsidRDefault="00BE6CD1">
      <w:pPr>
        <w:pStyle w:val="4"/>
        <w:ind w:left="-5"/>
      </w:pPr>
      <w:r>
        <w:rPr>
          <w:rFonts w:ascii="Times New Roman" w:eastAsia="Times New Roman" w:hAnsi="Times New Roman" w:cs="Times New Roman"/>
          <w:b/>
        </w:rPr>
        <w:t>1</w:t>
      </w:r>
      <w:r>
        <w:t>、重要承诺事项</w:t>
      </w:r>
      <w:r>
        <w:rPr>
          <w:rFonts w:ascii="Times New Roman" w:eastAsia="Times New Roman" w:hAnsi="Times New Roman" w:cs="Times New Roman"/>
          <w:b/>
        </w:rPr>
        <w:t xml:space="preserve"> </w:t>
      </w:r>
    </w:p>
    <w:p w:rsidR="00684A9E" w:rsidRDefault="00BE6CD1">
      <w:pPr>
        <w:spacing w:after="368"/>
        <w:ind w:left="-5" w:right="1"/>
      </w:pPr>
      <w:r>
        <w:t>资产负债表日存在的重要承诺</w:t>
      </w:r>
      <w:r>
        <w:rPr>
          <w:rFonts w:ascii="Times New Roman" w:eastAsia="Times New Roman" w:hAnsi="Times New Roman" w:cs="Times New Roman"/>
        </w:rPr>
        <w:t xml:space="preserve"> </w:t>
      </w:r>
    </w:p>
    <w:p w:rsidR="00684A9E" w:rsidRDefault="00BE6CD1">
      <w:pPr>
        <w:spacing w:after="369"/>
        <w:ind w:left="-5" w:right="1"/>
      </w:pPr>
      <w:r>
        <w:t>本公司已承诺但尚未开始的租赁预计未来年度现金流出的情况如下：</w:t>
      </w:r>
      <w:r>
        <w:rPr>
          <w:rFonts w:ascii="Times New Roman" w:eastAsia="Times New Roman" w:hAnsi="Times New Roman" w:cs="Times New Roman"/>
          <w:sz w:val="24"/>
        </w:rPr>
        <w:t xml:space="preserve"> </w:t>
      </w:r>
    </w:p>
    <w:p w:rsidR="00684A9E" w:rsidRDefault="00BE6CD1">
      <w:pPr>
        <w:pStyle w:val="3"/>
        <w:spacing w:after="0"/>
        <w:ind w:left="0" w:firstLine="0"/>
      </w:pPr>
      <w:r>
        <w:rPr>
          <w:rFonts w:ascii="Times New Roman" w:eastAsia="Times New Roman" w:hAnsi="Times New Roman" w:cs="Times New Roman"/>
          <w:sz w:val="18"/>
        </w:rPr>
        <w:t xml:space="preserve">                                                                       </w:t>
      </w:r>
      <w:r>
        <w:rPr>
          <w:sz w:val="28"/>
          <w:vertAlign w:val="superscript"/>
        </w:rPr>
        <w:t>单位：元</w:t>
      </w:r>
      <w:r>
        <w:rPr>
          <w:rFonts w:ascii="Times New Roman" w:eastAsia="Times New Roman" w:hAnsi="Times New Roman" w:cs="Times New Roman"/>
        </w:rPr>
        <w:t xml:space="preserve"> </w:t>
      </w:r>
    </w:p>
    <w:tbl>
      <w:tblPr>
        <w:tblStyle w:val="TableGrid"/>
        <w:tblW w:w="9854" w:type="dxa"/>
        <w:tblInd w:w="-108" w:type="dxa"/>
        <w:tblCellMar>
          <w:top w:w="117" w:type="dxa"/>
          <w:left w:w="108" w:type="dxa"/>
          <w:bottom w:w="9" w:type="dxa"/>
          <w:right w:w="12" w:type="dxa"/>
        </w:tblCellMar>
        <w:tblLook w:val="04A0" w:firstRow="1" w:lastRow="0" w:firstColumn="1" w:lastColumn="0" w:noHBand="0" w:noVBand="1"/>
      </w:tblPr>
      <w:tblGrid>
        <w:gridCol w:w="1057"/>
        <w:gridCol w:w="494"/>
        <w:gridCol w:w="809"/>
        <w:gridCol w:w="3917"/>
        <w:gridCol w:w="3577"/>
      </w:tblGrid>
      <w:tr w:rsidR="00684A9E">
        <w:trPr>
          <w:trHeight w:val="341"/>
        </w:trPr>
        <w:tc>
          <w:tcPr>
            <w:tcW w:w="1056"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494"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809"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3917" w:type="dxa"/>
            <w:tcBorders>
              <w:top w:val="single" w:sz="8" w:space="0" w:color="000000"/>
              <w:left w:val="nil"/>
              <w:bottom w:val="single" w:sz="8" w:space="0" w:color="000000"/>
              <w:right w:val="single" w:sz="8" w:space="0" w:color="000000"/>
            </w:tcBorders>
          </w:tcPr>
          <w:p w:rsidR="00684A9E" w:rsidRDefault="00BE6CD1">
            <w:pPr>
              <w:spacing w:after="0" w:line="259" w:lineRule="auto"/>
              <w:ind w:left="218" w:firstLine="0"/>
            </w:pPr>
            <w:r>
              <w:t>剩余租赁期</w:t>
            </w:r>
            <w:r>
              <w:rPr>
                <w:rFonts w:ascii="Times New Roman" w:eastAsia="Times New Roman" w:hAnsi="Times New Roman" w:cs="Times New Roman"/>
                <w:sz w:val="21"/>
              </w:rPr>
              <w:t xml:space="preserve"> </w:t>
            </w:r>
          </w:p>
        </w:tc>
        <w:tc>
          <w:tcPr>
            <w:tcW w:w="3577" w:type="dxa"/>
            <w:tcBorders>
              <w:top w:val="single" w:sz="8" w:space="0" w:color="000000"/>
              <w:left w:val="single" w:sz="8" w:space="0" w:color="000000"/>
              <w:bottom w:val="single" w:sz="8" w:space="0" w:color="000000"/>
              <w:right w:val="single" w:sz="8" w:space="0" w:color="000000"/>
            </w:tcBorders>
          </w:tcPr>
          <w:p w:rsidR="00684A9E" w:rsidRDefault="00BE6CD1">
            <w:pPr>
              <w:spacing w:after="0" w:line="259" w:lineRule="auto"/>
              <w:ind w:left="0" w:right="97" w:firstLine="0"/>
              <w:jc w:val="center"/>
            </w:pPr>
            <w:r>
              <w:t>未折现租赁付款额（元）</w:t>
            </w:r>
            <w:r>
              <w:rPr>
                <w:rFonts w:ascii="Times New Roman" w:eastAsia="Times New Roman" w:hAnsi="Times New Roman" w:cs="Times New Roman"/>
                <w:sz w:val="21"/>
              </w:rPr>
              <w:t xml:space="preserve"> </w:t>
            </w:r>
          </w:p>
        </w:tc>
      </w:tr>
      <w:tr w:rsidR="00684A9E">
        <w:trPr>
          <w:trHeight w:val="338"/>
        </w:trPr>
        <w:tc>
          <w:tcPr>
            <w:tcW w:w="1056" w:type="dxa"/>
            <w:tcBorders>
              <w:top w:val="single" w:sz="8" w:space="0" w:color="000000"/>
              <w:left w:val="single" w:sz="8" w:space="0" w:color="000000"/>
              <w:bottom w:val="single" w:sz="8"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sz w:val="21"/>
              </w:rPr>
              <w:t xml:space="preserve"> </w:t>
            </w:r>
          </w:p>
        </w:tc>
        <w:tc>
          <w:tcPr>
            <w:tcW w:w="494"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809"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3917"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577"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97" w:firstLine="0"/>
              <w:jc w:val="right"/>
            </w:pPr>
            <w:r>
              <w:rPr>
                <w:rFonts w:ascii="Times New Roman" w:eastAsia="Times New Roman" w:hAnsi="Times New Roman" w:cs="Times New Roman"/>
              </w:rPr>
              <w:t xml:space="preserve">   36,281,409.26 </w:t>
            </w:r>
            <w:r>
              <w:rPr>
                <w:rFonts w:ascii="Times New Roman" w:eastAsia="Times New Roman" w:hAnsi="Times New Roman" w:cs="Times New Roman"/>
                <w:sz w:val="21"/>
              </w:rPr>
              <w:t xml:space="preserve"> </w:t>
            </w:r>
          </w:p>
        </w:tc>
      </w:tr>
      <w:tr w:rsidR="00684A9E">
        <w:trPr>
          <w:trHeight w:val="341"/>
        </w:trPr>
        <w:tc>
          <w:tcPr>
            <w:tcW w:w="1056" w:type="dxa"/>
            <w:tcBorders>
              <w:top w:val="single" w:sz="8" w:space="0" w:color="000000"/>
              <w:left w:val="single" w:sz="8" w:space="0" w:color="000000"/>
              <w:bottom w:val="single" w:sz="8"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sz w:val="21"/>
              </w:rPr>
              <w:t xml:space="preserve"> </w:t>
            </w:r>
          </w:p>
        </w:tc>
        <w:tc>
          <w:tcPr>
            <w:tcW w:w="494"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809"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3917"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577"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97" w:firstLine="0"/>
              <w:jc w:val="right"/>
            </w:pPr>
            <w:r>
              <w:rPr>
                <w:rFonts w:ascii="Times New Roman" w:eastAsia="Times New Roman" w:hAnsi="Times New Roman" w:cs="Times New Roman"/>
              </w:rPr>
              <w:t xml:space="preserve">   42,942,215.48 </w:t>
            </w:r>
            <w:r>
              <w:rPr>
                <w:rFonts w:ascii="Times New Roman" w:eastAsia="Times New Roman" w:hAnsi="Times New Roman" w:cs="Times New Roman"/>
                <w:sz w:val="21"/>
              </w:rPr>
              <w:t xml:space="preserve"> </w:t>
            </w:r>
          </w:p>
        </w:tc>
      </w:tr>
      <w:tr w:rsidR="00684A9E">
        <w:trPr>
          <w:trHeight w:val="341"/>
        </w:trPr>
        <w:tc>
          <w:tcPr>
            <w:tcW w:w="1056" w:type="dxa"/>
            <w:tcBorders>
              <w:top w:val="single" w:sz="8" w:space="0" w:color="000000"/>
              <w:left w:val="single" w:sz="8" w:space="0" w:color="000000"/>
              <w:bottom w:val="single" w:sz="8"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sz w:val="21"/>
              </w:rPr>
              <w:t xml:space="preserve"> </w:t>
            </w:r>
          </w:p>
        </w:tc>
        <w:tc>
          <w:tcPr>
            <w:tcW w:w="494"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809"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3917"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577"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99" w:firstLine="0"/>
              <w:jc w:val="right"/>
            </w:pPr>
            <w:r>
              <w:rPr>
                <w:rFonts w:ascii="Times New Roman" w:eastAsia="Times New Roman" w:hAnsi="Times New Roman" w:cs="Times New Roman"/>
              </w:rPr>
              <w:t xml:space="preserve">    35,730,122.29 </w:t>
            </w:r>
            <w:r>
              <w:rPr>
                <w:rFonts w:ascii="Times New Roman" w:eastAsia="Times New Roman" w:hAnsi="Times New Roman" w:cs="Times New Roman"/>
                <w:sz w:val="21"/>
              </w:rPr>
              <w:t xml:space="preserve"> </w:t>
            </w:r>
          </w:p>
        </w:tc>
      </w:tr>
      <w:tr w:rsidR="00684A9E">
        <w:trPr>
          <w:trHeight w:val="338"/>
        </w:trPr>
        <w:tc>
          <w:tcPr>
            <w:tcW w:w="1056" w:type="dxa"/>
            <w:tcBorders>
              <w:top w:val="single" w:sz="8" w:space="0" w:color="000000"/>
              <w:left w:val="single" w:sz="8" w:space="0" w:color="000000"/>
              <w:bottom w:val="single" w:sz="8" w:space="0" w:color="000000"/>
              <w:right w:val="nil"/>
            </w:tcBorders>
          </w:tcPr>
          <w:p w:rsidR="00684A9E" w:rsidRDefault="00BE6CD1">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sz w:val="21"/>
              </w:rPr>
              <w:t xml:space="preserve"> </w:t>
            </w:r>
          </w:p>
        </w:tc>
        <w:tc>
          <w:tcPr>
            <w:tcW w:w="494"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809"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3917" w:type="dxa"/>
            <w:tcBorders>
              <w:top w:val="single" w:sz="8" w:space="0" w:color="000000"/>
              <w:left w:val="nil"/>
              <w:bottom w:val="single" w:sz="8" w:space="0" w:color="000000"/>
              <w:right w:val="single" w:sz="8" w:space="0" w:color="000000"/>
            </w:tcBorders>
          </w:tcPr>
          <w:p w:rsidR="00684A9E" w:rsidRDefault="00684A9E">
            <w:pPr>
              <w:spacing w:after="160" w:line="259" w:lineRule="auto"/>
              <w:ind w:left="0" w:firstLine="0"/>
            </w:pPr>
          </w:p>
        </w:tc>
        <w:tc>
          <w:tcPr>
            <w:tcW w:w="3577"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99" w:firstLine="0"/>
              <w:jc w:val="right"/>
            </w:pPr>
            <w:r>
              <w:rPr>
                <w:rFonts w:ascii="Times New Roman" w:eastAsia="Times New Roman" w:hAnsi="Times New Roman" w:cs="Times New Roman"/>
              </w:rPr>
              <w:t xml:space="preserve">   481,200,534.34 </w:t>
            </w:r>
            <w:r>
              <w:rPr>
                <w:rFonts w:ascii="Times New Roman" w:eastAsia="Times New Roman" w:hAnsi="Times New Roman" w:cs="Times New Roman"/>
                <w:sz w:val="21"/>
              </w:rPr>
              <w:t xml:space="preserve"> </w:t>
            </w:r>
          </w:p>
        </w:tc>
      </w:tr>
      <w:tr w:rsidR="00684A9E">
        <w:trPr>
          <w:trHeight w:val="341"/>
        </w:trPr>
        <w:tc>
          <w:tcPr>
            <w:tcW w:w="1056" w:type="dxa"/>
            <w:tcBorders>
              <w:top w:val="single" w:sz="8" w:space="0" w:color="000000"/>
              <w:left w:val="single" w:sz="8" w:space="0" w:color="000000"/>
              <w:bottom w:val="single" w:sz="8" w:space="0" w:color="000000"/>
              <w:right w:val="nil"/>
            </w:tcBorders>
          </w:tcPr>
          <w:p w:rsidR="00684A9E" w:rsidRDefault="00684A9E">
            <w:pPr>
              <w:spacing w:after="160" w:line="259" w:lineRule="auto"/>
              <w:ind w:left="0" w:firstLine="0"/>
            </w:pPr>
          </w:p>
        </w:tc>
        <w:tc>
          <w:tcPr>
            <w:tcW w:w="494"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809" w:type="dxa"/>
            <w:tcBorders>
              <w:top w:val="single" w:sz="8" w:space="0" w:color="000000"/>
              <w:left w:val="nil"/>
              <w:bottom w:val="single" w:sz="8" w:space="0" w:color="000000"/>
              <w:right w:val="nil"/>
            </w:tcBorders>
          </w:tcPr>
          <w:p w:rsidR="00684A9E" w:rsidRDefault="00684A9E">
            <w:pPr>
              <w:spacing w:after="160" w:line="259" w:lineRule="auto"/>
              <w:ind w:left="0" w:firstLine="0"/>
            </w:pPr>
          </w:p>
        </w:tc>
        <w:tc>
          <w:tcPr>
            <w:tcW w:w="3917" w:type="dxa"/>
            <w:tcBorders>
              <w:top w:val="single" w:sz="8" w:space="0" w:color="000000"/>
              <w:left w:val="nil"/>
              <w:bottom w:val="single" w:sz="8" w:space="0" w:color="000000"/>
              <w:right w:val="single" w:sz="8" w:space="0" w:color="000000"/>
            </w:tcBorders>
          </w:tcPr>
          <w:p w:rsidR="00684A9E" w:rsidRDefault="00BE6CD1">
            <w:pPr>
              <w:spacing w:after="0" w:line="259" w:lineRule="auto"/>
              <w:ind w:left="489" w:firstLine="0"/>
            </w:pPr>
            <w:r>
              <w:t>合计</w:t>
            </w:r>
            <w:r>
              <w:rPr>
                <w:rFonts w:ascii="Times New Roman" w:eastAsia="Times New Roman" w:hAnsi="Times New Roman" w:cs="Times New Roman"/>
                <w:sz w:val="21"/>
              </w:rPr>
              <w:t xml:space="preserve"> </w:t>
            </w:r>
          </w:p>
        </w:tc>
        <w:tc>
          <w:tcPr>
            <w:tcW w:w="3577" w:type="dxa"/>
            <w:tcBorders>
              <w:top w:val="single" w:sz="8" w:space="0" w:color="000000"/>
              <w:left w:val="single" w:sz="8" w:space="0" w:color="000000"/>
              <w:bottom w:val="single" w:sz="8" w:space="0" w:color="000000"/>
              <w:right w:val="single" w:sz="8" w:space="0" w:color="000000"/>
            </w:tcBorders>
            <w:vAlign w:val="bottom"/>
          </w:tcPr>
          <w:p w:rsidR="00684A9E" w:rsidRDefault="00BE6CD1">
            <w:pPr>
              <w:spacing w:after="0" w:line="259" w:lineRule="auto"/>
              <w:ind w:left="0" w:right="96" w:firstLine="0"/>
              <w:jc w:val="right"/>
            </w:pPr>
            <w:r>
              <w:rPr>
                <w:rFonts w:ascii="Times New Roman" w:eastAsia="Times New Roman" w:hAnsi="Times New Roman" w:cs="Times New Roman"/>
                <w:b/>
              </w:rPr>
              <w:t>596,154,281.37</w:t>
            </w:r>
            <w:r>
              <w:rPr>
                <w:rFonts w:ascii="Times New Roman" w:eastAsia="Times New Roman" w:hAnsi="Times New Roman" w:cs="Times New Roman"/>
                <w:sz w:val="21"/>
              </w:rPr>
              <w:t xml:space="preserve"> </w:t>
            </w:r>
          </w:p>
        </w:tc>
      </w:tr>
    </w:tbl>
    <w:p w:rsidR="00684A9E" w:rsidRDefault="00BE6CD1">
      <w:pPr>
        <w:spacing w:after="294" w:line="271" w:lineRule="auto"/>
        <w:ind w:left="-5"/>
      </w:pPr>
      <w:r>
        <w:rPr>
          <w:rFonts w:ascii="Times New Roman" w:eastAsia="Times New Roman" w:hAnsi="Times New Roman" w:cs="Times New Roman"/>
          <w:b/>
          <w:sz w:val="21"/>
        </w:rPr>
        <w:t>2</w:t>
      </w:r>
      <w:r>
        <w:rPr>
          <w:sz w:val="21"/>
        </w:rPr>
        <w:t>、或有事项</w:t>
      </w:r>
      <w:r>
        <w:rPr>
          <w:rFonts w:ascii="Times New Roman" w:eastAsia="Times New Roman" w:hAnsi="Times New Roman" w:cs="Times New Roman"/>
          <w:b/>
          <w:sz w:val="21"/>
        </w:rPr>
        <w:t xml:space="preserve"> </w:t>
      </w:r>
    </w:p>
    <w:p w:rsidR="00684A9E" w:rsidRDefault="00BE6CD1">
      <w:pPr>
        <w:pStyle w:val="4"/>
        <w:spacing w:after="289"/>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资产负债表日存在的重要或有事项</w:t>
      </w:r>
      <w:r>
        <w:rPr>
          <w:rFonts w:ascii="Times New Roman" w:eastAsia="Times New Roman" w:hAnsi="Times New Roman" w:cs="Times New Roman"/>
          <w:b/>
        </w:rPr>
        <w:t xml:space="preserve"> </w:t>
      </w:r>
    </w:p>
    <w:p w:rsidR="00684A9E" w:rsidRDefault="00BE6CD1">
      <w:pPr>
        <w:spacing w:after="79" w:line="332" w:lineRule="auto"/>
        <w:ind w:left="-15" w:right="174" w:firstLine="352"/>
        <w:jc w:val="both"/>
      </w:pPr>
      <w:r>
        <w:t>（</w:t>
      </w:r>
      <w:r>
        <w:rPr>
          <w:rFonts w:ascii="Times New Roman" w:eastAsia="Times New Roman" w:hAnsi="Times New Roman" w:cs="Times New Roman"/>
        </w:rPr>
        <w:t>1</w:t>
      </w:r>
      <w:r>
        <w:t>）</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3 </w:t>
      </w:r>
      <w:r>
        <w:t>月</w:t>
      </w:r>
      <w:r>
        <w:rPr>
          <w:rFonts w:ascii="Times New Roman" w:eastAsia="Times New Roman" w:hAnsi="Times New Roman" w:cs="Times New Roman"/>
        </w:rPr>
        <w:t xml:space="preserve"> 11 </w:t>
      </w:r>
      <w:r>
        <w:t>日，达索系统股份有限公司（</w:t>
      </w:r>
      <w:r>
        <w:rPr>
          <w:rFonts w:ascii="Times New Roman" w:eastAsia="Times New Roman" w:hAnsi="Times New Roman" w:cs="Times New Roman"/>
        </w:rPr>
        <w:t>Dassault Systems</w:t>
      </w:r>
      <w:r>
        <w:t>，以下简称</w:t>
      </w:r>
      <w:r>
        <w:rPr>
          <w:rFonts w:ascii="Times New Roman" w:eastAsia="Times New Roman" w:hAnsi="Times New Roman" w:cs="Times New Roman"/>
        </w:rPr>
        <w:t>“</w:t>
      </w:r>
      <w:r>
        <w:t>达索公司</w:t>
      </w:r>
      <w:r>
        <w:rPr>
          <w:rFonts w:ascii="Times New Roman" w:eastAsia="Times New Roman" w:hAnsi="Times New Roman" w:cs="Times New Roman"/>
        </w:rPr>
        <w:t>”</w:t>
      </w:r>
      <w:r>
        <w:t>）向北京知识产权法院提起诉讼，于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 </w:t>
      </w:r>
      <w:r>
        <w:t>日变更诉讼请求，诉称阿尔特汽车技术股份有限公司擅自复制、安装并商业使用了达索公司依法享有著作权的</w:t>
      </w:r>
      <w:r>
        <w:t xml:space="preserve"> </w:t>
      </w:r>
      <w:r>
        <w:rPr>
          <w:rFonts w:ascii="Times New Roman" w:eastAsia="Times New Roman" w:hAnsi="Times New Roman" w:cs="Times New Roman"/>
        </w:rPr>
        <w:t xml:space="preserve">CATIA </w:t>
      </w:r>
      <w:r>
        <w:t>系列计算机软件，</w:t>
      </w:r>
      <w:r>
        <w:rPr>
          <w:rFonts w:ascii="Times New Roman" w:eastAsia="Times New Roman" w:hAnsi="Times New Roman" w:cs="Times New Roman"/>
        </w:rPr>
        <w:t xml:space="preserve"> </w:t>
      </w:r>
      <w:r>
        <w:t>侵犯了达索公司享有的著作权，请求法院判令阿尔特汽车技术股份有限公司停止侵权为、赔偿经济损失和合理费用合计</w:t>
      </w:r>
      <w:r>
        <w:t xml:space="preserve"> </w:t>
      </w:r>
      <w:r>
        <w:rPr>
          <w:rFonts w:ascii="Times New Roman" w:eastAsia="Times New Roman" w:hAnsi="Times New Roman" w:cs="Times New Roman"/>
        </w:rPr>
        <w:t xml:space="preserve">20,080,500 </w:t>
      </w:r>
      <w:r>
        <w:t>元并登报赔礼道歉。截至审计报告日，该案件已开庭审理，尚未判决。</w:t>
      </w:r>
      <w:r>
        <w:rPr>
          <w:rFonts w:ascii="Times New Roman" w:eastAsia="Times New Roman" w:hAnsi="Times New Roman" w:cs="Times New Roman"/>
        </w:rPr>
        <w:t xml:space="preserve"> </w:t>
      </w:r>
    </w:p>
    <w:p w:rsidR="00684A9E" w:rsidRDefault="00BE6CD1">
      <w:pPr>
        <w:spacing w:after="79" w:line="332" w:lineRule="auto"/>
        <w:ind w:left="-15" w:right="174" w:firstLine="352"/>
        <w:jc w:val="both"/>
      </w:pPr>
      <w:r>
        <w:t>（</w:t>
      </w:r>
      <w:r>
        <w:rPr>
          <w:rFonts w:ascii="Times New Roman" w:eastAsia="Times New Roman" w:hAnsi="Times New Roman" w:cs="Times New Roman"/>
        </w:rPr>
        <w:t>2</w:t>
      </w:r>
      <w:r>
        <w:t>）</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3 </w:t>
      </w:r>
      <w:r>
        <w:t>月</w:t>
      </w:r>
      <w:r>
        <w:rPr>
          <w:rFonts w:ascii="Times New Roman" w:eastAsia="Times New Roman" w:hAnsi="Times New Roman" w:cs="Times New Roman"/>
        </w:rPr>
        <w:t xml:space="preserve"> 11 </w:t>
      </w:r>
      <w:r>
        <w:t>日，欧特克公司（</w:t>
      </w:r>
      <w:r>
        <w:rPr>
          <w:rFonts w:ascii="Times New Roman" w:eastAsia="Times New Roman" w:hAnsi="Times New Roman" w:cs="Times New Roman"/>
        </w:rPr>
        <w:t>AUTODESK,INC.</w:t>
      </w:r>
      <w:r>
        <w:t>，以下简称</w:t>
      </w:r>
      <w:r>
        <w:rPr>
          <w:rFonts w:ascii="Times New Roman" w:eastAsia="Times New Roman" w:hAnsi="Times New Roman" w:cs="Times New Roman"/>
        </w:rPr>
        <w:t>“</w:t>
      </w:r>
      <w:r>
        <w:t>欧特克</w:t>
      </w:r>
      <w:r>
        <w:rPr>
          <w:rFonts w:ascii="Times New Roman" w:eastAsia="Times New Roman" w:hAnsi="Times New Roman" w:cs="Times New Roman"/>
        </w:rPr>
        <w:t>”</w:t>
      </w:r>
      <w:r>
        <w:t>）向北京知识产权法院提起诉讼，于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 </w:t>
      </w:r>
      <w:r>
        <w:t>日变更诉讼请求，诉称阿尔特汽车技术股份有限公司擅自复制、安装商业使用了欧特克公司依法享有著作权的</w:t>
      </w:r>
      <w:r>
        <w:t xml:space="preserve"> </w:t>
      </w:r>
      <w:r>
        <w:rPr>
          <w:rFonts w:ascii="Times New Roman" w:eastAsia="Times New Roman" w:hAnsi="Times New Roman" w:cs="Times New Roman"/>
        </w:rPr>
        <w:t xml:space="preserve">Alias </w:t>
      </w:r>
      <w:r>
        <w:t>系列计算机软件，侵犯了欧特克公司享有的著作权，请求法</w:t>
      </w:r>
      <w:r>
        <w:t>院判令阿尔特汽车技术股份有限公司停止侵权行为、赔偿经济损失和合理费用合计</w:t>
      </w:r>
      <w:r>
        <w:t xml:space="preserve"> </w:t>
      </w:r>
      <w:r>
        <w:rPr>
          <w:rFonts w:ascii="Times New Roman" w:eastAsia="Times New Roman" w:hAnsi="Times New Roman" w:cs="Times New Roman"/>
        </w:rPr>
        <w:t xml:space="preserve">20,080,500 </w:t>
      </w:r>
      <w:r>
        <w:t>元并登报道歉。截至审计报告日，该案件已开庭审理，尚未判决。</w:t>
      </w:r>
      <w:r>
        <w:rPr>
          <w:rFonts w:ascii="Times New Roman" w:eastAsia="Times New Roman" w:hAnsi="Times New Roman" w:cs="Times New Roman"/>
        </w:rPr>
        <w:t xml:space="preserve"> </w:t>
      </w:r>
    </w:p>
    <w:p w:rsidR="00684A9E" w:rsidRDefault="00BE6CD1">
      <w:pPr>
        <w:spacing w:after="261" w:line="271" w:lineRule="auto"/>
        <w:ind w:left="-5"/>
      </w:pPr>
      <w:r>
        <w:rPr>
          <w:sz w:val="21"/>
        </w:rPr>
        <w:t>（</w:t>
      </w:r>
      <w:r>
        <w:rPr>
          <w:rFonts w:ascii="Times New Roman" w:eastAsia="Times New Roman" w:hAnsi="Times New Roman" w:cs="Times New Roman"/>
          <w:b/>
          <w:sz w:val="21"/>
        </w:rPr>
        <w:t>2</w:t>
      </w:r>
      <w:r>
        <w:rPr>
          <w:sz w:val="21"/>
        </w:rPr>
        <w:t>）</w:t>
      </w:r>
      <w:r>
        <w:rPr>
          <w:rFonts w:ascii="Times New Roman" w:eastAsia="Times New Roman" w:hAnsi="Times New Roman" w:cs="Times New Roman"/>
          <w:b/>
          <w:sz w:val="21"/>
        </w:rPr>
        <w:t xml:space="preserve"> </w:t>
      </w:r>
      <w:r>
        <w:rPr>
          <w:sz w:val="21"/>
        </w:rPr>
        <w:t>公司没有需要披露的重要或有事项，也应予以说明</w:t>
      </w:r>
      <w:r>
        <w:rPr>
          <w:rFonts w:ascii="Times New Roman" w:eastAsia="Times New Roman" w:hAnsi="Times New Roman" w:cs="Times New Roman"/>
          <w:b/>
          <w:sz w:val="21"/>
        </w:rPr>
        <w:t xml:space="preserve"> </w:t>
      </w:r>
    </w:p>
    <w:p w:rsidR="00684A9E" w:rsidRDefault="00BE6CD1">
      <w:pPr>
        <w:spacing w:after="339"/>
        <w:ind w:left="-5" w:right="1"/>
      </w:pPr>
      <w:r>
        <w:lastRenderedPageBreak/>
        <w:t>公司不存在需要披露的重要或有事项。</w:t>
      </w:r>
      <w:r>
        <w:rPr>
          <w:rFonts w:ascii="Times New Roman" w:eastAsia="Times New Roman" w:hAnsi="Times New Roman" w:cs="Times New Roman"/>
        </w:rPr>
        <w:t xml:space="preserve"> </w:t>
      </w:r>
    </w:p>
    <w:p w:rsidR="00684A9E" w:rsidRDefault="00BE6CD1">
      <w:pPr>
        <w:spacing w:after="325" w:line="271" w:lineRule="auto"/>
        <w:ind w:left="-5"/>
      </w:pPr>
      <w:r>
        <w:rPr>
          <w:rFonts w:ascii="Times New Roman" w:eastAsia="Times New Roman" w:hAnsi="Times New Roman" w:cs="Times New Roman"/>
          <w:b/>
          <w:sz w:val="21"/>
        </w:rPr>
        <w:t>3</w:t>
      </w:r>
      <w:r>
        <w:rPr>
          <w:sz w:val="21"/>
        </w:rPr>
        <w:t>、其他</w:t>
      </w:r>
      <w:r>
        <w:rPr>
          <w:rFonts w:ascii="Times New Roman" w:eastAsia="Times New Roman" w:hAnsi="Times New Roman" w:cs="Times New Roman"/>
          <w:b/>
          <w:sz w:val="21"/>
        </w:rPr>
        <w:t xml:space="preserve"> </w:t>
      </w:r>
    </w:p>
    <w:p w:rsidR="00684A9E" w:rsidRDefault="00BE6CD1">
      <w:pPr>
        <w:pStyle w:val="4"/>
        <w:spacing w:after="275" w:line="259" w:lineRule="auto"/>
        <w:ind w:left="-5"/>
      </w:pPr>
      <w:r>
        <w:rPr>
          <w:sz w:val="24"/>
        </w:rPr>
        <w:t>十五、资产负债表日后事项</w:t>
      </w:r>
      <w:r>
        <w:rPr>
          <w:rFonts w:ascii="Times New Roman" w:eastAsia="Times New Roman" w:hAnsi="Times New Roman" w:cs="Times New Roman"/>
          <w:b/>
          <w:sz w:val="24"/>
        </w:rPr>
        <w:t xml:space="preserve"> </w:t>
      </w:r>
    </w:p>
    <w:p w:rsidR="00684A9E" w:rsidRDefault="00BE6CD1">
      <w:pPr>
        <w:pStyle w:val="5"/>
        <w:ind w:left="-5"/>
      </w:pPr>
      <w:r>
        <w:rPr>
          <w:rFonts w:ascii="Times New Roman" w:eastAsia="Times New Roman" w:hAnsi="Times New Roman" w:cs="Times New Roman"/>
          <w:b/>
        </w:rPr>
        <w:t>1</w:t>
      </w:r>
      <w:r>
        <w:t>、重要的非调整事项</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24" w:type="dxa"/>
          <w:bottom w:w="0" w:type="dxa"/>
          <w:right w:w="115" w:type="dxa"/>
        </w:tblCellMar>
        <w:tblLook w:val="04A0" w:firstRow="1" w:lastRow="0" w:firstColumn="1" w:lastColumn="0" w:noHBand="0" w:noVBand="1"/>
      </w:tblPr>
      <w:tblGrid>
        <w:gridCol w:w="2410"/>
        <w:gridCol w:w="2411"/>
        <w:gridCol w:w="2410"/>
        <w:gridCol w:w="2409"/>
      </w:tblGrid>
      <w:tr w:rsidR="00684A9E">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0" w:firstLine="0"/>
              <w:jc w:val="center"/>
            </w:pPr>
            <w:r>
              <w:t>内容</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对财务状况和经营成果的影响数</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82" w:firstLine="0"/>
            </w:pPr>
            <w:r>
              <w:t>无法估计影响数的原因</w:t>
            </w:r>
            <w:r>
              <w:rPr>
                <w:rFonts w:ascii="Times New Roman" w:eastAsia="Times New Roman" w:hAnsi="Times New Roman" w:cs="Times New Roman"/>
              </w:rPr>
              <w:t xml:space="preserve"> </w:t>
            </w:r>
          </w:p>
        </w:tc>
      </w:tr>
    </w:tbl>
    <w:p w:rsidR="00684A9E" w:rsidRDefault="00BE6CD1">
      <w:pPr>
        <w:numPr>
          <w:ilvl w:val="0"/>
          <w:numId w:val="80"/>
        </w:numPr>
        <w:spacing w:after="261" w:line="271" w:lineRule="auto"/>
        <w:ind w:hanging="317"/>
      </w:pPr>
      <w:r>
        <w:rPr>
          <w:sz w:val="21"/>
        </w:rPr>
        <w:t>利润分配情况</w:t>
      </w:r>
      <w:r>
        <w:rPr>
          <w:rFonts w:ascii="Times New Roman" w:eastAsia="Times New Roman" w:hAnsi="Times New Roman" w:cs="Times New Roman"/>
          <w:b/>
          <w:sz w:val="21"/>
        </w:rPr>
        <w:t xml:space="preserve"> </w:t>
      </w:r>
    </w:p>
    <w:p w:rsidR="00684A9E" w:rsidRDefault="00BE6CD1">
      <w:pPr>
        <w:spacing w:after="337" w:line="265" w:lineRule="auto"/>
        <w:ind w:left="10" w:right="213"/>
        <w:jc w:val="right"/>
      </w:pPr>
      <w:r>
        <w:t>单位：元</w:t>
      </w:r>
      <w:r>
        <w:rPr>
          <w:rFonts w:ascii="Times New Roman" w:eastAsia="Times New Roman" w:hAnsi="Times New Roman" w:cs="Times New Roman"/>
        </w:rPr>
        <w:t xml:space="preserve"> </w:t>
      </w:r>
    </w:p>
    <w:p w:rsidR="00684A9E" w:rsidRDefault="00BE6CD1">
      <w:pPr>
        <w:numPr>
          <w:ilvl w:val="0"/>
          <w:numId w:val="80"/>
        </w:numPr>
        <w:spacing w:after="291" w:line="271" w:lineRule="auto"/>
        <w:ind w:hanging="317"/>
      </w:pPr>
      <w:r>
        <w:rPr>
          <w:sz w:val="21"/>
        </w:rPr>
        <w:t>销售退回</w:t>
      </w:r>
      <w:r>
        <w:rPr>
          <w:rFonts w:ascii="Times New Roman" w:eastAsia="Times New Roman" w:hAnsi="Times New Roman" w:cs="Times New Roman"/>
          <w:b/>
          <w:sz w:val="21"/>
        </w:rPr>
        <w:t xml:space="preserve"> </w:t>
      </w:r>
    </w:p>
    <w:p w:rsidR="00684A9E" w:rsidRDefault="00BE6CD1">
      <w:pPr>
        <w:numPr>
          <w:ilvl w:val="0"/>
          <w:numId w:val="80"/>
        </w:numPr>
        <w:spacing w:after="330" w:line="271" w:lineRule="auto"/>
        <w:ind w:hanging="317"/>
      </w:pPr>
      <w:r>
        <w:rPr>
          <w:sz w:val="21"/>
        </w:rPr>
        <w:t>其他资产负债表日后事项说明</w:t>
      </w:r>
      <w:r>
        <w:rPr>
          <w:rFonts w:ascii="Times New Roman" w:eastAsia="Times New Roman" w:hAnsi="Times New Roman" w:cs="Times New Roman"/>
          <w:b/>
          <w:sz w:val="21"/>
        </w:rPr>
        <w:t xml:space="preserve"> </w:t>
      </w:r>
    </w:p>
    <w:p w:rsidR="00684A9E" w:rsidRDefault="00BE6CD1">
      <w:pPr>
        <w:pStyle w:val="4"/>
        <w:spacing w:after="272" w:line="259" w:lineRule="auto"/>
        <w:ind w:left="-5"/>
      </w:pPr>
      <w:r>
        <w:rPr>
          <w:sz w:val="24"/>
        </w:rPr>
        <w:t>十六、母公司财务报表主要项目注释</w:t>
      </w:r>
      <w:r>
        <w:rPr>
          <w:rFonts w:ascii="Times New Roman" w:eastAsia="Times New Roman" w:hAnsi="Times New Roman" w:cs="Times New Roman"/>
          <w:b/>
          <w:sz w:val="24"/>
        </w:rPr>
        <w:t xml:space="preserve"> </w:t>
      </w:r>
    </w:p>
    <w:p w:rsidR="00684A9E" w:rsidRDefault="00BE6CD1">
      <w:pPr>
        <w:spacing w:after="294" w:line="271" w:lineRule="auto"/>
        <w:ind w:left="-5"/>
      </w:pPr>
      <w:r>
        <w:rPr>
          <w:rFonts w:ascii="Times New Roman" w:eastAsia="Times New Roman" w:hAnsi="Times New Roman" w:cs="Times New Roman"/>
          <w:b/>
          <w:sz w:val="21"/>
        </w:rPr>
        <w:t>1</w:t>
      </w:r>
      <w:r>
        <w:rPr>
          <w:sz w:val="21"/>
        </w:rPr>
        <w:t>、应收账款</w:t>
      </w:r>
      <w:r>
        <w:rPr>
          <w:rFonts w:ascii="Times New Roman" w:eastAsia="Times New Roman" w:hAnsi="Times New Roman" w:cs="Times New Roman"/>
          <w:b/>
          <w:sz w:val="21"/>
        </w:rPr>
        <w:t xml:space="preserve"> </w:t>
      </w:r>
    </w:p>
    <w:p w:rsidR="00684A9E" w:rsidRDefault="00BE6CD1">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应收账款分类披露</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107" w:type="dxa"/>
          <w:bottom w:w="0" w:type="dxa"/>
          <w:right w:w="61" w:type="dxa"/>
        </w:tblCellMar>
        <w:tblLook w:val="04A0" w:firstRow="1" w:lastRow="0" w:firstColumn="1" w:lastColumn="0" w:noHBand="0" w:noVBand="1"/>
      </w:tblPr>
      <w:tblGrid>
        <w:gridCol w:w="876"/>
        <w:gridCol w:w="876"/>
        <w:gridCol w:w="877"/>
        <w:gridCol w:w="876"/>
        <w:gridCol w:w="877"/>
        <w:gridCol w:w="876"/>
        <w:gridCol w:w="876"/>
        <w:gridCol w:w="877"/>
        <w:gridCol w:w="877"/>
        <w:gridCol w:w="877"/>
        <w:gridCol w:w="875"/>
      </w:tblGrid>
      <w:tr w:rsidR="00684A9E">
        <w:trPr>
          <w:trHeight w:val="323"/>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2" w:firstLine="0"/>
            </w:pPr>
            <w:r>
              <w:t>类别</w:t>
            </w:r>
            <w:r>
              <w:rPr>
                <w:rFonts w:ascii="Times New Roman" w:eastAsia="Times New Roman" w:hAnsi="Times New Roman" w:cs="Times New Roman"/>
              </w:rPr>
              <w:t xml:space="preserve"> </w:t>
            </w:r>
          </w:p>
        </w:tc>
        <w:tc>
          <w:tcPr>
            <w:tcW w:w="3506" w:type="dxa"/>
            <w:gridSpan w:val="4"/>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830" w:firstLine="0"/>
              <w:jc w:val="center"/>
            </w:pPr>
            <w:r>
              <w:t>期末余额</w:t>
            </w:r>
            <w:r>
              <w:rPr>
                <w:rFonts w:ascii="Times New Roman" w:eastAsia="Times New Roman" w:hAnsi="Times New Roman" w:cs="Times New Roman"/>
              </w:rPr>
              <w:t xml:space="preserve"> </w:t>
            </w:r>
          </w:p>
        </w:tc>
        <w:tc>
          <w:tcPr>
            <w:tcW w:w="8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4382" w:type="dxa"/>
            <w:gridSpan w:val="5"/>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期初余额</w:t>
            </w:r>
            <w:r>
              <w:rPr>
                <w:rFonts w:ascii="Times New Roman" w:eastAsia="Times New Roman" w:hAnsi="Times New Roman" w:cs="Times New Roman"/>
              </w:rPr>
              <w:t xml:space="preserve"> </w:t>
            </w:r>
          </w:p>
        </w:tc>
      </w:tr>
      <w:tr w:rsidR="00684A9E">
        <w:trPr>
          <w:trHeight w:val="326"/>
        </w:trPr>
        <w:tc>
          <w:tcPr>
            <w:tcW w:w="0" w:type="auto"/>
            <w:vMerge/>
            <w:tcBorders>
              <w:top w:val="nil"/>
              <w:left w:val="single" w:sz="2" w:space="0" w:color="000000"/>
              <w:bottom w:val="nil"/>
              <w:right w:val="single" w:sz="2" w:space="0" w:color="000000"/>
            </w:tcBorders>
          </w:tcPr>
          <w:p w:rsidR="00684A9E" w:rsidRDefault="00684A9E">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账面余额</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t>坏账准备</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7" w:firstLine="0"/>
              <w:jc w:val="center"/>
            </w:pPr>
            <w:r>
              <w:t>账面价值</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账面余额</w:t>
            </w:r>
            <w:r>
              <w:rPr>
                <w:rFonts w:ascii="Times New Roman" w:eastAsia="Times New Roman" w:hAnsi="Times New Roman" w:cs="Times New Roman"/>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坏账准备</w:t>
            </w:r>
            <w:r>
              <w:rPr>
                <w:rFonts w:ascii="Times New Roman" w:eastAsia="Times New Roman" w:hAnsi="Times New Roman" w:cs="Times New Roman"/>
              </w:rPr>
              <w:t xml:space="preserve"> </w:t>
            </w:r>
          </w:p>
        </w:tc>
        <w:tc>
          <w:tcPr>
            <w:tcW w:w="8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15" w:firstLine="0"/>
              <w:jc w:val="center"/>
            </w:pPr>
            <w:r>
              <w:t>账面价值</w:t>
            </w:r>
            <w:r>
              <w:rPr>
                <w:rFonts w:ascii="Times New Roman" w:eastAsia="Times New Roman" w:hAnsi="Times New Roman" w:cs="Times New Roman"/>
              </w:rPr>
              <w:t xml:space="preserve"> </w:t>
            </w:r>
          </w:p>
        </w:tc>
      </w:tr>
      <w:tr w:rsidR="00684A9E">
        <w:trPr>
          <w:trHeight w:val="56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9"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9" w:firstLine="0"/>
            </w:pPr>
            <w:r>
              <w:t>比例</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1"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7"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0"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0" w:firstLine="0"/>
            </w:pPr>
            <w:r>
              <w:t>比例</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49"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9"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87"/>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按单项计提坏账准备的应收账款</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32,413,0</w:t>
            </w:r>
          </w:p>
          <w:p w:rsidR="00684A9E" w:rsidRDefault="00BE6CD1">
            <w:pPr>
              <w:spacing w:after="0" w:line="259" w:lineRule="auto"/>
              <w:ind w:left="0" w:right="47" w:firstLine="0"/>
              <w:jc w:val="right"/>
            </w:pPr>
            <w:r>
              <w:rPr>
                <w:rFonts w:ascii="Times New Roman" w:eastAsia="Times New Roman" w:hAnsi="Times New Roman" w:cs="Times New Roman"/>
              </w:rPr>
              <w:t xml:space="preserve">66.17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8.60%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32,243,6</w:t>
            </w:r>
          </w:p>
          <w:p w:rsidR="00684A9E" w:rsidRDefault="00BE6CD1">
            <w:pPr>
              <w:spacing w:after="0" w:line="259" w:lineRule="auto"/>
              <w:ind w:left="0" w:right="45" w:firstLine="0"/>
              <w:jc w:val="right"/>
            </w:pPr>
            <w:r>
              <w:rPr>
                <w:rFonts w:ascii="Times New Roman" w:eastAsia="Times New Roman" w:hAnsi="Times New Roman" w:cs="Times New Roman"/>
              </w:rPr>
              <w:t xml:space="preserve">78.10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99.48%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169,388.</w:t>
            </w:r>
          </w:p>
          <w:p w:rsidR="00684A9E" w:rsidRDefault="00BE6CD1">
            <w:pPr>
              <w:spacing w:after="0" w:line="259" w:lineRule="auto"/>
              <w:ind w:left="0" w:right="46" w:firstLine="0"/>
              <w:jc w:val="right"/>
            </w:pPr>
            <w:r>
              <w:rPr>
                <w:rFonts w:ascii="Times New Roman" w:eastAsia="Times New Roman" w:hAnsi="Times New Roman" w:cs="Times New Roman"/>
              </w:rPr>
              <w:t xml:space="preserve">07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32,762,4</w:t>
            </w:r>
          </w:p>
          <w:p w:rsidR="00684A9E" w:rsidRDefault="00BE6CD1">
            <w:pPr>
              <w:spacing w:after="0" w:line="259" w:lineRule="auto"/>
              <w:ind w:left="0" w:right="46" w:firstLine="0"/>
              <w:jc w:val="right"/>
            </w:pPr>
            <w:r>
              <w:rPr>
                <w:rFonts w:ascii="Times New Roman" w:eastAsia="Times New Roman" w:hAnsi="Times New Roman" w:cs="Times New Roman"/>
              </w:rPr>
              <w:t xml:space="preserve">54.24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11.93%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32,762,4</w:t>
            </w:r>
          </w:p>
          <w:p w:rsidR="00684A9E" w:rsidRDefault="00BE6CD1">
            <w:pPr>
              <w:spacing w:after="0" w:line="259" w:lineRule="auto"/>
              <w:ind w:left="0" w:right="47" w:firstLine="0"/>
              <w:jc w:val="right"/>
            </w:pPr>
            <w:r>
              <w:rPr>
                <w:rFonts w:ascii="Times New Roman" w:eastAsia="Times New Roman" w:hAnsi="Times New Roman" w:cs="Times New Roman"/>
              </w:rPr>
              <w:t xml:space="preserve">54.24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4" w:firstLine="0"/>
            </w:pPr>
            <w:r>
              <w:rPr>
                <w:rFonts w:ascii="Times New Roman" w:eastAsia="Times New Roman" w:hAnsi="Times New Roman" w:cs="Times New Roman"/>
              </w:rPr>
              <w:t xml:space="preserve">100.00%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56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r>
      <w:tr w:rsidR="00684A9E">
        <w:trPr>
          <w:trHeight w:val="128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按组合计提坏账准备的应收账款</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344,559,</w:t>
            </w:r>
          </w:p>
          <w:p w:rsidR="00684A9E" w:rsidRDefault="00BE6CD1">
            <w:pPr>
              <w:spacing w:after="0" w:line="259" w:lineRule="auto"/>
              <w:ind w:left="0" w:right="47" w:firstLine="0"/>
              <w:jc w:val="right"/>
            </w:pPr>
            <w:r>
              <w:rPr>
                <w:rFonts w:ascii="Times New Roman" w:eastAsia="Times New Roman" w:hAnsi="Times New Roman" w:cs="Times New Roman"/>
              </w:rPr>
              <w:t xml:space="preserve">649.67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91.40%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1" w:firstLine="0"/>
            </w:pPr>
            <w:r>
              <w:rPr>
                <w:rFonts w:ascii="Times New Roman" w:eastAsia="Times New Roman" w:hAnsi="Times New Roman" w:cs="Times New Roman"/>
              </w:rPr>
              <w:t>33,668,7</w:t>
            </w:r>
          </w:p>
          <w:p w:rsidR="00684A9E" w:rsidRDefault="00BE6CD1">
            <w:pPr>
              <w:spacing w:after="0" w:line="259" w:lineRule="auto"/>
              <w:ind w:left="0" w:right="45" w:firstLine="0"/>
              <w:jc w:val="right"/>
            </w:pPr>
            <w:r>
              <w:rPr>
                <w:rFonts w:ascii="Times New Roman" w:eastAsia="Times New Roman" w:hAnsi="Times New Roman" w:cs="Times New Roman"/>
              </w:rPr>
              <w:t xml:space="preserve">86.41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9.77%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310,890,</w:t>
            </w:r>
          </w:p>
          <w:p w:rsidR="00684A9E" w:rsidRDefault="00BE6CD1">
            <w:pPr>
              <w:spacing w:after="0" w:line="259" w:lineRule="auto"/>
              <w:ind w:left="0" w:right="46" w:firstLine="0"/>
              <w:jc w:val="right"/>
            </w:pPr>
            <w:r>
              <w:rPr>
                <w:rFonts w:ascii="Times New Roman" w:eastAsia="Times New Roman" w:hAnsi="Times New Roman" w:cs="Times New Roman"/>
              </w:rPr>
              <w:t xml:space="preserve">863.26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241,877,</w:t>
            </w:r>
          </w:p>
          <w:p w:rsidR="00684A9E" w:rsidRDefault="00BE6CD1">
            <w:pPr>
              <w:spacing w:after="0" w:line="259" w:lineRule="auto"/>
              <w:ind w:left="0" w:right="46" w:firstLine="0"/>
              <w:jc w:val="right"/>
            </w:pPr>
            <w:r>
              <w:rPr>
                <w:rFonts w:ascii="Times New Roman" w:eastAsia="Times New Roman" w:hAnsi="Times New Roman" w:cs="Times New Roman"/>
              </w:rPr>
              <w:t xml:space="preserve">130.53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88.07%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21,647,3</w:t>
            </w:r>
          </w:p>
          <w:p w:rsidR="00684A9E" w:rsidRDefault="00BE6CD1">
            <w:pPr>
              <w:spacing w:after="0" w:line="259" w:lineRule="auto"/>
              <w:ind w:left="0" w:right="47" w:firstLine="0"/>
              <w:jc w:val="right"/>
            </w:pPr>
            <w:r>
              <w:rPr>
                <w:rFonts w:ascii="Times New Roman" w:eastAsia="Times New Roman" w:hAnsi="Times New Roman" w:cs="Times New Roman"/>
              </w:rPr>
              <w:t xml:space="preserve">33.01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9" w:firstLine="0"/>
              <w:jc w:val="right"/>
            </w:pPr>
            <w:r>
              <w:rPr>
                <w:rFonts w:ascii="Times New Roman" w:eastAsia="Times New Roman" w:hAnsi="Times New Roman" w:cs="Times New Roman"/>
              </w:rPr>
              <w:t xml:space="preserve">8.95%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0" w:firstLine="0"/>
            </w:pPr>
            <w:r>
              <w:rPr>
                <w:rFonts w:ascii="Times New Roman" w:eastAsia="Times New Roman" w:hAnsi="Times New Roman" w:cs="Times New Roman"/>
              </w:rPr>
              <w:t>220,229,</w:t>
            </w:r>
          </w:p>
          <w:p w:rsidR="00684A9E" w:rsidRDefault="00BE6CD1">
            <w:pPr>
              <w:spacing w:after="0" w:line="259" w:lineRule="auto"/>
              <w:ind w:left="0" w:right="44" w:firstLine="0"/>
              <w:jc w:val="right"/>
            </w:pPr>
            <w:r>
              <w:rPr>
                <w:rFonts w:ascii="Times New Roman" w:eastAsia="Times New Roman" w:hAnsi="Times New Roman" w:cs="Times New Roman"/>
              </w:rPr>
              <w:t xml:space="preserve">797.52 </w:t>
            </w:r>
          </w:p>
        </w:tc>
      </w:tr>
      <w:tr w:rsidR="00684A9E">
        <w:trPr>
          <w:trHeight w:val="566"/>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 w:firstLine="0"/>
            </w:pPr>
            <w:r>
              <w:rPr>
                <w:rFonts w:ascii="Times New Roman" w:eastAsia="Times New Roman" w:hAnsi="Times New Roman" w:cs="Times New Roman"/>
                <w:sz w:val="21"/>
              </w:rPr>
              <w:t xml:space="preserve"> </w:t>
            </w:r>
          </w:p>
        </w:tc>
      </w:tr>
      <w:tr w:rsidR="00684A9E">
        <w:trPr>
          <w:trHeight w:val="485"/>
        </w:trPr>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t>预期信用风险</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292,684,</w:t>
            </w:r>
          </w:p>
          <w:p w:rsidR="00684A9E" w:rsidRDefault="00BE6CD1">
            <w:pPr>
              <w:spacing w:after="0" w:line="259" w:lineRule="auto"/>
              <w:ind w:left="0" w:right="47" w:firstLine="0"/>
              <w:jc w:val="right"/>
            </w:pPr>
            <w:r>
              <w:rPr>
                <w:rFonts w:ascii="Times New Roman" w:eastAsia="Times New Roman" w:hAnsi="Times New Roman" w:cs="Times New Roman"/>
              </w:rPr>
              <w:t xml:space="preserve">418.20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77.64%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31" w:firstLine="0"/>
            </w:pPr>
            <w:r>
              <w:rPr>
                <w:rFonts w:ascii="Times New Roman" w:eastAsia="Times New Roman" w:hAnsi="Times New Roman" w:cs="Times New Roman"/>
              </w:rPr>
              <w:t>33,668,7</w:t>
            </w:r>
          </w:p>
          <w:p w:rsidR="00684A9E" w:rsidRDefault="00BE6CD1">
            <w:pPr>
              <w:spacing w:after="0" w:line="259" w:lineRule="auto"/>
              <w:ind w:left="0" w:right="45" w:firstLine="0"/>
              <w:jc w:val="right"/>
            </w:pPr>
            <w:r>
              <w:rPr>
                <w:rFonts w:ascii="Times New Roman" w:eastAsia="Times New Roman" w:hAnsi="Times New Roman" w:cs="Times New Roman"/>
              </w:rPr>
              <w:t xml:space="preserve">86.41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11.50%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30" w:firstLine="0"/>
            </w:pPr>
            <w:r>
              <w:rPr>
                <w:rFonts w:ascii="Times New Roman" w:eastAsia="Times New Roman" w:hAnsi="Times New Roman" w:cs="Times New Roman"/>
              </w:rPr>
              <w:t>259,015,</w:t>
            </w:r>
          </w:p>
          <w:p w:rsidR="00684A9E" w:rsidRDefault="00BE6CD1">
            <w:pPr>
              <w:spacing w:after="0" w:line="259" w:lineRule="auto"/>
              <w:ind w:left="0" w:right="46" w:firstLine="0"/>
              <w:jc w:val="right"/>
            </w:pPr>
            <w:r>
              <w:rPr>
                <w:rFonts w:ascii="Times New Roman" w:eastAsia="Times New Roman" w:hAnsi="Times New Roman" w:cs="Times New Roman"/>
              </w:rPr>
              <w:t xml:space="preserve">631.79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30" w:firstLine="0"/>
            </w:pPr>
            <w:r>
              <w:rPr>
                <w:rFonts w:ascii="Times New Roman" w:eastAsia="Times New Roman" w:hAnsi="Times New Roman" w:cs="Times New Roman"/>
              </w:rPr>
              <w:t>208,843,</w:t>
            </w:r>
          </w:p>
          <w:p w:rsidR="00684A9E" w:rsidRDefault="00BE6CD1">
            <w:pPr>
              <w:spacing w:after="0" w:line="259" w:lineRule="auto"/>
              <w:ind w:left="0" w:right="46" w:firstLine="0"/>
              <w:jc w:val="right"/>
            </w:pPr>
            <w:r>
              <w:rPr>
                <w:rFonts w:ascii="Times New Roman" w:eastAsia="Times New Roman" w:hAnsi="Times New Roman" w:cs="Times New Roman"/>
              </w:rPr>
              <w:t xml:space="preserve">908.86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76.04% </w:t>
            </w:r>
          </w:p>
        </w:tc>
        <w:tc>
          <w:tcPr>
            <w:tcW w:w="877"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21,647,3</w:t>
            </w:r>
          </w:p>
          <w:p w:rsidR="00684A9E" w:rsidRDefault="00BE6CD1">
            <w:pPr>
              <w:spacing w:after="0" w:line="259" w:lineRule="auto"/>
              <w:ind w:left="0" w:right="47" w:firstLine="0"/>
              <w:jc w:val="right"/>
            </w:pPr>
            <w:r>
              <w:rPr>
                <w:rFonts w:ascii="Times New Roman" w:eastAsia="Times New Roman" w:hAnsi="Times New Roman" w:cs="Times New Roman"/>
              </w:rPr>
              <w:t xml:space="preserve">33.01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10.37% </w:t>
            </w:r>
          </w:p>
        </w:tc>
        <w:tc>
          <w:tcPr>
            <w:tcW w:w="87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30" w:firstLine="0"/>
            </w:pPr>
            <w:r>
              <w:rPr>
                <w:rFonts w:ascii="Times New Roman" w:eastAsia="Times New Roman" w:hAnsi="Times New Roman" w:cs="Times New Roman"/>
              </w:rPr>
              <w:t>187,196,</w:t>
            </w:r>
          </w:p>
          <w:p w:rsidR="00684A9E" w:rsidRDefault="00BE6CD1">
            <w:pPr>
              <w:spacing w:after="0" w:line="259" w:lineRule="auto"/>
              <w:ind w:left="0" w:right="44" w:firstLine="0"/>
              <w:jc w:val="right"/>
            </w:pPr>
            <w:r>
              <w:rPr>
                <w:rFonts w:ascii="Times New Roman" w:eastAsia="Times New Roman" w:hAnsi="Times New Roman" w:cs="Times New Roman"/>
              </w:rPr>
              <w:t xml:space="preserve">575.85 </w:t>
            </w:r>
          </w:p>
        </w:tc>
      </w:tr>
      <w:tr w:rsidR="00684A9E">
        <w:trPr>
          <w:trHeight w:val="1205"/>
        </w:trPr>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特征计提坏账准备的应收账款组合</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7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725"/>
        </w:trPr>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合并范围关联方组合</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7" w:firstLine="0"/>
            </w:pPr>
            <w:r>
              <w:rPr>
                <w:rFonts w:ascii="Times New Roman" w:eastAsia="Times New Roman" w:hAnsi="Times New Roman" w:cs="Times New Roman"/>
              </w:rPr>
              <w:t>51,875,2</w:t>
            </w:r>
          </w:p>
          <w:p w:rsidR="00684A9E" w:rsidRDefault="00BE6CD1">
            <w:pPr>
              <w:spacing w:after="0" w:line="259" w:lineRule="auto"/>
              <w:ind w:left="0" w:right="47" w:firstLine="0"/>
              <w:jc w:val="right"/>
            </w:pPr>
            <w:r>
              <w:rPr>
                <w:rFonts w:ascii="Times New Roman" w:eastAsia="Times New Roman" w:hAnsi="Times New Roman" w:cs="Times New Roman"/>
              </w:rPr>
              <w:t xml:space="preserve">31.47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13.76%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51,875,2</w:t>
            </w:r>
          </w:p>
          <w:p w:rsidR="00684A9E" w:rsidRDefault="00BE6CD1">
            <w:pPr>
              <w:spacing w:after="0" w:line="259" w:lineRule="auto"/>
              <w:ind w:left="0" w:right="44" w:firstLine="0"/>
              <w:jc w:val="right"/>
            </w:pPr>
            <w:r>
              <w:rPr>
                <w:rFonts w:ascii="Times New Roman" w:eastAsia="Times New Roman" w:hAnsi="Times New Roman" w:cs="Times New Roman"/>
              </w:rPr>
              <w:t xml:space="preserve">31.47 </w:t>
            </w:r>
          </w:p>
        </w:tc>
        <w:tc>
          <w:tcPr>
            <w:tcW w:w="8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33,033,2</w:t>
            </w:r>
          </w:p>
          <w:p w:rsidR="00684A9E" w:rsidRDefault="00BE6CD1">
            <w:pPr>
              <w:spacing w:after="0" w:line="259" w:lineRule="auto"/>
              <w:ind w:left="0" w:right="44" w:firstLine="0"/>
              <w:jc w:val="right"/>
            </w:pPr>
            <w:r>
              <w:rPr>
                <w:rFonts w:ascii="Times New Roman" w:eastAsia="Times New Roman" w:hAnsi="Times New Roman" w:cs="Times New Roman"/>
              </w:rPr>
              <w:t xml:space="preserve">21.67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12.03%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87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9" w:firstLine="0"/>
            </w:pPr>
            <w:r>
              <w:rPr>
                <w:rFonts w:ascii="Times New Roman" w:eastAsia="Times New Roman" w:hAnsi="Times New Roman" w:cs="Times New Roman"/>
              </w:rPr>
              <w:t>33,033,2</w:t>
            </w:r>
          </w:p>
          <w:p w:rsidR="00684A9E" w:rsidRDefault="00BE6CD1">
            <w:pPr>
              <w:spacing w:after="0" w:line="259" w:lineRule="auto"/>
              <w:ind w:left="0" w:right="44" w:firstLine="0"/>
              <w:jc w:val="right"/>
            </w:pPr>
            <w:r>
              <w:rPr>
                <w:rFonts w:ascii="Times New Roman" w:eastAsia="Times New Roman" w:hAnsi="Times New Roman" w:cs="Times New Roman"/>
              </w:rPr>
              <w:t xml:space="preserve">21.67 </w:t>
            </w:r>
          </w:p>
        </w:tc>
      </w:tr>
      <w:tr w:rsidR="00684A9E">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7" w:firstLine="0"/>
            </w:pPr>
            <w:r>
              <w:rPr>
                <w:rFonts w:ascii="Times New Roman" w:eastAsia="Times New Roman" w:hAnsi="Times New Roman" w:cs="Times New Roman"/>
              </w:rPr>
              <w:t>376,972,</w:t>
            </w:r>
          </w:p>
          <w:p w:rsidR="00684A9E" w:rsidRDefault="00BE6CD1">
            <w:pPr>
              <w:spacing w:after="0" w:line="259" w:lineRule="auto"/>
              <w:ind w:left="0" w:right="47" w:firstLine="0"/>
              <w:jc w:val="right"/>
            </w:pPr>
            <w:r>
              <w:rPr>
                <w:rFonts w:ascii="Times New Roman" w:eastAsia="Times New Roman" w:hAnsi="Times New Roman" w:cs="Times New Roman"/>
              </w:rPr>
              <w:t xml:space="preserve">715.84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2" w:firstLine="0"/>
            </w:pPr>
            <w:r>
              <w:rPr>
                <w:rFonts w:ascii="Times New Roman" w:eastAsia="Times New Roman" w:hAnsi="Times New Roman" w:cs="Times New Roman"/>
              </w:rPr>
              <w:t xml:space="preserve">100.00%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65,912,4</w:t>
            </w:r>
          </w:p>
          <w:p w:rsidR="00684A9E" w:rsidRDefault="00BE6CD1">
            <w:pPr>
              <w:spacing w:after="0" w:line="259" w:lineRule="auto"/>
              <w:ind w:left="0" w:right="44" w:firstLine="0"/>
              <w:jc w:val="right"/>
            </w:pPr>
            <w:r>
              <w:rPr>
                <w:rFonts w:ascii="Times New Roman" w:eastAsia="Times New Roman" w:hAnsi="Times New Roman" w:cs="Times New Roman"/>
              </w:rPr>
              <w:t xml:space="preserve">64.51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311,060,</w:t>
            </w:r>
          </w:p>
          <w:p w:rsidR="00684A9E" w:rsidRDefault="00BE6CD1">
            <w:pPr>
              <w:spacing w:after="0" w:line="259" w:lineRule="auto"/>
              <w:ind w:left="0" w:right="44" w:firstLine="0"/>
              <w:jc w:val="right"/>
            </w:pPr>
            <w:r>
              <w:rPr>
                <w:rFonts w:ascii="Times New Roman" w:eastAsia="Times New Roman" w:hAnsi="Times New Roman" w:cs="Times New Roman"/>
              </w:rPr>
              <w:t xml:space="preserve">251.33 </w:t>
            </w:r>
          </w:p>
        </w:tc>
        <w:tc>
          <w:tcPr>
            <w:tcW w:w="87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274,639,</w:t>
            </w:r>
          </w:p>
          <w:p w:rsidR="00684A9E" w:rsidRDefault="00BE6CD1">
            <w:pPr>
              <w:spacing w:after="0" w:line="259" w:lineRule="auto"/>
              <w:ind w:left="0" w:right="44" w:firstLine="0"/>
              <w:jc w:val="right"/>
            </w:pPr>
            <w:r>
              <w:rPr>
                <w:rFonts w:ascii="Times New Roman" w:eastAsia="Times New Roman" w:hAnsi="Times New Roman" w:cs="Times New Roman"/>
              </w:rPr>
              <w:t xml:space="preserve">584.77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5"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7" w:firstLine="0"/>
            </w:pPr>
            <w:r>
              <w:rPr>
                <w:rFonts w:ascii="Times New Roman" w:eastAsia="Times New Roman" w:hAnsi="Times New Roman" w:cs="Times New Roman"/>
              </w:rPr>
              <w:t>54,409,7</w:t>
            </w:r>
          </w:p>
          <w:p w:rsidR="00684A9E" w:rsidRDefault="00BE6CD1">
            <w:pPr>
              <w:spacing w:after="0" w:line="259" w:lineRule="auto"/>
              <w:ind w:left="0" w:right="47" w:firstLine="0"/>
              <w:jc w:val="right"/>
            </w:pPr>
            <w:r>
              <w:rPr>
                <w:rFonts w:ascii="Times New Roman" w:eastAsia="Times New Roman" w:hAnsi="Times New Roman" w:cs="Times New Roman"/>
              </w:rPr>
              <w:t xml:space="preserve">87.25 </w:t>
            </w:r>
          </w:p>
        </w:tc>
        <w:tc>
          <w:tcPr>
            <w:tcW w:w="8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7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29" w:firstLine="0"/>
            </w:pPr>
            <w:r>
              <w:rPr>
                <w:rFonts w:ascii="Times New Roman" w:eastAsia="Times New Roman" w:hAnsi="Times New Roman" w:cs="Times New Roman"/>
              </w:rPr>
              <w:t>220,229,</w:t>
            </w:r>
          </w:p>
          <w:p w:rsidR="00684A9E" w:rsidRDefault="00BE6CD1">
            <w:pPr>
              <w:spacing w:after="0" w:line="259" w:lineRule="auto"/>
              <w:ind w:left="0" w:right="44" w:firstLine="0"/>
              <w:jc w:val="right"/>
            </w:pPr>
            <w:r>
              <w:rPr>
                <w:rFonts w:ascii="Times New Roman" w:eastAsia="Times New Roman" w:hAnsi="Times New Roman" w:cs="Times New Roman"/>
              </w:rPr>
              <w:t xml:space="preserve">797.52 </w:t>
            </w:r>
          </w:p>
        </w:tc>
      </w:tr>
    </w:tbl>
    <w:p w:rsidR="00684A9E" w:rsidRDefault="00BE6CD1">
      <w:pPr>
        <w:spacing w:after="39" w:line="259" w:lineRule="auto"/>
        <w:ind w:left="-5"/>
      </w:pPr>
      <w:r>
        <w:t>按单项计提坏账准备：</w:t>
      </w:r>
      <w:r>
        <w:rPr>
          <w:rFonts w:ascii="Times New Roman" w:eastAsia="Times New Roman" w:hAnsi="Times New Roman" w:cs="Times New Roman"/>
        </w:rPr>
        <w:t xml:space="preserve">32,243,678.10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0" w:type="dxa"/>
          <w:bottom w:w="0" w:type="dxa"/>
          <w:right w:w="2"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 w:firstLine="0"/>
              <w:jc w:val="center"/>
            </w:pPr>
            <w:r>
              <w:t>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firstLine="0"/>
              <w:jc w:val="right"/>
            </w:pPr>
            <w:r>
              <w:t>期末</w:t>
            </w:r>
          </w:p>
        </w:tc>
        <w:tc>
          <w:tcPr>
            <w:tcW w:w="192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2" w:firstLine="0"/>
            </w:pPr>
            <w:r>
              <w:t>余额</w:t>
            </w:r>
            <w:r>
              <w:rPr>
                <w:rFonts w:ascii="Times New Roman" w:eastAsia="Times New Roman" w:hAnsi="Times New Roman" w:cs="Times New Roman"/>
              </w:rP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2" w:firstLine="0"/>
              <w:jc w:val="center"/>
            </w:pPr>
            <w:r>
              <w:t>账面余额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jc w:val="center"/>
            </w:pPr>
            <w:r>
              <w:t>坏账准备</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计提比例</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1" w:firstLine="0"/>
              <w:jc w:val="center"/>
            </w:pPr>
            <w:r>
              <w:t>计提理由</w:t>
            </w:r>
            <w:r>
              <w:rPr>
                <w:rFonts w:ascii="Times New Roman" w:eastAsia="Times New Roman" w:hAnsi="Times New Roman" w:cs="Times New Roman"/>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公司一</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10,956,500.00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10,956,500.00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失信被执行人</w:t>
            </w:r>
            <w:r>
              <w:rPr>
                <w:rFonts w:ascii="Times New Roman" w:eastAsia="Times New Roman" w:hAnsi="Times New Roman" w:cs="Times New Roman"/>
              </w:rPr>
              <w:t xml:space="preserve"> </w:t>
            </w:r>
          </w:p>
        </w:tc>
      </w:tr>
      <w:tr w:rsidR="00684A9E">
        <w:trPr>
          <w:trHeight w:val="725"/>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公司二</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9,337,120.90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5" w:firstLine="0"/>
              <w:jc w:val="right"/>
            </w:pPr>
            <w:r>
              <w:rPr>
                <w:rFonts w:ascii="Times New Roman" w:eastAsia="Times New Roman" w:hAnsi="Times New Roman" w:cs="Times New Roman"/>
              </w:rPr>
              <w:t xml:space="preserve">9,337,120.90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被法院强制执行企</w:t>
            </w:r>
          </w:p>
          <w:p w:rsidR="00684A9E" w:rsidRDefault="00BE6CD1">
            <w:pPr>
              <w:spacing w:after="0" w:line="259" w:lineRule="auto"/>
              <w:ind w:left="107" w:right="17" w:firstLine="0"/>
            </w:pPr>
            <w:r>
              <w:t>业，款项收回可能性低</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公司三</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8,473,333.34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5" w:firstLine="0"/>
              <w:jc w:val="right"/>
            </w:pPr>
            <w:r>
              <w:rPr>
                <w:rFonts w:ascii="Times New Roman" w:eastAsia="Times New Roman" w:hAnsi="Times New Roman" w:cs="Times New Roman"/>
              </w:rPr>
              <w:t xml:space="preserve">8,473,333.34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失信被执行人</w:t>
            </w:r>
            <w:r>
              <w:rPr>
                <w:rFonts w:ascii="Times New Roman" w:eastAsia="Times New Roman" w:hAnsi="Times New Roman" w:cs="Times New Roman"/>
              </w:rPr>
              <w:t xml:space="preserve"> </w:t>
            </w:r>
          </w:p>
        </w:tc>
      </w:tr>
      <w:tr w:rsidR="00684A9E">
        <w:trPr>
          <w:trHeight w:val="245"/>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t>公司四</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1,590,000.00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5" w:firstLine="0"/>
              <w:jc w:val="right"/>
            </w:pPr>
            <w:r>
              <w:rPr>
                <w:rFonts w:ascii="Times New Roman" w:eastAsia="Times New Roman" w:hAnsi="Times New Roman" w:cs="Times New Roman"/>
              </w:rPr>
              <w:t xml:space="preserve">1,590,000.00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失信被执行人</w:t>
            </w:r>
            <w:r>
              <w:rPr>
                <w:rFonts w:ascii="Times New Roman" w:eastAsia="Times New Roman" w:hAnsi="Times New Roman" w:cs="Times New Roman"/>
              </w:rPr>
              <w:t xml:space="preserve"> </w:t>
            </w:r>
          </w:p>
        </w:tc>
      </w:tr>
      <w:tr w:rsidR="00684A9E">
        <w:trPr>
          <w:trHeight w:val="725"/>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公司五</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1,506,111.93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5" w:firstLine="0"/>
              <w:jc w:val="right"/>
            </w:pPr>
            <w:r>
              <w:rPr>
                <w:rFonts w:ascii="Times New Roman" w:eastAsia="Times New Roman" w:hAnsi="Times New Roman" w:cs="Times New Roman"/>
              </w:rPr>
              <w:t xml:space="preserve">1,336,723.86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3" w:firstLine="0"/>
              <w:jc w:val="right"/>
            </w:pPr>
            <w:r>
              <w:rPr>
                <w:rFonts w:ascii="Times New Roman" w:eastAsia="Times New Roman" w:hAnsi="Times New Roman" w:cs="Times New Roman"/>
              </w:rPr>
              <w:t xml:space="preserve">88.75%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被法院列为限制高消费企业，款项收回可能性低</w:t>
            </w:r>
            <w:r>
              <w:rPr>
                <w:rFonts w:ascii="Times New Roman" w:eastAsia="Times New Roman" w:hAnsi="Times New Roman" w:cs="Times New Roman"/>
              </w:rPr>
              <w:t xml:space="preserve"> </w:t>
            </w:r>
          </w:p>
        </w:tc>
      </w:tr>
      <w:tr w:rsidR="00684A9E">
        <w:trPr>
          <w:trHeight w:val="725"/>
        </w:trPr>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110" w:firstLine="0"/>
            </w:pPr>
            <w:r>
              <w:t>公司六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7" w:firstLine="0"/>
              <w:jc w:val="right"/>
            </w:pPr>
            <w:r>
              <w:rPr>
                <w:rFonts w:ascii="Times New Roman" w:eastAsia="Times New Roman" w:hAnsi="Times New Roman" w:cs="Times New Roman"/>
              </w:rPr>
              <w:t xml:space="preserve">550,000.00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5" w:firstLine="0"/>
              <w:jc w:val="right"/>
            </w:pPr>
            <w:r>
              <w:rPr>
                <w:rFonts w:ascii="Times New Roman" w:eastAsia="Times New Roman" w:hAnsi="Times New Roman" w:cs="Times New Roman"/>
              </w:rPr>
              <w:t xml:space="preserve">550,000.00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06" w:firstLine="0"/>
              <w:jc w:val="right"/>
            </w:pPr>
            <w:r>
              <w:rPr>
                <w:rFonts w:ascii="Times New Roman" w:eastAsia="Times New Roman" w:hAnsi="Times New Roman" w:cs="Times New Roman"/>
              </w:rP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07" w:firstLine="0"/>
            </w:pPr>
            <w:r>
              <w:t>被法院列为限制高消费企业，款项收回可能性低</w:t>
            </w: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7" w:firstLine="0"/>
              <w:jc w:val="right"/>
            </w:pPr>
            <w:r>
              <w:rPr>
                <w:rFonts w:ascii="Times New Roman" w:eastAsia="Times New Roman" w:hAnsi="Times New Roman" w:cs="Times New Roman"/>
              </w:rPr>
              <w:t xml:space="preserve">32,413,066.17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06" w:firstLine="0"/>
              <w:jc w:val="right"/>
            </w:pPr>
            <w:r>
              <w:rPr>
                <w:rFonts w:ascii="Times New Roman" w:eastAsia="Times New Roman" w:hAnsi="Times New Roman" w:cs="Times New Roman"/>
              </w:rPr>
              <w:t xml:space="preserve">32,243,678.10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8"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07" w:firstLine="0"/>
            </w:pPr>
            <w:r>
              <w:rPr>
                <w:rFonts w:ascii="Times New Roman" w:eastAsia="Times New Roman" w:hAnsi="Times New Roman" w:cs="Times New Roman"/>
                <w:sz w:val="21"/>
              </w:rPr>
              <w:t xml:space="preserve"> </w:t>
            </w:r>
          </w:p>
        </w:tc>
      </w:tr>
    </w:tbl>
    <w:p w:rsidR="00684A9E" w:rsidRDefault="00BE6CD1">
      <w:pPr>
        <w:spacing w:after="39" w:line="259" w:lineRule="auto"/>
        <w:ind w:left="-5"/>
      </w:pPr>
      <w:r>
        <w:t>按组合计提坏账准备：</w:t>
      </w:r>
      <w:r>
        <w:rPr>
          <w:rFonts w:ascii="Times New Roman" w:eastAsia="Times New Roman" w:hAnsi="Times New Roman" w:cs="Times New Roman"/>
        </w:rPr>
        <w:t xml:space="preserve"> 33,668,786.41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2410"/>
        <w:gridCol w:w="2411"/>
        <w:gridCol w:w="2410"/>
        <w:gridCol w:w="2409"/>
      </w:tblGrid>
      <w:tr w:rsidR="00684A9E">
        <w:trPr>
          <w:trHeight w:val="323"/>
        </w:trPr>
        <w:tc>
          <w:tcPr>
            <w:tcW w:w="24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1" w:firstLine="0"/>
              <w:jc w:val="center"/>
            </w:pPr>
            <w:r>
              <w:t>期末余额</w:t>
            </w:r>
            <w:r>
              <w:rPr>
                <w:rFonts w:ascii="Times New Roman" w:eastAsia="Times New Roman" w:hAnsi="Times New Roman" w:cs="Times New Roman"/>
              </w:rPr>
              <w:t xml:space="preserve"> </w:t>
            </w:r>
          </w:p>
        </w:tc>
        <w:tc>
          <w:tcPr>
            <w:tcW w:w="240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1" w:firstLine="0"/>
              <w:jc w:val="center"/>
            </w:pPr>
            <w:r>
              <w:t>坏账准备</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计提比例</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6 </w:t>
            </w:r>
            <w:r>
              <w:t>个月以内（含</w:t>
            </w:r>
            <w:r>
              <w:rPr>
                <w:rFonts w:ascii="Times New Roman" w:eastAsia="Times New Roman" w:hAnsi="Times New Roman" w:cs="Times New Roman"/>
              </w:rPr>
              <w:t xml:space="preserve"> 6 </w:t>
            </w:r>
            <w:r>
              <w:t>个月）</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120,942,937.66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年（含</w:t>
            </w:r>
            <w:r>
              <w:rPr>
                <w:rFonts w:ascii="Times New Roman" w:eastAsia="Times New Roman" w:hAnsi="Times New Roman" w:cs="Times New Roman"/>
              </w:rPr>
              <w:t xml:space="preserve"> 1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87,049,032.72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4,352,451.64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5.00%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42,385,029.37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4,238,502.94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10.00%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17,511,256.71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5,253,377.01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30.00%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3-4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8,087,420.00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4,043,710.00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50.00%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4-5 </w:t>
            </w:r>
            <w:r>
              <w:t>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4,639,984.61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3,711,987.69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80.00%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12,068,757.13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12,068,757.13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100.00% </w:t>
            </w:r>
          </w:p>
        </w:tc>
      </w:tr>
      <w:tr w:rsidR="00684A9E">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292,684,418.20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33,668,786.41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104"/>
        <w:ind w:left="-5" w:right="1"/>
      </w:pPr>
      <w:r>
        <w:t>确定该组合依据的说明：</w:t>
      </w:r>
      <w:r>
        <w:rPr>
          <w:rFonts w:ascii="Times New Roman" w:eastAsia="Times New Roman" w:hAnsi="Times New Roman" w:cs="Times New Roman"/>
        </w:rPr>
        <w:t xml:space="preserve"> </w:t>
      </w:r>
    </w:p>
    <w:p w:rsidR="00684A9E" w:rsidRDefault="00BE6CD1">
      <w:pPr>
        <w:spacing w:after="111"/>
        <w:ind w:left="-5" w:right="1"/>
      </w:pPr>
      <w:r>
        <w:t>如是按照预期信用损失一般模型计提应收账款坏账准备，请参照其他应收款的披露方式披露坏账准备的相关信息：</w:t>
      </w:r>
      <w:r>
        <w:rPr>
          <w:rFonts w:ascii="Times New Roman" w:eastAsia="Times New Roman" w:hAnsi="Times New Roman" w:cs="Times New Roman"/>
        </w:rPr>
        <w:t xml:space="preserve"> </w:t>
      </w:r>
    </w:p>
    <w:p w:rsidR="00684A9E" w:rsidRDefault="00BE6CD1">
      <w:pPr>
        <w:spacing w:after="3" w:line="265" w:lineRule="auto"/>
        <w:ind w:left="10" w:right="213"/>
        <w:jc w:val="right"/>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4822"/>
        <w:gridCol w:w="4818"/>
      </w:tblGrid>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账龄</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账面余额</w:t>
            </w:r>
            <w:r>
              <w:rPr>
                <w:rFonts w:ascii="Times New Roman" w:eastAsia="Times New Roman" w:hAnsi="Times New Roman" w:cs="Times New Roman"/>
              </w:rPr>
              <w:t xml:space="preserve">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226,547,455.89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6 </w:t>
            </w:r>
            <w:r>
              <w:t>个月以内（含</w:t>
            </w:r>
            <w:r>
              <w:rPr>
                <w:rFonts w:ascii="Times New Roman" w:eastAsia="Times New Roman" w:hAnsi="Times New Roman" w:cs="Times New Roman"/>
              </w:rPr>
              <w:t xml:space="preserve"> 6 </w:t>
            </w:r>
            <w:r>
              <w:t>个月）</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137,113,423.17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年（含</w:t>
            </w:r>
            <w:r>
              <w:rPr>
                <w:rFonts w:ascii="Times New Roman" w:eastAsia="Times New Roman" w:hAnsi="Times New Roman" w:cs="Times New Roman"/>
              </w:rPr>
              <w:t xml:space="preserve"> 1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89,434,032.72 </w:t>
            </w: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lastRenderedPageBreak/>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50,652,009.57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48,832,522.47 </w:t>
            </w: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50,940,727.91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24,344,865.27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10,224,075.51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16,371,787.13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376,972,715.84 </w:t>
            </w:r>
          </w:p>
        </w:tc>
      </w:tr>
    </w:tbl>
    <w:p w:rsidR="00684A9E" w:rsidRDefault="00BE6CD1">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684A9E" w:rsidRDefault="00BE6CD1">
      <w:pPr>
        <w:spacing w:after="43"/>
        <w:ind w:left="-5" w:right="1"/>
      </w:pPr>
      <w:r>
        <w:t>本期计提坏账准备情况：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2" w:firstLine="0"/>
              <w:jc w:val="center"/>
            </w:pPr>
            <w:r>
              <w:t>本期变动金额</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期末余额</w:t>
            </w:r>
            <w:r>
              <w:rPr>
                <w:rFonts w:ascii="Times New Roman" w:eastAsia="Times New Roman" w:hAnsi="Times New Roman" w:cs="Times New Roman"/>
              </w:rPr>
              <w:t xml:space="preserve"> </w:t>
            </w: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28" w:firstLine="0"/>
            </w:pPr>
            <w:r>
              <w:t>收回或转回</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核销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4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应收账款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54,409,787.25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12,093,319.61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590,642.35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65,912,464.51 </w:t>
            </w:r>
          </w:p>
        </w:tc>
      </w:tr>
      <w:tr w:rsidR="00684A9E">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54,409,787.25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12,093,319.61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590,642.35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65,912,464.51 </w:t>
            </w:r>
          </w:p>
        </w:tc>
      </w:tr>
    </w:tbl>
    <w:p w:rsidR="00684A9E" w:rsidRDefault="00BE6CD1">
      <w:pPr>
        <w:spacing w:after="43"/>
        <w:ind w:left="-5" w:right="1"/>
      </w:pPr>
      <w:r>
        <w:t>其中本期坏账准备收回或转回金额重要的：</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0" w:type="dxa"/>
          <w:bottom w:w="12" w:type="dxa"/>
          <w:right w:w="34" w:type="dxa"/>
        </w:tblCellMar>
        <w:tblLook w:val="04A0" w:firstRow="1" w:lastRow="0" w:firstColumn="1" w:lastColumn="0" w:noHBand="0" w:noVBand="1"/>
      </w:tblPr>
      <w:tblGrid>
        <w:gridCol w:w="3214"/>
        <w:gridCol w:w="977"/>
        <w:gridCol w:w="631"/>
        <w:gridCol w:w="1606"/>
        <w:gridCol w:w="3212"/>
      </w:tblGrid>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 w:firstLine="0"/>
              <w:jc w:val="center"/>
            </w:pPr>
            <w:r>
              <w:t>单位名称</w:t>
            </w:r>
            <w:r>
              <w:rPr>
                <w:rFonts w:ascii="Times New Roman" w:eastAsia="Times New Roman" w:hAnsi="Times New Roman" w:cs="Times New Roman"/>
              </w:rPr>
              <w:t xml:space="preserve"> </w:t>
            </w:r>
          </w:p>
        </w:tc>
        <w:tc>
          <w:tcPr>
            <w:tcW w:w="9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237"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收回或转回金额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4" w:firstLine="0"/>
              <w:jc w:val="center"/>
            </w:pPr>
            <w:r>
              <w:t>收回方式</w:t>
            </w:r>
            <w:r>
              <w:rPr>
                <w:rFonts w:ascii="Times New Roman" w:eastAsia="Times New Roman" w:hAnsi="Times New Roman" w:cs="Times New Roman"/>
              </w:rPr>
              <w:t xml:space="preserve"> </w:t>
            </w:r>
          </w:p>
        </w:tc>
      </w:tr>
      <w:tr w:rsidR="00684A9E">
        <w:trPr>
          <w:trHeight w:val="1508"/>
        </w:trPr>
        <w:tc>
          <w:tcPr>
            <w:tcW w:w="4191" w:type="dxa"/>
            <w:gridSpan w:val="2"/>
            <w:tcBorders>
              <w:top w:val="single" w:sz="2" w:space="0" w:color="000000"/>
              <w:left w:val="nil"/>
              <w:bottom w:val="single" w:sz="2" w:space="0" w:color="000000"/>
              <w:right w:val="nil"/>
            </w:tcBorders>
          </w:tcPr>
          <w:p w:rsidR="00684A9E" w:rsidRDefault="00BE6CD1">
            <w:pPr>
              <w:spacing w:after="320" w:line="259" w:lineRule="auto"/>
              <w:ind w:left="108" w:firstLine="0"/>
            </w:pPr>
            <w:r>
              <w:rPr>
                <w:rFonts w:ascii="Times New Roman" w:eastAsia="Times New Roman" w:hAnsi="Times New Roman" w:cs="Times New Roman"/>
                <w:sz w:val="21"/>
              </w:rPr>
              <w:t xml:space="preserve"> </w:t>
            </w:r>
          </w:p>
          <w:p w:rsidR="00684A9E" w:rsidRDefault="00BE6CD1">
            <w:pPr>
              <w:spacing w:after="0" w:line="259" w:lineRule="auto"/>
              <w:ind w:left="108" w:firstLine="0"/>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本期实际核销的应收账款情况</w:t>
            </w:r>
            <w:r>
              <w:rPr>
                <w:rFonts w:ascii="Times New Roman" w:eastAsia="Times New Roman" w:hAnsi="Times New Roman" w:cs="Times New Roman"/>
                <w:b/>
                <w:sz w:val="21"/>
              </w:rPr>
              <w:t xml:space="preserve"> </w:t>
            </w:r>
          </w:p>
        </w:tc>
        <w:tc>
          <w:tcPr>
            <w:tcW w:w="2237"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3"/>
        </w:trPr>
        <w:tc>
          <w:tcPr>
            <w:tcW w:w="4191"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668" w:firstLine="0"/>
              <w:jc w:val="center"/>
            </w:pPr>
            <w:r>
              <w:t>项目</w:t>
            </w:r>
            <w:r>
              <w:rPr>
                <w:rFonts w:ascii="Times New Roman" w:eastAsia="Times New Roman" w:hAnsi="Times New Roman" w:cs="Times New Roman"/>
              </w:rPr>
              <w:t xml:space="preserve"> </w:t>
            </w:r>
          </w:p>
        </w:tc>
        <w:tc>
          <w:tcPr>
            <w:tcW w:w="631"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445" w:firstLine="0"/>
            </w:pPr>
            <w:r>
              <w:t>核销金额</w:t>
            </w:r>
            <w:r>
              <w:rPr>
                <w:rFonts w:ascii="Times New Roman" w:eastAsia="Times New Roman" w:hAnsi="Times New Roman" w:cs="Times New Roman"/>
              </w:rPr>
              <w:t xml:space="preserve"> </w:t>
            </w:r>
          </w:p>
        </w:tc>
      </w:tr>
      <w:tr w:rsidR="00684A9E">
        <w:trPr>
          <w:trHeight w:val="245"/>
        </w:trPr>
        <w:tc>
          <w:tcPr>
            <w:tcW w:w="4191" w:type="dxa"/>
            <w:gridSpan w:val="2"/>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项目款</w:t>
            </w:r>
            <w:r>
              <w:rPr>
                <w:rFonts w:ascii="Times New Roman" w:eastAsia="Times New Roman" w:hAnsi="Times New Roman" w:cs="Times New Roman"/>
              </w:rPr>
              <w:t xml:space="preserve"> </w:t>
            </w:r>
          </w:p>
        </w:tc>
        <w:tc>
          <w:tcPr>
            <w:tcW w:w="631"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72" w:firstLine="0"/>
              <w:jc w:val="right"/>
            </w:pPr>
            <w:r>
              <w:rPr>
                <w:rFonts w:ascii="Times New Roman" w:eastAsia="Times New Roman" w:hAnsi="Times New Roman" w:cs="Times New Roman"/>
              </w:rPr>
              <w:t xml:space="preserve">590,642.35 </w:t>
            </w:r>
          </w:p>
        </w:tc>
      </w:tr>
    </w:tbl>
    <w:p w:rsidR="00684A9E" w:rsidRDefault="00BE6CD1">
      <w:pPr>
        <w:spacing w:after="44"/>
        <w:ind w:left="-5" w:right="1"/>
      </w:pPr>
      <w:r>
        <w:t>其中重要的应收账款核销情况：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0" w:type="dxa"/>
          <w:left w:w="108" w:type="dxa"/>
          <w:bottom w:w="0" w:type="dxa"/>
          <w:right w:w="63" w:type="dxa"/>
        </w:tblCellMar>
        <w:tblLook w:val="04A0" w:firstRow="1" w:lastRow="0" w:firstColumn="1" w:lastColumn="0" w:noHBand="0" w:noVBand="1"/>
      </w:tblPr>
      <w:tblGrid>
        <w:gridCol w:w="1606"/>
        <w:gridCol w:w="1607"/>
        <w:gridCol w:w="1607"/>
        <w:gridCol w:w="1606"/>
        <w:gridCol w:w="1608"/>
        <w:gridCol w:w="1606"/>
      </w:tblGrid>
      <w:tr w:rsidR="00684A9E">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单位名称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5" w:firstLine="0"/>
            </w:pPr>
            <w:r>
              <w:t>应收账款性质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核销金额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核销原因</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7" w:firstLine="0"/>
            </w:pPr>
            <w:r>
              <w:t>履行的核销程序</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公司一</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300,000.00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公司二</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200,000.00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公司三</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65,000.00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公司四</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25,642.35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无法收回</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总经理办公会审批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t>否</w:t>
            </w:r>
            <w:r>
              <w:rPr>
                <w:rFonts w:ascii="Times New Roman" w:eastAsia="Times New Roman" w:hAnsi="Times New Roman" w:cs="Times New Roman"/>
              </w:rPr>
              <w:t xml:space="preserve"> </w:t>
            </w:r>
          </w:p>
        </w:tc>
      </w:tr>
      <w:tr w:rsidR="00684A9E">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590,642.35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spacing w:after="340"/>
        <w:ind w:left="-5" w:right="1"/>
      </w:pPr>
      <w:r>
        <w:t>应收账款核销说明：</w:t>
      </w:r>
      <w:r>
        <w:rPr>
          <w:rFonts w:ascii="Times New Roman" w:eastAsia="Times New Roman" w:hAnsi="Times New Roman" w:cs="Times New Roman"/>
        </w:rPr>
        <w:t xml:space="preserve"> </w:t>
      </w:r>
    </w:p>
    <w:p w:rsidR="00684A9E" w:rsidRDefault="00BE6CD1">
      <w:pPr>
        <w:pStyle w:val="5"/>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按欠款方归集的期末余额前五名的应收账款情况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2410"/>
        <w:gridCol w:w="2411"/>
        <w:gridCol w:w="2410"/>
        <w:gridCol w:w="2409"/>
      </w:tblGrid>
      <w:tr w:rsidR="00684A9E">
        <w:trPr>
          <w:trHeight w:val="563"/>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lastRenderedPageBreak/>
              <w:t>单位名称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应收账款期末余额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占应收账款期末余额合计数的比例</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坏账准备期末余额</w:t>
            </w:r>
            <w:r>
              <w:rPr>
                <w:rFonts w:ascii="Times New Roman" w:eastAsia="Times New Roman" w:hAnsi="Times New Roman" w:cs="Times New Roman"/>
              </w:rPr>
              <w:t xml:space="preserve">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公司一</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102,777,035.71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27.26%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3,948,021.88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公司二</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23,052,765.76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6.12%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公司三</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16,068,600.00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4.26%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4,820,580.00 </w:t>
            </w:r>
          </w:p>
        </w:tc>
      </w:tr>
      <w:tr w:rsidR="00684A9E">
        <w:trPr>
          <w:trHeight w:val="247"/>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公司四</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16,041,815.00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4.26%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523,730.10 </w:t>
            </w:r>
          </w:p>
        </w:tc>
      </w:tr>
      <w:tr w:rsidR="00684A9E">
        <w:trPr>
          <w:trHeight w:val="245"/>
        </w:trPr>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公司五</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9" w:firstLine="0"/>
              <w:jc w:val="right"/>
            </w:pPr>
            <w:r>
              <w:rPr>
                <w:rFonts w:ascii="Times New Roman" w:eastAsia="Times New Roman" w:hAnsi="Times New Roman" w:cs="Times New Roman"/>
              </w:rPr>
              <w:t xml:space="preserve">15,587,293.21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4.13% </w:t>
            </w:r>
          </w:p>
        </w:tc>
        <w:tc>
          <w:tcPr>
            <w:tcW w:w="240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r>
      <w:tr w:rsidR="00684A9E">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173,527,509.68 </w:t>
            </w:r>
          </w:p>
        </w:tc>
        <w:tc>
          <w:tcPr>
            <w:tcW w:w="2410"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46.03%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bl>
    <w:p w:rsidR="00684A9E" w:rsidRDefault="00BE6CD1">
      <w:pPr>
        <w:numPr>
          <w:ilvl w:val="0"/>
          <w:numId w:val="81"/>
        </w:numPr>
        <w:spacing w:after="295" w:line="271" w:lineRule="auto"/>
        <w:ind w:hanging="578"/>
      </w:pPr>
      <w:r>
        <w:rPr>
          <w:sz w:val="21"/>
        </w:rPr>
        <w:t>因金融资产转移而终止确认的应收账款</w:t>
      </w:r>
      <w:r>
        <w:rPr>
          <w:rFonts w:ascii="Times New Roman" w:eastAsia="Times New Roman" w:hAnsi="Times New Roman" w:cs="Times New Roman"/>
          <w:b/>
          <w:sz w:val="21"/>
        </w:rPr>
        <w:t xml:space="preserve"> </w:t>
      </w:r>
    </w:p>
    <w:p w:rsidR="00684A9E" w:rsidRDefault="00BE6CD1">
      <w:pPr>
        <w:numPr>
          <w:ilvl w:val="0"/>
          <w:numId w:val="81"/>
        </w:numPr>
        <w:spacing w:after="261" w:line="271" w:lineRule="auto"/>
        <w:ind w:hanging="578"/>
      </w:pPr>
      <w:r>
        <w:rPr>
          <w:sz w:val="21"/>
        </w:rPr>
        <w:t>转移应收账款且继续涉入形成的资产、负债金额</w:t>
      </w:r>
      <w:r>
        <w:rPr>
          <w:rFonts w:ascii="Times New Roman" w:eastAsia="Times New Roman" w:hAnsi="Times New Roman" w:cs="Times New Roman"/>
          <w:b/>
          <w:sz w:val="21"/>
        </w:rPr>
        <w:t xml:space="preserve"> </w:t>
      </w:r>
    </w:p>
    <w:p w:rsidR="00684A9E" w:rsidRDefault="00BE6CD1">
      <w:pPr>
        <w:spacing w:after="341"/>
        <w:ind w:left="-5" w:right="1"/>
      </w:pPr>
      <w:r>
        <w:t>其他说明：</w:t>
      </w:r>
      <w:r>
        <w:rPr>
          <w:rFonts w:ascii="Times New Roman" w:eastAsia="Times New Roman" w:hAnsi="Times New Roman" w:cs="Times New Roman"/>
        </w:rPr>
        <w:t xml:space="preserve"> </w:t>
      </w:r>
    </w:p>
    <w:p w:rsidR="00684A9E" w:rsidRDefault="00BE6CD1">
      <w:pPr>
        <w:pStyle w:val="5"/>
        <w:ind w:left="-5"/>
      </w:pPr>
      <w:r>
        <w:rPr>
          <w:rFonts w:ascii="Times New Roman" w:eastAsia="Times New Roman" w:hAnsi="Times New Roman" w:cs="Times New Roman"/>
          <w:b/>
        </w:rPr>
        <w:t>2</w:t>
      </w:r>
      <w:r>
        <w:t>、其他应收款</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01" w:type="dxa"/>
          <w:bottom w:w="0" w:type="dxa"/>
          <w:right w:w="61" w:type="dxa"/>
        </w:tblCellMar>
        <w:tblLook w:val="04A0" w:firstRow="1" w:lastRow="0" w:firstColumn="1" w:lastColumn="0" w:noHBand="0" w:noVBand="1"/>
      </w:tblPr>
      <w:tblGrid>
        <w:gridCol w:w="1327"/>
        <w:gridCol w:w="1887"/>
        <w:gridCol w:w="3214"/>
        <w:gridCol w:w="3212"/>
      </w:tblGrid>
      <w:tr w:rsidR="00684A9E">
        <w:trPr>
          <w:trHeight w:val="323"/>
        </w:trPr>
        <w:tc>
          <w:tcPr>
            <w:tcW w:w="132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887"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0" w:firstLine="0"/>
              <w:jc w:val="center"/>
            </w:pPr>
            <w:r>
              <w:t>期初余额</w:t>
            </w:r>
            <w:r>
              <w:rPr>
                <w:rFonts w:ascii="Times New Roman" w:eastAsia="Times New Roman" w:hAnsi="Times New Roman" w:cs="Times New Roman"/>
              </w:rPr>
              <w:t xml:space="preserve"> </w:t>
            </w:r>
          </w:p>
        </w:tc>
      </w:tr>
      <w:tr w:rsidR="00684A9E">
        <w:trPr>
          <w:trHeight w:val="326"/>
        </w:trPr>
        <w:tc>
          <w:tcPr>
            <w:tcW w:w="132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9" w:firstLine="0"/>
            </w:pPr>
            <w:r>
              <w:t>应收利息</w:t>
            </w:r>
            <w:r>
              <w:rPr>
                <w:rFonts w:ascii="Times New Roman" w:eastAsia="Times New Roman" w:hAnsi="Times New Roman" w:cs="Times New Roman"/>
              </w:rPr>
              <w:t xml:space="preserve"> </w:t>
            </w:r>
          </w:p>
        </w:tc>
        <w:tc>
          <w:tcPr>
            <w:tcW w:w="188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741,517.93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925,692.08 </w:t>
            </w:r>
          </w:p>
        </w:tc>
      </w:tr>
      <w:tr w:rsidR="00684A9E">
        <w:trPr>
          <w:trHeight w:val="324"/>
        </w:trPr>
        <w:tc>
          <w:tcPr>
            <w:tcW w:w="132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9" w:firstLine="0"/>
            </w:pPr>
            <w:r>
              <w:t>其他应收款</w:t>
            </w:r>
            <w:r>
              <w:rPr>
                <w:rFonts w:ascii="Times New Roman" w:eastAsia="Times New Roman" w:hAnsi="Times New Roman" w:cs="Times New Roman"/>
              </w:rPr>
              <w:t xml:space="preserve"> </w:t>
            </w:r>
          </w:p>
        </w:tc>
        <w:tc>
          <w:tcPr>
            <w:tcW w:w="188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268,574,139.56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90,328,940.34 </w:t>
            </w:r>
          </w:p>
        </w:tc>
      </w:tr>
      <w:tr w:rsidR="00684A9E">
        <w:trPr>
          <w:trHeight w:val="324"/>
        </w:trPr>
        <w:tc>
          <w:tcPr>
            <w:tcW w:w="1327"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9" w:firstLine="0"/>
            </w:pPr>
            <w:r>
              <w:t>合计</w:t>
            </w:r>
            <w:r>
              <w:rPr>
                <w:rFonts w:ascii="Times New Roman" w:eastAsia="Times New Roman" w:hAnsi="Times New Roman" w:cs="Times New Roman"/>
              </w:rPr>
              <w:t xml:space="preserve"> </w:t>
            </w:r>
          </w:p>
        </w:tc>
        <w:tc>
          <w:tcPr>
            <w:tcW w:w="188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269,315,657.49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91,254,632.42 </w:t>
            </w:r>
          </w:p>
        </w:tc>
      </w:tr>
    </w:tbl>
    <w:p w:rsidR="00684A9E" w:rsidRDefault="00BE6CD1">
      <w:pPr>
        <w:spacing w:after="344"/>
        <w:ind w:left="-5" w:right="1"/>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应收利息</w:t>
      </w:r>
      <w:r>
        <w:rPr>
          <w:rFonts w:ascii="Times New Roman" w:eastAsia="Times New Roman" w:hAnsi="Times New Roman" w:cs="Times New Roman"/>
          <w:b/>
        </w:rPr>
        <w:t xml:space="preserve"> </w:t>
      </w:r>
    </w:p>
    <w:p w:rsidR="00684A9E" w:rsidRDefault="00BE6CD1">
      <w:pPr>
        <w:numPr>
          <w:ilvl w:val="0"/>
          <w:numId w:val="82"/>
        </w:numPr>
        <w:spacing w:after="311"/>
        <w:ind w:right="1" w:hanging="317"/>
      </w:pPr>
      <w:r>
        <w:t>应收利息分类</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0" w:type="dxa"/>
          <w:bottom w:w="0" w:type="dxa"/>
          <w:right w:w="61" w:type="dxa"/>
        </w:tblCellMar>
        <w:tblLook w:val="04A0" w:firstRow="1" w:lastRow="0" w:firstColumn="1" w:lastColumn="0" w:noHBand="0" w:noVBand="1"/>
      </w:tblPr>
      <w:tblGrid>
        <w:gridCol w:w="1428"/>
        <w:gridCol w:w="1786"/>
        <w:gridCol w:w="2295"/>
        <w:gridCol w:w="919"/>
        <w:gridCol w:w="3212"/>
      </w:tblGrid>
      <w:tr w:rsidR="00684A9E">
        <w:trPr>
          <w:trHeight w:val="324"/>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0" w:firstLine="0"/>
            </w:pPr>
            <w:r>
              <w:t>项目</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246" w:firstLine="0"/>
            </w:pPr>
            <w:r>
              <w:t>期末余额</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1" w:firstLine="0"/>
              <w:jc w:val="center"/>
            </w:pPr>
            <w:r>
              <w:t>期初余额</w:t>
            </w:r>
            <w:r>
              <w:rPr>
                <w:rFonts w:ascii="Times New Roman" w:eastAsia="Times New Roman" w:hAnsi="Times New Roman" w:cs="Times New Roman"/>
              </w:rPr>
              <w:t xml:space="preserve"> </w:t>
            </w:r>
          </w:p>
        </w:tc>
      </w:tr>
      <w:tr w:rsidR="00684A9E">
        <w:trPr>
          <w:trHeight w:val="246"/>
        </w:trPr>
        <w:tc>
          <w:tcPr>
            <w:tcW w:w="1428" w:type="dxa"/>
            <w:tcBorders>
              <w:top w:val="single" w:sz="2" w:space="0" w:color="000000"/>
              <w:left w:val="single" w:sz="2" w:space="0" w:color="000000"/>
              <w:bottom w:val="single" w:sz="2" w:space="0" w:color="000000"/>
              <w:right w:val="nil"/>
            </w:tcBorders>
          </w:tcPr>
          <w:p w:rsidR="00684A9E" w:rsidRDefault="00BE6CD1">
            <w:pPr>
              <w:spacing w:after="0" w:line="259" w:lineRule="auto"/>
              <w:ind w:left="110" w:firstLine="0"/>
            </w:pPr>
            <w:r>
              <w:t>借款利息</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tcPr>
          <w:p w:rsidR="00684A9E" w:rsidRDefault="00684A9E">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741,517.93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925,692.08 </w:t>
            </w:r>
          </w:p>
        </w:tc>
      </w:tr>
      <w:tr w:rsidR="00684A9E">
        <w:trPr>
          <w:trHeight w:val="323"/>
        </w:trPr>
        <w:tc>
          <w:tcPr>
            <w:tcW w:w="1428"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741,517.93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925,692.08 </w:t>
            </w:r>
          </w:p>
        </w:tc>
      </w:tr>
    </w:tbl>
    <w:p w:rsidR="00684A9E" w:rsidRDefault="00BE6CD1">
      <w:pPr>
        <w:numPr>
          <w:ilvl w:val="0"/>
          <w:numId w:val="82"/>
        </w:numPr>
        <w:spacing w:after="311"/>
        <w:ind w:right="1" w:hanging="317"/>
      </w:pPr>
      <w:r>
        <w:t>重要逾期利息</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0" w:type="dxa"/>
          <w:bottom w:w="64" w:type="dxa"/>
          <w:right w:w="13" w:type="dxa"/>
        </w:tblCellMar>
        <w:tblLook w:val="04A0" w:firstRow="1" w:lastRow="0" w:firstColumn="1" w:lastColumn="0" w:noHBand="0" w:noVBand="1"/>
      </w:tblPr>
      <w:tblGrid>
        <w:gridCol w:w="1927"/>
        <w:gridCol w:w="1286"/>
        <w:gridCol w:w="643"/>
        <w:gridCol w:w="1928"/>
        <w:gridCol w:w="643"/>
        <w:gridCol w:w="1267"/>
        <w:gridCol w:w="1946"/>
      </w:tblGrid>
      <w:tr w:rsidR="00684A9E">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5" w:firstLine="0"/>
              <w:jc w:val="center"/>
            </w:pPr>
            <w:r>
              <w:t>借款单位</w:t>
            </w:r>
            <w:r>
              <w:rPr>
                <w:rFonts w:ascii="Times New Roman" w:eastAsia="Times New Roman" w:hAnsi="Times New Roman" w:cs="Times New Roman"/>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9" w:firstLine="0"/>
              <w:jc w:val="center"/>
            </w:pP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2" w:firstLine="0"/>
              <w:jc w:val="center"/>
            </w:pPr>
            <w:r>
              <w:t>逾期时间</w:t>
            </w:r>
            <w:r>
              <w:rPr>
                <w:rFonts w:ascii="Times New Roman" w:eastAsia="Times New Roman" w:hAnsi="Times New Roman" w:cs="Times New Roman"/>
              </w:rPr>
              <w:t xml:space="preserve"> </w:t>
            </w:r>
          </w:p>
        </w:tc>
        <w:tc>
          <w:tcPr>
            <w:tcW w:w="191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8" w:firstLine="0"/>
              <w:jc w:val="center"/>
            </w:pPr>
            <w:r>
              <w:t>逾期原因</w:t>
            </w:r>
            <w:r>
              <w:rPr>
                <w:rFonts w:ascii="Times New Roman" w:eastAsia="Times New Roman" w:hAnsi="Times New Roman" w:cs="Times New Roman"/>
              </w:rPr>
              <w:t xml:space="preserve"> </w:t>
            </w:r>
          </w:p>
        </w:tc>
        <w:tc>
          <w:tcPr>
            <w:tcW w:w="194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是否发生减值及其判断依据</w:t>
            </w:r>
            <w:r>
              <w:rPr>
                <w:rFonts w:ascii="Times New Roman" w:eastAsia="Times New Roman" w:hAnsi="Times New Roman" w:cs="Times New Roman"/>
              </w:rPr>
              <w:t xml:space="preserve"> </w:t>
            </w:r>
          </w:p>
        </w:tc>
      </w:tr>
      <w:tr w:rsidR="00684A9E">
        <w:trPr>
          <w:trHeight w:val="3208"/>
        </w:trPr>
        <w:tc>
          <w:tcPr>
            <w:tcW w:w="1928" w:type="dxa"/>
            <w:tcBorders>
              <w:top w:val="single" w:sz="2" w:space="0" w:color="000000"/>
              <w:left w:val="nil"/>
              <w:bottom w:val="single" w:sz="2" w:space="0" w:color="000000"/>
              <w:right w:val="nil"/>
            </w:tcBorders>
          </w:tcPr>
          <w:p w:rsidR="00684A9E" w:rsidRDefault="00BE6CD1">
            <w:pPr>
              <w:spacing w:after="341" w:line="259" w:lineRule="auto"/>
              <w:ind w:left="108" w:firstLine="0"/>
            </w:pPr>
            <w:r>
              <w:lastRenderedPageBreak/>
              <w:t>其他说明：</w:t>
            </w:r>
            <w:r>
              <w:rPr>
                <w:rFonts w:ascii="Times New Roman" w:eastAsia="Times New Roman" w:hAnsi="Times New Roman" w:cs="Times New Roman"/>
              </w:rPr>
              <w:t xml:space="preserve"> </w:t>
            </w:r>
          </w:p>
          <w:p w:rsidR="00684A9E" w:rsidRDefault="00BE6CD1">
            <w:pPr>
              <w:spacing w:after="314" w:line="259" w:lineRule="auto"/>
              <w:ind w:left="108" w:firstLine="0"/>
              <w:jc w:val="both"/>
            </w:pPr>
            <w:r>
              <w:rPr>
                <w:rFonts w:ascii="Times New Roman" w:eastAsia="Times New Roman" w:hAnsi="Times New Roman" w:cs="Times New Roman"/>
                <w:b/>
              </w:rPr>
              <w:t>3</w:t>
            </w:r>
            <w:r>
              <w:t>）</w:t>
            </w:r>
            <w:r>
              <w:rPr>
                <w:rFonts w:ascii="Times New Roman" w:eastAsia="Times New Roman" w:hAnsi="Times New Roman" w:cs="Times New Roman"/>
                <w:b/>
              </w:rPr>
              <w:t xml:space="preserve"> </w:t>
            </w:r>
            <w:r>
              <w:t>坏账准备计提情况</w:t>
            </w:r>
            <w:r>
              <w:rPr>
                <w:rFonts w:ascii="Times New Roman" w:eastAsia="Times New Roman" w:hAnsi="Times New Roman" w:cs="Times New Roman"/>
                <w:b/>
              </w:rPr>
              <w:t xml:space="preserve"> </w:t>
            </w:r>
          </w:p>
          <w:p w:rsidR="00684A9E" w:rsidRDefault="00BE6CD1">
            <w:pPr>
              <w:spacing w:after="335" w:line="259" w:lineRule="auto"/>
              <w:ind w:left="108" w:firstLine="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spacing w:after="342" w:line="259" w:lineRule="auto"/>
              <w:ind w:left="108" w:firstLine="0"/>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应收股利</w:t>
            </w:r>
            <w:r>
              <w:rPr>
                <w:rFonts w:ascii="Times New Roman" w:eastAsia="Times New Roman" w:hAnsi="Times New Roman" w:cs="Times New Roman"/>
                <w:b/>
              </w:rPr>
              <w:t xml:space="preserve"> </w:t>
            </w:r>
          </w:p>
          <w:p w:rsidR="00684A9E" w:rsidRDefault="00BE6CD1">
            <w:pPr>
              <w:spacing w:after="0" w:line="259" w:lineRule="auto"/>
              <w:ind w:left="108" w:firstLine="0"/>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应收股利分类</w:t>
            </w:r>
            <w:r>
              <w:rPr>
                <w:rFonts w:ascii="Times New Roman" w:eastAsia="Times New Roman" w:hAnsi="Times New Roman" w:cs="Times New Roman"/>
                <w:b/>
              </w:rPr>
              <w:t xml:space="preserve"> </w:t>
            </w:r>
          </w:p>
        </w:tc>
        <w:tc>
          <w:tcPr>
            <w:tcW w:w="1929"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1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46" w:type="dxa"/>
            <w:tcBorders>
              <w:top w:val="single" w:sz="2" w:space="0" w:color="000000"/>
              <w:left w:val="nil"/>
              <w:bottom w:val="single" w:sz="2" w:space="0" w:color="000000"/>
              <w:right w:val="nil"/>
            </w:tcBorders>
            <w:vAlign w:val="bottom"/>
          </w:tcPr>
          <w:p w:rsidR="00684A9E" w:rsidRDefault="00BE6CD1">
            <w:pPr>
              <w:spacing w:after="0" w:line="259" w:lineRule="auto"/>
              <w:ind w:left="0" w:right="66" w:firstLine="0"/>
              <w:jc w:val="right"/>
            </w:pPr>
            <w:r>
              <w:t>单位：元</w:t>
            </w:r>
            <w:r>
              <w:rPr>
                <w:rFonts w:ascii="Times New Roman" w:eastAsia="Times New Roman" w:hAnsi="Times New Roman" w:cs="Times New Roman"/>
              </w:rPr>
              <w:t xml:space="preserve"> </w:t>
            </w:r>
          </w:p>
        </w:tc>
      </w:tr>
      <w:tr w:rsidR="00684A9E">
        <w:trPr>
          <w:trHeight w:val="323"/>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5" w:firstLine="0"/>
              <w:jc w:val="center"/>
            </w:pPr>
            <w:r>
              <w:t>项目</w:t>
            </w:r>
            <w:r>
              <w:rPr>
                <w:rFonts w:ascii="Times New Roman" w:eastAsia="Times New Roman" w:hAnsi="Times New Roman" w:cs="Times New Roman"/>
              </w:rPr>
              <w:t>(</w:t>
            </w:r>
            <w:r>
              <w:t>或被投资单位</w:t>
            </w:r>
            <w:r>
              <w:rPr>
                <w:rFonts w:ascii="Times New Roman" w:eastAsia="Times New Roman" w:hAnsi="Times New Roman" w:cs="Times New Roman"/>
              </w:rPr>
              <w:t xml:space="preserve">) </w:t>
            </w:r>
          </w:p>
        </w:tc>
        <w:tc>
          <w:tcPr>
            <w:tcW w:w="64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12" w:firstLine="0"/>
              <w:jc w:val="center"/>
            </w:pPr>
            <w:r>
              <w:t>期末余额</w:t>
            </w:r>
            <w:r>
              <w:rPr>
                <w:rFonts w:ascii="Times New Roman" w:eastAsia="Times New Roman" w:hAnsi="Times New Roman" w:cs="Times New Roman"/>
              </w:rPr>
              <w:t xml:space="preserve"> </w:t>
            </w:r>
          </w:p>
        </w:tc>
        <w:tc>
          <w:tcPr>
            <w:tcW w:w="64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6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946"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20" w:firstLine="0"/>
            </w:pPr>
            <w:r>
              <w:t>期初余额</w:t>
            </w:r>
            <w:r>
              <w:rPr>
                <w:rFonts w:ascii="Times New Roman" w:eastAsia="Times New Roman" w:hAnsi="Times New Roman" w:cs="Times New Roman"/>
              </w:rPr>
              <w:t xml:space="preserve"> </w:t>
            </w:r>
          </w:p>
        </w:tc>
      </w:tr>
      <w:tr w:rsidR="00684A9E">
        <w:trPr>
          <w:trHeight w:val="1166"/>
        </w:trPr>
        <w:tc>
          <w:tcPr>
            <w:tcW w:w="3857" w:type="dxa"/>
            <w:gridSpan w:val="3"/>
            <w:tcBorders>
              <w:top w:val="single" w:sz="2" w:space="0" w:color="000000"/>
              <w:left w:val="nil"/>
              <w:bottom w:val="single" w:sz="2" w:space="0" w:color="000000"/>
              <w:right w:val="nil"/>
            </w:tcBorders>
          </w:tcPr>
          <w:p w:rsidR="00684A9E" w:rsidRDefault="00BE6CD1">
            <w:pPr>
              <w:spacing w:after="0" w:line="259" w:lineRule="auto"/>
              <w:ind w:left="108" w:firstLine="0"/>
            </w:pP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重要的账龄超过</w:t>
            </w:r>
            <w:r>
              <w:t xml:space="preserve"> </w:t>
            </w:r>
            <w:r>
              <w:rPr>
                <w:rFonts w:ascii="Times New Roman" w:eastAsia="Times New Roman" w:hAnsi="Times New Roman" w:cs="Times New Roman"/>
                <w:b/>
              </w:rPr>
              <w:t xml:space="preserve">1 </w:t>
            </w:r>
            <w:r>
              <w:t>年的应收股利</w:t>
            </w:r>
            <w:r>
              <w:rPr>
                <w:rFonts w:ascii="Times New Roman" w:eastAsia="Times New Roman" w:hAnsi="Times New Roman" w:cs="Times New Roman"/>
                <w:b/>
              </w:rPr>
              <w:t xml:space="preserve"> </w:t>
            </w:r>
          </w:p>
        </w:tc>
        <w:tc>
          <w:tcPr>
            <w:tcW w:w="192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10"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946" w:type="dxa"/>
            <w:tcBorders>
              <w:top w:val="single" w:sz="2" w:space="0" w:color="000000"/>
              <w:left w:val="nil"/>
              <w:bottom w:val="single" w:sz="2" w:space="0" w:color="000000"/>
              <w:right w:val="nil"/>
            </w:tcBorders>
            <w:vAlign w:val="bottom"/>
          </w:tcPr>
          <w:p w:rsidR="00684A9E" w:rsidRDefault="00BE6CD1">
            <w:pPr>
              <w:spacing w:after="0" w:line="259" w:lineRule="auto"/>
              <w:ind w:left="0" w:right="66" w:firstLine="0"/>
              <w:jc w:val="right"/>
            </w:pPr>
            <w:r>
              <w:t>单位：元</w:t>
            </w:r>
            <w:r>
              <w:rPr>
                <w:rFonts w:ascii="Times New Roman" w:eastAsia="Times New Roman" w:hAnsi="Times New Roman" w:cs="Times New Roman"/>
              </w:rPr>
              <w:t xml:space="preserve"> </w:t>
            </w:r>
          </w:p>
        </w:tc>
      </w:tr>
      <w:tr w:rsidR="00684A9E">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85" w:firstLine="0"/>
            </w:pPr>
            <w:r>
              <w:t>项目</w:t>
            </w:r>
            <w:r>
              <w:rPr>
                <w:rFonts w:ascii="Times New Roman" w:eastAsia="Times New Roman" w:hAnsi="Times New Roman" w:cs="Times New Roman"/>
              </w:rPr>
              <w:t>(</w:t>
            </w:r>
            <w:r>
              <w:t>或被投资单位</w:t>
            </w:r>
            <w:r>
              <w:rPr>
                <w:rFonts w:ascii="Times New Roman" w:eastAsia="Times New Roman" w:hAnsi="Times New Roman" w:cs="Times New Roman"/>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9" w:firstLine="0"/>
              <w:jc w:val="center"/>
            </w:pP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2" w:firstLine="0"/>
              <w:jc w:val="center"/>
            </w:pPr>
            <w:r>
              <w:t>账龄</w:t>
            </w:r>
            <w:r>
              <w:rPr>
                <w:rFonts w:ascii="Times New Roman" w:eastAsia="Times New Roman" w:hAnsi="Times New Roman" w:cs="Times New Roman"/>
              </w:rPr>
              <w:t xml:space="preserve"> </w:t>
            </w:r>
          </w:p>
        </w:tc>
        <w:tc>
          <w:tcPr>
            <w:tcW w:w="191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28" w:firstLine="0"/>
              <w:jc w:val="center"/>
            </w:pPr>
            <w:r>
              <w:t>未收回的原因</w:t>
            </w:r>
            <w:r>
              <w:rPr>
                <w:rFonts w:ascii="Times New Roman" w:eastAsia="Times New Roman" w:hAnsi="Times New Roman" w:cs="Times New Roman"/>
              </w:rPr>
              <w:t xml:space="preserve"> </w:t>
            </w:r>
          </w:p>
        </w:tc>
        <w:tc>
          <w:tcPr>
            <w:tcW w:w="194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是否发生减值及其判断依据</w:t>
            </w:r>
            <w:r>
              <w:rPr>
                <w:rFonts w:ascii="Times New Roman" w:eastAsia="Times New Roman" w:hAnsi="Times New Roman" w:cs="Times New Roman"/>
              </w:rPr>
              <w:t xml:space="preserve"> </w:t>
            </w:r>
          </w:p>
        </w:tc>
      </w:tr>
    </w:tbl>
    <w:p w:rsidR="00684A9E" w:rsidRDefault="00BE6CD1">
      <w:pPr>
        <w:numPr>
          <w:ilvl w:val="0"/>
          <w:numId w:val="82"/>
        </w:numPr>
        <w:spacing w:after="316"/>
        <w:ind w:right="1" w:hanging="317"/>
      </w:pPr>
      <w:r>
        <w:t>坏账准备计提情况</w:t>
      </w:r>
      <w:r>
        <w:rPr>
          <w:rFonts w:ascii="Times New Roman" w:eastAsia="Times New Roman" w:hAnsi="Times New Roman" w:cs="Times New Roman"/>
          <w:b/>
        </w:rPr>
        <w:t xml:space="preserve"> </w:t>
      </w:r>
    </w:p>
    <w:p w:rsidR="00684A9E" w:rsidRDefault="00BE6CD1">
      <w:pPr>
        <w:spacing w:after="240" w:line="362" w:lineRule="auto"/>
        <w:ind w:left="-5" w:right="752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不适用其他说明：</w:t>
      </w:r>
      <w:r>
        <w:rPr>
          <w:rFonts w:ascii="Times New Roman" w:eastAsia="Times New Roman" w:hAnsi="Times New Roman" w:cs="Times New Roman"/>
        </w:rPr>
        <w:t xml:space="preserve"> </w:t>
      </w:r>
    </w:p>
    <w:p w:rsidR="00684A9E" w:rsidRDefault="00BE6CD1">
      <w:pPr>
        <w:spacing w:after="342"/>
        <w:ind w:left="-5" w:right="1"/>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其他应收款</w:t>
      </w:r>
      <w:r>
        <w:rPr>
          <w:rFonts w:ascii="Times New Roman" w:eastAsia="Times New Roman" w:hAnsi="Times New Roman" w:cs="Times New Roman"/>
          <w:b/>
        </w:rPr>
        <w:t xml:space="preserve"> </w:t>
      </w:r>
    </w:p>
    <w:p w:rsidR="00684A9E" w:rsidRDefault="00BE6CD1">
      <w:pPr>
        <w:numPr>
          <w:ilvl w:val="0"/>
          <w:numId w:val="83"/>
        </w:numPr>
        <w:spacing w:after="312"/>
        <w:ind w:right="1" w:hanging="317"/>
      </w:pPr>
      <w:r>
        <w:t>其他应收款按款项性质分类情况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款项性质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2" w:firstLine="0"/>
              <w:jc w:val="center"/>
            </w:pPr>
            <w:r>
              <w:t>期末账面余额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期初账面余额</w:t>
            </w:r>
            <w:r>
              <w:rPr>
                <w:rFonts w:ascii="Times New Roman" w:eastAsia="Times New Roman" w:hAnsi="Times New Roman" w:cs="Times New Roman"/>
              </w:rPr>
              <w:t xml:space="preserve">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备用金及职工暂借款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187,613.00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120,310.99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保证金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8,188,262.09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2,452,221.00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押金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900,459.33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7,368,472.68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与子公司往来款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255,187,297.14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70,921,109.67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股权转让款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17,000,000.00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17,000,000.00 </w:t>
            </w:r>
          </w:p>
        </w:tc>
      </w:tr>
      <w:tr w:rsidR="00684A9E">
        <w:trPr>
          <w:trHeight w:val="245"/>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853,234.00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1,109,552.00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282,316,865.56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98,971,666.34 </w:t>
            </w:r>
          </w:p>
        </w:tc>
      </w:tr>
    </w:tbl>
    <w:p w:rsidR="00684A9E" w:rsidRDefault="00BE6CD1">
      <w:pPr>
        <w:numPr>
          <w:ilvl w:val="0"/>
          <w:numId w:val="83"/>
        </w:numPr>
        <w:spacing w:after="309"/>
        <w:ind w:right="1" w:hanging="317"/>
      </w:pPr>
      <w:r>
        <w:t>坏账准备计提情况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5"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3" w:firstLine="0"/>
              <w:jc w:val="center"/>
            </w:pPr>
            <w:r>
              <w:t>坏账准备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第一阶段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第二阶段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第三阶段</w:t>
            </w:r>
            <w:r>
              <w:rPr>
                <w:rFonts w:ascii="Times New Roman" w:eastAsia="Times New Roman" w:hAnsi="Times New Roman" w:cs="Times New Roman"/>
              </w:rP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合计</w:t>
            </w:r>
            <w:r>
              <w:rPr>
                <w:rFonts w:ascii="Times New Roman" w:eastAsia="Times New Roman" w:hAnsi="Times New Roman" w:cs="Times New Roman"/>
              </w:rPr>
              <w:t xml:space="preserve"> </w:t>
            </w:r>
          </w:p>
        </w:tc>
      </w:tr>
      <w:tr w:rsidR="00684A9E">
        <w:trPr>
          <w:trHeight w:val="80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未来</w:t>
            </w:r>
            <w:r>
              <w:t xml:space="preserve"> </w:t>
            </w:r>
            <w:r>
              <w:rPr>
                <w:rFonts w:ascii="Times New Roman" w:eastAsia="Times New Roman" w:hAnsi="Times New Roman" w:cs="Times New Roman"/>
              </w:rPr>
              <w:t xml:space="preserve">12 </w:t>
            </w:r>
            <w:r>
              <w:t>个月预期信用损失</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9" w:line="252" w:lineRule="auto"/>
              <w:ind w:left="0" w:firstLine="0"/>
              <w:jc w:val="center"/>
            </w:pPr>
            <w:r>
              <w:t>整个存续期预期信用损失</w:t>
            </w:r>
            <w:r>
              <w:rPr>
                <w:rFonts w:ascii="Times New Roman" w:eastAsia="Times New Roman" w:hAnsi="Times New Roman" w:cs="Times New Roman"/>
              </w:rPr>
              <w:t>(</w:t>
            </w:r>
            <w:r>
              <w:t>未发生信用减</w:t>
            </w:r>
          </w:p>
          <w:p w:rsidR="00684A9E" w:rsidRDefault="00BE6CD1">
            <w:pPr>
              <w:spacing w:after="0" w:line="259" w:lineRule="auto"/>
              <w:ind w:left="0" w:right="46" w:firstLine="0"/>
              <w:jc w:val="center"/>
            </w:pPr>
            <w:r>
              <w:t>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9" w:line="252" w:lineRule="auto"/>
              <w:ind w:left="0" w:firstLine="0"/>
              <w:jc w:val="center"/>
            </w:pPr>
            <w:r>
              <w:t>整个存续期预期信用损失</w:t>
            </w:r>
            <w:r>
              <w:rPr>
                <w:rFonts w:ascii="Times New Roman" w:eastAsia="Times New Roman" w:hAnsi="Times New Roman" w:cs="Times New Roman"/>
              </w:rPr>
              <w:t>(</w:t>
            </w:r>
            <w:r>
              <w:t>已发生信用减</w:t>
            </w:r>
          </w:p>
          <w:p w:rsidR="00684A9E" w:rsidRDefault="00BE6CD1">
            <w:pPr>
              <w:spacing w:after="0" w:line="259" w:lineRule="auto"/>
              <w:ind w:left="0" w:right="47" w:firstLine="0"/>
              <w:jc w:val="center"/>
            </w:pPr>
            <w:r>
              <w:t>值</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8,542,726.00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100,000.00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8,642,726.00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rPr>
                <w:rFonts w:ascii="Times New Roman" w:eastAsia="Times New Roman" w:hAnsi="Times New Roman" w:cs="Times New Roman"/>
              </w:rPr>
              <w:lastRenderedPageBreak/>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日余额在本期</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本期计提</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5,100,000.00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13,642,726.00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13,742,726.00 </w:t>
            </w:r>
          </w:p>
        </w:tc>
      </w:tr>
    </w:tbl>
    <w:p w:rsidR="00684A9E" w:rsidRDefault="00BE6CD1">
      <w:pPr>
        <w:spacing w:after="108"/>
        <w:ind w:left="-5" w:right="1"/>
      </w:pPr>
      <w:r>
        <w:t>损失准备本期变动金额重大的账面余额变动情况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不适用按账龄披露单位：元</w:t>
      </w:r>
      <w:r>
        <w:rPr>
          <w:rFonts w:ascii="Times New Roman" w:eastAsia="Times New Roman" w:hAnsi="Times New Roman" w:cs="Times New Roman"/>
        </w:rPr>
        <w:t xml:space="preserve"> </w:t>
      </w:r>
    </w:p>
    <w:tbl>
      <w:tblPr>
        <w:tblStyle w:val="TableGrid"/>
        <w:tblW w:w="9640" w:type="dxa"/>
        <w:tblInd w:w="-108" w:type="dxa"/>
        <w:tblCellMar>
          <w:top w:w="34" w:type="dxa"/>
          <w:left w:w="0" w:type="dxa"/>
          <w:bottom w:w="0" w:type="dxa"/>
          <w:right w:w="61" w:type="dxa"/>
        </w:tblCellMar>
        <w:tblLook w:val="04A0" w:firstRow="1" w:lastRow="0" w:firstColumn="1" w:lastColumn="0" w:noHBand="0" w:noVBand="1"/>
      </w:tblPr>
      <w:tblGrid>
        <w:gridCol w:w="4821"/>
        <w:gridCol w:w="2999"/>
        <w:gridCol w:w="588"/>
        <w:gridCol w:w="1232"/>
      </w:tblGrid>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4" w:firstLine="0"/>
              <w:jc w:val="center"/>
            </w:pPr>
            <w:r>
              <w:t>账龄</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67" w:firstLine="0"/>
              <w:jc w:val="right"/>
            </w:pPr>
            <w:r>
              <w:t>账面余额</w:t>
            </w:r>
            <w:r>
              <w:rPr>
                <w:rFonts w:ascii="Times New Roman" w:eastAsia="Times New Roman" w:hAnsi="Times New Roman" w:cs="Times New Roman"/>
              </w:rPr>
              <w:t xml:space="preserve"> </w:t>
            </w:r>
          </w:p>
        </w:tc>
        <w:tc>
          <w:tcPr>
            <w:tcW w:w="588"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215,990,008.64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rPr>
                <w:rFonts w:ascii="Times New Roman" w:eastAsia="Times New Roman" w:hAnsi="Times New Roman" w:cs="Times New Roman"/>
              </w:rPr>
              <w:t xml:space="preserve">6 </w:t>
            </w:r>
            <w:r>
              <w:t>个月以内（含</w:t>
            </w:r>
            <w:r>
              <w:rPr>
                <w:rFonts w:ascii="Times New Roman" w:eastAsia="Times New Roman" w:hAnsi="Times New Roman" w:cs="Times New Roman"/>
              </w:rPr>
              <w:t xml:space="preserve"> 6 </w:t>
            </w:r>
            <w:r>
              <w:t>个月）</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29,512,579.04 </w:t>
            </w:r>
          </w:p>
        </w:tc>
      </w:tr>
      <w:tr w:rsidR="00684A9E">
        <w:trPr>
          <w:trHeight w:val="245"/>
        </w:trPr>
        <w:tc>
          <w:tcPr>
            <w:tcW w:w="482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110" w:firstLine="0"/>
            </w:pP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年（含</w:t>
            </w:r>
            <w:r>
              <w:rPr>
                <w:rFonts w:ascii="Times New Roman" w:eastAsia="Times New Roman" w:hAnsi="Times New Roman" w:cs="Times New Roman"/>
              </w:rPr>
              <w:t xml:space="preserve"> 1 </w:t>
            </w:r>
            <w:r>
              <w:t>年）</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186,477,429.60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41,847,940.79 </w:t>
            </w:r>
          </w:p>
        </w:tc>
      </w:tr>
      <w:tr w:rsidR="00684A9E">
        <w:trPr>
          <w:trHeight w:val="325"/>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7,286,190.13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17,192,726.00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7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20,000.00</w:t>
            </w:r>
            <w:r>
              <w:rPr>
                <w:rFonts w:ascii="Times New Roman" w:eastAsia="Times New Roman" w:hAnsi="Times New Roman" w:cs="Times New Roman"/>
              </w:rPr>
              <w:t xml:space="preserve"> </w:t>
            </w:r>
          </w:p>
        </w:tc>
      </w:tr>
      <w:tr w:rsidR="00684A9E">
        <w:trPr>
          <w:trHeight w:val="324"/>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7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91" w:firstLine="0"/>
            </w:pPr>
            <w:r>
              <w:rPr>
                <w:rFonts w:ascii="Times New Roman" w:eastAsia="Times New Roman" w:hAnsi="Times New Roman" w:cs="Times New Roman"/>
              </w:rPr>
              <w:t xml:space="preserve">17,020,000.00 </w:t>
            </w:r>
          </w:p>
        </w:tc>
      </w:tr>
      <w:tr w:rsidR="00684A9E">
        <w:trPr>
          <w:trHeight w:val="326"/>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47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152,726.00 </w:t>
            </w:r>
          </w:p>
        </w:tc>
      </w:tr>
      <w:tr w:rsidR="00684A9E">
        <w:trPr>
          <w:trHeight w:val="323"/>
        </w:trPr>
        <w:tc>
          <w:tcPr>
            <w:tcW w:w="482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2999"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588" w:type="dxa"/>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1232"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282,316,865.56 </w:t>
            </w:r>
          </w:p>
        </w:tc>
      </w:tr>
    </w:tbl>
    <w:p w:rsidR="00684A9E" w:rsidRDefault="00BE6CD1">
      <w:pPr>
        <w:numPr>
          <w:ilvl w:val="0"/>
          <w:numId w:val="83"/>
        </w:numPr>
        <w:spacing w:after="315"/>
        <w:ind w:right="1" w:hanging="317"/>
      </w:pPr>
      <w:r>
        <w:t>本期计提、收回或转回的坏账准备情况</w:t>
      </w:r>
      <w:r>
        <w:rPr>
          <w:rFonts w:ascii="Times New Roman" w:eastAsia="Times New Roman" w:hAnsi="Times New Roman" w:cs="Times New Roman"/>
          <w:b/>
        </w:rPr>
        <w:t xml:space="preserve"> </w:t>
      </w:r>
    </w:p>
    <w:p w:rsidR="00684A9E" w:rsidRDefault="00BE6CD1">
      <w:pPr>
        <w:spacing w:after="43"/>
        <w:ind w:left="-5" w:right="1"/>
      </w:pPr>
      <w:r>
        <w:t>本期计提坏账准备情况：</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5"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2" w:firstLine="0"/>
              <w:jc w:val="center"/>
            </w:pPr>
            <w:r>
              <w:t>本期变动金额</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期末余额</w:t>
            </w:r>
            <w:r>
              <w:rPr>
                <w:rFonts w:ascii="Times New Roman" w:eastAsia="Times New Roman" w:hAnsi="Times New Roman" w:cs="Times New Roman"/>
              </w:rPr>
              <w:t xml:space="preserve"> </w:t>
            </w:r>
          </w:p>
        </w:tc>
      </w:tr>
      <w:tr w:rsidR="00684A9E">
        <w:trPr>
          <w:trHeight w:val="325"/>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28" w:firstLine="0"/>
            </w:pPr>
            <w:r>
              <w:t>收回或转回</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核销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246"/>
        </w:trPr>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其他应收款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8,642,726.00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5,100,000.00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13,742,726.00 </w:t>
            </w:r>
          </w:p>
        </w:tc>
      </w:tr>
      <w:tr w:rsidR="00684A9E">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8,642,726.00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5,100,000.00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13,742,726.00 </w:t>
            </w:r>
          </w:p>
        </w:tc>
      </w:tr>
    </w:tbl>
    <w:p w:rsidR="00684A9E" w:rsidRDefault="00BE6CD1">
      <w:pPr>
        <w:spacing w:after="85" w:line="259" w:lineRule="auto"/>
        <w:ind w:left="0" w:firstLine="0"/>
      </w:pPr>
      <w:r>
        <w:rPr>
          <w:rFonts w:ascii="Times New Roman" w:eastAsia="Times New Roman" w:hAnsi="Times New Roman" w:cs="Times New Roman"/>
          <w:sz w:val="21"/>
        </w:rPr>
        <w:t xml:space="preserve"> </w:t>
      </w:r>
    </w:p>
    <w:p w:rsidR="00684A9E" w:rsidRDefault="00BE6CD1">
      <w:pPr>
        <w:spacing w:after="106"/>
        <w:ind w:left="-5" w:right="1"/>
      </w:pPr>
      <w:r>
        <w:t>其中本期坏账准备转回或收回金额重要的：</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7" w:type="dxa"/>
          <w:left w:w="108" w:type="dxa"/>
          <w:bottom w:w="64" w:type="dxa"/>
          <w:right w:w="34" w:type="dxa"/>
        </w:tblCellMar>
        <w:tblLook w:val="04A0" w:firstRow="1" w:lastRow="0" w:firstColumn="1" w:lastColumn="0" w:noHBand="0" w:noVBand="1"/>
      </w:tblPr>
      <w:tblGrid>
        <w:gridCol w:w="1606"/>
        <w:gridCol w:w="1607"/>
        <w:gridCol w:w="1608"/>
        <w:gridCol w:w="1606"/>
        <w:gridCol w:w="1607"/>
        <w:gridCol w:w="1606"/>
      </w:tblGrid>
      <w:tr w:rsidR="00684A9E">
        <w:trPr>
          <w:trHeight w:val="323"/>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1" w:firstLine="0"/>
              <w:jc w:val="center"/>
            </w:pPr>
            <w:r>
              <w:t>单位名称</w:t>
            </w:r>
            <w:r>
              <w:rPr>
                <w:rFonts w:ascii="Times New Roman" w:eastAsia="Times New Roman" w:hAnsi="Times New Roman" w:cs="Times New Roman"/>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3" w:firstLine="0"/>
              <w:jc w:val="center"/>
            </w:pPr>
            <w:r>
              <w:t>转回或收回金额</w:t>
            </w:r>
            <w:r>
              <w:rPr>
                <w:rFonts w:ascii="Times New Roman" w:eastAsia="Times New Roman" w:hAnsi="Times New Roman" w:cs="Times New Roman"/>
              </w:rPr>
              <w:t xml:space="preserve"> </w:t>
            </w: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73" w:firstLine="0"/>
              <w:jc w:val="center"/>
            </w:pPr>
            <w:r>
              <w:t>收回方式</w:t>
            </w:r>
            <w:r>
              <w:rPr>
                <w:rFonts w:ascii="Times New Roman" w:eastAsia="Times New Roman" w:hAnsi="Times New Roman" w:cs="Times New Roman"/>
              </w:rPr>
              <w:t xml:space="preserve"> </w:t>
            </w:r>
          </w:p>
        </w:tc>
      </w:tr>
      <w:tr w:rsidR="00684A9E">
        <w:trPr>
          <w:trHeight w:val="1509"/>
        </w:trPr>
        <w:tc>
          <w:tcPr>
            <w:tcW w:w="3213" w:type="dxa"/>
            <w:gridSpan w:val="2"/>
            <w:tcBorders>
              <w:top w:val="single" w:sz="2" w:space="0" w:color="000000"/>
              <w:left w:val="nil"/>
              <w:bottom w:val="single" w:sz="2" w:space="0" w:color="000000"/>
              <w:right w:val="nil"/>
            </w:tcBorders>
          </w:tcPr>
          <w:p w:rsidR="00684A9E" w:rsidRDefault="00BE6CD1">
            <w:pPr>
              <w:spacing w:after="319" w:line="259" w:lineRule="auto"/>
              <w:ind w:left="0" w:firstLine="0"/>
            </w:pPr>
            <w:r>
              <w:rPr>
                <w:rFonts w:ascii="Times New Roman" w:eastAsia="Times New Roman" w:hAnsi="Times New Roman" w:cs="Times New Roman"/>
                <w:sz w:val="21"/>
              </w:rPr>
              <w:t xml:space="preserve"> </w:t>
            </w:r>
          </w:p>
          <w:p w:rsidR="00684A9E" w:rsidRDefault="00BE6CD1">
            <w:pPr>
              <w:spacing w:after="0" w:line="259" w:lineRule="auto"/>
              <w:ind w:left="0" w:firstLine="0"/>
            </w:pPr>
            <w:r>
              <w:rPr>
                <w:rFonts w:ascii="Times New Roman" w:eastAsia="Times New Roman" w:hAnsi="Times New Roman" w:cs="Times New Roman"/>
                <w:b/>
              </w:rPr>
              <w:t>4</w:t>
            </w:r>
            <w:r>
              <w:t>）</w:t>
            </w:r>
            <w:r>
              <w:rPr>
                <w:rFonts w:ascii="Times New Roman" w:eastAsia="Times New Roman" w:hAnsi="Times New Roman" w:cs="Times New Roman"/>
                <w:b/>
              </w:rPr>
              <w:t xml:space="preserve"> </w:t>
            </w:r>
            <w:r>
              <w:t>本期实际核销的其他应收款情况</w:t>
            </w:r>
            <w:r>
              <w:rPr>
                <w:rFonts w:ascii="Times New Roman" w:eastAsia="Times New Roman" w:hAnsi="Times New Roman" w:cs="Times New Roman"/>
                <w:b/>
              </w:rPr>
              <w:t xml:space="preserve"> </w:t>
            </w:r>
          </w:p>
        </w:tc>
        <w:tc>
          <w:tcPr>
            <w:tcW w:w="321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3" w:type="dxa"/>
            <w:gridSpan w:val="2"/>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323"/>
        </w:trPr>
        <w:tc>
          <w:tcPr>
            <w:tcW w:w="3213"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2125" w:firstLine="0"/>
            </w:pPr>
            <w:r>
              <w:t>项目</w:t>
            </w:r>
            <w:r>
              <w:rPr>
                <w:rFonts w:ascii="Times New Roman" w:eastAsia="Times New Roman" w:hAnsi="Times New Roman" w:cs="Times New Roman"/>
              </w:rPr>
              <w:t xml:space="preserve"> </w:t>
            </w:r>
          </w:p>
        </w:tc>
        <w:tc>
          <w:tcPr>
            <w:tcW w:w="1608"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3213" w:type="dxa"/>
            <w:gridSpan w:val="2"/>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337" w:firstLine="0"/>
            </w:pPr>
            <w:r>
              <w:t>核销金额</w:t>
            </w:r>
            <w:r>
              <w:rPr>
                <w:rFonts w:ascii="Times New Roman" w:eastAsia="Times New Roman" w:hAnsi="Times New Roman" w:cs="Times New Roman"/>
              </w:rPr>
              <w:t xml:space="preserve"> </w:t>
            </w:r>
          </w:p>
        </w:tc>
      </w:tr>
      <w:tr w:rsidR="00684A9E">
        <w:trPr>
          <w:trHeight w:val="726"/>
        </w:trPr>
        <w:tc>
          <w:tcPr>
            <w:tcW w:w="3213" w:type="dxa"/>
            <w:gridSpan w:val="2"/>
            <w:tcBorders>
              <w:top w:val="single" w:sz="2" w:space="0" w:color="000000"/>
              <w:left w:val="nil"/>
              <w:bottom w:val="single" w:sz="2" w:space="0" w:color="000000"/>
              <w:right w:val="nil"/>
            </w:tcBorders>
          </w:tcPr>
          <w:p w:rsidR="00684A9E" w:rsidRDefault="00BE6CD1">
            <w:pPr>
              <w:spacing w:after="0" w:line="259" w:lineRule="auto"/>
              <w:ind w:left="0" w:firstLine="0"/>
            </w:pPr>
            <w:r>
              <w:lastRenderedPageBreak/>
              <w:t>其中重要的其他应收款核销情况：</w:t>
            </w:r>
            <w:r>
              <w:rPr>
                <w:rFonts w:ascii="Times New Roman" w:eastAsia="Times New Roman" w:hAnsi="Times New Roman" w:cs="Times New Roman"/>
              </w:rPr>
              <w:t xml:space="preserve"> </w:t>
            </w:r>
          </w:p>
        </w:tc>
        <w:tc>
          <w:tcPr>
            <w:tcW w:w="3214" w:type="dxa"/>
            <w:gridSpan w:val="2"/>
            <w:tcBorders>
              <w:top w:val="single" w:sz="2" w:space="0" w:color="000000"/>
              <w:left w:val="nil"/>
              <w:bottom w:val="single" w:sz="2" w:space="0" w:color="000000"/>
              <w:right w:val="nil"/>
            </w:tcBorders>
          </w:tcPr>
          <w:p w:rsidR="00684A9E" w:rsidRDefault="00684A9E">
            <w:pPr>
              <w:spacing w:after="160" w:line="259" w:lineRule="auto"/>
              <w:ind w:left="0" w:firstLine="0"/>
            </w:pPr>
          </w:p>
        </w:tc>
        <w:tc>
          <w:tcPr>
            <w:tcW w:w="3213" w:type="dxa"/>
            <w:gridSpan w:val="2"/>
            <w:tcBorders>
              <w:top w:val="single" w:sz="2" w:space="0" w:color="000000"/>
              <w:left w:val="nil"/>
              <w:bottom w:val="single" w:sz="2" w:space="0" w:color="000000"/>
              <w:right w:val="nil"/>
            </w:tcBorders>
            <w:vAlign w:val="bottom"/>
          </w:tcPr>
          <w:p w:rsidR="00684A9E" w:rsidRDefault="00BE6CD1">
            <w:pPr>
              <w:spacing w:after="0" w:line="259" w:lineRule="auto"/>
              <w:ind w:left="0" w:right="45" w:firstLine="0"/>
              <w:jc w:val="right"/>
            </w:pPr>
            <w:r>
              <w:t>单位：元</w:t>
            </w:r>
            <w:r>
              <w:rPr>
                <w:rFonts w:ascii="Times New Roman" w:eastAsia="Times New Roman" w:hAnsi="Times New Roman" w:cs="Times New Roman"/>
              </w:rPr>
              <w:t xml:space="preserve"> </w:t>
            </w:r>
          </w:p>
        </w:tc>
      </w:tr>
      <w:tr w:rsidR="00684A9E">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2" w:firstLine="0"/>
              <w:jc w:val="center"/>
            </w:pPr>
            <w:r>
              <w:t>单位名称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7" w:firstLine="0"/>
            </w:pPr>
            <w:r>
              <w:t>其他应收款性质</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7" w:firstLine="0"/>
              <w:jc w:val="center"/>
            </w:pPr>
            <w:r>
              <w:t>核销金额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74" w:firstLine="0"/>
              <w:jc w:val="center"/>
            </w:pPr>
            <w:r>
              <w:t>核销原因</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6" w:firstLine="0"/>
            </w:pPr>
            <w:r>
              <w:t>履行的核销程序</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bl>
    <w:p w:rsidR="00684A9E" w:rsidRDefault="00BE6CD1">
      <w:pPr>
        <w:spacing w:after="339"/>
        <w:ind w:left="-5" w:right="1"/>
      </w:pPr>
      <w:r>
        <w:t>其他应收款核销说明：</w:t>
      </w:r>
      <w:r>
        <w:rPr>
          <w:rFonts w:ascii="Times New Roman" w:eastAsia="Times New Roman" w:hAnsi="Times New Roman" w:cs="Times New Roman"/>
        </w:rPr>
        <w:t xml:space="preserve"> </w:t>
      </w:r>
    </w:p>
    <w:p w:rsidR="00684A9E" w:rsidRDefault="00BE6CD1">
      <w:pPr>
        <w:numPr>
          <w:ilvl w:val="0"/>
          <w:numId w:val="84"/>
        </w:numPr>
        <w:spacing w:after="309"/>
        <w:ind w:right="1" w:hanging="317"/>
      </w:pPr>
      <w:r>
        <w:t>按欠款方归集的期末余额前五名的其他应收款情况</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4" w:type="dxa"/>
          <w:left w:w="108" w:type="dxa"/>
          <w:bottom w:w="0" w:type="dxa"/>
          <w:right w:w="61" w:type="dxa"/>
        </w:tblCellMar>
        <w:tblLook w:val="04A0" w:firstRow="1" w:lastRow="0" w:firstColumn="1" w:lastColumn="0" w:noHBand="0" w:noVBand="1"/>
      </w:tblPr>
      <w:tblGrid>
        <w:gridCol w:w="1606"/>
        <w:gridCol w:w="1607"/>
        <w:gridCol w:w="1607"/>
        <w:gridCol w:w="1606"/>
        <w:gridCol w:w="1608"/>
        <w:gridCol w:w="1606"/>
      </w:tblGrid>
      <w:tr w:rsidR="00684A9E">
        <w:trPr>
          <w:trHeight w:val="803"/>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单位名称</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款项的性质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6" w:firstLine="0"/>
              <w:jc w:val="center"/>
            </w:pPr>
            <w:r>
              <w:t>账龄</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占其他应收款期末余额合计数的比例</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23" w:firstLine="0"/>
              <w:jc w:val="center"/>
            </w:pPr>
            <w:r>
              <w:t>坏账准备期末余额</w:t>
            </w:r>
            <w:r>
              <w:rPr>
                <w:rFonts w:ascii="Times New Roman" w:eastAsia="Times New Roman" w:hAnsi="Times New Roman" w:cs="Times New Roman"/>
              </w:rPr>
              <w:t xml:space="preserve"> </w:t>
            </w:r>
          </w:p>
        </w:tc>
      </w:tr>
      <w:tr w:rsidR="00684A9E">
        <w:trPr>
          <w:trHeight w:val="96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公司一</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股权转让款、单位往来款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196,126,950.08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59" w:lineRule="auto"/>
              <w:ind w:left="0" w:firstLine="0"/>
            </w:pPr>
            <w:r>
              <w:rPr>
                <w:rFonts w:ascii="Times New Roman" w:eastAsia="Times New Roman" w:hAnsi="Times New Roman" w:cs="Times New Roman"/>
              </w:rPr>
              <w:t xml:space="preserve">6 </w:t>
            </w:r>
            <w:r>
              <w:t>个月以内</w:t>
            </w:r>
          </w:p>
          <w:p w:rsidR="00684A9E" w:rsidRDefault="00BE6CD1">
            <w:pPr>
              <w:spacing w:after="0" w:line="259" w:lineRule="auto"/>
              <w:ind w:left="0" w:firstLine="0"/>
            </w:pPr>
            <w:r>
              <w:rPr>
                <w:rFonts w:ascii="Times New Roman" w:eastAsia="Times New Roman" w:hAnsi="Times New Roman" w:cs="Times New Roman"/>
              </w:rPr>
              <w:t xml:space="preserve">22,714,355.04 </w:t>
            </w:r>
            <w:r>
              <w:t>元</w:t>
            </w:r>
            <w:r>
              <w:t xml:space="preserve"> </w:t>
            </w:r>
            <w:r>
              <w:rPr>
                <w:rFonts w:ascii="Times New Roman" w:eastAsia="Times New Roman" w:hAnsi="Times New Roman" w:cs="Times New Roman"/>
              </w:rPr>
              <w:t>7</w:t>
            </w:r>
          </w:p>
          <w:p w:rsidR="00684A9E" w:rsidRDefault="00BE6CD1">
            <w:pPr>
              <w:spacing w:after="3" w:line="259" w:lineRule="auto"/>
              <w:ind w:left="0" w:firstLine="0"/>
            </w:pPr>
            <w:r>
              <w:t>个月</w:t>
            </w:r>
            <w:r>
              <w:rPr>
                <w:rFonts w:ascii="Times New Roman" w:eastAsia="Times New Roman" w:hAnsi="Times New Roman" w:cs="Times New Roman"/>
              </w:rPr>
              <w:t xml:space="preserve">-1 </w:t>
            </w:r>
            <w:r>
              <w:t>年</w:t>
            </w:r>
          </w:p>
          <w:p w:rsidR="00684A9E" w:rsidRDefault="00BE6CD1">
            <w:pPr>
              <w:spacing w:after="0" w:line="259" w:lineRule="auto"/>
              <w:ind w:left="0" w:firstLine="0"/>
            </w:pPr>
            <w:r>
              <w:rPr>
                <w:rFonts w:ascii="Times New Roman" w:eastAsia="Times New Roman" w:hAnsi="Times New Roman" w:cs="Times New Roman"/>
              </w:rPr>
              <w:t xml:space="preserve">173,412,595.04 </w:t>
            </w:r>
            <w:r>
              <w:t>元</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69.47%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925"/>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公司二</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单位往来款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32,300,000.00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6" w:line="259" w:lineRule="auto"/>
              <w:ind w:left="0" w:firstLine="0"/>
            </w:pPr>
            <w:r>
              <w:rPr>
                <w:rFonts w:ascii="Times New Roman" w:eastAsia="Times New Roman" w:hAnsi="Times New Roman" w:cs="Times New Roman"/>
              </w:rPr>
              <w:t xml:space="preserve">6 </w:t>
            </w:r>
            <w:r>
              <w:t>个月以内</w:t>
            </w:r>
          </w:p>
          <w:p w:rsidR="00684A9E" w:rsidRDefault="00BE6CD1">
            <w:pPr>
              <w:spacing w:after="4"/>
              <w:ind w:left="0" w:firstLine="0"/>
            </w:pPr>
            <w:r>
              <w:rPr>
                <w:rFonts w:ascii="Times New Roman" w:eastAsia="Times New Roman" w:hAnsi="Times New Roman" w:cs="Times New Roman"/>
              </w:rPr>
              <w:t xml:space="preserve">51,520.00 </w:t>
            </w:r>
            <w:r>
              <w:t>元，</w:t>
            </w:r>
            <w:r>
              <w:rPr>
                <w:rFonts w:ascii="Times New Roman" w:eastAsia="Times New Roman" w:hAnsi="Times New Roman" w:cs="Times New Roman"/>
              </w:rPr>
              <w:t xml:space="preserve">7 </w:t>
            </w:r>
            <w:r>
              <w:t>个月</w:t>
            </w:r>
            <w:r>
              <w:rPr>
                <w:rFonts w:ascii="Times New Roman" w:eastAsia="Times New Roman" w:hAnsi="Times New Roman" w:cs="Times New Roman"/>
              </w:rPr>
              <w:t xml:space="preserve">-1 </w:t>
            </w:r>
            <w:r>
              <w:t>年</w:t>
            </w:r>
          </w:p>
          <w:p w:rsidR="00684A9E" w:rsidRDefault="00BE6CD1">
            <w:pPr>
              <w:spacing w:after="0" w:line="259" w:lineRule="auto"/>
              <w:ind w:left="0" w:firstLine="0"/>
            </w:pPr>
            <w:r>
              <w:rPr>
                <w:rFonts w:ascii="Times New Roman" w:eastAsia="Times New Roman" w:hAnsi="Times New Roman" w:cs="Times New Roman"/>
              </w:rPr>
              <w:t xml:space="preserve">4,226,360.00 </w:t>
            </w:r>
            <w:r>
              <w:t>元，</w:t>
            </w:r>
          </w:p>
          <w:p w:rsidR="00684A9E" w:rsidRDefault="00BE6CD1">
            <w:pPr>
              <w:spacing w:after="0" w:line="259" w:lineRule="auto"/>
              <w:ind w:left="0" w:firstLine="0"/>
            </w:pPr>
            <w:r>
              <w:rPr>
                <w:rFonts w:ascii="Times New Roman" w:eastAsia="Times New Roman" w:hAnsi="Times New Roman" w:cs="Times New Roman"/>
              </w:rPr>
              <w:t xml:space="preserve">1-2 </w:t>
            </w:r>
            <w:r>
              <w:t>年</w:t>
            </w:r>
          </w:p>
          <w:p w:rsidR="00684A9E" w:rsidRDefault="00BE6CD1">
            <w:pPr>
              <w:spacing w:after="19" w:line="259" w:lineRule="auto"/>
              <w:ind w:left="0" w:firstLine="0"/>
            </w:pPr>
            <w:r>
              <w:rPr>
                <w:rFonts w:ascii="Times New Roman" w:eastAsia="Times New Roman" w:hAnsi="Times New Roman" w:cs="Times New Roman"/>
              </w:rPr>
              <w:t>27,022,120.00</w:t>
            </w:r>
          </w:p>
          <w:p w:rsidR="00684A9E" w:rsidRDefault="00BE6CD1">
            <w:pPr>
              <w:spacing w:after="2" w:line="259" w:lineRule="auto"/>
              <w:ind w:left="0" w:firstLine="0"/>
            </w:pPr>
            <w:r>
              <w:t>元，</w:t>
            </w:r>
            <w:r>
              <w:rPr>
                <w:rFonts w:ascii="Times New Roman" w:eastAsia="Times New Roman" w:hAnsi="Times New Roman" w:cs="Times New Roman"/>
              </w:rPr>
              <w:t xml:space="preserve">2-3 </w:t>
            </w:r>
            <w:r>
              <w:t>年</w:t>
            </w:r>
          </w:p>
          <w:p w:rsidR="00684A9E" w:rsidRDefault="00BE6CD1">
            <w:pPr>
              <w:spacing w:after="0" w:line="259" w:lineRule="auto"/>
              <w:ind w:left="0" w:firstLine="0"/>
            </w:pPr>
            <w:r>
              <w:rPr>
                <w:rFonts w:ascii="Times New Roman" w:eastAsia="Times New Roman" w:hAnsi="Times New Roman" w:cs="Times New Roman"/>
              </w:rPr>
              <w:t xml:space="preserve">1,000,000.00 </w:t>
            </w:r>
            <w:r>
              <w:t>元</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2" w:firstLine="0"/>
              <w:jc w:val="right"/>
            </w:pPr>
            <w:r>
              <w:rPr>
                <w:rFonts w:ascii="Times New Roman" w:eastAsia="Times New Roman" w:hAnsi="Times New Roman" w:cs="Times New Roman"/>
              </w:rPr>
              <w:t xml:space="preserve">11.44%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公司三</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股权转让款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17,000,000.00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4-5 </w:t>
            </w:r>
            <w:r>
              <w:t>年</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6.02%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13,600,000.00 </w:t>
            </w:r>
          </w:p>
        </w:tc>
      </w:tr>
      <w:tr w:rsidR="00684A9E">
        <w:trPr>
          <w:trHeight w:val="967"/>
        </w:trPr>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公司四</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2" w:firstLine="0"/>
            </w:pPr>
            <w:r>
              <w:t>单位往来款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11,610,000.00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5" w:line="259" w:lineRule="auto"/>
              <w:ind w:left="0" w:firstLine="0"/>
            </w:pPr>
            <w:r>
              <w:rPr>
                <w:rFonts w:ascii="Times New Roman" w:eastAsia="Times New Roman" w:hAnsi="Times New Roman" w:cs="Times New Roman"/>
              </w:rPr>
              <w:t xml:space="preserve">6 </w:t>
            </w:r>
            <w:r>
              <w:t>个月以内</w:t>
            </w:r>
          </w:p>
          <w:p w:rsidR="00684A9E" w:rsidRDefault="00BE6CD1">
            <w:pPr>
              <w:spacing w:after="0" w:line="259" w:lineRule="auto"/>
              <w:ind w:left="0" w:firstLine="0"/>
            </w:pPr>
            <w:r>
              <w:rPr>
                <w:rFonts w:ascii="Times New Roman" w:eastAsia="Times New Roman" w:hAnsi="Times New Roman" w:cs="Times New Roman"/>
              </w:rPr>
              <w:t xml:space="preserve">3,000,000.00 </w:t>
            </w:r>
            <w:r>
              <w:t>元</w:t>
            </w:r>
            <w:r>
              <w:rPr>
                <w:rFonts w:ascii="Times New Roman" w:eastAsia="Times New Roman" w:hAnsi="Times New Roman" w:cs="Times New Roman"/>
              </w:rPr>
              <w:t>,7</w:t>
            </w:r>
          </w:p>
          <w:p w:rsidR="00684A9E" w:rsidRDefault="00BE6CD1">
            <w:pPr>
              <w:spacing w:after="3" w:line="259" w:lineRule="auto"/>
              <w:ind w:left="0" w:firstLine="0"/>
            </w:pPr>
            <w:r>
              <w:t>个月</w:t>
            </w:r>
            <w:r>
              <w:rPr>
                <w:rFonts w:ascii="Times New Roman" w:eastAsia="Times New Roman" w:hAnsi="Times New Roman" w:cs="Times New Roman"/>
              </w:rPr>
              <w:t xml:space="preserve">-1 </w:t>
            </w:r>
            <w:r>
              <w:t>年</w:t>
            </w:r>
          </w:p>
          <w:p w:rsidR="00684A9E" w:rsidRDefault="00BE6CD1">
            <w:pPr>
              <w:spacing w:after="0" w:line="259" w:lineRule="auto"/>
              <w:ind w:left="0" w:firstLine="0"/>
            </w:pPr>
            <w:r>
              <w:rPr>
                <w:rFonts w:ascii="Times New Roman" w:eastAsia="Times New Roman" w:hAnsi="Times New Roman" w:cs="Times New Roman"/>
              </w:rPr>
              <w:t xml:space="preserve">8,610,000.00 </w:t>
            </w:r>
            <w:r>
              <w:t>元</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4.11% </w:t>
            </w:r>
          </w:p>
        </w:tc>
        <w:tc>
          <w:tcPr>
            <w:tcW w:w="16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公司五</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2" w:firstLine="0"/>
            </w:pPr>
            <w:r>
              <w:t>单位往来款</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10,000,000.00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3.54%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合计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rPr>
                <w:rFonts w:ascii="Times New Roman" w:eastAsia="Times New Roman" w:hAnsi="Times New Roman" w:cs="Times New Roman"/>
                <w:sz w:val="21"/>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267,036,950.08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2" w:firstLine="0"/>
              <w:jc w:val="right"/>
            </w:pPr>
            <w:r>
              <w:rPr>
                <w:rFonts w:ascii="Times New Roman" w:eastAsia="Times New Roman" w:hAnsi="Times New Roman" w:cs="Times New Roman"/>
              </w:rPr>
              <w:t xml:space="preserve">94.58% </w:t>
            </w:r>
          </w:p>
        </w:tc>
        <w:tc>
          <w:tcPr>
            <w:tcW w:w="16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13,600,000.00 </w:t>
            </w:r>
          </w:p>
        </w:tc>
      </w:tr>
    </w:tbl>
    <w:p w:rsidR="00684A9E" w:rsidRDefault="00BE6CD1">
      <w:pPr>
        <w:numPr>
          <w:ilvl w:val="0"/>
          <w:numId w:val="84"/>
        </w:numPr>
        <w:spacing w:after="312"/>
        <w:ind w:right="1" w:hanging="317"/>
      </w:pPr>
      <w:r>
        <w:t>涉及政府补助的应收款项</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8" w:type="dxa"/>
          <w:left w:w="153" w:type="dxa"/>
          <w:bottom w:w="0" w:type="dxa"/>
          <w:right w:w="115" w:type="dxa"/>
        </w:tblCellMar>
        <w:tblLook w:val="04A0" w:firstRow="1" w:lastRow="0" w:firstColumn="1" w:lastColumn="0" w:noHBand="0" w:noVBand="1"/>
      </w:tblPr>
      <w:tblGrid>
        <w:gridCol w:w="1928"/>
        <w:gridCol w:w="1929"/>
        <w:gridCol w:w="1928"/>
        <w:gridCol w:w="1928"/>
        <w:gridCol w:w="1927"/>
      </w:tblGrid>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6" w:firstLine="0"/>
              <w:jc w:val="center"/>
            </w:pPr>
            <w:r>
              <w:t>单位名称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89" w:firstLine="0"/>
            </w:pPr>
            <w:r>
              <w:t>政府补助项目名称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39" w:firstLine="0"/>
              <w:jc w:val="center"/>
            </w:pP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1" w:firstLine="0"/>
              <w:jc w:val="center"/>
            </w:pPr>
            <w:r>
              <w:t>期末账龄</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预计收取的时间、金额及依据</w:t>
            </w:r>
            <w:r>
              <w:rPr>
                <w:rFonts w:ascii="Times New Roman" w:eastAsia="Times New Roman" w:hAnsi="Times New Roman" w:cs="Times New Roman"/>
              </w:rPr>
              <w:t xml:space="preserve"> </w:t>
            </w:r>
          </w:p>
        </w:tc>
      </w:tr>
    </w:tbl>
    <w:p w:rsidR="00684A9E" w:rsidRDefault="00BE6CD1">
      <w:pPr>
        <w:spacing w:after="320" w:line="259" w:lineRule="auto"/>
        <w:ind w:left="0" w:firstLine="0"/>
      </w:pPr>
      <w:r>
        <w:rPr>
          <w:rFonts w:ascii="Times New Roman" w:eastAsia="Times New Roman" w:hAnsi="Times New Roman" w:cs="Times New Roman"/>
          <w:sz w:val="21"/>
        </w:rPr>
        <w:t xml:space="preserve"> </w:t>
      </w:r>
    </w:p>
    <w:p w:rsidR="00684A9E" w:rsidRDefault="00BE6CD1">
      <w:pPr>
        <w:numPr>
          <w:ilvl w:val="0"/>
          <w:numId w:val="84"/>
        </w:numPr>
        <w:spacing w:after="343"/>
        <w:ind w:right="1" w:hanging="317"/>
      </w:pPr>
      <w:r>
        <w:t>因金融资产转移而终止确认的其他应收款</w:t>
      </w:r>
      <w:r>
        <w:rPr>
          <w:rFonts w:ascii="Times New Roman" w:eastAsia="Times New Roman" w:hAnsi="Times New Roman" w:cs="Times New Roman"/>
          <w:b/>
        </w:rPr>
        <w:t xml:space="preserve"> </w:t>
      </w:r>
    </w:p>
    <w:p w:rsidR="00684A9E" w:rsidRDefault="00BE6CD1">
      <w:pPr>
        <w:numPr>
          <w:ilvl w:val="0"/>
          <w:numId w:val="84"/>
        </w:numPr>
        <w:spacing w:after="310"/>
        <w:ind w:right="1" w:hanging="317"/>
      </w:pPr>
      <w:r>
        <w:t>转移其他应收款且继续涉入形成的资产、负债金额</w:t>
      </w:r>
      <w:r>
        <w:rPr>
          <w:rFonts w:ascii="Times New Roman" w:eastAsia="Times New Roman" w:hAnsi="Times New Roman" w:cs="Times New Roman"/>
          <w:b/>
        </w:rPr>
        <w:t xml:space="preserve"> </w:t>
      </w:r>
    </w:p>
    <w:p w:rsidR="00684A9E" w:rsidRDefault="00BE6CD1">
      <w:pPr>
        <w:spacing w:after="342"/>
        <w:ind w:left="-5" w:right="1"/>
      </w:pPr>
      <w:r>
        <w:t>其他说明：</w:t>
      </w:r>
      <w:r>
        <w:rPr>
          <w:rFonts w:ascii="Times New Roman" w:eastAsia="Times New Roman" w:hAnsi="Times New Roman" w:cs="Times New Roman"/>
        </w:rPr>
        <w:t xml:space="preserve"> </w:t>
      </w:r>
    </w:p>
    <w:p w:rsidR="00684A9E" w:rsidRDefault="00BE6CD1">
      <w:pPr>
        <w:pStyle w:val="5"/>
        <w:ind w:left="-5"/>
      </w:pPr>
      <w:r>
        <w:rPr>
          <w:rFonts w:ascii="Times New Roman" w:eastAsia="Times New Roman" w:hAnsi="Times New Roman" w:cs="Times New Roman"/>
          <w:b/>
        </w:rPr>
        <w:t>3</w:t>
      </w:r>
      <w:r>
        <w:t>、长期股权投资</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110" w:type="dxa"/>
          <w:bottom w:w="0" w:type="dxa"/>
          <w:right w:w="61" w:type="dxa"/>
        </w:tblCellMar>
        <w:tblLook w:val="04A0" w:firstRow="1" w:lastRow="0" w:firstColumn="1" w:lastColumn="0" w:noHBand="0" w:noVBand="1"/>
      </w:tblPr>
      <w:tblGrid>
        <w:gridCol w:w="1376"/>
        <w:gridCol w:w="1378"/>
        <w:gridCol w:w="1377"/>
        <w:gridCol w:w="1377"/>
        <w:gridCol w:w="1378"/>
        <w:gridCol w:w="1378"/>
        <w:gridCol w:w="1376"/>
      </w:tblGrid>
      <w:tr w:rsidR="00684A9E">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5" w:firstLine="0"/>
              <w:jc w:val="center"/>
            </w:pPr>
            <w:r>
              <w:lastRenderedPageBreak/>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4"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6"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账面余额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9" w:firstLine="0"/>
              <w:jc w:val="center"/>
            </w:pPr>
            <w:r>
              <w:t>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6"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减值准备</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账面价值</w:t>
            </w:r>
            <w:r>
              <w:rPr>
                <w:rFonts w:ascii="Times New Roman" w:eastAsia="Times New Roman" w:hAnsi="Times New Roman" w:cs="Times New Roman"/>
              </w:rPr>
              <w:t xml:space="preserve"> </w:t>
            </w:r>
          </w:p>
        </w:tc>
      </w:tr>
      <w:tr w:rsidR="00684A9E">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both"/>
            </w:pPr>
            <w:r>
              <w:t>对子公司投资</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671,388,653.17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671,388,653.17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6" w:firstLine="0"/>
            </w:pPr>
            <w:r>
              <w:rPr>
                <w:rFonts w:ascii="Times New Roman" w:eastAsia="Times New Roman" w:hAnsi="Times New Roman" w:cs="Times New Roman"/>
              </w:rPr>
              <w:t xml:space="preserve">606,061,490.84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606,061,490.84 </w:t>
            </w:r>
          </w:p>
        </w:tc>
      </w:tr>
      <w:tr w:rsidR="00684A9E">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对联营、合营企业投资</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4" w:firstLine="0"/>
            </w:pPr>
            <w:r>
              <w:rPr>
                <w:rFonts w:ascii="Times New Roman" w:eastAsia="Times New Roman" w:hAnsi="Times New Roman" w:cs="Times New Roman"/>
              </w:rPr>
              <w:t xml:space="preserve">110,550,111.45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34" w:firstLine="0"/>
            </w:pPr>
            <w:r>
              <w:rPr>
                <w:rFonts w:ascii="Times New Roman" w:eastAsia="Times New Roman" w:hAnsi="Times New Roman" w:cs="Times New Roman"/>
              </w:rPr>
              <w:t xml:space="preserve">110,550,111.45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54,262,140.73 </w:t>
            </w:r>
          </w:p>
        </w:tc>
        <w:tc>
          <w:tcPr>
            <w:tcW w:w="137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54,262,140.73 </w:t>
            </w:r>
          </w:p>
        </w:tc>
      </w:tr>
      <w:tr w:rsidR="00684A9E">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781,938,764.62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781,938,764.62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6" w:firstLine="0"/>
            </w:pPr>
            <w:r>
              <w:rPr>
                <w:rFonts w:ascii="Times New Roman" w:eastAsia="Times New Roman" w:hAnsi="Times New Roman" w:cs="Times New Roman"/>
              </w:rPr>
              <w:t xml:space="preserve">660,323,631.57 </w:t>
            </w:r>
          </w:p>
        </w:tc>
        <w:tc>
          <w:tcPr>
            <w:tcW w:w="137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4" w:firstLine="0"/>
            </w:pPr>
            <w:r>
              <w:rPr>
                <w:rFonts w:ascii="Times New Roman" w:eastAsia="Times New Roman" w:hAnsi="Times New Roman" w:cs="Times New Roman"/>
              </w:rPr>
              <w:t xml:space="preserve">660,323,631.57 </w:t>
            </w:r>
          </w:p>
        </w:tc>
      </w:tr>
    </w:tbl>
    <w:p w:rsidR="00684A9E" w:rsidRDefault="00BE6CD1">
      <w:pPr>
        <w:pStyle w:val="5"/>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对子公司投资</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110" w:type="dxa"/>
          <w:bottom w:w="0" w:type="dxa"/>
          <w:right w:w="61" w:type="dxa"/>
        </w:tblCellMar>
        <w:tblLook w:val="04A0" w:firstRow="1" w:lastRow="0" w:firstColumn="1" w:lastColumn="0" w:noHBand="0" w:noVBand="1"/>
      </w:tblPr>
      <w:tblGrid>
        <w:gridCol w:w="1206"/>
        <w:gridCol w:w="1205"/>
        <w:gridCol w:w="1205"/>
        <w:gridCol w:w="1205"/>
        <w:gridCol w:w="1205"/>
        <w:gridCol w:w="1205"/>
        <w:gridCol w:w="1206"/>
        <w:gridCol w:w="1203"/>
      </w:tblGrid>
      <w:tr w:rsidR="00684A9E">
        <w:trPr>
          <w:trHeight w:val="326"/>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43" w:firstLine="0"/>
              <w:jc w:val="both"/>
            </w:pPr>
            <w:r>
              <w:t>被投资单位</w:t>
            </w:r>
            <w:r>
              <w:rPr>
                <w:rFonts w:ascii="Times New Roman" w:eastAsia="Times New Roman" w:hAnsi="Times New Roman" w:cs="Times New Roman"/>
              </w:rPr>
              <w:t xml:space="preserve"> </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32" w:firstLine="0"/>
            </w:pPr>
            <w:r>
              <w:t>期初余额</w:t>
            </w:r>
          </w:p>
          <w:p w:rsidR="00684A9E" w:rsidRDefault="00BE6CD1">
            <w:pPr>
              <w:spacing w:after="0" w:line="259" w:lineRule="auto"/>
              <w:ind w:left="0" w:right="2" w:firstLine="0"/>
              <w:jc w:val="center"/>
            </w:pPr>
            <w:r>
              <w:t>（账面价值）</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2410"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0" w:right="51" w:firstLine="0"/>
              <w:jc w:val="center"/>
            </w:pPr>
            <w:r>
              <w:t>本期增减变动</w:t>
            </w:r>
            <w:r>
              <w:rPr>
                <w:rFonts w:ascii="Times New Roman" w:eastAsia="Times New Roman" w:hAnsi="Times New Roman" w:cs="Times New Roman"/>
              </w:rPr>
              <w:t xml:space="preserve"> </w:t>
            </w:r>
          </w:p>
        </w:tc>
        <w:tc>
          <w:tcPr>
            <w:tcW w:w="120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12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34" w:firstLine="0"/>
            </w:pPr>
            <w:r>
              <w:t>期末余额</w:t>
            </w:r>
          </w:p>
          <w:p w:rsidR="00684A9E" w:rsidRDefault="00BE6CD1">
            <w:pPr>
              <w:spacing w:after="0" w:line="259" w:lineRule="auto"/>
              <w:ind w:left="0" w:right="1" w:firstLine="0"/>
              <w:jc w:val="center"/>
            </w:pPr>
            <w:r>
              <w:t>（账面价值）</w:t>
            </w:r>
            <w:r>
              <w:rPr>
                <w:rFonts w:ascii="Times New Roman" w:eastAsia="Times New Roman" w:hAnsi="Times New Roman" w:cs="Times New Roman"/>
              </w:rPr>
              <w:t xml:space="preserve"> </w:t>
            </w:r>
          </w:p>
        </w:tc>
        <w:tc>
          <w:tcPr>
            <w:tcW w:w="12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减值准备期末余额</w:t>
            </w:r>
            <w:r>
              <w:rPr>
                <w:rFonts w:ascii="Times New Roman" w:eastAsia="Times New Roman" w:hAnsi="Times New Roman" w:cs="Times New Roman"/>
              </w:rPr>
              <w:t xml:space="preserve"> </w:t>
            </w:r>
          </w:p>
        </w:tc>
      </w:tr>
      <w:tr w:rsidR="00684A9E">
        <w:trPr>
          <w:trHeight w:val="563"/>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32" w:firstLine="0"/>
            </w:pPr>
            <w:r>
              <w:t>追加投资</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32" w:firstLine="0"/>
            </w:pPr>
            <w:r>
              <w:t>减少投资</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 w:firstLine="0"/>
              <w:jc w:val="center"/>
            </w:pPr>
            <w:r>
              <w:t>计提减值准备</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7"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48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株式会社</w:t>
            </w:r>
          </w:p>
          <w:p w:rsidR="00684A9E" w:rsidRDefault="00BE6CD1">
            <w:pPr>
              <w:spacing w:after="0" w:line="259" w:lineRule="auto"/>
              <w:ind w:left="0" w:firstLine="0"/>
            </w:pPr>
            <w:r>
              <w:rPr>
                <w:rFonts w:ascii="Times New Roman" w:eastAsia="Times New Roman" w:hAnsi="Times New Roman" w:cs="Times New Roman"/>
              </w:rPr>
              <w:t xml:space="preserve">IAT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14,046,126.6 1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19,207,422.0 0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33,253,548.6 1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长春阿尔特汽车技术有限公司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2,358,937.79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-94,092.33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2,264,845.46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96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阿尔特（北京）智能汽车性能技术有限公司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3,410,121.00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290,118.63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3,700,239.63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阿尔特（成都）汽车设计有限公司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50,021,927.0 0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50,021,927.0 0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7"/>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阿尔特汽车设计宜兴有限公司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60,000,000.0 0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62,064,900.0 0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3" w:firstLine="0"/>
            </w:pPr>
            <w:r>
              <w:rPr>
                <w:rFonts w:ascii="Times New Roman" w:eastAsia="Times New Roman" w:hAnsi="Times New Roman" w:cs="Times New Roman"/>
              </w:rPr>
              <w:t>122,064,900.</w:t>
            </w:r>
          </w:p>
          <w:p w:rsidR="00684A9E" w:rsidRDefault="00BE6CD1">
            <w:pPr>
              <w:spacing w:after="0" w:line="259" w:lineRule="auto"/>
              <w:ind w:left="0" w:right="46" w:firstLine="0"/>
              <w:jc w:val="right"/>
            </w:pPr>
            <w:r>
              <w:rPr>
                <w:rFonts w:ascii="Times New Roman" w:eastAsia="Times New Roman" w:hAnsi="Times New Roman" w:cs="Times New Roman"/>
              </w:rPr>
              <w:t xml:space="preserve">00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江西阿尔特汽车技术有限公司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3,078,416.02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-170,182.43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2,908,233.59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广州阿尔特汽车科技有限公司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5,190,477.09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33,418.59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5,223,895.68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24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重庆阿尔特</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41" w:firstLine="0"/>
            </w:pPr>
            <w:r>
              <w:rPr>
                <w:rFonts w:ascii="Times New Roman" w:eastAsia="Times New Roman" w:hAnsi="Times New Roman" w:cs="Times New Roman"/>
              </w:rPr>
              <w:t xml:space="preserve">2,008,424.28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8,880.07 </w:t>
            </w:r>
          </w:p>
        </w:tc>
        <w:tc>
          <w:tcPr>
            <w:tcW w:w="1206"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2,017,304.35 </w:t>
            </w:r>
          </w:p>
        </w:tc>
        <w:tc>
          <w:tcPr>
            <w:tcW w:w="12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汽车技术有限公司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6"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20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四川阿尔特新能源汽车有限公司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1" w:firstLine="0"/>
            </w:pPr>
            <w:r>
              <w:rPr>
                <w:rFonts w:ascii="Times New Roman" w:eastAsia="Times New Roman" w:hAnsi="Times New Roman" w:cs="Times New Roman"/>
              </w:rPr>
              <w:t>250,926,034.</w:t>
            </w:r>
          </w:p>
          <w:p w:rsidR="00684A9E" w:rsidRDefault="00BE6CD1">
            <w:pPr>
              <w:spacing w:after="0" w:line="259" w:lineRule="auto"/>
              <w:ind w:left="0" w:right="47" w:firstLine="0"/>
              <w:jc w:val="right"/>
            </w:pPr>
            <w:r>
              <w:rPr>
                <w:rFonts w:ascii="Times New Roman" w:eastAsia="Times New Roman" w:hAnsi="Times New Roman" w:cs="Times New Roman"/>
              </w:rPr>
              <w:t xml:space="preserve">36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1" w:firstLine="0"/>
            </w:pPr>
            <w:r>
              <w:rPr>
                <w:rFonts w:ascii="Times New Roman" w:eastAsia="Times New Roman" w:hAnsi="Times New Roman" w:cs="Times New Roman"/>
              </w:rPr>
              <w:t>118,094,500.</w:t>
            </w:r>
          </w:p>
          <w:p w:rsidR="00684A9E" w:rsidRDefault="00BE6CD1">
            <w:pPr>
              <w:spacing w:after="0" w:line="259" w:lineRule="auto"/>
              <w:ind w:left="0" w:right="46" w:firstLine="0"/>
              <w:jc w:val="right"/>
            </w:pPr>
            <w:r>
              <w:rPr>
                <w:rFonts w:ascii="Times New Roman" w:eastAsia="Times New Roman" w:hAnsi="Times New Roman" w:cs="Times New Roman"/>
              </w:rPr>
              <w:t xml:space="preserve">00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-304,998.65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3" w:firstLine="0"/>
            </w:pPr>
            <w:r>
              <w:rPr>
                <w:rFonts w:ascii="Times New Roman" w:eastAsia="Times New Roman" w:hAnsi="Times New Roman" w:cs="Times New Roman"/>
              </w:rPr>
              <w:t>368,715,535.</w:t>
            </w:r>
          </w:p>
          <w:p w:rsidR="00684A9E" w:rsidRDefault="00BE6CD1">
            <w:pPr>
              <w:spacing w:after="0" w:line="259" w:lineRule="auto"/>
              <w:ind w:left="0" w:right="44" w:firstLine="0"/>
              <w:jc w:val="right"/>
            </w:pPr>
            <w:r>
              <w:rPr>
                <w:rFonts w:ascii="Times New Roman" w:eastAsia="Times New Roman" w:hAnsi="Times New Roman" w:cs="Times New Roman"/>
              </w:rPr>
              <w:t xml:space="preserve">71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上海诺昂汽车技术有限公司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5,722,477.10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-518,614.13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5,203,862.97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firstLine="0"/>
            </w:pPr>
            <w:r>
              <w:rPr>
                <w:rFonts w:ascii="Times New Roman" w:eastAsia="Times New Roman" w:hAnsi="Times New Roman" w:cs="Times New Roman"/>
              </w:rPr>
              <w:t xml:space="preserve">IAT </w:t>
            </w:r>
          </w:p>
          <w:p w:rsidR="00684A9E" w:rsidRDefault="00BE6CD1">
            <w:pPr>
              <w:spacing w:after="15" w:line="259" w:lineRule="auto"/>
              <w:ind w:left="0" w:firstLine="0"/>
            </w:pPr>
            <w:r>
              <w:rPr>
                <w:rFonts w:ascii="Times New Roman" w:eastAsia="Times New Roman" w:hAnsi="Times New Roman" w:cs="Times New Roman"/>
              </w:rPr>
              <w:t xml:space="preserve">Automobile </w:t>
            </w:r>
          </w:p>
          <w:p w:rsidR="00684A9E" w:rsidRDefault="00BE6CD1">
            <w:pPr>
              <w:spacing w:after="0" w:line="259" w:lineRule="auto"/>
              <w:ind w:left="0" w:firstLine="0"/>
            </w:pPr>
            <w:r>
              <w:rPr>
                <w:rFonts w:ascii="Times New Roman" w:eastAsia="Times New Roman" w:hAnsi="Times New Roman" w:cs="Times New Roman"/>
              </w:rPr>
              <w:t xml:space="preserve">Design LLC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6,727,698.95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33,466,500.0 0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40,194,198.9 5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96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天津阿尔特汽车工程技术开发有限公司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22,444,446.5 5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-154,134.53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22,290,312.0 2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8"/>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武汉路驰汽车技术有限公司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2,126,984.73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35,752.12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2,162,736.85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柳州菱特动力科技有限公司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1" w:firstLine="0"/>
            </w:pPr>
            <w:r>
              <w:rPr>
                <w:rFonts w:ascii="Times New Roman" w:eastAsia="Times New Roman" w:hAnsi="Times New Roman" w:cs="Times New Roman"/>
              </w:rPr>
              <w:t>173,712,877.</w:t>
            </w:r>
          </w:p>
          <w:p w:rsidR="00684A9E" w:rsidRDefault="00BE6CD1">
            <w:pPr>
              <w:spacing w:after="0" w:line="259" w:lineRule="auto"/>
              <w:ind w:left="0" w:right="47" w:firstLine="0"/>
              <w:jc w:val="right"/>
            </w:pPr>
            <w:r>
              <w:rPr>
                <w:rFonts w:ascii="Times New Roman" w:eastAsia="Times New Roman" w:hAnsi="Times New Roman" w:cs="Times New Roman"/>
              </w:rPr>
              <w:t xml:space="preserve">37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1" w:firstLine="0"/>
            </w:pPr>
            <w:r>
              <w:rPr>
                <w:rFonts w:ascii="Times New Roman" w:eastAsia="Times New Roman" w:hAnsi="Times New Roman" w:cs="Times New Roman"/>
              </w:rPr>
              <w:t>173,395,415.</w:t>
            </w:r>
          </w:p>
          <w:p w:rsidR="00684A9E" w:rsidRDefault="00BE6CD1">
            <w:pPr>
              <w:spacing w:after="0" w:line="259" w:lineRule="auto"/>
              <w:ind w:left="0" w:right="46" w:firstLine="0"/>
              <w:jc w:val="right"/>
            </w:pPr>
            <w:r>
              <w:rPr>
                <w:rFonts w:ascii="Times New Roman" w:eastAsia="Times New Roman" w:hAnsi="Times New Roman" w:cs="Times New Roman"/>
              </w:rPr>
              <w:t xml:space="preserve">52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-317,461.85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重庆阿尔特汽车研究院有限公司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4,286,541.99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1" w:firstLine="0"/>
            </w:pPr>
            <w:r>
              <w:rPr>
                <w:rFonts w:ascii="Times New Roman" w:eastAsia="Times New Roman" w:hAnsi="Times New Roman" w:cs="Times New Roman"/>
              </w:rPr>
              <w:t xml:space="preserve">6,500,000.00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80,570.36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10,867,112.3 5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陕西阿尔特汽车科技有限公司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500,000.00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500,000.00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4"/>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41" w:firstLine="0"/>
            </w:pPr>
            <w:r>
              <w:rPr>
                <w:rFonts w:ascii="Times New Roman" w:eastAsia="Times New Roman" w:hAnsi="Times New Roman" w:cs="Times New Roman"/>
              </w:rPr>
              <w:t>606,061,490.</w:t>
            </w:r>
          </w:p>
          <w:p w:rsidR="00684A9E" w:rsidRDefault="00BE6CD1">
            <w:pPr>
              <w:spacing w:after="0" w:line="259" w:lineRule="auto"/>
              <w:ind w:left="0" w:right="47" w:firstLine="0"/>
              <w:jc w:val="right"/>
            </w:pPr>
            <w:r>
              <w:rPr>
                <w:rFonts w:ascii="Times New Roman" w:eastAsia="Times New Roman" w:hAnsi="Times New Roman" w:cs="Times New Roman"/>
              </w:rPr>
              <w:t xml:space="preserve">84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41" w:firstLine="0"/>
            </w:pPr>
            <w:r>
              <w:rPr>
                <w:rFonts w:ascii="Times New Roman" w:eastAsia="Times New Roman" w:hAnsi="Times New Roman" w:cs="Times New Roman"/>
              </w:rPr>
              <w:t>239,833,322.</w:t>
            </w:r>
          </w:p>
          <w:p w:rsidR="00684A9E" w:rsidRDefault="00BE6CD1">
            <w:pPr>
              <w:spacing w:after="0" w:line="259" w:lineRule="auto"/>
              <w:ind w:left="0" w:right="46" w:firstLine="0"/>
              <w:jc w:val="right"/>
            </w:pPr>
            <w:r>
              <w:rPr>
                <w:rFonts w:ascii="Times New Roman" w:eastAsia="Times New Roman" w:hAnsi="Times New Roman" w:cs="Times New Roman"/>
              </w:rPr>
              <w:t xml:space="preserve">00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41" w:firstLine="0"/>
            </w:pPr>
            <w:r>
              <w:rPr>
                <w:rFonts w:ascii="Times New Roman" w:eastAsia="Times New Roman" w:hAnsi="Times New Roman" w:cs="Times New Roman"/>
              </w:rPr>
              <w:t>173,395,415.</w:t>
            </w:r>
          </w:p>
          <w:p w:rsidR="00684A9E" w:rsidRDefault="00BE6CD1">
            <w:pPr>
              <w:spacing w:after="0" w:line="259" w:lineRule="auto"/>
              <w:ind w:left="0" w:right="46" w:firstLine="0"/>
              <w:jc w:val="right"/>
            </w:pPr>
            <w:r>
              <w:rPr>
                <w:rFonts w:ascii="Times New Roman" w:eastAsia="Times New Roman" w:hAnsi="Times New Roman" w:cs="Times New Roman"/>
              </w:rPr>
              <w:t xml:space="preserve">52 </w:t>
            </w:r>
          </w:p>
        </w:tc>
        <w:tc>
          <w:tcPr>
            <w:tcW w:w="12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7" w:firstLine="0"/>
              <w:jc w:val="right"/>
            </w:pPr>
            <w:r>
              <w:rPr>
                <w:rFonts w:ascii="Times New Roman" w:eastAsia="Times New Roman" w:hAnsi="Times New Roman" w:cs="Times New Roman"/>
              </w:rPr>
              <w:t xml:space="preserve">0.00 </w:t>
            </w:r>
          </w:p>
        </w:tc>
        <w:tc>
          <w:tcPr>
            <w:tcW w:w="1205"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0" w:line="259" w:lineRule="auto"/>
              <w:ind w:left="0" w:right="45" w:firstLine="0"/>
              <w:jc w:val="right"/>
            </w:pPr>
            <w:r>
              <w:rPr>
                <w:rFonts w:ascii="Times New Roman" w:eastAsia="Times New Roman" w:hAnsi="Times New Roman" w:cs="Times New Roman"/>
              </w:rPr>
              <w:t xml:space="preserve">1,110,744.15 </w:t>
            </w:r>
          </w:p>
        </w:tc>
        <w:tc>
          <w:tcPr>
            <w:tcW w:w="1206"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43" w:firstLine="0"/>
            </w:pPr>
            <w:r>
              <w:rPr>
                <w:rFonts w:ascii="Times New Roman" w:eastAsia="Times New Roman" w:hAnsi="Times New Roman" w:cs="Times New Roman"/>
              </w:rPr>
              <w:t>671,388,653.</w:t>
            </w:r>
          </w:p>
          <w:p w:rsidR="00684A9E" w:rsidRDefault="00BE6CD1">
            <w:pPr>
              <w:spacing w:after="0" w:line="259" w:lineRule="auto"/>
              <w:ind w:left="0" w:right="44" w:firstLine="0"/>
              <w:jc w:val="right"/>
            </w:pPr>
            <w:r>
              <w:rPr>
                <w:rFonts w:ascii="Times New Roman" w:eastAsia="Times New Roman" w:hAnsi="Times New Roman" w:cs="Times New Roman"/>
              </w:rPr>
              <w:t xml:space="preserve">17 </w:t>
            </w:r>
          </w:p>
        </w:tc>
        <w:tc>
          <w:tcPr>
            <w:tcW w:w="12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pStyle w:val="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对联营、合营企业投资</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3" w:type="dxa"/>
          <w:left w:w="110" w:type="dxa"/>
          <w:bottom w:w="0" w:type="dxa"/>
          <w:right w:w="61" w:type="dxa"/>
        </w:tblCellMar>
        <w:tblLook w:val="04A0" w:firstRow="1" w:lastRow="0" w:firstColumn="1" w:lastColumn="0" w:noHBand="0" w:noVBand="1"/>
      </w:tblPr>
      <w:tblGrid>
        <w:gridCol w:w="741"/>
        <w:gridCol w:w="782"/>
        <w:gridCol w:w="784"/>
        <w:gridCol w:w="699"/>
        <w:gridCol w:w="1071"/>
        <w:gridCol w:w="700"/>
        <w:gridCol w:w="698"/>
        <w:gridCol w:w="699"/>
        <w:gridCol w:w="700"/>
        <w:gridCol w:w="726"/>
        <w:gridCol w:w="1341"/>
        <w:gridCol w:w="699"/>
      </w:tblGrid>
      <w:tr w:rsidR="00684A9E">
        <w:trPr>
          <w:trHeight w:val="326"/>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投资单位</w:t>
            </w:r>
            <w:r>
              <w:rPr>
                <w:rFonts w:ascii="Times New Roman" w:eastAsia="Times New Roman" w:hAnsi="Times New Roman" w:cs="Times New Roman"/>
              </w:rPr>
              <w:t xml:space="preserve"> </w:t>
            </w:r>
          </w:p>
        </w:tc>
        <w:tc>
          <w:tcPr>
            <w:tcW w:w="8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期初余额（账面价值）</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684A9E" w:rsidRDefault="00BE6CD1">
            <w:pPr>
              <w:spacing w:after="0" w:line="259" w:lineRule="auto"/>
              <w:ind w:left="156" w:firstLine="0"/>
            </w:pPr>
            <w:r>
              <w:t>本期增减变动</w:t>
            </w:r>
            <w:r>
              <w:rPr>
                <w:rFonts w:ascii="Times New Roman" w:eastAsia="Times New Roman" w:hAnsi="Times New Roman" w:cs="Times New Roman"/>
              </w:rPr>
              <w:t xml:space="preserve"> </w:t>
            </w: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5"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期末余额（账面价值）</w:t>
            </w:r>
            <w:r>
              <w:rPr>
                <w:rFonts w:ascii="Times New Roman" w:eastAsia="Times New Roman" w:hAnsi="Times New Roman" w:cs="Times New Roman"/>
              </w:rPr>
              <w:t xml:space="preserve"> </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减值准备期末余额</w:t>
            </w:r>
            <w:r>
              <w:rPr>
                <w:rFonts w:ascii="Times New Roman" w:eastAsia="Times New Roman" w:hAnsi="Times New Roman" w:cs="Times New Roman"/>
              </w:rPr>
              <w:t xml:space="preserve"> </w:t>
            </w:r>
          </w:p>
        </w:tc>
      </w:tr>
      <w:tr w:rsidR="00684A9E">
        <w:trPr>
          <w:trHeight w:val="104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追加投资</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减</w:t>
            </w:r>
            <w:r>
              <w:t>少投资</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权益法下确认的投资损益</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其他综合收益调整</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其他权益变动</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jc w:val="center"/>
            </w:pPr>
            <w:r>
              <w:t>宣告发放现金股利或利润</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jc w:val="center"/>
            </w:pPr>
            <w:r>
              <w:t>计提减值准备</w:t>
            </w: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11"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326"/>
        </w:trPr>
        <w:tc>
          <w:tcPr>
            <w:tcW w:w="1606"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一、合营企业</w:t>
            </w:r>
            <w:r>
              <w:rPr>
                <w:rFonts w:ascii="Times New Roman" w:eastAsia="Times New Roman" w:hAnsi="Times New Roman" w:cs="Times New Roman"/>
              </w:rPr>
              <w:t xml:space="preserve"> </w:t>
            </w:r>
          </w:p>
        </w:tc>
        <w:tc>
          <w:tcPr>
            <w:tcW w:w="80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966"/>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成都智暄科技有限责任公司</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jc w:val="center"/>
            </w:pPr>
            <w:r>
              <w:rPr>
                <w:rFonts w:ascii="Times New Roman" w:eastAsia="Times New Roman" w:hAnsi="Times New Roman" w:cs="Times New Roman"/>
              </w:rPr>
              <w:t>4,949,5</w:t>
            </w:r>
          </w:p>
          <w:p w:rsidR="00684A9E" w:rsidRDefault="00BE6CD1">
            <w:pPr>
              <w:spacing w:after="0" w:line="259" w:lineRule="auto"/>
              <w:ind w:left="0" w:right="45" w:firstLine="0"/>
              <w:jc w:val="right"/>
            </w:pPr>
            <w:r>
              <w:rPr>
                <w:rFonts w:ascii="Times New Roman" w:eastAsia="Times New Roman" w:hAnsi="Times New Roman" w:cs="Times New Roman"/>
              </w:rPr>
              <w:t xml:space="preserve">76.47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5,000,0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46" w:firstLine="0"/>
              <w:jc w:val="right"/>
            </w:pPr>
            <w:r>
              <w:rPr>
                <w:rFonts w:ascii="Times New Roman" w:eastAsia="Times New Roman" w:hAnsi="Times New Roman" w:cs="Times New Roman"/>
              </w:rPr>
              <w:t>-</w:t>
            </w:r>
          </w:p>
          <w:p w:rsidR="00684A9E" w:rsidRDefault="00BE6CD1">
            <w:pPr>
              <w:spacing w:after="15" w:line="259" w:lineRule="auto"/>
              <w:ind w:left="1" w:firstLine="0"/>
              <w:jc w:val="center"/>
            </w:pPr>
            <w:r>
              <w:rPr>
                <w:rFonts w:ascii="Times New Roman" w:eastAsia="Times New Roman" w:hAnsi="Times New Roman" w:cs="Times New Roman"/>
              </w:rPr>
              <w:t>1,363,6</w:t>
            </w:r>
          </w:p>
          <w:p w:rsidR="00684A9E" w:rsidRDefault="00BE6CD1">
            <w:pPr>
              <w:spacing w:after="0" w:line="259" w:lineRule="auto"/>
              <w:ind w:left="0" w:right="45" w:firstLine="0"/>
              <w:jc w:val="right"/>
            </w:pPr>
            <w:r>
              <w:rPr>
                <w:rFonts w:ascii="Times New Roman" w:eastAsia="Times New Roman" w:hAnsi="Times New Roman" w:cs="Times New Roman"/>
              </w:rPr>
              <w:t xml:space="preserve">56.74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1" w:firstLine="0"/>
              <w:jc w:val="center"/>
            </w:pPr>
            <w:r>
              <w:rPr>
                <w:rFonts w:ascii="Times New Roman" w:eastAsia="Times New Roman" w:hAnsi="Times New Roman" w:cs="Times New Roman"/>
              </w:rPr>
              <w:t>8,585,9</w:t>
            </w:r>
          </w:p>
          <w:p w:rsidR="00684A9E" w:rsidRDefault="00BE6CD1">
            <w:pPr>
              <w:spacing w:after="0" w:line="259" w:lineRule="auto"/>
              <w:ind w:left="0" w:right="46" w:firstLine="0"/>
              <w:jc w:val="right"/>
            </w:pPr>
            <w:r>
              <w:rPr>
                <w:rFonts w:ascii="Times New Roman" w:eastAsia="Times New Roman" w:hAnsi="Times New Roman" w:cs="Times New Roman"/>
              </w:rPr>
              <w:t xml:space="preserve">19.73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小计</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jc w:val="center"/>
            </w:pPr>
            <w:r>
              <w:rPr>
                <w:rFonts w:ascii="Times New Roman" w:eastAsia="Times New Roman" w:hAnsi="Times New Roman" w:cs="Times New Roman"/>
              </w:rPr>
              <w:t>4,949,5</w:t>
            </w:r>
          </w:p>
          <w:p w:rsidR="00684A9E" w:rsidRDefault="00BE6CD1">
            <w:pPr>
              <w:spacing w:after="0" w:line="259" w:lineRule="auto"/>
              <w:ind w:left="0" w:right="45" w:firstLine="0"/>
              <w:jc w:val="right"/>
            </w:pPr>
            <w:r>
              <w:rPr>
                <w:rFonts w:ascii="Times New Roman" w:eastAsia="Times New Roman" w:hAnsi="Times New Roman" w:cs="Times New Roman"/>
              </w:rPr>
              <w:t xml:space="preserve">76.47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5,000,0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6" w:firstLine="0"/>
              <w:jc w:val="right"/>
            </w:pPr>
            <w:r>
              <w:rPr>
                <w:rFonts w:ascii="Times New Roman" w:eastAsia="Times New Roman" w:hAnsi="Times New Roman" w:cs="Times New Roman"/>
              </w:rPr>
              <w:t>-</w:t>
            </w:r>
          </w:p>
          <w:p w:rsidR="00684A9E" w:rsidRDefault="00BE6CD1">
            <w:pPr>
              <w:spacing w:after="15" w:line="259" w:lineRule="auto"/>
              <w:ind w:left="1" w:firstLine="0"/>
              <w:jc w:val="center"/>
            </w:pPr>
            <w:r>
              <w:rPr>
                <w:rFonts w:ascii="Times New Roman" w:eastAsia="Times New Roman" w:hAnsi="Times New Roman" w:cs="Times New Roman"/>
              </w:rPr>
              <w:t>1,363,6</w:t>
            </w:r>
          </w:p>
          <w:p w:rsidR="00684A9E" w:rsidRDefault="00BE6CD1">
            <w:pPr>
              <w:spacing w:after="0" w:line="259" w:lineRule="auto"/>
              <w:ind w:left="0" w:right="45" w:firstLine="0"/>
              <w:jc w:val="right"/>
            </w:pPr>
            <w:r>
              <w:rPr>
                <w:rFonts w:ascii="Times New Roman" w:eastAsia="Times New Roman" w:hAnsi="Times New Roman" w:cs="Times New Roman"/>
              </w:rPr>
              <w:t xml:space="preserve">56.74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1" w:firstLine="0"/>
              <w:jc w:val="center"/>
            </w:pPr>
            <w:r>
              <w:rPr>
                <w:rFonts w:ascii="Times New Roman" w:eastAsia="Times New Roman" w:hAnsi="Times New Roman" w:cs="Times New Roman"/>
              </w:rPr>
              <w:t>8,585,9</w:t>
            </w:r>
          </w:p>
          <w:p w:rsidR="00684A9E" w:rsidRDefault="00BE6CD1">
            <w:pPr>
              <w:spacing w:after="0" w:line="259" w:lineRule="auto"/>
              <w:ind w:left="0" w:right="46" w:firstLine="0"/>
              <w:jc w:val="right"/>
            </w:pPr>
            <w:r>
              <w:rPr>
                <w:rFonts w:ascii="Times New Roman" w:eastAsia="Times New Roman" w:hAnsi="Times New Roman" w:cs="Times New Roman"/>
              </w:rPr>
              <w:t xml:space="preserve">19.73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606"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firstLine="0"/>
            </w:pPr>
            <w:r>
              <w:t>二、联营企业</w:t>
            </w:r>
            <w:r>
              <w:rPr>
                <w:rFonts w:ascii="Times New Roman" w:eastAsia="Times New Roman" w:hAnsi="Times New Roman" w:cs="Times New Roman"/>
              </w:rPr>
              <w:t xml:space="preserve"> </w:t>
            </w:r>
          </w:p>
        </w:tc>
        <w:tc>
          <w:tcPr>
            <w:tcW w:w="80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5"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684A9E" w:rsidRDefault="00684A9E">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120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广州阿尔特汽车技术有限公司</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1" w:firstLine="0"/>
              <w:jc w:val="center"/>
            </w:pPr>
            <w:r>
              <w:rPr>
                <w:rFonts w:ascii="Times New Roman" w:eastAsia="Times New Roman" w:hAnsi="Times New Roman" w:cs="Times New Roman"/>
              </w:rPr>
              <w:t>49,312,</w:t>
            </w:r>
          </w:p>
          <w:p w:rsidR="00684A9E" w:rsidRDefault="00BE6CD1">
            <w:pPr>
              <w:spacing w:after="0" w:line="259" w:lineRule="auto"/>
              <w:ind w:left="0" w:right="45" w:firstLine="0"/>
              <w:jc w:val="right"/>
            </w:pPr>
            <w:r>
              <w:rPr>
                <w:rFonts w:ascii="Times New Roman" w:eastAsia="Times New Roman" w:hAnsi="Times New Roman" w:cs="Times New Roman"/>
              </w:rPr>
              <w:t xml:space="preserve">564.26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651,627 .46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firstLine="0"/>
              <w:jc w:val="center"/>
            </w:pPr>
            <w:r>
              <w:rPr>
                <w:rFonts w:ascii="Times New Roman" w:eastAsia="Times New Roman" w:hAnsi="Times New Roman" w:cs="Times New Roman"/>
              </w:rPr>
              <w:t>49,964,</w:t>
            </w:r>
          </w:p>
          <w:p w:rsidR="00684A9E" w:rsidRDefault="00BE6CD1">
            <w:pPr>
              <w:spacing w:after="0" w:line="259" w:lineRule="auto"/>
              <w:ind w:left="0" w:right="46" w:firstLine="0"/>
              <w:jc w:val="right"/>
            </w:pPr>
            <w:r>
              <w:rPr>
                <w:rFonts w:ascii="Times New Roman" w:eastAsia="Times New Roman" w:hAnsi="Times New Roman" w:cs="Times New Roman"/>
              </w:rPr>
              <w:t xml:space="preserve">191.72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成都高新策源风帆智</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1,000,0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3"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0" w:right="1" w:firstLine="0"/>
              <w:jc w:val="center"/>
            </w:pPr>
            <w:r>
              <w:rPr>
                <w:rFonts w:ascii="Times New Roman" w:eastAsia="Times New Roman" w:hAnsi="Times New Roman" w:cs="Times New Roman"/>
              </w:rPr>
              <w:t>1,000,0</w:t>
            </w:r>
          </w:p>
          <w:p w:rsidR="00684A9E" w:rsidRDefault="00BE6CD1">
            <w:pPr>
              <w:spacing w:after="0" w:line="259" w:lineRule="auto"/>
              <w:ind w:left="0" w:right="46" w:firstLine="0"/>
              <w:jc w:val="right"/>
            </w:pPr>
            <w:r>
              <w:rPr>
                <w:rFonts w:ascii="Times New Roman" w:eastAsia="Times New Roman" w:hAnsi="Times New Roman" w:cs="Times New Roman"/>
              </w:rPr>
              <w:t xml:space="preserve">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168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lastRenderedPageBreak/>
              <w:t>能制造产业股权投资基金合伙企业（有限合伙）</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5"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1205"/>
        </w:trPr>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深圳壁虎新能源汽车科技有限公司</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 w:firstLine="0"/>
              <w:jc w:val="center"/>
            </w:pPr>
            <w:r>
              <w:rPr>
                <w:rFonts w:ascii="Times New Roman" w:eastAsia="Times New Roman" w:hAnsi="Times New Roman" w:cs="Times New Roman"/>
              </w:rPr>
              <w:t>51,000,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2" w:firstLine="0"/>
              <w:jc w:val="center"/>
            </w:pPr>
            <w:r>
              <w:rPr>
                <w:rFonts w:ascii="Times New Roman" w:eastAsia="Times New Roman" w:hAnsi="Times New Roman" w:cs="Times New Roman"/>
              </w:rPr>
              <w:t>51,000,</w:t>
            </w:r>
          </w:p>
          <w:p w:rsidR="00684A9E" w:rsidRDefault="00BE6CD1">
            <w:pPr>
              <w:spacing w:after="0" w:line="259" w:lineRule="auto"/>
              <w:ind w:left="0" w:right="44" w:firstLine="0"/>
              <w:jc w:val="right"/>
            </w:pPr>
            <w:r>
              <w:rPr>
                <w:rFonts w:ascii="Times New Roman" w:eastAsia="Times New Roman" w:hAnsi="Times New Roman" w:cs="Times New Roman"/>
              </w:rPr>
              <w:t xml:space="preserve">000.00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48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小计</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3" w:firstLine="0"/>
              <w:jc w:val="center"/>
            </w:pPr>
            <w:r>
              <w:rPr>
                <w:rFonts w:ascii="Times New Roman" w:eastAsia="Times New Roman" w:hAnsi="Times New Roman" w:cs="Times New Roman"/>
              </w:rPr>
              <w:t>49,312,</w:t>
            </w:r>
          </w:p>
          <w:p w:rsidR="00684A9E" w:rsidRDefault="00BE6CD1">
            <w:pPr>
              <w:spacing w:after="0" w:line="259" w:lineRule="auto"/>
              <w:ind w:left="0" w:right="44" w:firstLine="0"/>
              <w:jc w:val="right"/>
            </w:pPr>
            <w:r>
              <w:rPr>
                <w:rFonts w:ascii="Times New Roman" w:eastAsia="Times New Roman" w:hAnsi="Times New Roman" w:cs="Times New Roman"/>
              </w:rPr>
              <w:t xml:space="preserve">564.26 </w:t>
            </w:r>
          </w:p>
        </w:tc>
        <w:tc>
          <w:tcPr>
            <w:tcW w:w="804"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4" w:firstLine="0"/>
              <w:jc w:val="center"/>
            </w:pPr>
            <w:r>
              <w:rPr>
                <w:rFonts w:ascii="Times New Roman" w:eastAsia="Times New Roman" w:hAnsi="Times New Roman" w:cs="Times New Roman"/>
              </w:rPr>
              <w:t>52,000,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4" w:firstLine="0"/>
              <w:jc w:val="right"/>
            </w:pPr>
            <w:r>
              <w:rPr>
                <w:rFonts w:ascii="Times New Roman" w:eastAsia="Times New Roman" w:hAnsi="Times New Roman" w:cs="Times New Roman"/>
              </w:rPr>
              <w:t xml:space="preserve">651,627 .46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46" w:hanging="46"/>
            </w:pPr>
            <w:r>
              <w:rPr>
                <w:rFonts w:ascii="Times New Roman" w:eastAsia="Times New Roman" w:hAnsi="Times New Roman" w:cs="Times New Roman"/>
              </w:rPr>
              <w:t xml:space="preserve">101,964 ,191.72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725"/>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3" w:firstLine="0"/>
              <w:jc w:val="center"/>
            </w:pPr>
            <w:r>
              <w:rPr>
                <w:rFonts w:ascii="Times New Roman" w:eastAsia="Times New Roman" w:hAnsi="Times New Roman" w:cs="Times New Roman"/>
              </w:rPr>
              <w:t>54,262,</w:t>
            </w:r>
          </w:p>
          <w:p w:rsidR="00684A9E" w:rsidRDefault="00BE6CD1">
            <w:pPr>
              <w:spacing w:after="0" w:line="259" w:lineRule="auto"/>
              <w:ind w:left="0" w:right="44" w:firstLine="0"/>
              <w:jc w:val="right"/>
            </w:pPr>
            <w:r>
              <w:rPr>
                <w:rFonts w:ascii="Times New Roman" w:eastAsia="Times New Roman" w:hAnsi="Times New Roman" w:cs="Times New Roman"/>
              </w:rPr>
              <w:t xml:space="preserve">140.73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15" w:line="259" w:lineRule="auto"/>
              <w:ind w:left="4" w:firstLine="0"/>
              <w:jc w:val="center"/>
            </w:pPr>
            <w:r>
              <w:rPr>
                <w:rFonts w:ascii="Times New Roman" w:eastAsia="Times New Roman" w:hAnsi="Times New Roman" w:cs="Times New Roman"/>
              </w:rPr>
              <w:t>57,000,</w:t>
            </w:r>
          </w:p>
          <w:p w:rsidR="00684A9E" w:rsidRDefault="00BE6CD1">
            <w:pPr>
              <w:spacing w:after="0" w:line="259" w:lineRule="auto"/>
              <w:ind w:left="0" w:right="45" w:firstLine="0"/>
              <w:jc w:val="right"/>
            </w:pPr>
            <w:r>
              <w:rPr>
                <w:rFonts w:ascii="Times New Roman" w:eastAsia="Times New Roman" w:hAnsi="Times New Roman" w:cs="Times New Roman"/>
              </w:rPr>
              <w:t xml:space="preserve">000.00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84A9E" w:rsidRDefault="00BE6CD1">
            <w:pPr>
              <w:spacing w:after="15" w:line="259" w:lineRule="auto"/>
              <w:ind w:left="0" w:right="45" w:firstLine="0"/>
              <w:jc w:val="right"/>
            </w:pPr>
            <w:r>
              <w:rPr>
                <w:rFonts w:ascii="Times New Roman" w:eastAsia="Times New Roman" w:hAnsi="Times New Roman" w:cs="Times New Roman"/>
              </w:rPr>
              <w:t>-</w:t>
            </w:r>
          </w:p>
          <w:p w:rsidR="00684A9E" w:rsidRDefault="00BE6CD1">
            <w:pPr>
              <w:spacing w:after="15" w:line="259" w:lineRule="auto"/>
              <w:ind w:left="3" w:firstLine="0"/>
            </w:pPr>
            <w:r>
              <w:rPr>
                <w:rFonts w:ascii="Times New Roman" w:eastAsia="Times New Roman" w:hAnsi="Times New Roman" w:cs="Times New Roman"/>
              </w:rPr>
              <w:t>712,029</w:t>
            </w:r>
          </w:p>
          <w:p w:rsidR="00684A9E" w:rsidRDefault="00BE6CD1">
            <w:pPr>
              <w:spacing w:after="0" w:line="259" w:lineRule="auto"/>
              <w:ind w:left="0" w:right="44" w:firstLine="0"/>
              <w:jc w:val="right"/>
            </w:pPr>
            <w:r>
              <w:rPr>
                <w:rFonts w:ascii="Times New Roman" w:eastAsia="Times New Roman" w:hAnsi="Times New Roman" w:cs="Times New Roman"/>
              </w:rPr>
              <w:t xml:space="preserve">.28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46" w:hanging="46"/>
            </w:pPr>
            <w:r>
              <w:rPr>
                <w:rFonts w:ascii="Times New Roman" w:eastAsia="Times New Roman" w:hAnsi="Times New Roman" w:cs="Times New Roman"/>
              </w:rPr>
              <w:t xml:space="preserve">110,550 ,111.45 </w:t>
            </w:r>
          </w:p>
        </w:tc>
        <w:tc>
          <w:tcPr>
            <w:tcW w:w="803"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293" w:line="271" w:lineRule="auto"/>
        <w:ind w:left="-5"/>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其他说明</w:t>
      </w:r>
      <w:r>
        <w:rPr>
          <w:rFonts w:ascii="Times New Roman" w:eastAsia="Times New Roman" w:hAnsi="Times New Roman" w:cs="Times New Roman"/>
          <w:b/>
          <w:sz w:val="21"/>
        </w:rPr>
        <w:t xml:space="preserve"> </w:t>
      </w:r>
    </w:p>
    <w:p w:rsidR="00684A9E" w:rsidRDefault="00BE6CD1">
      <w:pPr>
        <w:pStyle w:val="5"/>
        <w:ind w:left="-5"/>
      </w:pPr>
      <w:r>
        <w:rPr>
          <w:rFonts w:ascii="Times New Roman" w:eastAsia="Times New Roman" w:hAnsi="Times New Roman" w:cs="Times New Roman"/>
          <w:b/>
        </w:rPr>
        <w:t>4</w:t>
      </w:r>
      <w:r>
        <w:t>、营业收入和营业成本</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72" w:type="dxa"/>
          <w:left w:w="0" w:type="dxa"/>
          <w:bottom w:w="0" w:type="dxa"/>
          <w:right w:w="63" w:type="dxa"/>
        </w:tblCellMar>
        <w:tblLook w:val="04A0" w:firstRow="1" w:lastRow="0" w:firstColumn="1" w:lastColumn="0" w:noHBand="0" w:noVBand="1"/>
      </w:tblPr>
      <w:tblGrid>
        <w:gridCol w:w="1928"/>
        <w:gridCol w:w="1929"/>
        <w:gridCol w:w="1928"/>
        <w:gridCol w:w="1928"/>
        <w:gridCol w:w="693"/>
        <w:gridCol w:w="1234"/>
      </w:tblGrid>
      <w:tr w:rsidR="00684A9E">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6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28" w:firstLine="0"/>
              <w:jc w:val="right"/>
            </w:pPr>
            <w:r>
              <w:t>本期</w:t>
            </w:r>
          </w:p>
        </w:tc>
        <w:tc>
          <w:tcPr>
            <w:tcW w:w="1928"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91" w:firstLine="0"/>
            </w:pPr>
            <w:r>
              <w:t>发生额</w:t>
            </w:r>
            <w:r>
              <w:rPr>
                <w:rFonts w:ascii="Times New Roman" w:eastAsia="Times New Roman" w:hAnsi="Times New Roman" w:cs="Times New Roman"/>
              </w:rPr>
              <w:t xml:space="preserve"> </w:t>
            </w:r>
          </w:p>
        </w:tc>
        <w:tc>
          <w:tcPr>
            <w:tcW w:w="2621" w:type="dxa"/>
            <w:gridSpan w:val="2"/>
            <w:tcBorders>
              <w:top w:val="single" w:sz="2" w:space="0" w:color="000000"/>
              <w:left w:val="single" w:sz="2" w:space="0" w:color="000000"/>
              <w:bottom w:val="single" w:sz="2" w:space="0" w:color="000000"/>
              <w:right w:val="nil"/>
            </w:tcBorders>
            <w:shd w:val="clear" w:color="auto" w:fill="D3D3D3"/>
          </w:tcPr>
          <w:p w:rsidR="00684A9E" w:rsidRDefault="00BE6CD1">
            <w:pPr>
              <w:spacing w:after="0" w:line="259" w:lineRule="auto"/>
              <w:ind w:left="0" w:right="179" w:firstLine="0"/>
              <w:jc w:val="right"/>
            </w:pPr>
            <w:r>
              <w:t>上期发生额</w:t>
            </w:r>
            <w:r>
              <w:rPr>
                <w:rFonts w:ascii="Times New Roman" w:eastAsia="Times New Roman" w:hAnsi="Times New Roman" w:cs="Times New Roman"/>
              </w:rPr>
              <w:t xml:space="preserve"> </w:t>
            </w:r>
          </w:p>
        </w:tc>
        <w:tc>
          <w:tcPr>
            <w:tcW w:w="1234" w:type="dxa"/>
            <w:tcBorders>
              <w:top w:val="single" w:sz="2" w:space="0" w:color="000000"/>
              <w:left w:val="nil"/>
              <w:bottom w:val="single" w:sz="2" w:space="0" w:color="000000"/>
              <w:right w:val="single" w:sz="2" w:space="0" w:color="000000"/>
            </w:tcBorders>
            <w:shd w:val="clear" w:color="auto" w:fill="D3D3D3"/>
          </w:tcPr>
          <w:p w:rsidR="00684A9E" w:rsidRDefault="00684A9E">
            <w:pPr>
              <w:spacing w:after="160" w:line="259" w:lineRule="auto"/>
              <w:ind w:left="0" w:firstLine="0"/>
            </w:pPr>
          </w:p>
        </w:tc>
      </w:tr>
      <w:tr w:rsidR="00684A9E">
        <w:trPr>
          <w:trHeight w:val="324"/>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收入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62" w:firstLine="0"/>
              <w:jc w:val="center"/>
            </w:pPr>
            <w:r>
              <w:t>成本</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59" w:firstLine="0"/>
              <w:jc w:val="center"/>
            </w:pPr>
            <w:r>
              <w:t>收入</w:t>
            </w:r>
            <w:r>
              <w:rPr>
                <w:rFonts w:ascii="Times New Roman" w:eastAsia="Times New Roman" w:hAnsi="Times New Roman" w:cs="Times New Roman"/>
              </w:rPr>
              <w:t xml:space="preserve"> </w:t>
            </w:r>
          </w:p>
        </w:tc>
        <w:tc>
          <w:tcPr>
            <w:tcW w:w="693" w:type="dxa"/>
            <w:tcBorders>
              <w:top w:val="single" w:sz="2" w:space="0" w:color="000000"/>
              <w:left w:val="single" w:sz="2" w:space="0" w:color="000000"/>
              <w:bottom w:val="single" w:sz="2" w:space="0" w:color="000000"/>
              <w:right w:val="nil"/>
            </w:tcBorders>
            <w:shd w:val="clear" w:color="auto" w:fill="D3D3D3"/>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shd w:val="clear" w:color="auto" w:fill="D3D3D3"/>
          </w:tcPr>
          <w:p w:rsidR="00684A9E" w:rsidRDefault="00BE6CD1">
            <w:pPr>
              <w:spacing w:after="0" w:line="259" w:lineRule="auto"/>
              <w:ind w:left="89" w:firstLine="0"/>
            </w:pPr>
            <w:r>
              <w:t>成本</w:t>
            </w: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主营业务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762,119,445.09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529,445,332.78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1,146,723,913.81 </w:t>
            </w:r>
          </w:p>
        </w:tc>
        <w:tc>
          <w:tcPr>
            <w:tcW w:w="69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756,350,906.54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其他业务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2,675,518.46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1,300,000.00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6" w:firstLine="0"/>
              <w:jc w:val="right"/>
            </w:pPr>
            <w:r>
              <w:rPr>
                <w:rFonts w:ascii="Times New Roman" w:eastAsia="Times New Roman" w:hAnsi="Times New Roman" w:cs="Times New Roman"/>
              </w:rPr>
              <w:t xml:space="preserve">1,447,523.51 </w:t>
            </w:r>
          </w:p>
        </w:tc>
        <w:tc>
          <w:tcPr>
            <w:tcW w:w="69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351,682.59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1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764,794,963.55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530,745,332.78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1,148,171,437.32 </w:t>
            </w:r>
          </w:p>
        </w:tc>
        <w:tc>
          <w:tcPr>
            <w:tcW w:w="693" w:type="dxa"/>
            <w:tcBorders>
              <w:top w:val="single" w:sz="2" w:space="0" w:color="000000"/>
              <w:left w:val="single" w:sz="2" w:space="0" w:color="000000"/>
              <w:bottom w:val="single" w:sz="2" w:space="0" w:color="000000"/>
              <w:right w:val="nil"/>
            </w:tcBorders>
          </w:tcPr>
          <w:p w:rsidR="00684A9E" w:rsidRDefault="00684A9E">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684A9E" w:rsidRDefault="00BE6CD1">
            <w:pPr>
              <w:spacing w:after="0" w:line="259" w:lineRule="auto"/>
              <w:ind w:left="0" w:firstLine="0"/>
              <w:jc w:val="both"/>
            </w:pPr>
            <w:r>
              <w:rPr>
                <w:rFonts w:ascii="Times New Roman" w:eastAsia="Times New Roman" w:hAnsi="Times New Roman" w:cs="Times New Roman"/>
              </w:rPr>
              <w:t xml:space="preserve">756,702,589.13 </w:t>
            </w:r>
          </w:p>
        </w:tc>
      </w:tr>
    </w:tbl>
    <w:p w:rsidR="00684A9E" w:rsidRDefault="00BE6CD1">
      <w:pPr>
        <w:spacing w:after="3" w:line="265" w:lineRule="auto"/>
        <w:ind w:left="10" w:right="213"/>
        <w:jc w:val="right"/>
      </w:pPr>
      <w:r>
        <w:t>收入相关信息：单位：元</w:t>
      </w:r>
      <w:r>
        <w:rPr>
          <w:rFonts w:ascii="Times New Roman" w:eastAsia="Times New Roman" w:hAnsi="Times New Roman" w:cs="Times New Roman"/>
        </w:rPr>
        <w:t xml:space="preserve"> </w:t>
      </w:r>
    </w:p>
    <w:tbl>
      <w:tblPr>
        <w:tblStyle w:val="TableGrid"/>
        <w:tblW w:w="9640" w:type="dxa"/>
        <w:tblInd w:w="-108" w:type="dxa"/>
        <w:tblCellMar>
          <w:top w:w="34"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合同分类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分部</w:t>
            </w:r>
            <w:r>
              <w:t xml:space="preserve"> </w:t>
            </w:r>
            <w:r>
              <w:rPr>
                <w:rFonts w:ascii="Times New Roman" w:eastAsia="Times New Roman" w:hAnsi="Times New Roman" w:cs="Times New Roman"/>
              </w:rPr>
              <w:t xml:space="preserve">1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分部</w:t>
            </w:r>
            <w:r>
              <w:t xml:space="preserve"> </w:t>
            </w:r>
            <w:r>
              <w:rPr>
                <w:rFonts w:ascii="Times New Roman" w:eastAsia="Times New Roman" w:hAnsi="Times New Roman" w:cs="Times New Roman"/>
              </w:rP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合计</w:t>
            </w: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商品类型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按经营地区分类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市场或客户类型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7"/>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合同类型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按商品转让的时间分类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lastRenderedPageBreak/>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按合同期限分类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按销售渠道分类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rPr>
                <w:rFonts w:ascii="Times New Roman" w:eastAsia="Times New Roman" w:hAnsi="Times New Roman" w:cs="Times New Roman"/>
                <w:sz w:val="21"/>
              </w:rPr>
              <w:t xml:space="preserve"> </w:t>
            </w:r>
          </w:p>
        </w:tc>
      </w:tr>
      <w:tr w:rsidR="00684A9E">
        <w:trPr>
          <w:trHeight w:val="246"/>
        </w:trPr>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3"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r w:rsidR="00684A9E">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jc w:val="right"/>
            </w:pPr>
            <w:r>
              <w:rPr>
                <w:rFonts w:ascii="Times New Roman" w:eastAsia="Times New Roman" w:hAnsi="Times New Roman" w:cs="Times New Roman"/>
              </w:rPr>
              <w:t xml:space="preserve"> </w:t>
            </w:r>
          </w:p>
        </w:tc>
      </w:tr>
    </w:tbl>
    <w:p w:rsidR="00684A9E" w:rsidRDefault="00BE6CD1">
      <w:pPr>
        <w:spacing w:after="307"/>
        <w:ind w:left="-5" w:right="1"/>
      </w:pPr>
      <w:r>
        <w:t>与履约义务相关的信息：</w:t>
      </w:r>
      <w:r>
        <w:rPr>
          <w:rFonts w:ascii="Times New Roman" w:eastAsia="Times New Roman" w:hAnsi="Times New Roman" w:cs="Times New Roman"/>
        </w:rPr>
        <w:t xml:space="preserve"> </w:t>
      </w:r>
    </w:p>
    <w:p w:rsidR="00684A9E" w:rsidRDefault="00BE6CD1">
      <w:pPr>
        <w:spacing w:after="224" w:line="320" w:lineRule="auto"/>
        <w:ind w:left="-5" w:right="1"/>
      </w:pPr>
      <w:r>
        <w:t>本公司与客户之间的提供服务合同主要为汽车设计等履约义务，服务合同满足某一时段内履行履约义务条件的，本公司将其作为在某一时段内履行的履约义务，否则为某一时点履行的履约义务。作为在某一时段内履行的履约义务的合同，本公司按照履约进度确认收入，履约进度不能合理确定的除外。本公司按照履约进度确认收入时，应当在资产负债表日按照合同的交易价格总额乘以履约进度扣除以前会计期间累计已确认的收入后的金额，确认为当期收入。</w:t>
      </w:r>
      <w:r>
        <w:rPr>
          <w:rFonts w:ascii="Times New Roman" w:eastAsia="Times New Roman" w:hAnsi="Times New Roman" w:cs="Times New Roman"/>
          <w:sz w:val="24"/>
        </w:rPr>
        <w:t xml:space="preserve"> </w:t>
      </w:r>
    </w:p>
    <w:p w:rsidR="00684A9E" w:rsidRDefault="00BE6CD1">
      <w:pPr>
        <w:spacing w:after="108"/>
        <w:ind w:left="-5" w:right="1"/>
      </w:pPr>
      <w:r>
        <w:t>与分摊至剩余履约义务的交易价格相关的信息：</w:t>
      </w:r>
      <w:r>
        <w:rPr>
          <w:rFonts w:ascii="Times New Roman" w:eastAsia="Times New Roman" w:hAnsi="Times New Roman" w:cs="Times New Roman"/>
        </w:rPr>
        <w:t xml:space="preserve"> </w:t>
      </w:r>
    </w:p>
    <w:p w:rsidR="00684A9E" w:rsidRDefault="00BE6CD1">
      <w:pPr>
        <w:spacing w:after="101"/>
        <w:ind w:left="-5" w:right="1"/>
      </w:pPr>
      <w:r>
        <w:t>本报告期末已签订合同、但尚未履行或尚未履行完毕的履约义务所对应的收入金额为</w:t>
      </w:r>
      <w:r>
        <w:t xml:space="preserve"> </w:t>
      </w:r>
      <w:r>
        <w:rPr>
          <w:rFonts w:ascii="Times New Roman" w:eastAsia="Times New Roman" w:hAnsi="Times New Roman" w:cs="Times New Roman"/>
        </w:rPr>
        <w:t xml:space="preserve">1,861,071,548.29 </w:t>
      </w:r>
      <w:r>
        <w:t>元，其中，元预计将于年度确认收入，元预计将于年度确认收入，元预计将于年度确认收入。</w:t>
      </w:r>
      <w:r>
        <w:rPr>
          <w:rFonts w:ascii="Times New Roman" w:eastAsia="Times New Roman" w:hAnsi="Times New Roman" w:cs="Times New Roman"/>
        </w:rPr>
        <w:t xml:space="preserve"> </w:t>
      </w:r>
    </w:p>
    <w:p w:rsidR="00684A9E" w:rsidRDefault="00BE6CD1">
      <w:pPr>
        <w:spacing w:after="339"/>
        <w:ind w:left="-5" w:right="1"/>
      </w:pPr>
      <w:r>
        <w:t>其他说明：</w:t>
      </w:r>
      <w:r>
        <w:rPr>
          <w:rFonts w:ascii="Times New Roman" w:eastAsia="Times New Roman" w:hAnsi="Times New Roman" w:cs="Times New Roman"/>
        </w:rPr>
        <w:t xml:space="preserve"> </w:t>
      </w:r>
    </w:p>
    <w:p w:rsidR="00684A9E" w:rsidRDefault="00BE6CD1">
      <w:pPr>
        <w:pStyle w:val="5"/>
        <w:ind w:left="-5"/>
      </w:pPr>
      <w:r>
        <w:rPr>
          <w:rFonts w:ascii="Times New Roman" w:eastAsia="Times New Roman" w:hAnsi="Times New Roman" w:cs="Times New Roman"/>
          <w:b/>
        </w:rPr>
        <w:t>5</w:t>
      </w:r>
      <w:r>
        <w:t>、投资收益</w:t>
      </w:r>
      <w:r>
        <w:rPr>
          <w:rFonts w:ascii="Times New Roman" w:eastAsia="Times New Roman" w:hAnsi="Times New Roman" w:cs="Times New Roman"/>
          <w:b/>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41" w:type="dxa"/>
          <w:left w:w="110" w:type="dxa"/>
          <w:bottom w:w="0" w:type="dxa"/>
          <w:right w:w="61" w:type="dxa"/>
        </w:tblCellMar>
        <w:tblLook w:val="04A0" w:firstRow="1" w:lastRow="0" w:firstColumn="1" w:lastColumn="0" w:noHBand="0" w:noVBand="1"/>
      </w:tblPr>
      <w:tblGrid>
        <w:gridCol w:w="3214"/>
        <w:gridCol w:w="3214"/>
        <w:gridCol w:w="3212"/>
      </w:tblGrid>
      <w:tr w:rsidR="00684A9E">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权益法核算的长期股权投资收益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7" w:firstLine="0"/>
              <w:jc w:val="right"/>
            </w:pPr>
            <w:r>
              <w:rPr>
                <w:rFonts w:ascii="Times New Roman" w:eastAsia="Times New Roman" w:hAnsi="Times New Roman" w:cs="Times New Roman"/>
              </w:rPr>
              <w:t xml:space="preserve">-712,029.28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-857,507.46 </w:t>
            </w:r>
          </w:p>
        </w:tc>
      </w:tr>
      <w:tr w:rsidR="00684A9E">
        <w:trPr>
          <w:trHeight w:val="56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交易性金融资产在持有期间的投资收益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16,379,201.67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6" w:firstLine="0"/>
              <w:jc w:val="right"/>
            </w:pPr>
            <w:r>
              <w:rPr>
                <w:rFonts w:ascii="Times New Roman" w:eastAsia="Times New Roman" w:hAnsi="Times New Roman" w:cs="Times New Roman"/>
              </w:rPr>
              <w:t xml:space="preserve">13,429,040.27 </w:t>
            </w:r>
          </w:p>
        </w:tc>
      </w:tr>
      <w:tr w:rsidR="00684A9E">
        <w:trPr>
          <w:trHeight w:val="488"/>
        </w:trPr>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t>以摊余成本计量的金融资产终止确认收益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-3,694,712.39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8" w:firstLine="0"/>
              <w:jc w:val="right"/>
            </w:pPr>
            <w:r>
              <w:rPr>
                <w:rFonts w:ascii="Times New Roman" w:eastAsia="Times New Roman" w:hAnsi="Times New Roman" w:cs="Times New Roman"/>
              </w:rPr>
              <w:t xml:space="preserve">15,667,172.39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8,876,820.42 </w:t>
            </w:r>
          </w:p>
        </w:tc>
      </w:tr>
    </w:tbl>
    <w:p w:rsidR="00684A9E" w:rsidRDefault="00BE6CD1">
      <w:pPr>
        <w:spacing w:after="327" w:line="271" w:lineRule="auto"/>
        <w:ind w:left="-5"/>
      </w:pPr>
      <w:r>
        <w:rPr>
          <w:rFonts w:ascii="Times New Roman" w:eastAsia="Times New Roman" w:hAnsi="Times New Roman" w:cs="Times New Roman"/>
          <w:b/>
          <w:sz w:val="21"/>
        </w:rPr>
        <w:t>6</w:t>
      </w:r>
      <w:r>
        <w:rPr>
          <w:sz w:val="21"/>
        </w:rPr>
        <w:t>、其他</w:t>
      </w:r>
      <w:r>
        <w:rPr>
          <w:rFonts w:ascii="Times New Roman" w:eastAsia="Times New Roman" w:hAnsi="Times New Roman" w:cs="Times New Roman"/>
          <w:b/>
          <w:sz w:val="21"/>
        </w:rPr>
        <w:t xml:space="preserve"> </w:t>
      </w:r>
    </w:p>
    <w:p w:rsidR="00684A9E" w:rsidRDefault="00BE6CD1">
      <w:pPr>
        <w:pStyle w:val="4"/>
        <w:spacing w:after="272" w:line="259" w:lineRule="auto"/>
        <w:ind w:left="-5"/>
      </w:pPr>
      <w:r>
        <w:rPr>
          <w:sz w:val="24"/>
        </w:rPr>
        <w:t>十七、补充资料</w:t>
      </w:r>
      <w:r>
        <w:rPr>
          <w:rFonts w:ascii="Times New Roman" w:eastAsia="Times New Roman" w:hAnsi="Times New Roman" w:cs="Times New Roman"/>
          <w:b/>
          <w:sz w:val="24"/>
        </w:rPr>
        <w:t xml:space="preserve"> </w:t>
      </w:r>
    </w:p>
    <w:p w:rsidR="00684A9E" w:rsidRDefault="00BE6CD1">
      <w:pPr>
        <w:pStyle w:val="5"/>
        <w:ind w:left="-5"/>
      </w:pPr>
      <w:r>
        <w:rPr>
          <w:rFonts w:ascii="Times New Roman" w:eastAsia="Times New Roman" w:hAnsi="Times New Roman" w:cs="Times New Roman"/>
          <w:b/>
        </w:rPr>
        <w:t>1</w:t>
      </w:r>
      <w:r>
        <w:t>、当期非经常性损益明细表</w:t>
      </w:r>
      <w:r>
        <w:rPr>
          <w:rFonts w:ascii="Times New Roman" w:eastAsia="Times New Roman" w:hAnsi="Times New Roman" w:cs="Times New Roman"/>
          <w:b/>
        </w:rPr>
        <w:t xml:space="preserve"> </w:t>
      </w:r>
    </w:p>
    <w:p w:rsidR="00684A9E" w:rsidRDefault="00BE6CD1">
      <w:pPr>
        <w:spacing w:after="122"/>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3" w:line="265" w:lineRule="auto"/>
        <w:ind w:left="10" w:right="213"/>
        <w:jc w:val="right"/>
      </w:pPr>
      <w:r>
        <w:t>单位：元</w:t>
      </w:r>
      <w:r>
        <w:rPr>
          <w:rFonts w:ascii="Times New Roman" w:eastAsia="Times New Roman" w:hAnsi="Times New Roman" w:cs="Times New Roman"/>
        </w:rPr>
        <w:t xml:space="preserve"> </w:t>
      </w:r>
    </w:p>
    <w:tbl>
      <w:tblPr>
        <w:tblStyle w:val="TableGrid"/>
        <w:tblW w:w="9640" w:type="dxa"/>
        <w:tblInd w:w="-108" w:type="dxa"/>
        <w:tblCellMar>
          <w:top w:w="39" w:type="dxa"/>
          <w:left w:w="107" w:type="dxa"/>
          <w:bottom w:w="0" w:type="dxa"/>
          <w:right w:w="63" w:type="dxa"/>
        </w:tblCellMar>
        <w:tblLook w:val="04A0" w:firstRow="1" w:lastRow="0" w:firstColumn="1" w:lastColumn="0" w:noHBand="0" w:noVBand="1"/>
      </w:tblPr>
      <w:tblGrid>
        <w:gridCol w:w="3214"/>
        <w:gridCol w:w="3214"/>
        <w:gridCol w:w="3212"/>
      </w:tblGrid>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3"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7" w:firstLine="0"/>
              <w:jc w:val="center"/>
            </w:pPr>
            <w:r>
              <w:t>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5" w:firstLine="0"/>
              <w:jc w:val="center"/>
            </w:pPr>
            <w:r>
              <w:t>说明</w:t>
            </w: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非流动资产处置损益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-1,431,549.35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10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计入当期损益的政府补助（与公司正常经营业务密切相关，符合国家政策规定、按照一定标准定额或定量持续享受的政府补助除外）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9,224,836.41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lastRenderedPageBreak/>
              <w:t>债务重组损益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8,174,435.84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100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2" w:firstLine="0"/>
            </w:pPr>
            <w:r>
              <w:t>除同公司正常经营业务相关的有效套期保值业务外，持有交易性金融资产、交易性金融负债产生的公允价值变动损益，以及处置交易性金融资产</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-23,761,076.55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5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交易性金融负债和可供出售金融资产取得的投资收益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684A9E" w:rsidRDefault="00684A9E">
            <w:pPr>
              <w:spacing w:after="160" w:line="259" w:lineRule="auto"/>
              <w:ind w:left="0" w:firstLine="0"/>
            </w:pP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单独进行减值测试的应收款项减值准备转回</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518,776.14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除上述各项之外的其他营业外收入和支出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1,073,482.23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其他符合非经常性损益定义的损益项目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5" w:firstLine="0"/>
              <w:jc w:val="right"/>
            </w:pPr>
            <w:r>
              <w:rPr>
                <w:rFonts w:ascii="Times New Roman" w:eastAsia="Times New Roman" w:hAnsi="Times New Roman" w:cs="Times New Roman"/>
              </w:rPr>
              <w:t xml:space="preserve">761,139.50 </w:t>
            </w:r>
          </w:p>
        </w:tc>
        <w:tc>
          <w:tcPr>
            <w:tcW w:w="3212"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减：所得税影响额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1,671,352.11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63" w:firstLine="0"/>
            </w:pPr>
            <w:r>
              <w:t>少数股东权益影响额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585,112.94 </w:t>
            </w:r>
          </w:p>
        </w:tc>
        <w:tc>
          <w:tcPr>
            <w:tcW w:w="3212"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firstLine="0"/>
            </w:pPr>
            <w:r>
              <w:rPr>
                <w:rFonts w:ascii="Times New Roman" w:eastAsia="Times New Roman" w:hAnsi="Times New Roman" w:cs="Times New Roman"/>
              </w:rPr>
              <w:t xml:space="preserve"> </w:t>
            </w:r>
          </w:p>
        </w:tc>
      </w:tr>
      <w:tr w:rsidR="00684A9E">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3"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84A9E" w:rsidRDefault="00BE6CD1">
            <w:pPr>
              <w:spacing w:after="0" w:line="259" w:lineRule="auto"/>
              <w:ind w:left="0" w:right="45" w:firstLine="0"/>
              <w:jc w:val="right"/>
            </w:pPr>
            <w:r>
              <w:rPr>
                <w:rFonts w:ascii="Times New Roman" w:eastAsia="Times New Roman" w:hAnsi="Times New Roman" w:cs="Times New Roman"/>
              </w:rPr>
              <w:t xml:space="preserve">-7,696,420.83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44" w:firstLine="0"/>
              <w:jc w:val="center"/>
            </w:pPr>
            <w:r>
              <w:rPr>
                <w:rFonts w:ascii="Times New Roman" w:eastAsia="Times New Roman" w:hAnsi="Times New Roman" w:cs="Times New Roman"/>
              </w:rPr>
              <w:t xml:space="preserve">-- </w:t>
            </w:r>
          </w:p>
        </w:tc>
      </w:tr>
    </w:tbl>
    <w:p w:rsidR="00684A9E" w:rsidRDefault="00BE6CD1">
      <w:pPr>
        <w:spacing w:after="111"/>
        <w:ind w:left="-5" w:right="1"/>
      </w:pPr>
      <w:r>
        <w:t>其他符合非经常性损益定义的损益项目的具体情况：</w:t>
      </w:r>
      <w:r>
        <w:rPr>
          <w:rFonts w:ascii="Times New Roman" w:eastAsia="Times New Roman" w:hAnsi="Times New Roman" w:cs="Times New Roman"/>
        </w:rPr>
        <w:t xml:space="preserve"> </w:t>
      </w:r>
    </w:p>
    <w:p w:rsidR="00684A9E" w:rsidRDefault="00BE6CD1">
      <w:pPr>
        <w:ind w:left="-5" w:right="1"/>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684A9E" w:rsidRDefault="00BE6CD1">
      <w:pPr>
        <w:spacing w:after="113"/>
        <w:ind w:left="-5" w:right="1"/>
      </w:pPr>
      <w:r>
        <w:t>其他符合非经常性损益定义的损益项目系各项税费返还及股权处置收益。</w:t>
      </w:r>
      <w:r>
        <w:rPr>
          <w:rFonts w:ascii="Times New Roman" w:eastAsia="Times New Roman" w:hAnsi="Times New Roman" w:cs="Times New Roman"/>
        </w:rPr>
        <w:t xml:space="preserve"> </w:t>
      </w:r>
    </w:p>
    <w:p w:rsidR="00684A9E" w:rsidRDefault="00BE6CD1">
      <w:pPr>
        <w:spacing w:after="168" w:line="259" w:lineRule="auto"/>
        <w:ind w:left="0" w:firstLine="0"/>
      </w:pPr>
      <w:r>
        <w:rPr>
          <w:rFonts w:ascii="Times New Roman" w:eastAsia="Times New Roman" w:hAnsi="Times New Roman" w:cs="Times New Roman"/>
        </w:rPr>
        <w:t xml:space="preserve">  </w:t>
      </w:r>
    </w:p>
    <w:p w:rsidR="00684A9E" w:rsidRDefault="00BE6CD1">
      <w:pPr>
        <w:spacing w:after="106"/>
        <w:ind w:left="-5" w:right="1"/>
      </w:pPr>
      <w:r>
        <w:t>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非经常性损益》中列举的非经常性损益项目界定为经常性损益项目的情况说明</w:t>
      </w:r>
      <w:r>
        <w:rPr>
          <w:rFonts w:ascii="Times New Roman" w:eastAsia="Times New Roman" w:hAnsi="Times New Roman" w:cs="Times New Roman"/>
        </w:rPr>
        <w:t xml:space="preserve"> </w:t>
      </w:r>
    </w:p>
    <w:p w:rsidR="00684A9E" w:rsidRDefault="00BE6CD1">
      <w:pPr>
        <w:spacing w:after="338"/>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pStyle w:val="5"/>
        <w:spacing w:after="20"/>
        <w:ind w:left="-5"/>
      </w:pPr>
      <w:r>
        <w:rPr>
          <w:rFonts w:ascii="Times New Roman" w:eastAsia="Times New Roman" w:hAnsi="Times New Roman" w:cs="Times New Roman"/>
          <w:b/>
        </w:rPr>
        <w:t>2</w:t>
      </w:r>
      <w:r>
        <w:t>、净资产收益率及每股收益</w:t>
      </w:r>
      <w:r>
        <w:rPr>
          <w:rFonts w:ascii="Times New Roman" w:eastAsia="Times New Roman" w:hAnsi="Times New Roman" w:cs="Times New Roman"/>
          <w:b/>
        </w:rPr>
        <w:t xml:space="preserve"> </w:t>
      </w:r>
    </w:p>
    <w:tbl>
      <w:tblPr>
        <w:tblStyle w:val="TableGrid"/>
        <w:tblW w:w="9640" w:type="dxa"/>
        <w:tblInd w:w="-108" w:type="dxa"/>
        <w:tblCellMar>
          <w:top w:w="77" w:type="dxa"/>
          <w:left w:w="110" w:type="dxa"/>
          <w:bottom w:w="0" w:type="dxa"/>
          <w:right w:w="61" w:type="dxa"/>
        </w:tblCellMar>
        <w:tblLook w:val="04A0" w:firstRow="1" w:lastRow="0" w:firstColumn="1" w:lastColumn="0" w:noHBand="0" w:noVBand="1"/>
      </w:tblPr>
      <w:tblGrid>
        <w:gridCol w:w="2409"/>
        <w:gridCol w:w="2411"/>
        <w:gridCol w:w="2410"/>
        <w:gridCol w:w="2410"/>
      </w:tblGrid>
      <w:tr w:rsidR="00684A9E">
        <w:trPr>
          <w:trHeight w:val="323"/>
        </w:trPr>
        <w:tc>
          <w:tcPr>
            <w:tcW w:w="24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0" w:right="48" w:firstLine="0"/>
              <w:jc w:val="center"/>
            </w:pPr>
            <w:r>
              <w:t>报告期利润</w:t>
            </w:r>
            <w:r>
              <w:rPr>
                <w:rFonts w:ascii="Times New Roman" w:eastAsia="Times New Roman" w:hAnsi="Times New Roman" w:cs="Times New Roman"/>
              </w:rPr>
              <w:t xml:space="preserve"> </w:t>
            </w:r>
          </w:p>
        </w:tc>
        <w:tc>
          <w:tcPr>
            <w:tcW w:w="24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84A9E" w:rsidRDefault="00BE6CD1">
            <w:pPr>
              <w:spacing w:after="0" w:line="259" w:lineRule="auto"/>
              <w:ind w:left="195" w:firstLine="0"/>
            </w:pPr>
            <w:r>
              <w:t>加权平均净资产收益率</w:t>
            </w:r>
            <w:r>
              <w:rPr>
                <w:rFonts w:ascii="Times New Roman" w:eastAsia="Times New Roman" w:hAnsi="Times New Roman" w:cs="Times New Roman"/>
              </w:rPr>
              <w:t xml:space="preserve"> </w:t>
            </w:r>
          </w:p>
        </w:tc>
        <w:tc>
          <w:tcPr>
            <w:tcW w:w="4820" w:type="dxa"/>
            <w:gridSpan w:val="2"/>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right="50" w:firstLine="0"/>
              <w:jc w:val="center"/>
            </w:pPr>
            <w:r>
              <w:t>每股收益</w:t>
            </w:r>
            <w:r>
              <w:rPr>
                <w:rFonts w:ascii="Times New Roman" w:eastAsia="Times New Roman" w:hAnsi="Times New Roman" w:cs="Times New Roman"/>
              </w:rPr>
              <w:t xml:space="preserve"> </w:t>
            </w:r>
          </w:p>
        </w:tc>
      </w:tr>
      <w:tr w:rsidR="00684A9E">
        <w:trPr>
          <w:trHeight w:val="326"/>
        </w:trPr>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684A9E" w:rsidRDefault="00684A9E">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68" w:firstLine="0"/>
            </w:pPr>
            <w:r>
              <w:t>基本每股收益（元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170" w:firstLine="0"/>
            </w:pPr>
            <w:r>
              <w:t>稀释每股收益（元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r>
      <w:tr w:rsidR="00684A9E">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归属于公司普通股股东的净利润</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3.28%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0.1643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0.1641 </w:t>
            </w:r>
          </w:p>
        </w:tc>
      </w:tr>
      <w:tr w:rsidR="00684A9E">
        <w:trPr>
          <w:trHeight w:val="56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84A9E" w:rsidRDefault="00BE6CD1">
            <w:pPr>
              <w:spacing w:after="0" w:line="259" w:lineRule="auto"/>
              <w:ind w:left="0" w:firstLine="0"/>
            </w:pPr>
            <w:r>
              <w:t>扣除非经常性损益后归属于公司普通股股东的净利润</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3.59% </w:t>
            </w:r>
          </w:p>
        </w:tc>
        <w:tc>
          <w:tcPr>
            <w:tcW w:w="2410"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8" w:firstLine="0"/>
              <w:jc w:val="right"/>
            </w:pPr>
            <w:r>
              <w:rPr>
                <w:rFonts w:ascii="Times New Roman" w:eastAsia="Times New Roman" w:hAnsi="Times New Roman" w:cs="Times New Roman"/>
              </w:rPr>
              <w:t xml:space="preserve">0.1799 </w:t>
            </w:r>
          </w:p>
        </w:tc>
        <w:tc>
          <w:tcPr>
            <w:tcW w:w="2409" w:type="dxa"/>
            <w:tcBorders>
              <w:top w:val="single" w:sz="2" w:space="0" w:color="000000"/>
              <w:left w:val="single" w:sz="2" w:space="0" w:color="000000"/>
              <w:bottom w:val="single" w:sz="2" w:space="0" w:color="000000"/>
              <w:right w:val="single" w:sz="2" w:space="0" w:color="000000"/>
            </w:tcBorders>
            <w:vAlign w:val="center"/>
          </w:tcPr>
          <w:p w:rsidR="00684A9E" w:rsidRDefault="00BE6CD1">
            <w:pPr>
              <w:spacing w:after="0" w:line="259" w:lineRule="auto"/>
              <w:ind w:left="0" w:right="44" w:firstLine="0"/>
              <w:jc w:val="right"/>
            </w:pPr>
            <w:r>
              <w:rPr>
                <w:rFonts w:ascii="Times New Roman" w:eastAsia="Times New Roman" w:hAnsi="Times New Roman" w:cs="Times New Roman"/>
              </w:rPr>
              <w:t xml:space="preserve">0.1798 </w:t>
            </w:r>
          </w:p>
        </w:tc>
      </w:tr>
    </w:tbl>
    <w:p w:rsidR="00684A9E" w:rsidRDefault="00BE6CD1">
      <w:pPr>
        <w:spacing w:after="293" w:line="271" w:lineRule="auto"/>
        <w:ind w:left="-5"/>
      </w:pPr>
      <w:r>
        <w:rPr>
          <w:rFonts w:ascii="Times New Roman" w:eastAsia="Times New Roman" w:hAnsi="Times New Roman" w:cs="Times New Roman"/>
          <w:b/>
          <w:sz w:val="21"/>
        </w:rPr>
        <w:t>3</w:t>
      </w:r>
      <w:r>
        <w:rPr>
          <w:sz w:val="21"/>
        </w:rPr>
        <w:t>、境内外会计准则下会计数据差异</w:t>
      </w:r>
      <w:r>
        <w:rPr>
          <w:rFonts w:ascii="Times New Roman" w:eastAsia="Times New Roman" w:hAnsi="Times New Roman" w:cs="Times New Roman"/>
          <w:b/>
          <w:sz w:val="21"/>
        </w:rPr>
        <w:t xml:space="preserve"> </w:t>
      </w:r>
    </w:p>
    <w:p w:rsidR="00684A9E" w:rsidRDefault="00BE6CD1">
      <w:pPr>
        <w:numPr>
          <w:ilvl w:val="0"/>
          <w:numId w:val="85"/>
        </w:numPr>
        <w:spacing w:after="261" w:line="271" w:lineRule="auto"/>
        <w:ind w:hanging="578"/>
      </w:pPr>
      <w:r>
        <w:rPr>
          <w:sz w:val="21"/>
        </w:rPr>
        <w:t>同时按照国际会计准则与按中国会计准则披露的财务报告中净利润和净资产差异情况</w:t>
      </w:r>
      <w:r>
        <w:rPr>
          <w:rFonts w:ascii="Times New Roman" w:eastAsia="Times New Roman" w:hAnsi="Times New Roman" w:cs="Times New Roman"/>
          <w:b/>
          <w:sz w:val="21"/>
        </w:rPr>
        <w:t xml:space="preserve"> </w:t>
      </w:r>
    </w:p>
    <w:p w:rsidR="00684A9E" w:rsidRDefault="00BE6CD1">
      <w:pPr>
        <w:spacing w:after="334"/>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85"/>
        </w:numPr>
        <w:spacing w:after="261" w:line="271" w:lineRule="auto"/>
        <w:ind w:hanging="578"/>
      </w:pPr>
      <w:r>
        <w:rPr>
          <w:sz w:val="21"/>
        </w:rPr>
        <w:t>同时按照境外会计准则与按中国会计准则披露的财务报告中净利润和净资产差异情况</w:t>
      </w:r>
      <w:r>
        <w:rPr>
          <w:rFonts w:ascii="Times New Roman" w:eastAsia="Times New Roman" w:hAnsi="Times New Roman" w:cs="Times New Roman"/>
          <w:b/>
          <w:sz w:val="21"/>
        </w:rPr>
        <w:t xml:space="preserve"> </w:t>
      </w:r>
    </w:p>
    <w:p w:rsidR="00684A9E" w:rsidRDefault="00BE6CD1">
      <w:pPr>
        <w:spacing w:after="334"/>
        <w:ind w:left="-5" w:right="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684A9E" w:rsidRDefault="00BE6CD1">
      <w:pPr>
        <w:numPr>
          <w:ilvl w:val="0"/>
          <w:numId w:val="85"/>
        </w:numPr>
        <w:spacing w:after="294" w:line="271" w:lineRule="auto"/>
        <w:ind w:hanging="578"/>
      </w:pPr>
      <w:r>
        <w:rPr>
          <w:sz w:val="21"/>
        </w:rPr>
        <w:t>境内外会计准则下会计数据差异原因说明，对已经境外审计机构审计的数据进行差异调节的，应注明该境外机构的名称</w:t>
      </w:r>
      <w:r>
        <w:rPr>
          <w:rFonts w:ascii="Times New Roman" w:eastAsia="Times New Roman" w:hAnsi="Times New Roman" w:cs="Times New Roman"/>
          <w:b/>
          <w:sz w:val="21"/>
        </w:rPr>
        <w:t xml:space="preserve"> </w:t>
      </w:r>
    </w:p>
    <w:p w:rsidR="00684A9E" w:rsidRDefault="00BE6CD1">
      <w:pPr>
        <w:pStyle w:val="5"/>
        <w:ind w:left="-5"/>
      </w:pPr>
      <w:r>
        <w:rPr>
          <w:rFonts w:ascii="Times New Roman" w:eastAsia="Times New Roman" w:hAnsi="Times New Roman" w:cs="Times New Roman"/>
          <w:b/>
        </w:rPr>
        <w:lastRenderedPageBreak/>
        <w:t>4</w:t>
      </w:r>
      <w:r>
        <w:t>、其他</w:t>
      </w:r>
      <w:r>
        <w:rPr>
          <w:rFonts w:ascii="Times New Roman" w:eastAsia="Times New Roman" w:hAnsi="Times New Roman" w:cs="Times New Roman"/>
          <w:b/>
        </w:rPr>
        <w:t xml:space="preserve"> </w:t>
      </w:r>
    </w:p>
    <w:p w:rsidR="00684A9E" w:rsidRDefault="00BE6CD1">
      <w:pPr>
        <w:spacing w:after="0" w:line="259" w:lineRule="auto"/>
        <w:ind w:left="0" w:firstLine="0"/>
      </w:pPr>
      <w:r>
        <w:rPr>
          <w:rFonts w:ascii="Times New Roman" w:eastAsia="Times New Roman" w:hAnsi="Times New Roman" w:cs="Times New Roman"/>
          <w:sz w:val="21"/>
        </w:rPr>
        <w:t xml:space="preserve"> </w:t>
      </w:r>
    </w:p>
    <w:sectPr w:rsidR="00684A9E">
      <w:headerReference w:type="even" r:id="rId143"/>
      <w:headerReference w:type="default" r:id="rId144"/>
      <w:footerReference w:type="even" r:id="rId145"/>
      <w:footerReference w:type="default" r:id="rId146"/>
      <w:headerReference w:type="first" r:id="rId147"/>
      <w:footerReference w:type="first" r:id="rId148"/>
      <w:pgSz w:w="11904" w:h="16841"/>
      <w:pgMar w:top="1442" w:right="1090" w:bottom="1451" w:left="1133" w:header="871"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CD1" w:rsidRDefault="00BE6CD1">
      <w:pPr>
        <w:spacing w:after="0" w:line="240" w:lineRule="auto"/>
      </w:pPr>
      <w:r>
        <w:separator/>
      </w:r>
    </w:p>
  </w:endnote>
  <w:endnote w:type="continuationSeparator" w:id="0">
    <w:p w:rsidR="00BE6CD1" w:rsidRDefault="00BE6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50" w:firstLine="0"/>
      <w:jc w:val="right"/>
    </w:pPr>
    <w:r>
      <w:fldChar w:fldCharType="begin"/>
    </w:r>
    <w:r>
      <w:instrText xml:space="preserve"> PAGE   \* MERGEFORMAT </w:instrText>
    </w:r>
    <w:r>
      <w:fldChar w:fldCharType="separate"/>
    </w:r>
    <w:r w:rsidR="000D420B">
      <w:rPr>
        <w:noProof/>
      </w:rPr>
      <w:t>20</w:t>
    </w:r>
    <w:r>
      <w:fldChar w:fldCharType="end"/>
    </w:r>
    <w:r>
      <w:rPr>
        <w:rFonts w:ascii="Calibri" w:eastAsia="Calibri" w:hAnsi="Calibri" w:cs="Calibri"/>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50" w:firstLine="0"/>
      <w:jc w:val="right"/>
    </w:pPr>
    <w:r>
      <w:fldChar w:fldCharType="begin"/>
    </w:r>
    <w:r>
      <w:instrText xml:space="preserve"> PAGE   \* MERGEFORMAT </w:instrText>
    </w:r>
    <w:r>
      <w:fldChar w:fldCharType="separate"/>
    </w:r>
    <w:r w:rsidR="000D420B">
      <w:rPr>
        <w:noProof/>
      </w:rPr>
      <w:t>19</w:t>
    </w:r>
    <w:r>
      <w:fldChar w:fldCharType="end"/>
    </w:r>
    <w:r>
      <w:rPr>
        <w:rFonts w:ascii="Calibri" w:eastAsia="Calibri" w:hAnsi="Calibri" w:cs="Calibri"/>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50"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 w:firstLine="0"/>
      <w:jc w:val="right"/>
    </w:pPr>
    <w:r>
      <w:fldChar w:fldCharType="begin"/>
    </w:r>
    <w:r>
      <w:instrText xml:space="preserve"> PAGE   \* MERGEFORMAT </w:instrText>
    </w:r>
    <w:r>
      <w:fldChar w:fldCharType="separate"/>
    </w:r>
    <w:r w:rsidR="000D420B">
      <w:rPr>
        <w:noProof/>
      </w:rPr>
      <w:t>35</w:t>
    </w:r>
    <w:r>
      <w:fldChar w:fldCharType="end"/>
    </w:r>
    <w:r>
      <w:rPr>
        <w:rFonts w:ascii="Calibri" w:eastAsia="Calibri" w:hAnsi="Calibri" w:cs="Calibri"/>
        <w:sz w:val="21"/>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 w:firstLine="0"/>
      <w:jc w:val="right"/>
    </w:pPr>
    <w:r>
      <w:fldChar w:fldCharType="begin"/>
    </w:r>
    <w:r>
      <w:instrText xml:space="preserve"> PAGE   \* MERGEFORMAT </w:instrText>
    </w:r>
    <w:r>
      <w:fldChar w:fldCharType="separate"/>
    </w:r>
    <w:r>
      <w:t>31</w:t>
    </w:r>
    <w:r>
      <w:fldChar w:fldCharType="end"/>
    </w:r>
    <w:r>
      <w:rPr>
        <w:rFonts w:ascii="Calibri" w:eastAsia="Calibri" w:hAnsi="Calibri" w:cs="Calibri"/>
        <w:sz w:val="21"/>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2" w:firstLine="0"/>
      <w:jc w:val="right"/>
    </w:pPr>
    <w:r>
      <w:fldChar w:fldCharType="begin"/>
    </w:r>
    <w:r>
      <w:instrText xml:space="preserve"> PAGE   \* MERGEFORMAT </w:instrText>
    </w:r>
    <w:r>
      <w:fldChar w:fldCharType="separate"/>
    </w:r>
    <w:r w:rsidR="000D420B">
      <w:rPr>
        <w:noProof/>
      </w:rPr>
      <w:t>52</w:t>
    </w:r>
    <w:r>
      <w:fldChar w:fldCharType="end"/>
    </w:r>
    <w:r>
      <w:rPr>
        <w:rFonts w:ascii="Calibri" w:eastAsia="Calibri" w:hAnsi="Calibri" w:cs="Calibri"/>
        <w:sz w:val="21"/>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2" w:firstLine="0"/>
      <w:jc w:val="right"/>
    </w:pPr>
    <w:r>
      <w:fldChar w:fldCharType="begin"/>
    </w:r>
    <w:r>
      <w:instrText xml:space="preserve"> PAGE   \* MERGEFORMAT </w:instrText>
    </w:r>
    <w:r>
      <w:fldChar w:fldCharType="separate"/>
    </w:r>
    <w:r w:rsidR="000D420B">
      <w:rPr>
        <w:noProof/>
      </w:rPr>
      <w:t>53</w:t>
    </w:r>
    <w:r>
      <w:fldChar w:fldCharType="end"/>
    </w:r>
    <w:r>
      <w:rPr>
        <w:rFonts w:ascii="Calibri" w:eastAsia="Calibri" w:hAnsi="Calibri" w:cs="Calibri"/>
        <w:sz w:val="21"/>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2" w:firstLine="0"/>
      <w:jc w:val="right"/>
    </w:pPr>
    <w:r>
      <w:fldChar w:fldCharType="begin"/>
    </w:r>
    <w:r>
      <w:instrText xml:space="preserve"> PAGE   \* MERGEFORMAT </w:instrText>
    </w:r>
    <w:r>
      <w:fldChar w:fldCharType="separate"/>
    </w:r>
    <w:r>
      <w:t>31</w:t>
    </w:r>
    <w:r>
      <w:fldChar w:fldCharType="end"/>
    </w:r>
    <w:r>
      <w:rPr>
        <w:rFonts w:ascii="Calibri" w:eastAsia="Calibri" w:hAnsi="Calibri" w:cs="Calibri"/>
        <w:sz w:val="21"/>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30" w:firstLine="0"/>
      <w:jc w:val="right"/>
    </w:pPr>
    <w:r>
      <w:fldChar w:fldCharType="begin"/>
    </w:r>
    <w:r>
      <w:instrText xml:space="preserve"> PAGE   \* MERGEFORMAT </w:instrText>
    </w:r>
    <w:r>
      <w:fldChar w:fldCharType="separate"/>
    </w:r>
    <w:r w:rsidR="000D420B">
      <w:rPr>
        <w:noProof/>
      </w:rPr>
      <w:t>58</w:t>
    </w:r>
    <w:r>
      <w:fldChar w:fldCharType="end"/>
    </w:r>
    <w:r>
      <w:rPr>
        <w:rFonts w:ascii="Calibri" w:eastAsia="Calibri" w:hAnsi="Calibri" w:cs="Calibri"/>
        <w:sz w:val="21"/>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30" w:firstLine="0"/>
      <w:jc w:val="right"/>
    </w:pPr>
    <w:r>
      <w:fldChar w:fldCharType="begin"/>
    </w:r>
    <w:r>
      <w:instrText xml:space="preserve"> PAGE   \* MERGEFORMAT </w:instrText>
    </w:r>
    <w:r>
      <w:fldChar w:fldCharType="separate"/>
    </w:r>
    <w:r w:rsidR="000D420B">
      <w:rPr>
        <w:noProof/>
      </w:rPr>
      <w:t>57</w:t>
    </w:r>
    <w:r>
      <w:fldChar w:fldCharType="end"/>
    </w:r>
    <w:r>
      <w:rPr>
        <w:rFonts w:ascii="Calibri" w:eastAsia="Calibri" w:hAnsi="Calibri" w:cs="Calibri"/>
        <w:sz w:val="21"/>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30"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fldChar w:fldCharType="begin"/>
    </w:r>
    <w:r>
      <w:instrText xml:space="preserve"> PAGE   \* MERGEFORMAT </w:instrText>
    </w:r>
    <w:r>
      <w:fldChar w:fldCharType="separate"/>
    </w:r>
    <w:r w:rsidR="000D420B">
      <w:rPr>
        <w:noProof/>
      </w:rPr>
      <w:t>84</w:t>
    </w:r>
    <w:r>
      <w:fldChar w:fldCharType="end"/>
    </w:r>
    <w:r>
      <w:rPr>
        <w:rFonts w:ascii="Calibri" w:eastAsia="Calibri" w:hAnsi="Calibri" w:cs="Calibri"/>
        <w:sz w:val="21"/>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fldChar w:fldCharType="begin"/>
    </w:r>
    <w:r>
      <w:instrText xml:space="preserve"> </w:instrText>
    </w:r>
    <w:r>
      <w:instrText xml:space="preserve">PAGE   \* MERGEFORMAT </w:instrText>
    </w:r>
    <w:r>
      <w:fldChar w:fldCharType="separate"/>
    </w:r>
    <w:r w:rsidR="000D420B">
      <w:rPr>
        <w:noProof/>
      </w:rPr>
      <w:t>85</w:t>
    </w:r>
    <w:r>
      <w:fldChar w:fldCharType="end"/>
    </w:r>
    <w:r>
      <w:rPr>
        <w:rFonts w:ascii="Calibri" w:eastAsia="Calibri" w:hAnsi="Calibri" w:cs="Calibri"/>
        <w:sz w:val="21"/>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054" w:firstLine="0"/>
      <w:jc w:val="right"/>
    </w:pPr>
    <w:r>
      <w:fldChar w:fldCharType="begin"/>
    </w:r>
    <w:r>
      <w:instrText xml:space="preserve"> PAGE   \* MERGEFORMAT </w:instrText>
    </w:r>
    <w:r>
      <w:fldChar w:fldCharType="separate"/>
    </w:r>
    <w:r w:rsidR="000D420B">
      <w:rPr>
        <w:noProof/>
      </w:rPr>
      <w:t>140</w:t>
    </w:r>
    <w:r>
      <w:fldChar w:fldCharType="end"/>
    </w:r>
    <w:r>
      <w:rPr>
        <w:rFonts w:ascii="Calibri" w:eastAsia="Calibri" w:hAnsi="Calibri" w:cs="Calibri"/>
        <w:sz w:val="21"/>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054" w:firstLine="0"/>
      <w:jc w:val="right"/>
    </w:pPr>
    <w:r>
      <w:fldChar w:fldCharType="begin"/>
    </w:r>
    <w:r>
      <w:instrText xml:space="preserve"> PAGE   \* MERGEFORMAT </w:instrText>
    </w:r>
    <w:r>
      <w:fldChar w:fldCharType="separate"/>
    </w:r>
    <w:r w:rsidR="000D420B">
      <w:rPr>
        <w:noProof/>
      </w:rPr>
      <w:t>139</w:t>
    </w:r>
    <w:r>
      <w:fldChar w:fldCharType="end"/>
    </w:r>
    <w:r>
      <w:rPr>
        <w:rFonts w:ascii="Calibri" w:eastAsia="Calibri" w:hAnsi="Calibri" w:cs="Calibri"/>
        <w:sz w:val="21"/>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054" w:firstLine="0"/>
      <w:jc w:val="right"/>
    </w:pPr>
    <w:r>
      <w:fldChar w:fldCharType="begin"/>
    </w:r>
    <w:r>
      <w:instrText xml:space="preserve"> PAGE   \* MERGEFORMAT </w:instrText>
    </w:r>
    <w:r>
      <w:fldChar w:fldCharType="separate"/>
    </w:r>
    <w:r>
      <w:t>31</w:t>
    </w:r>
    <w:r>
      <w:fldChar w:fldCharType="end"/>
    </w:r>
    <w:r>
      <w:rPr>
        <w:rFonts w:ascii="Calibri" w:eastAsia="Calibri" w:hAnsi="Calibri" w:cs="Calibri"/>
        <w:sz w:val="21"/>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3" w:firstLine="0"/>
      <w:jc w:val="right"/>
    </w:pPr>
    <w:r>
      <w:fldChar w:fldCharType="begin"/>
    </w:r>
    <w:r>
      <w:instrText xml:space="preserve"> PAGE   \* MERGEFORMAT </w:instrText>
    </w:r>
    <w:r>
      <w:fldChar w:fldCharType="separate"/>
    </w:r>
    <w:r w:rsidR="000D420B">
      <w:rPr>
        <w:noProof/>
      </w:rPr>
      <w:t>148</w:t>
    </w:r>
    <w:r>
      <w:fldChar w:fldCharType="end"/>
    </w:r>
    <w:r>
      <w:rPr>
        <w:rFonts w:ascii="Calibri" w:eastAsia="Calibri" w:hAnsi="Calibri" w:cs="Calibri"/>
        <w:sz w:val="21"/>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3" w:firstLine="0"/>
      <w:jc w:val="right"/>
    </w:pPr>
    <w:r>
      <w:fldChar w:fldCharType="begin"/>
    </w:r>
    <w:r>
      <w:instrText xml:space="preserve"> PAGE   \* MERGEFORMAT </w:instrText>
    </w:r>
    <w:r>
      <w:fldChar w:fldCharType="separate"/>
    </w:r>
    <w:r w:rsidR="000D420B">
      <w:rPr>
        <w:noProof/>
      </w:rPr>
      <w:t>147</w:t>
    </w:r>
    <w:r>
      <w:fldChar w:fldCharType="end"/>
    </w:r>
    <w:r>
      <w:rPr>
        <w:rFonts w:ascii="Calibri" w:eastAsia="Calibri" w:hAnsi="Calibri" w:cs="Calibri"/>
        <w:sz w:val="21"/>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3" w:firstLine="0"/>
      <w:jc w:val="right"/>
    </w:pPr>
    <w:r>
      <w:fldChar w:fldCharType="begin"/>
    </w:r>
    <w:r>
      <w:instrText xml:space="preserve"> PAGE   \* MERGEFORMAT </w:instrText>
    </w:r>
    <w:r>
      <w:fldChar w:fldCharType="separate"/>
    </w:r>
    <w:r>
      <w:t>31</w:t>
    </w:r>
    <w:r>
      <w:fldChar w:fldCharType="end"/>
    </w:r>
    <w:r>
      <w:rPr>
        <w:rFonts w:ascii="Calibri" w:eastAsia="Calibri" w:hAnsi="Calibri" w:cs="Calibri"/>
        <w:sz w:val="21"/>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fldChar w:fldCharType="begin"/>
    </w:r>
    <w:r>
      <w:instrText xml:space="preserve"> PAGE   \* MERGEFORMAT </w:instrText>
    </w:r>
    <w:r>
      <w:fldChar w:fldCharType="separate"/>
    </w:r>
    <w:r w:rsidR="000D420B">
      <w:rPr>
        <w:noProof/>
      </w:rPr>
      <w:t>152</w:t>
    </w:r>
    <w:r>
      <w:fldChar w:fldCharType="end"/>
    </w:r>
    <w:r>
      <w:rPr>
        <w:rFonts w:ascii="Calibri" w:eastAsia="Calibri" w:hAnsi="Calibri" w:cs="Calibri"/>
        <w:sz w:val="21"/>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fldChar w:fldCharType="begin"/>
    </w:r>
    <w:r>
      <w:instrText xml:space="preserve"> PAGE   \* MERGEFORMAT </w:instrText>
    </w:r>
    <w:r>
      <w:fldChar w:fldCharType="separate"/>
    </w:r>
    <w:r w:rsidR="000D420B">
      <w:rPr>
        <w:noProof/>
      </w:rPr>
      <w:t>151</w:t>
    </w:r>
    <w:r>
      <w:fldChar w:fldCharType="end"/>
    </w:r>
    <w:r>
      <w:rPr>
        <w:rFonts w:ascii="Calibri" w:eastAsia="Calibri" w:hAnsi="Calibri" w:cs="Calibri"/>
        <w:sz w:val="21"/>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fldChar w:fldCharType="begin"/>
    </w:r>
    <w:r>
      <w:instrText xml:space="preserve"> PAGE   \* MERGEFORMAT </w:instrText>
    </w:r>
    <w:r>
      <w:fldChar w:fldCharType="separate"/>
    </w:r>
    <w:r w:rsidR="000D420B">
      <w:rPr>
        <w:noProof/>
      </w:rPr>
      <w:t>180</w:t>
    </w:r>
    <w:r>
      <w:fldChar w:fldCharType="end"/>
    </w:r>
    <w:r>
      <w:rPr>
        <w:rFonts w:ascii="Calibri" w:eastAsia="Calibri" w:hAnsi="Calibri" w:cs="Calibri"/>
        <w:sz w:val="21"/>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fldChar w:fldCharType="begin"/>
    </w:r>
    <w:r>
      <w:instrText xml:space="preserve"> PAGE   \* MERGEFORMAT </w:instrText>
    </w:r>
    <w:r>
      <w:fldChar w:fldCharType="separate"/>
    </w:r>
    <w:r w:rsidR="000D420B">
      <w:rPr>
        <w:noProof/>
      </w:rPr>
      <w:t>179</w:t>
    </w:r>
    <w:r>
      <w:fldChar w:fldCharType="end"/>
    </w:r>
    <w:r>
      <w:rPr>
        <w:rFonts w:ascii="Calibri" w:eastAsia="Calibri" w:hAnsi="Calibri" w:cs="Calibri"/>
        <w:sz w:val="21"/>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2" w:firstLine="0"/>
      <w:jc w:val="right"/>
    </w:pPr>
    <w:r>
      <w:fldChar w:fldCharType="begin"/>
    </w:r>
    <w:r>
      <w:instrText xml:space="preserve"> PAGE   \* MERGEFORMAT </w:instrText>
    </w:r>
    <w:r>
      <w:fldChar w:fldCharType="separate"/>
    </w:r>
    <w:r w:rsidR="000D420B">
      <w:rPr>
        <w:noProof/>
      </w:rPr>
      <w:t>194</w:t>
    </w:r>
    <w:r>
      <w:fldChar w:fldCharType="end"/>
    </w:r>
    <w:r>
      <w:rPr>
        <w:rFonts w:ascii="Calibri" w:eastAsia="Calibri" w:hAnsi="Calibri" w:cs="Calibri"/>
        <w:sz w:val="21"/>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2" w:firstLine="0"/>
      <w:jc w:val="right"/>
    </w:pPr>
    <w:r>
      <w:fldChar w:fldCharType="begin"/>
    </w:r>
    <w:r>
      <w:instrText xml:space="preserve"> PAGE   \* MERGEFORMAT </w:instrText>
    </w:r>
    <w:r>
      <w:fldChar w:fldCharType="separate"/>
    </w:r>
    <w:r w:rsidR="000D420B">
      <w:rPr>
        <w:noProof/>
      </w:rPr>
      <w:t>193</w:t>
    </w:r>
    <w:r>
      <w:fldChar w:fldCharType="end"/>
    </w:r>
    <w:r>
      <w:rPr>
        <w:rFonts w:ascii="Calibri" w:eastAsia="Calibri" w:hAnsi="Calibri" w:cs="Calibri"/>
        <w:sz w:val="21"/>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2" w:firstLine="0"/>
      <w:jc w:val="right"/>
    </w:pPr>
    <w:r>
      <w:fldChar w:fldCharType="begin"/>
    </w:r>
    <w:r>
      <w:instrText xml:space="preserve"> PAGE   \* MERGEFORMAT </w:instrText>
    </w:r>
    <w:r>
      <w:fldChar w:fldCharType="separate"/>
    </w:r>
    <w:r>
      <w:t>31</w:t>
    </w:r>
    <w:r>
      <w:fldChar w:fldCharType="end"/>
    </w:r>
    <w:r>
      <w:rPr>
        <w:rFonts w:ascii="Calibri" w:eastAsia="Calibri" w:hAnsi="Calibri" w:cs="Calibri"/>
        <w:sz w:val="21"/>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1" w:firstLine="0"/>
      <w:jc w:val="right"/>
    </w:pPr>
    <w:r>
      <w:fldChar w:fldCharType="begin"/>
    </w:r>
    <w:r>
      <w:instrText xml:space="preserve"> PAGE   \* MERGEFORMAT </w:instrText>
    </w:r>
    <w:r>
      <w:fldChar w:fldCharType="separate"/>
    </w:r>
    <w:r w:rsidR="000D420B">
      <w:rPr>
        <w:noProof/>
      </w:rPr>
      <w:t>242</w:t>
    </w:r>
    <w:r>
      <w:fldChar w:fldCharType="end"/>
    </w:r>
    <w:r>
      <w:rPr>
        <w:rFonts w:ascii="Calibri" w:eastAsia="Calibri" w:hAnsi="Calibri" w:cs="Calibri"/>
        <w:sz w:val="21"/>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1" w:firstLine="0"/>
      <w:jc w:val="right"/>
    </w:pPr>
    <w:r>
      <w:fldChar w:fldCharType="begin"/>
    </w:r>
    <w:r>
      <w:instrText xml:space="preserve"> PAGE   \* MERGEFORMAT </w:instrText>
    </w:r>
    <w:r>
      <w:fldChar w:fldCharType="separate"/>
    </w:r>
    <w:r w:rsidR="000D420B">
      <w:rPr>
        <w:noProof/>
      </w:rPr>
      <w:t>241</w:t>
    </w:r>
    <w:r>
      <w:fldChar w:fldCharType="end"/>
    </w:r>
    <w:r>
      <w:rPr>
        <w:rFonts w:ascii="Calibri" w:eastAsia="Calibri" w:hAnsi="Calibri" w:cs="Calibri"/>
        <w:sz w:val="21"/>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1"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1" w:firstLine="0"/>
      <w:jc w:val="right"/>
    </w:pPr>
    <w:r>
      <w:fldChar w:fldCharType="begin"/>
    </w:r>
    <w:r>
      <w:instrText xml:space="preserve"> PAGE   \* MERGEFORMAT </w:instrText>
    </w:r>
    <w:r>
      <w:fldChar w:fldCharType="separate"/>
    </w:r>
    <w:r w:rsidR="000D420B">
      <w:rPr>
        <w:noProof/>
      </w:rPr>
      <w:t>246</w:t>
    </w:r>
    <w:r>
      <w:fldChar w:fldCharType="end"/>
    </w:r>
    <w:r>
      <w:rPr>
        <w:rFonts w:ascii="Calibri" w:eastAsia="Calibri" w:hAnsi="Calibri" w:cs="Calibri"/>
        <w:sz w:val="21"/>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1" w:firstLine="0"/>
      <w:jc w:val="right"/>
    </w:pPr>
    <w:r>
      <w:fldChar w:fldCharType="begin"/>
    </w:r>
    <w:r>
      <w:instrText xml:space="preserve"> PAGE   \* MERGEFORMAT </w:instrText>
    </w:r>
    <w:r>
      <w:fldChar w:fldCharType="separate"/>
    </w:r>
    <w:r w:rsidR="000D420B">
      <w:rPr>
        <w:noProof/>
      </w:rPr>
      <w:t>245</w:t>
    </w:r>
    <w:r>
      <w:fldChar w:fldCharType="end"/>
    </w:r>
    <w:r>
      <w:rPr>
        <w:rFonts w:ascii="Calibri" w:eastAsia="Calibri" w:hAnsi="Calibri" w:cs="Calibri"/>
        <w:sz w:val="21"/>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1"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4" w:firstLine="0"/>
      <w:jc w:val="right"/>
    </w:pPr>
    <w:r>
      <w:fldChar w:fldCharType="begin"/>
    </w:r>
    <w:r>
      <w:instrText xml:space="preserve"> PAGE   \* MERGEFORMAT </w:instrText>
    </w:r>
    <w:r>
      <w:fldChar w:fldCharType="separate"/>
    </w:r>
    <w:r w:rsidR="000D420B">
      <w:rPr>
        <w:noProof/>
      </w:rPr>
      <w:t>252</w:t>
    </w:r>
    <w:r>
      <w:fldChar w:fldCharType="end"/>
    </w:r>
    <w:r>
      <w:rPr>
        <w:rFonts w:ascii="Calibri" w:eastAsia="Calibri" w:hAnsi="Calibri" w:cs="Calibri"/>
        <w:sz w:val="21"/>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4" w:firstLine="0"/>
      <w:jc w:val="right"/>
    </w:pPr>
    <w:r>
      <w:fldChar w:fldCharType="begin"/>
    </w:r>
    <w:r>
      <w:instrText xml:space="preserve"> PAGE   \* MERGEFORMAT </w:instrText>
    </w:r>
    <w:r>
      <w:fldChar w:fldCharType="separate"/>
    </w:r>
    <w:r w:rsidR="000D420B">
      <w:rPr>
        <w:noProof/>
      </w:rPr>
      <w:t>251</w:t>
    </w:r>
    <w:r>
      <w:fldChar w:fldCharType="end"/>
    </w:r>
    <w:r>
      <w:rPr>
        <w:rFonts w:ascii="Calibri" w:eastAsia="Calibri" w:hAnsi="Calibri" w:cs="Calibri"/>
        <w:sz w:val="21"/>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4"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2" w:firstLine="0"/>
      <w:jc w:val="right"/>
    </w:pPr>
    <w:r>
      <w:fldChar w:fldCharType="begin"/>
    </w:r>
    <w:r>
      <w:instrText xml:space="preserve"> PAGE   \* MERGEFORMAT </w:instrText>
    </w:r>
    <w:r>
      <w:fldChar w:fldCharType="separate"/>
    </w:r>
    <w:r w:rsidR="000D420B">
      <w:rPr>
        <w:noProof/>
      </w:rPr>
      <w:t>262</w:t>
    </w:r>
    <w:r>
      <w:fldChar w:fldCharType="end"/>
    </w:r>
    <w:r>
      <w:rPr>
        <w:rFonts w:ascii="Calibri" w:eastAsia="Calibri" w:hAnsi="Calibri" w:cs="Calibri"/>
        <w:sz w:val="21"/>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2" w:firstLine="0"/>
      <w:jc w:val="right"/>
    </w:pPr>
    <w:r>
      <w:fldChar w:fldCharType="begin"/>
    </w:r>
    <w:r>
      <w:instrText xml:space="preserve"> PAGE   \* MERGEFORMAT </w:instrText>
    </w:r>
    <w:r>
      <w:fldChar w:fldCharType="separate"/>
    </w:r>
    <w:r w:rsidR="000D420B">
      <w:rPr>
        <w:noProof/>
      </w:rPr>
      <w:t>261</w:t>
    </w:r>
    <w:r>
      <w:fldChar w:fldCharType="end"/>
    </w:r>
    <w:r>
      <w:rPr>
        <w:rFonts w:ascii="Calibri" w:eastAsia="Calibri" w:hAnsi="Calibri" w:cs="Calibri"/>
        <w:sz w:val="21"/>
      </w:rPr>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2"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4" w:firstLine="0"/>
      <w:jc w:val="right"/>
    </w:pPr>
    <w:r>
      <w:fldChar w:fldCharType="begin"/>
    </w:r>
    <w:r>
      <w:instrText xml:space="preserve"> PAGE   \* MERGEFORMAT </w:instrText>
    </w:r>
    <w:r>
      <w:fldChar w:fldCharType="separate"/>
    </w:r>
    <w:r w:rsidR="000D420B">
      <w:rPr>
        <w:noProof/>
      </w:rPr>
      <w:t>296</w:t>
    </w:r>
    <w:r>
      <w:fldChar w:fldCharType="end"/>
    </w:r>
    <w:r>
      <w:rPr>
        <w:rFonts w:ascii="Calibri" w:eastAsia="Calibri" w:hAnsi="Calibri" w:cs="Calibri"/>
        <w:sz w:val="21"/>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4" w:firstLine="0"/>
      <w:jc w:val="right"/>
    </w:pPr>
    <w:r>
      <w:fldChar w:fldCharType="begin"/>
    </w:r>
    <w:r>
      <w:instrText xml:space="preserve"> PAGE   \* MERGEFORMAT </w:instrText>
    </w:r>
    <w:r>
      <w:fldChar w:fldCharType="separate"/>
    </w:r>
    <w:r w:rsidR="000D420B">
      <w:rPr>
        <w:noProof/>
      </w:rPr>
      <w:t>295</w:t>
    </w:r>
    <w:r>
      <w:fldChar w:fldCharType="end"/>
    </w:r>
    <w:r>
      <w:rPr>
        <w:rFonts w:ascii="Calibri" w:eastAsia="Calibri" w:hAnsi="Calibri" w:cs="Calibri"/>
        <w:sz w:val="21"/>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4" w:firstLine="0"/>
      <w:jc w:val="right"/>
    </w:pPr>
    <w:r>
      <w:fldChar w:fldCharType="begin"/>
    </w:r>
    <w:r>
      <w:instrText xml:space="preserve"> PAGE   \* MERGEFORMAT </w:instrText>
    </w:r>
    <w:r>
      <w:fldChar w:fldCharType="separate"/>
    </w:r>
    <w:r>
      <w:t>1</w:t>
    </w:r>
    <w:r>
      <w:fldChar w:fldCharType="end"/>
    </w:r>
    <w:r>
      <w:rPr>
        <w:rFonts w:ascii="Calibri" w:eastAsia="Calibri" w:hAnsi="Calibri" w:cs="Calibri"/>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CD1" w:rsidRDefault="00BE6CD1">
      <w:pPr>
        <w:spacing w:after="0" w:line="240" w:lineRule="auto"/>
      </w:pPr>
      <w:r>
        <w:separator/>
      </w:r>
    </w:p>
  </w:footnote>
  <w:footnote w:type="continuationSeparator" w:id="0">
    <w:p w:rsidR="00BE6CD1" w:rsidRDefault="00BE6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223" name="Group 90722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894" name="Shape 949894"/>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223" style="width:484.78pt;height:0.719971pt;position:absolute;mso-position-horizontal-relative:page;mso-position-horizontal:absolute;margin-left:55.224pt;mso-position-vertical-relative:page;margin-top:55.2pt;" coordsize="61567,91">
              <v:shape id="Shape 949895"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205" name="Group 90720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892" name="Shape 94989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205" style="width:484.78pt;height:0.719971pt;position:absolute;mso-position-horizontal-relative:page;mso-position-horizontal:absolute;margin-left:55.224pt;mso-position-vertical-relative:page;margin-top:55.2pt;" coordsize="61567,91">
              <v:shape id="Shape 949893"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187" name="Group 90718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890" name="Shape 94989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187" style="width:484.78pt;height:0.719971pt;position:absolute;mso-position-horizontal-relative:page;mso-position-horizontal:absolute;margin-left:55.224pt;mso-position-vertical-relative:page;margin-top:55.2pt;" coordsize="61567,91">
              <v:shape id="Shape 949891"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t>阿尔特汽车技术股份有限公司</w:t>
    </w:r>
    <w:r>
      <w:t>2022</w:t>
    </w:r>
    <w:r>
      <w:t>年年度报告全文</w:t>
    </w:r>
    <w:r>
      <w:rPr>
        <w:rFonts w:ascii="Calibri" w:eastAsia="Calibri" w:hAnsi="Calibri" w:cs="Calibri"/>
        <w:sz w:val="21"/>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t>阿尔特汽车技术股份有限公司</w:t>
    </w:r>
    <w:r>
      <w:t>2022</w:t>
    </w:r>
    <w:r>
      <w:t>年年度报告全文</w:t>
    </w:r>
    <w:r>
      <w:rPr>
        <w:rFonts w:ascii="Calibri" w:eastAsia="Calibri" w:hAnsi="Calibri" w:cs="Calibri"/>
        <w:sz w:val="21"/>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1" w:firstLine="0"/>
      <w:jc w:val="right"/>
    </w:pPr>
    <w:r>
      <w:t>阿尔特汽车技术股份有限公司</w:t>
    </w:r>
    <w:r>
      <w:t>2022</w:t>
    </w:r>
    <w:r>
      <w:t>年年度报告全文</w:t>
    </w:r>
    <w:r>
      <w:rPr>
        <w:rFonts w:ascii="Calibri" w:eastAsia="Calibri" w:hAnsi="Calibri" w:cs="Calibri"/>
        <w:sz w:val="21"/>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1" w:firstLine="0"/>
      <w:jc w:val="right"/>
    </w:pPr>
    <w:r>
      <w:t>阿尔特汽车技术股份有限公司</w:t>
    </w:r>
    <w:r>
      <w:t>2022</w:t>
    </w:r>
    <w:r>
      <w:t>年年度报告全文</w:t>
    </w:r>
    <w:r>
      <w:rPr>
        <w:rFonts w:ascii="Calibri" w:eastAsia="Calibri" w:hAnsi="Calibri" w:cs="Calibri"/>
        <w:sz w:val="21"/>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1" w:firstLine="0"/>
      <w:jc w:val="right"/>
    </w:pPr>
    <w:r>
      <w:t>阿尔特汽车技术</w:t>
    </w:r>
    <w:r>
      <w:t>股份有限公司</w:t>
    </w:r>
    <w:r>
      <w:t>2022</w:t>
    </w:r>
    <w:r>
      <w:t>年年度报告全文</w:t>
    </w:r>
    <w:r>
      <w:rPr>
        <w:rFonts w:ascii="Calibri" w:eastAsia="Calibri" w:hAnsi="Calibri" w:cs="Calibri"/>
        <w:sz w:val="21"/>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383" name="Group 90738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00" name="Shape 94990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383" style="width:484.78pt;height:0.719971pt;position:absolute;mso-position-horizontal-relative:page;mso-position-horizontal:absolute;margin-left:55.224pt;mso-position-vertical-relative:page;margin-top:55.2pt;" coordsize="61567,91">
              <v:shape id="Shape 949901"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365" name="Group 90736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898" name="Shape 949898"/>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365" style="width:484.78pt;height:0.719971pt;position:absolute;mso-position-horizontal-relative:page;mso-position-horizontal:absolute;margin-left:55.224pt;mso-position-vertical-relative:page;margin-top:55.2pt;" coordsize="61567,91">
              <v:shape id="Shape 949899"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347" name="Group 90734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896" name="Shape 949896"/>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347" style="width:484.78pt;height:0.719971pt;position:absolute;mso-position-horizontal-relative:page;mso-position-horizontal:absolute;margin-left:55.224pt;mso-position-vertical-relative:page;margin-top:55.2pt;" coordsize="61567,91">
              <v:shape id="Shape 949897"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445" name="Group 90744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06" name="Shape 949906"/>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445" style="width:484.78pt;height:0.719971pt;position:absolute;mso-position-horizontal-relative:page;mso-position-horizontal:absolute;margin-left:55.224pt;mso-position-vertical-relative:page;margin-top:55.2pt;" coordsize="61567,91">
              <v:shape id="Shape 949907"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427" name="Group 90742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04" name="Shape 949904"/>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427" style="width:484.78pt;height:0.719971pt;position:absolute;mso-position-horizontal-relative:page;mso-position-horizontal:absolute;margin-left:55.224pt;mso-position-vertical-relative:page;margin-top:55.2pt;" coordsize="61567,91">
              <v:shape id="Shape 949905"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409" name="Group 907409"/>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02" name="Shape 94990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409" style="width:484.78pt;height:0.719971pt;position:absolute;mso-position-horizontal-relative:page;mso-position-horizontal:absolute;margin-left:55.224pt;mso-position-vertical-relative:page;margin-top:55.2pt;" coordsize="61567,91">
              <v:shape id="Shape 949903"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053" w:firstLine="0"/>
      <w:jc w:val="right"/>
    </w:pPr>
    <w:r>
      <w:t>阿尔特汽车技术股份有限公司</w:t>
    </w:r>
    <w:r>
      <w:t>2022</w:t>
    </w:r>
    <w:r>
      <w:t>年年度报告全文</w:t>
    </w:r>
    <w:r>
      <w:rPr>
        <w:rFonts w:ascii="Calibri" w:eastAsia="Calibri" w:hAnsi="Calibri" w:cs="Calibri"/>
        <w:sz w:val="21"/>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053" w:firstLine="0"/>
      <w:jc w:val="right"/>
    </w:pPr>
    <w:r>
      <w:t>阿尔特汽车技术股份有限公司</w:t>
    </w:r>
    <w:r>
      <w:t>2022</w:t>
    </w:r>
    <w:r>
      <w:t>年年度报告全文</w:t>
    </w:r>
    <w:r>
      <w:rPr>
        <w:rFonts w:ascii="Calibri" w:eastAsia="Calibri" w:hAnsi="Calibri" w:cs="Calibri"/>
        <w:sz w:val="21"/>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053" w:firstLine="0"/>
      <w:jc w:val="right"/>
    </w:pPr>
    <w:r>
      <w:t>阿尔特汽车技术股份有限公司</w:t>
    </w:r>
    <w:r>
      <w:t>2022</w:t>
    </w:r>
    <w:r>
      <w:t>年年度报告全文</w:t>
    </w:r>
    <w:r>
      <w:rPr>
        <w:rFonts w:ascii="Calibri" w:eastAsia="Calibri" w:hAnsi="Calibri" w:cs="Calibri"/>
        <w:sz w:val="21"/>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t>阿尔特汽车技术股份有限公司</w:t>
    </w:r>
    <w:r>
      <w:t>2022</w:t>
    </w:r>
    <w:r>
      <w:t>年年度报告全文</w:t>
    </w:r>
    <w:r>
      <w:rPr>
        <w:rFonts w:ascii="Calibri" w:eastAsia="Calibri" w:hAnsi="Calibri" w:cs="Calibri"/>
        <w:sz w:val="21"/>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t>阿尔特汽车技术股份有限公司</w:t>
    </w:r>
    <w:r>
      <w:t>2022</w:t>
    </w:r>
    <w:r>
      <w:t>年年度报告全文</w:t>
    </w:r>
    <w:r>
      <w:rPr>
        <w:rFonts w:ascii="Calibri" w:eastAsia="Calibri" w:hAnsi="Calibri" w:cs="Calibri"/>
        <w:sz w:val="21"/>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2" w:firstLine="0"/>
      <w:jc w:val="right"/>
    </w:pPr>
    <w:r>
      <w:t>阿尔特汽车技术股份有限公司</w:t>
    </w:r>
    <w:r>
      <w:t>2022</w:t>
    </w:r>
    <w:r>
      <w:t>年年度报告全文</w:t>
    </w:r>
    <w:r>
      <w:rPr>
        <w:rFonts w:ascii="Calibri" w:eastAsia="Calibri" w:hAnsi="Calibri" w:cs="Calibri"/>
        <w:sz w:val="21"/>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605" name="Group 90760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12" name="Shape 94991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605" style="width:484.78pt;height:0.719971pt;position:absolute;mso-position-horizontal-relative:page;mso-position-horizontal:absolute;margin-left:55.224pt;mso-position-vertical-relative:page;margin-top:55.2pt;" coordsize="61567,91">
              <v:shape id="Shape 949913"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587" name="Group 90758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10" name="Shape 94991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587" style="width:484.78pt;height:0.719971pt;position:absolute;mso-position-horizontal-relative:page;mso-position-horizontal:absolute;margin-left:55.224pt;mso-position-vertical-relative:page;margin-top:55.2pt;" coordsize="61567,91">
              <v:shape id="Shape 949911"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569" name="Group 907569"/>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08" name="Shape 949908"/>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569" style="width:484.78pt;height:0.719971pt;position:absolute;mso-position-horizontal-relative:page;mso-position-horizontal:absolute;margin-left:55.224pt;mso-position-vertical-relative:page;margin-top:55.2pt;" coordsize="61567,91">
              <v:shape id="Shape 949909"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684A9E">
    <w:pPr>
      <w:spacing w:after="160" w:line="259" w:lineRule="auto"/>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667" name="Group 90766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18" name="Shape 949918"/>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667" style="width:484.78pt;height:0.719971pt;position:absolute;mso-position-horizontal-relative:page;mso-position-horizontal:absolute;margin-left:55.224pt;mso-position-vertical-relative:page;margin-top:55.2pt;" coordsize="61567,91">
              <v:shape id="Shape 949919"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649" name="Group 907649"/>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16" name="Shape 949916"/>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649" style="width:484.78pt;height:0.719971pt;position:absolute;mso-position-horizontal-relative:page;mso-position-horizontal:absolute;margin-left:55.224pt;mso-position-vertical-relative:page;margin-top:55.2pt;" coordsize="61567,91">
              <v:shape id="Shape 949917"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631" name="Group 907631"/>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14" name="Shape 949914"/>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631" style="width:484.78pt;height:0.719971pt;position:absolute;mso-position-horizontal-relative:page;mso-position-horizontal:absolute;margin-left:55.224pt;mso-position-vertical-relative:page;margin-top:55.2pt;" coordsize="61567,91">
              <v:shape id="Shape 949915"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1" w:firstLine="0"/>
      <w:jc w:val="right"/>
    </w:pPr>
    <w:r>
      <w:t>阿尔特汽车技术股份有限公司</w:t>
    </w:r>
    <w:r>
      <w:t>2022</w:t>
    </w:r>
    <w:r>
      <w:t>年年度报告全文</w:t>
    </w:r>
    <w:r>
      <w:rPr>
        <w:rFonts w:ascii="Calibri" w:eastAsia="Calibri" w:hAnsi="Calibri" w:cs="Calibri"/>
        <w:sz w:val="21"/>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1" w:firstLine="0"/>
      <w:jc w:val="right"/>
    </w:pPr>
    <w:r>
      <w:t>阿尔特汽车技术股份有限公司</w:t>
    </w:r>
    <w:r>
      <w:t>2022</w:t>
    </w:r>
    <w:r>
      <w:t>年年度报告全文</w:t>
    </w:r>
    <w:r>
      <w:rPr>
        <w:rFonts w:ascii="Calibri" w:eastAsia="Calibri" w:hAnsi="Calibri" w:cs="Calibri"/>
        <w:sz w:val="21"/>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01" w:firstLine="0"/>
      <w:jc w:val="right"/>
    </w:pPr>
    <w:r>
      <w:t>阿尔特汽车技术股份有限公司</w:t>
    </w:r>
    <w:r>
      <w:t>2022</w:t>
    </w:r>
    <w:r>
      <w:t>年年度报告全文</w:t>
    </w:r>
    <w:r>
      <w:rPr>
        <w:rFonts w:ascii="Calibri" w:eastAsia="Calibri" w:hAnsi="Calibri" w:cs="Calibri"/>
        <w:sz w:val="21"/>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771" name="Group 907771"/>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24" name="Shape 949924"/>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771" style="width:484.78pt;height:0.719971pt;position:absolute;mso-position-horizontal-relative:page;mso-position-horizontal:absolute;margin-left:55.224pt;mso-position-vertical-relative:page;margin-top:55.2pt;" coordsize="61567,91">
              <v:shape id="Shape 949925"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753" name="Group 90775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22" name="Shape 94992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753" style="width:484.78pt;height:0.719971pt;position:absolute;mso-position-horizontal-relative:page;mso-position-horizontal:absolute;margin-left:55.224pt;mso-position-vertical-relative:page;margin-top:55.2pt;" coordsize="61567,91">
              <v:shape id="Shape 949923"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735" name="Group 90773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20" name="Shape 94992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735" style="width:484.78pt;height:0.719971pt;position:absolute;mso-position-horizontal-relative:page;mso-position-horizontal:absolute;margin-left:55.224pt;mso-position-vertical-relative:page;margin-top:55.2pt;" coordsize="61567,91">
              <v:shape id="Shape 949921"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1479" w:line="259" w:lineRule="auto"/>
      <w:ind w:left="0" w:right="-182"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834" name="Group 907834"/>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30" name="Shape 94993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834" style="width:484.78pt;height:0.719971pt;position:absolute;mso-position-horizontal-relative:page;mso-position-horizontal:absolute;margin-left:55.224pt;mso-position-vertical-relative:page;margin-top:55.2pt;" coordsize="61567,91">
              <v:shape id="Shape 949931"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p w:rsidR="00684A9E" w:rsidRDefault="00BE6CD1">
    <w:pPr>
      <w:spacing w:after="0" w:line="259" w:lineRule="auto"/>
      <w:ind w:left="0" w:right="3" w:firstLine="0"/>
      <w:jc w:val="right"/>
    </w:pPr>
    <w:r>
      <w:t>单位：元</w:t>
    </w:r>
    <w:r>
      <w:rPr>
        <w:rFonts w:ascii="Times New Roman" w:eastAsia="Times New Roman" w:hAnsi="Times New Roman" w:cs="Times New Roman"/>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1479" w:line="259" w:lineRule="auto"/>
      <w:ind w:left="0" w:right="-182"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812" name="Group 907812"/>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28" name="Shape 949928"/>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812" style="width:484.78pt;height:0.719971pt;position:absolute;mso-position-horizontal-relative:page;mso-position-horizontal:absolute;margin-left:55.224pt;mso-position-vertical-relative:page;margin-top:55.2pt;" coordsize="61567,91">
              <v:shape id="Shape 949929"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p w:rsidR="00684A9E" w:rsidRDefault="00BE6CD1">
    <w:pPr>
      <w:spacing w:after="0" w:line="259" w:lineRule="auto"/>
      <w:ind w:left="0" w:right="3" w:firstLine="0"/>
      <w:jc w:val="right"/>
    </w:pPr>
    <w:r>
      <w:t>单位：元</w:t>
    </w:r>
    <w:r>
      <w:rPr>
        <w:rFonts w:ascii="Times New Roman" w:eastAsia="Times New Roman" w:hAnsi="Times New Roman" w:cs="Times New Roman"/>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1479" w:line="259" w:lineRule="auto"/>
      <w:ind w:left="0" w:right="-182"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790" name="Group 907790"/>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26" name="Shape 949926"/>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790" style="width:484.78pt;height:0.719971pt;position:absolute;mso-position-horizontal-relative:page;mso-position-horizontal:absolute;margin-left:55.224pt;mso-position-vertical-relative:page;margin-top:55.2pt;" coordsize="61567,91">
              <v:shape id="Shape 949927"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p w:rsidR="00684A9E" w:rsidRDefault="00BE6CD1">
    <w:pPr>
      <w:spacing w:after="0" w:line="259" w:lineRule="auto"/>
      <w:ind w:left="0" w:right="3" w:firstLine="0"/>
      <w:jc w:val="right"/>
    </w:pPr>
    <w:r>
      <w:t>单位：元</w:t>
    </w:r>
    <w:r>
      <w:rPr>
        <w:rFonts w:ascii="Times New Roman" w:eastAsia="Times New Roman" w:hAnsi="Times New Roman" w:cs="Times New Roman"/>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893" name="Group 90789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36" name="Shape 949936"/>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893" style="width:484.78pt;height:0.719971pt;position:absolute;mso-position-horizontal-relative:page;mso-position-horizontal:absolute;margin-left:55.224pt;mso-position-vertical-relative:page;margin-top:55.2pt;" coordsize="61567,91">
              <v:shape id="Shape 949937"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875" name="Group 90787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34" name="Shape 949934"/>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875" style="width:484.78pt;height:0.719971pt;position:absolute;mso-position-horizontal-relative:page;mso-position-horizontal:absolute;margin-left:55.224pt;mso-position-vertical-relative:page;margin-top:55.2pt;" coordsize="61567,91">
              <v:shape id="Shape 949935"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857" name="Group 90785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32" name="Shape 94993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857" style="width:484.78pt;height:0.719971pt;position:absolute;mso-position-horizontal-relative:page;mso-position-horizontal:absolute;margin-left:55.224pt;mso-position-vertical-relative:page;margin-top:55.2pt;" coordsize="61567,91">
              <v:shape id="Shape 949933"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182"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956" name="Group 907956"/>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42" name="Shape 949942"/>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956" style="width:484.78pt;height:0.719971pt;position:absolute;mso-position-horizontal-relative:page;mso-position-horizontal:absolute;margin-left:55.224pt;mso-position-vertical-relative:page;margin-top:55.2pt;" coordsize="61567,91">
              <v:shape id="Shape 949943"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1479" w:line="259" w:lineRule="auto"/>
      <w:ind w:left="0" w:right="-182" w:firstLine="0"/>
      <w:jc w:val="righ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934" name="Group 907934"/>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40" name="Shape 949940"/>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934" style="width:484.78pt;height:0.719971pt;position:absolute;mso-position-horizontal-relative:page;mso-position-horizontal:absolute;margin-left:55.224pt;mso-position-vertical-relative:page;margin-top:55.2pt;" coordsize="61567,91">
              <v:shape id="Shape 949941"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p w:rsidR="00684A9E" w:rsidRDefault="00BE6CD1">
    <w:pPr>
      <w:spacing w:after="0" w:line="259" w:lineRule="auto"/>
      <w:ind w:left="0" w:right="2" w:firstLine="0"/>
      <w:jc w:val="right"/>
    </w:pPr>
    <w:r>
      <w:t>单位：元</w:t>
    </w:r>
    <w:r>
      <w:rPr>
        <w:rFonts w:ascii="Times New Roman" w:eastAsia="Times New Roman" w:hAnsi="Times New Roman" w:cs="Times New Roman"/>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1479" w:line="259" w:lineRule="auto"/>
      <w:ind w:left="0" w:right="-182"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912" name="Group 907912"/>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38" name="Shape 949938"/>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912" style="width:484.78pt;height:0.719971pt;position:absolute;mso-position-horizontal-relative:page;mso-position-horizontal:absolute;margin-left:55.224pt;mso-position-vertical-relative:page;margin-top:55.2pt;" coordsize="61567,91">
              <v:shape id="Shape 949939"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p w:rsidR="00684A9E" w:rsidRDefault="00BE6CD1">
    <w:pPr>
      <w:spacing w:after="0" w:line="259" w:lineRule="auto"/>
      <w:ind w:left="0" w:right="2" w:firstLine="0"/>
      <w:jc w:val="right"/>
    </w:pPr>
    <w:r>
      <w:t>单位：元</w:t>
    </w:r>
    <w:r>
      <w:rPr>
        <w:rFonts w:ascii="Times New Roman" w:eastAsia="Times New Roman" w:hAnsi="Times New Roman" w:cs="Times New Roman"/>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3" w:firstLine="0"/>
      <w:jc w:val="righ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8011" name="Group 908011"/>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48" name="Shape 949948"/>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8011" style="width:484.78pt;height:0.719971pt;position:absolute;mso-position-horizontal-relative:page;mso-position-horizontal:absolute;margin-left:55.224pt;mso-position-vertical-relative:page;margin-top:55.2pt;" coordsize="61567,91">
              <v:shape id="Shape 949949"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3" w:firstLine="0"/>
      <w:jc w:val="righ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993" name="Group 90799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46" name="Shape 949946"/>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993" style="width:484.78pt;height:0.719971pt;position:absolute;mso-position-horizontal-relative:page;mso-position-horizontal:absolute;margin-left:55.224pt;mso-position-vertical-relative:page;margin-top:55.2pt;" coordsize="61567,91">
              <v:shape id="Shape 949947"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A9E" w:rsidRDefault="00BE6CD1">
    <w:pPr>
      <w:spacing w:after="0" w:line="259" w:lineRule="auto"/>
      <w:ind w:left="0" w:right="43" w:firstLine="0"/>
      <w:jc w:val="righ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907975" name="Group 90797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949944" name="Shape 949944"/>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7975" style="width:484.78pt;height:0.719971pt;position:absolute;mso-position-horizontal-relative:page;mso-position-horizontal:absolute;margin-left:55.224pt;mso-position-vertical-relative:page;margin-top:55.2pt;" coordsize="61567,91">
              <v:shape id="Shape 949945"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阿尔特汽车技术股份有限公司</w:t>
    </w:r>
    <w:r>
      <w:t>2022</w:t>
    </w:r>
    <w:r>
      <w:t>年年度报告全文</w:t>
    </w:r>
    <w:r>
      <w:rPr>
        <w:rFonts w:ascii="Calibri" w:eastAsia="Calibri" w:hAnsi="Calibri" w:cs="Calibri"/>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0A59"/>
    <w:multiLevelType w:val="hybridMultilevel"/>
    <w:tmpl w:val="4C54B154"/>
    <w:lvl w:ilvl="0" w:tplc="78167D0C">
      <w:start w:val="4"/>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898137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246A15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74AD06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B06E7B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5622CC8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A98DC9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DCE571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100959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383665E"/>
    <w:multiLevelType w:val="hybridMultilevel"/>
    <w:tmpl w:val="0406D808"/>
    <w:lvl w:ilvl="0" w:tplc="29E0F404">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02467DE2">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D47666E8">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6CB8266A">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F246EEF4">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CC349E7C">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6A8AAF10">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9D38FBE6">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5CC8C200">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6CD08DC"/>
    <w:multiLevelType w:val="hybridMultilevel"/>
    <w:tmpl w:val="474EF3AA"/>
    <w:lvl w:ilvl="0" w:tplc="7BCA594C">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E9EE5F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AD4A5D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D16A8C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F4E17F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A6CB6A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8E65B7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5A4D4E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0206DE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7C718FE"/>
    <w:multiLevelType w:val="hybridMultilevel"/>
    <w:tmpl w:val="0B4CA806"/>
    <w:lvl w:ilvl="0" w:tplc="9CEA28AE">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62C377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BA20D2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EB00A7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7AA848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592C60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46CF90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F76A4F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4BC8DF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839175A"/>
    <w:multiLevelType w:val="hybridMultilevel"/>
    <w:tmpl w:val="F6CCB09A"/>
    <w:lvl w:ilvl="0" w:tplc="93CEB0B0">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024837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410145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A04085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C86405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0D4FB9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5D8CE3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9D05B6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D58F66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8FE32FE"/>
    <w:multiLevelType w:val="hybridMultilevel"/>
    <w:tmpl w:val="D702E84E"/>
    <w:lvl w:ilvl="0" w:tplc="96D8670A">
      <w:start w:val="5"/>
      <w:numFmt w:val="decimal"/>
      <w:lvlText w:val="（%1）"/>
      <w:lvlJc w:val="left"/>
      <w:pPr>
        <w:ind w:left="5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2870A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9C64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4EB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B852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8458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04CD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D697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8AC2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B027612"/>
    <w:multiLevelType w:val="hybridMultilevel"/>
    <w:tmpl w:val="A01E3116"/>
    <w:lvl w:ilvl="0" w:tplc="8A846A6A">
      <w:start w:val="5"/>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C10160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C48A3F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5CE1CD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2B4FB8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8A0AD9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F907B4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CD60667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0916D5E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DBC080F"/>
    <w:multiLevelType w:val="hybridMultilevel"/>
    <w:tmpl w:val="9B9E9192"/>
    <w:lvl w:ilvl="0" w:tplc="F19C6CE0">
      <w:start w:val="5"/>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7408390">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34E1522">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C364F4C">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CE08C40">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55E1EE6">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46CAB54">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8E65B02">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05E56CA">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E767CFC"/>
    <w:multiLevelType w:val="hybridMultilevel"/>
    <w:tmpl w:val="6BEE09A8"/>
    <w:lvl w:ilvl="0" w:tplc="D598E49C">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30092F6">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22822FC">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E6EA5A6">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A30C926">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B102F7C">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5963E0C">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952475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320766A">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E806F28"/>
    <w:multiLevelType w:val="hybridMultilevel"/>
    <w:tmpl w:val="3FEEE610"/>
    <w:lvl w:ilvl="0" w:tplc="877E96E6">
      <w:start w:val="2020"/>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E04536A">
      <w:start w:val="1"/>
      <w:numFmt w:val="lowerLetter"/>
      <w:lvlText w:val="%2"/>
      <w:lvlJc w:val="left"/>
      <w:pPr>
        <w:ind w:left="1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1A06EA8">
      <w:start w:val="1"/>
      <w:numFmt w:val="lowerRoman"/>
      <w:lvlText w:val="%3"/>
      <w:lvlJc w:val="left"/>
      <w:pPr>
        <w:ind w:left="2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9E6A2D8">
      <w:start w:val="1"/>
      <w:numFmt w:val="decimal"/>
      <w:lvlText w:val="%4"/>
      <w:lvlJc w:val="left"/>
      <w:pPr>
        <w:ind w:left="29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0F267FE">
      <w:start w:val="1"/>
      <w:numFmt w:val="lowerLetter"/>
      <w:lvlText w:val="%5"/>
      <w:lvlJc w:val="left"/>
      <w:pPr>
        <w:ind w:left="36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2A19FC">
      <w:start w:val="1"/>
      <w:numFmt w:val="lowerRoman"/>
      <w:lvlText w:val="%6"/>
      <w:lvlJc w:val="left"/>
      <w:pPr>
        <w:ind w:left="43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D6E6254">
      <w:start w:val="1"/>
      <w:numFmt w:val="decimal"/>
      <w:lvlText w:val="%7"/>
      <w:lvlJc w:val="left"/>
      <w:pPr>
        <w:ind w:left="51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B6031D8">
      <w:start w:val="1"/>
      <w:numFmt w:val="lowerLetter"/>
      <w:lvlText w:val="%8"/>
      <w:lvlJc w:val="left"/>
      <w:pPr>
        <w:ind w:left="58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594C0CC">
      <w:start w:val="1"/>
      <w:numFmt w:val="lowerRoman"/>
      <w:lvlText w:val="%9"/>
      <w:lvlJc w:val="left"/>
      <w:pPr>
        <w:ind w:left="65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F9749A5"/>
    <w:multiLevelType w:val="hybridMultilevel"/>
    <w:tmpl w:val="126AF334"/>
    <w:lvl w:ilvl="0" w:tplc="AD365DD0">
      <w:start w:val="59"/>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470A6B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9265DD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A20F1B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2FC29CE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ACAF89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7DA59B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BEAB50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A8251C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10485E66"/>
    <w:multiLevelType w:val="hybridMultilevel"/>
    <w:tmpl w:val="63DC645A"/>
    <w:lvl w:ilvl="0" w:tplc="26B66536">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D38118C">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8F6FF26">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652EE66">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DCA8E92">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F789D90">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7C8569A">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414FAB6">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B4E3E60">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12D51BB2"/>
    <w:multiLevelType w:val="hybridMultilevel"/>
    <w:tmpl w:val="76923DCA"/>
    <w:lvl w:ilvl="0" w:tplc="D16471AE">
      <w:start w:val="2020"/>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8C8BA4A">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F78B39E">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A4699D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F6872E4">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22E53C0">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778813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2AA9C7C">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C56D702">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4082BF2"/>
    <w:multiLevelType w:val="hybridMultilevel"/>
    <w:tmpl w:val="31C49A4C"/>
    <w:lvl w:ilvl="0" w:tplc="D9EAA3E6">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F04AF6E">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09E78FE">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3FC3178">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632A312">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222C84A">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2768BBE">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A56F0F0">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582F75C">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4193CC8"/>
    <w:multiLevelType w:val="hybridMultilevel"/>
    <w:tmpl w:val="18D85B48"/>
    <w:lvl w:ilvl="0" w:tplc="6A6E81C0">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8CA88D8">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4B2AC4C">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E669E82">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87896FC">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8BED12C">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AB0C3FA">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47EB718">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E2C8324">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5186B54"/>
    <w:multiLevelType w:val="hybridMultilevel"/>
    <w:tmpl w:val="A40AAD14"/>
    <w:lvl w:ilvl="0" w:tplc="7F8E0532">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F50ECA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A828F0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0F4197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53EBA5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FAC576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7A8D7D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DA862A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2E6888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5271C85"/>
    <w:multiLevelType w:val="hybridMultilevel"/>
    <w:tmpl w:val="A6A45CBC"/>
    <w:lvl w:ilvl="0" w:tplc="FE84BD78">
      <w:start w:val="2"/>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F221002">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D087BF2">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32E9F60">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A38CB2C">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C16A58E">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FAA3DD2">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D627036">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E40A2D0">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16115187"/>
    <w:multiLevelType w:val="hybridMultilevel"/>
    <w:tmpl w:val="E5102096"/>
    <w:lvl w:ilvl="0" w:tplc="7672879A">
      <w:start w:val="1"/>
      <w:numFmt w:val="ideographDigital"/>
      <w:lvlText w:val="%1、"/>
      <w:lvlJc w:val="left"/>
      <w:pPr>
        <w:ind w:left="71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584502E">
      <w:start w:val="1"/>
      <w:numFmt w:val="lowerLetter"/>
      <w:lvlText w:val="%2"/>
      <w:lvlJc w:val="left"/>
      <w:pPr>
        <w:ind w:left="14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B822462">
      <w:start w:val="1"/>
      <w:numFmt w:val="lowerRoman"/>
      <w:lvlText w:val="%3"/>
      <w:lvlJc w:val="left"/>
      <w:pPr>
        <w:ind w:left="21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BAEFFD8">
      <w:start w:val="1"/>
      <w:numFmt w:val="decimal"/>
      <w:lvlText w:val="%4"/>
      <w:lvlJc w:val="left"/>
      <w:pPr>
        <w:ind w:left="28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F22805E">
      <w:start w:val="1"/>
      <w:numFmt w:val="lowerLetter"/>
      <w:lvlText w:val="%5"/>
      <w:lvlJc w:val="left"/>
      <w:pPr>
        <w:ind w:left="359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B8E453E">
      <w:start w:val="1"/>
      <w:numFmt w:val="lowerRoman"/>
      <w:lvlText w:val="%6"/>
      <w:lvlJc w:val="left"/>
      <w:pPr>
        <w:ind w:left="431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0F8C47E">
      <w:start w:val="1"/>
      <w:numFmt w:val="decimal"/>
      <w:lvlText w:val="%7"/>
      <w:lvlJc w:val="left"/>
      <w:pPr>
        <w:ind w:left="50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6466DEC">
      <w:start w:val="1"/>
      <w:numFmt w:val="lowerLetter"/>
      <w:lvlText w:val="%8"/>
      <w:lvlJc w:val="left"/>
      <w:pPr>
        <w:ind w:left="57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1281346">
      <w:start w:val="1"/>
      <w:numFmt w:val="lowerRoman"/>
      <w:lvlText w:val="%9"/>
      <w:lvlJc w:val="left"/>
      <w:pPr>
        <w:ind w:left="64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16130525"/>
    <w:multiLevelType w:val="hybridMultilevel"/>
    <w:tmpl w:val="29D2C15C"/>
    <w:lvl w:ilvl="0" w:tplc="84B2413E">
      <w:start w:val="6"/>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AB0A9C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33C38C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69C832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E70AA2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E727C7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14EECA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EFCD21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8DE2EE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17DC0D45"/>
    <w:multiLevelType w:val="hybridMultilevel"/>
    <w:tmpl w:val="9A206990"/>
    <w:lvl w:ilvl="0" w:tplc="541E8868">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D2EFB5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91A057E">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930857E">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7325C6E">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6E89CEC">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D563BB0">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7DEAB7A">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02A344A">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86C2FF6"/>
    <w:multiLevelType w:val="hybridMultilevel"/>
    <w:tmpl w:val="5F026A3C"/>
    <w:lvl w:ilvl="0" w:tplc="03D2EB38">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12466A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3A0CE4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4DA701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27CA48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47AB43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AD2252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108299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F1667C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187C786A"/>
    <w:multiLevelType w:val="hybridMultilevel"/>
    <w:tmpl w:val="A8A43F82"/>
    <w:lvl w:ilvl="0" w:tplc="D3ACE84C">
      <w:start w:val="1"/>
      <w:numFmt w:val="decimal"/>
      <w:lvlText w:val="%1、"/>
      <w:lvlJc w:val="left"/>
      <w:pPr>
        <w:ind w:left="2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3F4A4BA">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7F465B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86471C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4B8571C">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5D4BCB0">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CA21BF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088FC3E">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A2CFC2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8942CB9"/>
    <w:multiLevelType w:val="hybridMultilevel"/>
    <w:tmpl w:val="0728EEEC"/>
    <w:lvl w:ilvl="0" w:tplc="808E36A6">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FB453E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8E6C75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B56662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FA2908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BB6A4A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D8EBDE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D40B5C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CAEE91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189843E3"/>
    <w:multiLevelType w:val="hybridMultilevel"/>
    <w:tmpl w:val="433A84BA"/>
    <w:lvl w:ilvl="0" w:tplc="42C60B2E">
      <w:start w:val="1"/>
      <w:numFmt w:val="ideographDigital"/>
      <w:lvlText w:val="（%1）"/>
      <w:lvlJc w:val="left"/>
      <w:pPr>
        <w:ind w:left="27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9F230C0">
      <w:start w:val="1"/>
      <w:numFmt w:val="lowerLetter"/>
      <w:lvlText w:val="%2"/>
      <w:lvlJc w:val="left"/>
      <w:pPr>
        <w:ind w:left="1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64C29D4">
      <w:start w:val="1"/>
      <w:numFmt w:val="lowerRoman"/>
      <w:lvlText w:val="%3"/>
      <w:lvlJc w:val="left"/>
      <w:pPr>
        <w:ind w:left="2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FC091EE">
      <w:start w:val="1"/>
      <w:numFmt w:val="decimal"/>
      <w:lvlText w:val="%4"/>
      <w:lvlJc w:val="left"/>
      <w:pPr>
        <w:ind w:left="3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4CAA8F6">
      <w:start w:val="1"/>
      <w:numFmt w:val="lowerLetter"/>
      <w:lvlText w:val="%5"/>
      <w:lvlJc w:val="left"/>
      <w:pPr>
        <w:ind w:left="3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A629032">
      <w:start w:val="1"/>
      <w:numFmt w:val="lowerRoman"/>
      <w:lvlText w:val="%6"/>
      <w:lvlJc w:val="left"/>
      <w:pPr>
        <w:ind w:left="4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7B86708">
      <w:start w:val="1"/>
      <w:numFmt w:val="decimal"/>
      <w:lvlText w:val="%7"/>
      <w:lvlJc w:val="left"/>
      <w:pPr>
        <w:ind w:left="5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D7E7F7E">
      <w:start w:val="1"/>
      <w:numFmt w:val="lowerLetter"/>
      <w:lvlText w:val="%8"/>
      <w:lvlJc w:val="left"/>
      <w:pPr>
        <w:ind w:left="59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FC86DAE">
      <w:start w:val="1"/>
      <w:numFmt w:val="lowerRoman"/>
      <w:lvlText w:val="%9"/>
      <w:lvlJc w:val="left"/>
      <w:pPr>
        <w:ind w:left="66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19C8338C"/>
    <w:multiLevelType w:val="hybridMultilevel"/>
    <w:tmpl w:val="89309B0A"/>
    <w:lvl w:ilvl="0" w:tplc="33F6ECC0">
      <w:start w:val="2"/>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DBA9850">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0144D56">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EE033F4">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E76C530">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BFAEF48">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22E3434">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FE49A2C">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07464B0">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1A34700C"/>
    <w:multiLevelType w:val="hybridMultilevel"/>
    <w:tmpl w:val="A5BEF23E"/>
    <w:lvl w:ilvl="0" w:tplc="E0C0AA00">
      <w:start w:val="3"/>
      <w:numFmt w:val="decimal"/>
      <w:lvlText w:val="（%1）"/>
      <w:lvlJc w:val="left"/>
      <w:pPr>
        <w:ind w:left="5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E685F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A095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8ACB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E68D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DE5E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E033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4213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280F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A5972D7"/>
    <w:multiLevelType w:val="hybridMultilevel"/>
    <w:tmpl w:val="D1704CCA"/>
    <w:lvl w:ilvl="0" w:tplc="47EA3D7E">
      <w:start w:val="1"/>
      <w:numFmt w:val="ideographDigit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F8C7A64">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FA2C43E">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C248D26">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53CD4AE">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0A43654">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E34E0C2">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EFE2080">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1BAE1FE">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1BF671A6"/>
    <w:multiLevelType w:val="hybridMultilevel"/>
    <w:tmpl w:val="A0C63C76"/>
    <w:lvl w:ilvl="0" w:tplc="0CA69F02">
      <w:start w:val="2021"/>
      <w:numFmt w:val="decimal"/>
      <w:lvlText w:val="%1"/>
      <w:lvlJc w:val="left"/>
      <w:pPr>
        <w:ind w:left="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37C1A2A">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3B85FA4">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084E8E0">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7925488">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3508EDA">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87E2AD6">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1E29248">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C88CF92">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1C1A4BDF"/>
    <w:multiLevelType w:val="hybridMultilevel"/>
    <w:tmpl w:val="B8D2D290"/>
    <w:lvl w:ilvl="0" w:tplc="7DEA091E">
      <w:start w:val="2"/>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EB2461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3BE15C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53037C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33AA30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DCAB2F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2A320FA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8CC51E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F447C0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CA47F50"/>
    <w:multiLevelType w:val="hybridMultilevel"/>
    <w:tmpl w:val="C5C6F960"/>
    <w:lvl w:ilvl="0" w:tplc="9E4E7E5A">
      <w:start w:val="4"/>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524EAA0">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AD8F5F4">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88A41F4">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EE67A52">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6F683CA">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09A92E8">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67680C0">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E0AD204">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CD71A53"/>
    <w:multiLevelType w:val="hybridMultilevel"/>
    <w:tmpl w:val="12768402"/>
    <w:lvl w:ilvl="0" w:tplc="BDC830D8">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0DA0DDA">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542A458">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AFAE10C">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7A2B9B8">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43A6E08">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4502A7C">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C808F4C">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ABC573A">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1F6C3472"/>
    <w:multiLevelType w:val="hybridMultilevel"/>
    <w:tmpl w:val="60AADD08"/>
    <w:lvl w:ilvl="0" w:tplc="FED0F4A0">
      <w:start w:val="2"/>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A420AD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EE28B7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D8F95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22CB6E4">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E9C40B4">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35AE1B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3A2AC58">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85EE570">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20C61709"/>
    <w:multiLevelType w:val="hybridMultilevel"/>
    <w:tmpl w:val="BDB2D62A"/>
    <w:lvl w:ilvl="0" w:tplc="8AC07EC6">
      <w:start w:val="7"/>
      <w:numFmt w:val="decimal"/>
      <w:lvlText w:val="%1）"/>
      <w:lvlJc w:val="left"/>
      <w:pPr>
        <w:ind w:left="36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458F40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D22BCB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8A8E33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2CE708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41E0BF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B4A8D7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0EC665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164E97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2EE38DF"/>
    <w:multiLevelType w:val="hybridMultilevel"/>
    <w:tmpl w:val="143A3C00"/>
    <w:lvl w:ilvl="0" w:tplc="2D125CAA">
      <w:start w:val="1"/>
      <w:numFmt w:val="decimal"/>
      <w:lvlText w:val="%1）"/>
      <w:lvlJc w:val="left"/>
      <w:pPr>
        <w:ind w:left="6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48453F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246728E">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E0AE642">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FE848BA">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732FEC8">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B9202C0">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9F82AE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B12F0A4">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22FF4AA5"/>
    <w:multiLevelType w:val="hybridMultilevel"/>
    <w:tmpl w:val="C988EC54"/>
    <w:lvl w:ilvl="0" w:tplc="E6E6C1BA">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20ACE6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CBCF7D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C966FB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158CD8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1C86D2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ECEE8C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0C6C7E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35AB6F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23CC6F41"/>
    <w:multiLevelType w:val="hybridMultilevel"/>
    <w:tmpl w:val="C2AE0FBC"/>
    <w:lvl w:ilvl="0" w:tplc="0E58C0C6">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B348C5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D585C6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F84B21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1EC31E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34E997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7E64CD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012146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512CAB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3FA635E"/>
    <w:multiLevelType w:val="hybridMultilevel"/>
    <w:tmpl w:val="A252D426"/>
    <w:lvl w:ilvl="0" w:tplc="34D66EB4">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106EE34">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7E258A2">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8E6B608">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D520F50">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B2AB602">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F987016">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4ECA6C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C40AC54">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2435311A"/>
    <w:multiLevelType w:val="hybridMultilevel"/>
    <w:tmpl w:val="D116C4B6"/>
    <w:lvl w:ilvl="0" w:tplc="FE7A57B0">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48A5B50">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3982F14">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BE64060">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252582C">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32CEFDE">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276099E">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2DA312E">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65815B2">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24C3191F"/>
    <w:multiLevelType w:val="hybridMultilevel"/>
    <w:tmpl w:val="F90CCE1E"/>
    <w:lvl w:ilvl="0" w:tplc="110EAAC8">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0D67E9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60AE71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FA6641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6626B2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4CC71F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5C8766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8FECD6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2E4066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2538123C"/>
    <w:multiLevelType w:val="hybridMultilevel"/>
    <w:tmpl w:val="70E464D4"/>
    <w:lvl w:ilvl="0" w:tplc="A1629FF6">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6BCA36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4F269D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62A373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756F83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8F4963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F1C488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3F427E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818FC5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26C8100D"/>
    <w:multiLevelType w:val="hybridMultilevel"/>
    <w:tmpl w:val="FF0CFC98"/>
    <w:lvl w:ilvl="0" w:tplc="1D3E1D8E">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A0C367A">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836950E">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93E0272">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D3E5E28">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348BCB8">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3167BAC">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3906878">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B0AB28C">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27E10AD5"/>
    <w:multiLevelType w:val="hybridMultilevel"/>
    <w:tmpl w:val="909076F6"/>
    <w:lvl w:ilvl="0" w:tplc="3F5876C0">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C206F1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CFC6D6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67C339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3EA49F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A8487E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A64565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70EF16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076991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280510E6"/>
    <w:multiLevelType w:val="hybridMultilevel"/>
    <w:tmpl w:val="10388134"/>
    <w:lvl w:ilvl="0" w:tplc="267A6BB6">
      <w:start w:val="4"/>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7E2212A">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EF44BAA">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D269B38">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A644978">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6D2C162">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1F6A51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85027C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87A4E84">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29961D31"/>
    <w:multiLevelType w:val="hybridMultilevel"/>
    <w:tmpl w:val="183409CA"/>
    <w:lvl w:ilvl="0" w:tplc="0F7C4538">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38A1E9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C5279D2">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FB61DD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1ECD34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336D940">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DEA2E30">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31CDB0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260B150">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2C4D3C86"/>
    <w:multiLevelType w:val="hybridMultilevel"/>
    <w:tmpl w:val="43A21868"/>
    <w:lvl w:ilvl="0" w:tplc="9692D052">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26AF330">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904039A">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69C9BAE">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882A24">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078D866">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A96C8C4">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F901924">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D32B62C">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2D3F1344"/>
    <w:multiLevelType w:val="hybridMultilevel"/>
    <w:tmpl w:val="B8264244"/>
    <w:lvl w:ilvl="0" w:tplc="ABBE187A">
      <w:start w:val="1"/>
      <w:numFmt w:val="decimal"/>
      <w:lvlText w:val="（%1）"/>
      <w:lvlJc w:val="left"/>
      <w:pPr>
        <w:ind w:left="1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5301AA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EFAC21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45442C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E54234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61A4C1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25EAAE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A12B28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1A0437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2ECC7F43"/>
    <w:multiLevelType w:val="hybridMultilevel"/>
    <w:tmpl w:val="02E68CE4"/>
    <w:lvl w:ilvl="0" w:tplc="8C74AC42">
      <w:start w:val="4"/>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BB4D578">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47AC2E8">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058A498">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458B7F8">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81EFAC2">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CE0BE4C">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EBA1040">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380DCB4">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F3072A1"/>
    <w:multiLevelType w:val="hybridMultilevel"/>
    <w:tmpl w:val="AB6E3632"/>
    <w:lvl w:ilvl="0" w:tplc="7996DCBE">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CA656F6">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0F6505E">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C32A0D8">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BD265CC">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D1E9F0A">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5FC0372">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93C118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61E61C8">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2FB317CB"/>
    <w:multiLevelType w:val="hybridMultilevel"/>
    <w:tmpl w:val="DF507F28"/>
    <w:lvl w:ilvl="0" w:tplc="9BDCEE76">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9BCA45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D4ACAC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FB86DE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D9636C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B7C789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25CA1C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9827AB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682A33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2FE04F22"/>
    <w:multiLevelType w:val="hybridMultilevel"/>
    <w:tmpl w:val="4266B1F2"/>
    <w:lvl w:ilvl="0" w:tplc="291EDEBC">
      <w:start w:val="1"/>
      <w:numFmt w:val="decimal"/>
      <w:lvlText w:val="%1）"/>
      <w:lvlJc w:val="left"/>
      <w:pPr>
        <w:ind w:left="1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E321D7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53E2EA4">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A6A962">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C06C18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7FAEB60">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82CFD5A">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7065D86">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5A2248A">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319B527A"/>
    <w:multiLevelType w:val="hybridMultilevel"/>
    <w:tmpl w:val="AEC2D7C2"/>
    <w:lvl w:ilvl="0" w:tplc="BA1C67F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360C95C">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07AC6A6">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ECC40C0">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B0C3A80">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98EB720">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E3A45CA">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5FCF28C">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3CA130C">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32192F5B"/>
    <w:multiLevelType w:val="hybridMultilevel"/>
    <w:tmpl w:val="C49C26E8"/>
    <w:lvl w:ilvl="0" w:tplc="085AD52C">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36A6C4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7C6F46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4520F1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570898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F6E74D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F96177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5EA24A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CEEA6F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32F47D8C"/>
    <w:multiLevelType w:val="hybridMultilevel"/>
    <w:tmpl w:val="5F7CA16E"/>
    <w:lvl w:ilvl="0" w:tplc="6492A870">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4CEE1B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DF0984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85A5B7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40C910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30CD0E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BBE2A6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A4EE7F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55891E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5D32FAD"/>
    <w:multiLevelType w:val="hybridMultilevel"/>
    <w:tmpl w:val="9EBC3DC0"/>
    <w:lvl w:ilvl="0" w:tplc="4D6C99C0">
      <w:start w:val="5"/>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E1FAE428">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8F16E1B4">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3C503B06">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E346A1F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1CC4F3C4">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46E29FDA">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1114B01E">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DD00CBA2">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6080EB4"/>
    <w:multiLevelType w:val="hybridMultilevel"/>
    <w:tmpl w:val="9814C382"/>
    <w:lvl w:ilvl="0" w:tplc="C2F6D7D6">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39CB6BA">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D40897E">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EFE471E">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6142910">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1B4F9A4">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4EC3268">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7784786">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B06AD2E">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36313EF1"/>
    <w:multiLevelType w:val="hybridMultilevel"/>
    <w:tmpl w:val="CD9EABE8"/>
    <w:lvl w:ilvl="0" w:tplc="68889E1A">
      <w:start w:val="1"/>
      <w:numFmt w:val="decimal"/>
      <w:lvlText w:val="%1）"/>
      <w:lvlJc w:val="left"/>
      <w:pPr>
        <w:ind w:left="73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CB4E3A2">
      <w:start w:val="1"/>
      <w:numFmt w:val="lowerLetter"/>
      <w:lvlText w:val="%2"/>
      <w:lvlJc w:val="left"/>
      <w:pPr>
        <w:ind w:left="15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002BC28">
      <w:start w:val="1"/>
      <w:numFmt w:val="lowerRoman"/>
      <w:lvlText w:val="%3"/>
      <w:lvlJc w:val="left"/>
      <w:pPr>
        <w:ind w:left="22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2C28072">
      <w:start w:val="1"/>
      <w:numFmt w:val="decimal"/>
      <w:lvlText w:val="%4"/>
      <w:lvlJc w:val="left"/>
      <w:pPr>
        <w:ind w:left="29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237A5344">
      <w:start w:val="1"/>
      <w:numFmt w:val="lowerLetter"/>
      <w:lvlText w:val="%5"/>
      <w:lvlJc w:val="left"/>
      <w:pPr>
        <w:ind w:left="366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AA41FDC">
      <w:start w:val="1"/>
      <w:numFmt w:val="lowerRoman"/>
      <w:lvlText w:val="%6"/>
      <w:lvlJc w:val="left"/>
      <w:pPr>
        <w:ind w:left="438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802F660">
      <w:start w:val="1"/>
      <w:numFmt w:val="decimal"/>
      <w:lvlText w:val="%7"/>
      <w:lvlJc w:val="left"/>
      <w:pPr>
        <w:ind w:left="51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E50C084">
      <w:start w:val="1"/>
      <w:numFmt w:val="lowerLetter"/>
      <w:lvlText w:val="%8"/>
      <w:lvlJc w:val="left"/>
      <w:pPr>
        <w:ind w:left="582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1B89D7E">
      <w:start w:val="1"/>
      <w:numFmt w:val="lowerRoman"/>
      <w:lvlText w:val="%9"/>
      <w:lvlJc w:val="left"/>
      <w:pPr>
        <w:ind w:left="654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66750A4"/>
    <w:multiLevelType w:val="hybridMultilevel"/>
    <w:tmpl w:val="CAB8800E"/>
    <w:lvl w:ilvl="0" w:tplc="186E7186">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D48CE6A">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6429052">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B42B868">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5E070C8">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91244D0">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0644C42">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2AE4AD0">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99A51C6">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36D723E9"/>
    <w:multiLevelType w:val="hybridMultilevel"/>
    <w:tmpl w:val="ACB40992"/>
    <w:lvl w:ilvl="0" w:tplc="A1E4295A">
      <w:start w:val="4"/>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A326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475F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2047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EA782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2EF6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A633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E90C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F77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4901C6"/>
    <w:multiLevelType w:val="hybridMultilevel"/>
    <w:tmpl w:val="5572729C"/>
    <w:lvl w:ilvl="0" w:tplc="2E46A6D6">
      <w:start w:val="2"/>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564DB56">
      <w:start w:val="1"/>
      <w:numFmt w:val="lowerLetter"/>
      <w:lvlText w:val="%2"/>
      <w:lvlJc w:val="left"/>
      <w:pPr>
        <w:ind w:left="12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1A4FB14">
      <w:start w:val="1"/>
      <w:numFmt w:val="lowerRoman"/>
      <w:lvlText w:val="%3"/>
      <w:lvlJc w:val="left"/>
      <w:pPr>
        <w:ind w:left="19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B22A9A6">
      <w:start w:val="1"/>
      <w:numFmt w:val="decimal"/>
      <w:lvlText w:val="%4"/>
      <w:lvlJc w:val="left"/>
      <w:pPr>
        <w:ind w:left="27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07CEB04">
      <w:start w:val="1"/>
      <w:numFmt w:val="lowerLetter"/>
      <w:lvlText w:val="%5"/>
      <w:lvlJc w:val="left"/>
      <w:pPr>
        <w:ind w:left="3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4A2844E">
      <w:start w:val="1"/>
      <w:numFmt w:val="lowerRoman"/>
      <w:lvlText w:val="%6"/>
      <w:lvlJc w:val="left"/>
      <w:pPr>
        <w:ind w:left="41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03267A0">
      <w:start w:val="1"/>
      <w:numFmt w:val="decimal"/>
      <w:lvlText w:val="%7"/>
      <w:lvlJc w:val="left"/>
      <w:pPr>
        <w:ind w:left="48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F6E6310">
      <w:start w:val="1"/>
      <w:numFmt w:val="lowerLetter"/>
      <w:lvlText w:val="%8"/>
      <w:lvlJc w:val="left"/>
      <w:pPr>
        <w:ind w:left="55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D64CFD4">
      <w:start w:val="1"/>
      <w:numFmt w:val="lowerRoman"/>
      <w:lvlText w:val="%9"/>
      <w:lvlJc w:val="left"/>
      <w:pPr>
        <w:ind w:left="63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3A453488"/>
    <w:multiLevelType w:val="hybridMultilevel"/>
    <w:tmpl w:val="03844548"/>
    <w:lvl w:ilvl="0" w:tplc="3AE827C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7CE1A1A">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E8AF9C4">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7280678">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08CBAA4">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EAEF4E0">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7CE7F9C">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6B2C112">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5B2A360">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A924169"/>
    <w:multiLevelType w:val="hybridMultilevel"/>
    <w:tmpl w:val="37704CE2"/>
    <w:lvl w:ilvl="0" w:tplc="DFFE944A">
      <w:start w:val="4"/>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1F8A5B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37686E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1AC545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CEC2EA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870688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154069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3523AC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626AD1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B700122"/>
    <w:multiLevelType w:val="hybridMultilevel"/>
    <w:tmpl w:val="5DCCE52A"/>
    <w:lvl w:ilvl="0" w:tplc="FF5C1F90">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9BE8F2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2483BF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3D0B7B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952D4E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400069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816238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67A2BD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7AEBBA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3C1B0AFE"/>
    <w:multiLevelType w:val="hybridMultilevel"/>
    <w:tmpl w:val="B5562256"/>
    <w:lvl w:ilvl="0" w:tplc="86027F28">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6B6B00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656386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7BE1D9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CC0998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D584B3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880786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7301FD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66A329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3CA4194F"/>
    <w:multiLevelType w:val="hybridMultilevel"/>
    <w:tmpl w:val="22CC4BC0"/>
    <w:lvl w:ilvl="0" w:tplc="90660492">
      <w:start w:val="3"/>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8D02ED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54C4E4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B8E35F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7B4B18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966428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456494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ECA4A4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8CAEE0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3E076040"/>
    <w:multiLevelType w:val="hybridMultilevel"/>
    <w:tmpl w:val="5F42F9FA"/>
    <w:lvl w:ilvl="0" w:tplc="9502D0FA">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CF4BAD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DD44E6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4BA992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7509D4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EB23F6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D580A7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BD8C17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628B9C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3F111DCE"/>
    <w:multiLevelType w:val="hybridMultilevel"/>
    <w:tmpl w:val="58E0FA86"/>
    <w:lvl w:ilvl="0" w:tplc="7C7881CA">
      <w:start w:val="5"/>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48F0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43FA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4BF3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8EDF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69EA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8644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8DA4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CC81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A90A7E"/>
    <w:multiLevelType w:val="hybridMultilevel"/>
    <w:tmpl w:val="6F7445E8"/>
    <w:lvl w:ilvl="0" w:tplc="39A82CF0">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BB8C91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844D11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20491E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59E021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8CAF8E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4CE310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5649E9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638349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401B152F"/>
    <w:multiLevelType w:val="hybridMultilevel"/>
    <w:tmpl w:val="D398E57A"/>
    <w:lvl w:ilvl="0" w:tplc="32CE8A38">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152E76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D546C9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B7AC76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44CA08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A2A03F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676995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7DE34F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A76493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43D1649A"/>
    <w:multiLevelType w:val="hybridMultilevel"/>
    <w:tmpl w:val="436CD6A6"/>
    <w:lvl w:ilvl="0" w:tplc="35D0D418">
      <w:start w:val="2"/>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5E63C44">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2FAA512">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D729438">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C7C4AC2">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8D696AE">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A682616">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63E7434">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556AADC">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44A11517"/>
    <w:multiLevelType w:val="hybridMultilevel"/>
    <w:tmpl w:val="9912B846"/>
    <w:lvl w:ilvl="0" w:tplc="CA34A4D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4AAE8E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450195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0DE334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C78A08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05C2CB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97A163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77862C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FE0EE5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50A4DD9"/>
    <w:multiLevelType w:val="hybridMultilevel"/>
    <w:tmpl w:val="7F4E3E42"/>
    <w:lvl w:ilvl="0" w:tplc="C060D06A">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E8405BA">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0A0B50E">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2E2B7C8">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21AAAE0">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DBE9E8C">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0109C0C">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B6E8600">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9E0AB58">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55A6265"/>
    <w:multiLevelType w:val="hybridMultilevel"/>
    <w:tmpl w:val="F19A5498"/>
    <w:lvl w:ilvl="0" w:tplc="D3088566">
      <w:start w:val="1"/>
      <w:numFmt w:val="decimal"/>
      <w:lvlText w:val="%1、"/>
      <w:lvlJc w:val="left"/>
      <w:pPr>
        <w:ind w:left="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C8A45E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CB868DA">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B0C3E4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99E5F5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5B253A6">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4B6AB8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62883D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F0854BE">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462D6E21"/>
    <w:multiLevelType w:val="hybridMultilevel"/>
    <w:tmpl w:val="60FC05B4"/>
    <w:lvl w:ilvl="0" w:tplc="3F0AB124">
      <w:start w:val="2021"/>
      <w:numFmt w:val="decimal"/>
      <w:lvlText w:val="%1"/>
      <w:lvlJc w:val="left"/>
      <w:pPr>
        <w:ind w:left="39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14C5976">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F20B752">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598FE3C">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A16D286">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8E42962">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A0E2BB8">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74C0D24">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B8072A8">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46CF405B"/>
    <w:multiLevelType w:val="hybridMultilevel"/>
    <w:tmpl w:val="5C48C166"/>
    <w:lvl w:ilvl="0" w:tplc="0E02DE3A">
      <w:start w:val="3"/>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002AA30">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89AF8F2">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14E3730">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F2CD1C8">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B7447BC">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116E03A">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84AEBEC">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F440D0C">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989431D"/>
    <w:multiLevelType w:val="hybridMultilevel"/>
    <w:tmpl w:val="FC0A9988"/>
    <w:lvl w:ilvl="0" w:tplc="75F4AF5E">
      <w:start w:val="2"/>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B4AE75C">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8B46394">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6011DE">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7B8305A">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B88F9EC">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062B9D2">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664E130">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202F536">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49CD0EC0"/>
    <w:multiLevelType w:val="hybridMultilevel"/>
    <w:tmpl w:val="37CA8DA6"/>
    <w:lvl w:ilvl="0" w:tplc="8C0648B0">
      <w:start w:val="1"/>
      <w:numFmt w:val="bullet"/>
      <w:lvlText w:val="•"/>
      <w:lvlJc w:val="left"/>
      <w:pPr>
        <w:ind w:left="5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58AA64E">
      <w:start w:val="1"/>
      <w:numFmt w:val="bullet"/>
      <w:lvlText w:val="o"/>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8586EB8">
      <w:start w:val="1"/>
      <w:numFmt w:val="bullet"/>
      <w:lvlText w:val="▪"/>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6BE9B84">
      <w:start w:val="1"/>
      <w:numFmt w:val="bullet"/>
      <w:lvlText w:val="•"/>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1861BF0">
      <w:start w:val="1"/>
      <w:numFmt w:val="bullet"/>
      <w:lvlText w:val="o"/>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676D044">
      <w:start w:val="1"/>
      <w:numFmt w:val="bullet"/>
      <w:lvlText w:val="▪"/>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F5A8D1E">
      <w:start w:val="1"/>
      <w:numFmt w:val="bullet"/>
      <w:lvlText w:val="•"/>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7CECF3C">
      <w:start w:val="1"/>
      <w:numFmt w:val="bullet"/>
      <w:lvlText w:val="o"/>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A4ACFE6">
      <w:start w:val="1"/>
      <w:numFmt w:val="bullet"/>
      <w:lvlText w:val="▪"/>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4B7A3A88"/>
    <w:multiLevelType w:val="hybridMultilevel"/>
    <w:tmpl w:val="6660EE42"/>
    <w:lvl w:ilvl="0" w:tplc="F7AACEB0">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A58718A">
      <w:start w:val="1"/>
      <w:numFmt w:val="lowerLetter"/>
      <w:lvlText w:val="%2"/>
      <w:lvlJc w:val="left"/>
      <w:pPr>
        <w:ind w:left="15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F8AB168">
      <w:start w:val="1"/>
      <w:numFmt w:val="lowerRoman"/>
      <w:lvlText w:val="%3"/>
      <w:lvlJc w:val="left"/>
      <w:pPr>
        <w:ind w:left="22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B6E95BC">
      <w:start w:val="1"/>
      <w:numFmt w:val="decimal"/>
      <w:lvlText w:val="%4"/>
      <w:lvlJc w:val="left"/>
      <w:pPr>
        <w:ind w:left="29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138A19E">
      <w:start w:val="1"/>
      <w:numFmt w:val="lowerLetter"/>
      <w:lvlText w:val="%5"/>
      <w:lvlJc w:val="left"/>
      <w:pPr>
        <w:ind w:left="367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7783EB2">
      <w:start w:val="1"/>
      <w:numFmt w:val="lowerRoman"/>
      <w:lvlText w:val="%6"/>
      <w:lvlJc w:val="left"/>
      <w:pPr>
        <w:ind w:left="43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64CA408">
      <w:start w:val="1"/>
      <w:numFmt w:val="decimal"/>
      <w:lvlText w:val="%7"/>
      <w:lvlJc w:val="left"/>
      <w:pPr>
        <w:ind w:left="51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B8A7A44">
      <w:start w:val="1"/>
      <w:numFmt w:val="lowerLetter"/>
      <w:lvlText w:val="%8"/>
      <w:lvlJc w:val="left"/>
      <w:pPr>
        <w:ind w:left="58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80CBC22">
      <w:start w:val="1"/>
      <w:numFmt w:val="lowerRoman"/>
      <w:lvlText w:val="%9"/>
      <w:lvlJc w:val="left"/>
      <w:pPr>
        <w:ind w:left="65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4BE317DC"/>
    <w:multiLevelType w:val="hybridMultilevel"/>
    <w:tmpl w:val="34E804C4"/>
    <w:lvl w:ilvl="0" w:tplc="536476AC">
      <w:start w:val="1"/>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7E604F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0FC10CC">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82A987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CCEF03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400288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864DC62">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F6CD41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A10AA3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4CE24A74"/>
    <w:multiLevelType w:val="hybridMultilevel"/>
    <w:tmpl w:val="0B6EBE5E"/>
    <w:lvl w:ilvl="0" w:tplc="D2908FA4">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6FEB30C">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27ED284">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2F832B4">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2961B6E">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97ECA06">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5D24558">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012E0B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A960D9E">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4FF8317C"/>
    <w:multiLevelType w:val="hybridMultilevel"/>
    <w:tmpl w:val="2ED037CE"/>
    <w:lvl w:ilvl="0" w:tplc="27D222B8">
      <w:start w:val="1"/>
      <w:numFmt w:val="decimal"/>
      <w:lvlText w:val="%1、"/>
      <w:lvlJc w:val="left"/>
      <w:pPr>
        <w:ind w:left="271"/>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1" w:tplc="3D741D42">
      <w:start w:val="1"/>
      <w:numFmt w:val="lowerLetter"/>
      <w:lvlText w:val="%2"/>
      <w:lvlJc w:val="left"/>
      <w:pPr>
        <w:ind w:left="108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2" w:tplc="DBE6BE0E">
      <w:start w:val="1"/>
      <w:numFmt w:val="lowerRoman"/>
      <w:lvlText w:val="%3"/>
      <w:lvlJc w:val="left"/>
      <w:pPr>
        <w:ind w:left="180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3" w:tplc="91A29A8A">
      <w:start w:val="1"/>
      <w:numFmt w:val="decimal"/>
      <w:lvlText w:val="%4"/>
      <w:lvlJc w:val="left"/>
      <w:pPr>
        <w:ind w:left="252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4" w:tplc="271E3460">
      <w:start w:val="1"/>
      <w:numFmt w:val="lowerLetter"/>
      <w:lvlText w:val="%5"/>
      <w:lvlJc w:val="left"/>
      <w:pPr>
        <w:ind w:left="324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5" w:tplc="8F064F24">
      <w:start w:val="1"/>
      <w:numFmt w:val="lowerRoman"/>
      <w:lvlText w:val="%6"/>
      <w:lvlJc w:val="left"/>
      <w:pPr>
        <w:ind w:left="396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6" w:tplc="7E482F5C">
      <w:start w:val="1"/>
      <w:numFmt w:val="decimal"/>
      <w:lvlText w:val="%7"/>
      <w:lvlJc w:val="left"/>
      <w:pPr>
        <w:ind w:left="468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7" w:tplc="3C5C03A8">
      <w:start w:val="1"/>
      <w:numFmt w:val="lowerLetter"/>
      <w:lvlText w:val="%8"/>
      <w:lvlJc w:val="left"/>
      <w:pPr>
        <w:ind w:left="540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8" w:tplc="ABA0904A">
      <w:start w:val="1"/>
      <w:numFmt w:val="lowerRoman"/>
      <w:lvlText w:val="%9"/>
      <w:lvlJc w:val="left"/>
      <w:pPr>
        <w:ind w:left="612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abstractNum>
  <w:abstractNum w:abstractNumId="80" w15:restartNumberingAfterBreak="0">
    <w:nsid w:val="50B44EA8"/>
    <w:multiLevelType w:val="hybridMultilevel"/>
    <w:tmpl w:val="82266B54"/>
    <w:lvl w:ilvl="0" w:tplc="EE5CF880">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85EEBD6">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ADC65A0">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8C250BA">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09679FC">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F88C0F4">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72E9F90">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7BEF234">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B4C33AA">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510F6C81"/>
    <w:multiLevelType w:val="hybridMultilevel"/>
    <w:tmpl w:val="ACC45BFC"/>
    <w:lvl w:ilvl="0" w:tplc="3B70B536">
      <w:start w:val="1"/>
      <w:numFmt w:val="decimal"/>
      <w:lvlText w:val="（%1）"/>
      <w:lvlJc w:val="left"/>
      <w:pPr>
        <w:ind w:left="5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AC49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4432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2641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24E2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DC98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B2A1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3A86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D8EB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5207179A"/>
    <w:multiLevelType w:val="hybridMultilevel"/>
    <w:tmpl w:val="52E48BDA"/>
    <w:lvl w:ilvl="0" w:tplc="B25268C6">
      <w:start w:val="5"/>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17ABE8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F58AA7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12E641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61A090C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52A907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6A68A7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70CFE9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B4E669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53D2593E"/>
    <w:multiLevelType w:val="hybridMultilevel"/>
    <w:tmpl w:val="D668EF9A"/>
    <w:lvl w:ilvl="0" w:tplc="7F8A4F3A">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CF6510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ED00B0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20C86B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0242D0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82652D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C8C74F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DE40E9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BBCE1C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53EE29DC"/>
    <w:multiLevelType w:val="hybridMultilevel"/>
    <w:tmpl w:val="0C789E2A"/>
    <w:lvl w:ilvl="0" w:tplc="47E6B57C">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EDABB94">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994F1F6">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2BE4702">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74CDB42">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2FED7AE">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E0AAC90">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17A6822">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A32FCA6">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542E3B59"/>
    <w:multiLevelType w:val="hybridMultilevel"/>
    <w:tmpl w:val="06485F06"/>
    <w:lvl w:ilvl="0" w:tplc="D7A092C4">
      <w:start w:val="3"/>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2EE375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CB810D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EB2214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A8A6F0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E20F83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2C2627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A2C3D4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9C6A67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5125935"/>
    <w:multiLevelType w:val="hybridMultilevel"/>
    <w:tmpl w:val="2256A168"/>
    <w:lvl w:ilvl="0" w:tplc="AEFC9706">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11CFA96">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16A5130">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558FD88">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8EA365A">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97EA156">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E6AE0DC">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39AF38E">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50A7CB4">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5633178F"/>
    <w:multiLevelType w:val="hybridMultilevel"/>
    <w:tmpl w:val="E5D49D08"/>
    <w:lvl w:ilvl="0" w:tplc="E2FA1E16">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260BF8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8162D3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2A26F9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A22BB5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62833B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56C038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3720E8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87CC40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56E7265D"/>
    <w:multiLevelType w:val="hybridMultilevel"/>
    <w:tmpl w:val="0B82F0D2"/>
    <w:lvl w:ilvl="0" w:tplc="436AA90E">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EFCDE3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368812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1BC8AF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3DED45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6E4AD8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E92252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E96950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CA4F2A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58AE5373"/>
    <w:multiLevelType w:val="hybridMultilevel"/>
    <w:tmpl w:val="5E52F8B2"/>
    <w:lvl w:ilvl="0" w:tplc="8354D41C">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D8427D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3608AD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2A8E30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85637A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F1E3DA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618991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44E64A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57CE6E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5A8316C8"/>
    <w:multiLevelType w:val="hybridMultilevel"/>
    <w:tmpl w:val="49C0DACC"/>
    <w:lvl w:ilvl="0" w:tplc="6DB2D28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E4A10A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40430A0">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AE2634A">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218A56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41897F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B34EB7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C94B13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9FCE4F6">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5AF66791"/>
    <w:multiLevelType w:val="hybridMultilevel"/>
    <w:tmpl w:val="CC046E56"/>
    <w:lvl w:ilvl="0" w:tplc="541E9188">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C242F8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9B6624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7A4ABA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8486DB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EDE344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E7E4DA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21C5CC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6BC0D5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5B063108"/>
    <w:multiLevelType w:val="hybridMultilevel"/>
    <w:tmpl w:val="54D850E8"/>
    <w:lvl w:ilvl="0" w:tplc="444EE010">
      <w:start w:val="4"/>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5EB2D0">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15CE0F4">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E4A7D50">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9B08E7E">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BEEA9D2">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E26137A">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D3E5E6C">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8E4A05C">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5B466155"/>
    <w:multiLevelType w:val="hybridMultilevel"/>
    <w:tmpl w:val="AD7CEA0C"/>
    <w:lvl w:ilvl="0" w:tplc="6BBECC36">
      <w:start w:val="1"/>
      <w:numFmt w:val="decimal"/>
      <w:lvlText w:val="%1、"/>
      <w:lvlJc w:val="left"/>
      <w:pPr>
        <w:ind w:left="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484ABA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A2C4D4A">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A02E31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382A69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756847E">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6F2FED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53C06C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5A8CB9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5BB462DD"/>
    <w:multiLevelType w:val="hybridMultilevel"/>
    <w:tmpl w:val="E9866A72"/>
    <w:lvl w:ilvl="0" w:tplc="1186AFD6">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2B8BB34">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C38C2DE">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15805B2">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B7E22C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3BC3BE2">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4007DDE">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4900480">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A62B8D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5C6F48D1"/>
    <w:multiLevelType w:val="hybridMultilevel"/>
    <w:tmpl w:val="851CFE62"/>
    <w:lvl w:ilvl="0" w:tplc="838636C2">
      <w:start w:val="7"/>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FDE037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4BACCC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ED60D8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6A651C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56ABDA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5247B1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71AD32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88A573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60113591"/>
    <w:multiLevelType w:val="hybridMultilevel"/>
    <w:tmpl w:val="83F82BAE"/>
    <w:lvl w:ilvl="0" w:tplc="2C34514E">
      <w:start w:val="1"/>
      <w:numFmt w:val="decimal"/>
      <w:lvlText w:val="（%1）"/>
      <w:lvlJc w:val="left"/>
      <w:pPr>
        <w:ind w:left="4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8828AA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B726F1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D06A84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C2C9AF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9E270C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3366C0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B1C750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1DA9A4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60124F10"/>
    <w:multiLevelType w:val="hybridMultilevel"/>
    <w:tmpl w:val="CDD61810"/>
    <w:lvl w:ilvl="0" w:tplc="9858D2C0">
      <w:start w:val="1"/>
      <w:numFmt w:val="decimal"/>
      <w:lvlText w:val="（%1）"/>
      <w:lvlJc w:val="left"/>
      <w:pPr>
        <w:ind w:left="4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0BCF9D4">
      <w:start w:val="1"/>
      <w:numFmt w:val="lowerLetter"/>
      <w:lvlText w:val="%2"/>
      <w:lvlJc w:val="left"/>
      <w:pPr>
        <w:ind w:left="11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39E046C">
      <w:start w:val="1"/>
      <w:numFmt w:val="lowerRoman"/>
      <w:lvlText w:val="%3"/>
      <w:lvlJc w:val="left"/>
      <w:pPr>
        <w:ind w:left="18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A6ACE7C">
      <w:start w:val="1"/>
      <w:numFmt w:val="decimal"/>
      <w:lvlText w:val="%4"/>
      <w:lvlJc w:val="left"/>
      <w:pPr>
        <w:ind w:left="26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E9C75BE">
      <w:start w:val="1"/>
      <w:numFmt w:val="lowerLetter"/>
      <w:lvlText w:val="%5"/>
      <w:lvlJc w:val="left"/>
      <w:pPr>
        <w:ind w:left="33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7DE168C">
      <w:start w:val="1"/>
      <w:numFmt w:val="lowerRoman"/>
      <w:lvlText w:val="%6"/>
      <w:lvlJc w:val="left"/>
      <w:pPr>
        <w:ind w:left="40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B74A238">
      <w:start w:val="1"/>
      <w:numFmt w:val="decimal"/>
      <w:lvlText w:val="%7"/>
      <w:lvlJc w:val="left"/>
      <w:pPr>
        <w:ind w:left="47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56E7B14">
      <w:start w:val="1"/>
      <w:numFmt w:val="lowerLetter"/>
      <w:lvlText w:val="%8"/>
      <w:lvlJc w:val="left"/>
      <w:pPr>
        <w:ind w:left="54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C0A209A">
      <w:start w:val="1"/>
      <w:numFmt w:val="lowerRoman"/>
      <w:lvlText w:val="%9"/>
      <w:lvlJc w:val="left"/>
      <w:pPr>
        <w:ind w:left="62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60531ECB"/>
    <w:multiLevelType w:val="hybridMultilevel"/>
    <w:tmpl w:val="2DF475A8"/>
    <w:lvl w:ilvl="0" w:tplc="3B08EC24">
      <w:start w:val="2"/>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3A65968">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7B414EE">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1985E72">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A4AAC88">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45C979E">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86863A0">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71877F2">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1368802">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622D36C5"/>
    <w:multiLevelType w:val="hybridMultilevel"/>
    <w:tmpl w:val="C854F5AC"/>
    <w:lvl w:ilvl="0" w:tplc="4F7E0888">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3E8B5AE">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B900460">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04EA63C">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E12BC1A">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158DB58">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13EF9A6">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BAC9EAA">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6CAF25C">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666F0122"/>
    <w:multiLevelType w:val="hybridMultilevel"/>
    <w:tmpl w:val="3D2889EE"/>
    <w:lvl w:ilvl="0" w:tplc="0D76BEBA">
      <w:start w:val="5"/>
      <w:numFmt w:val="decimal"/>
      <w:lvlText w:val="（%1）"/>
      <w:lvlJc w:val="left"/>
      <w:pPr>
        <w:ind w:left="5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8478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3442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4AC0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E64C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8AD94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749F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FC7A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6050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667A231E"/>
    <w:multiLevelType w:val="hybridMultilevel"/>
    <w:tmpl w:val="D6B0D0B0"/>
    <w:lvl w:ilvl="0" w:tplc="A358ECC6">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750D39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CFA74C8">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CB4513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0F2FD60">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A005820">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458B524">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10CC896">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A9C9830">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670901B5"/>
    <w:multiLevelType w:val="hybridMultilevel"/>
    <w:tmpl w:val="60A40F2E"/>
    <w:lvl w:ilvl="0" w:tplc="A9443B58">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B3EB7F0">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53CCFBA">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318AD02">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03A4E70">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E84C582">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EAC6D3E">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1AEFD38">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6B4450A">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3" w15:restartNumberingAfterBreak="0">
    <w:nsid w:val="6A1045EC"/>
    <w:multiLevelType w:val="hybridMultilevel"/>
    <w:tmpl w:val="451EF300"/>
    <w:lvl w:ilvl="0" w:tplc="DA2A3C64">
      <w:start w:val="7"/>
      <w:numFmt w:val="decim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C859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70EB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8049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048F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161C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4425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1697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7850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6A406316"/>
    <w:multiLevelType w:val="hybridMultilevel"/>
    <w:tmpl w:val="4314AF48"/>
    <w:lvl w:ilvl="0" w:tplc="0E564238">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D6425E88">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E7FA16BC">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99E69630">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192A7D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4BCA1322">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487048B0">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0582BEA8">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AA60D85A">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6B100F58"/>
    <w:multiLevelType w:val="hybridMultilevel"/>
    <w:tmpl w:val="88824816"/>
    <w:lvl w:ilvl="0" w:tplc="003424F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E842D74">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B6E6306">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54AB0E6">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1FEDC54">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BA47CF4">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2386532">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DC80F88">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0D222C2">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6D215B62"/>
    <w:multiLevelType w:val="hybridMultilevel"/>
    <w:tmpl w:val="F2568044"/>
    <w:lvl w:ilvl="0" w:tplc="3168B730">
      <w:start w:val="1"/>
      <w:numFmt w:val="decimal"/>
      <w:lvlText w:val="（%1）"/>
      <w:lvlJc w:val="left"/>
      <w:pPr>
        <w:ind w:left="1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E14BFC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0BE055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19A96D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462F96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9A6116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6E23AF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838BA2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F14785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6FE73C64"/>
    <w:multiLevelType w:val="hybridMultilevel"/>
    <w:tmpl w:val="FF1C6DA2"/>
    <w:lvl w:ilvl="0" w:tplc="795E9EEA">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A5A62CA">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8C0B9FE">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58C47E2">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8DE1D7E">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548D164">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1B035BC">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B1E8F9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5A63B6C">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71231B32"/>
    <w:multiLevelType w:val="hybridMultilevel"/>
    <w:tmpl w:val="2884D852"/>
    <w:lvl w:ilvl="0" w:tplc="6470B7B0">
      <w:start w:val="2"/>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9B699C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F28124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7A232E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DE40AF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C1A523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ED6DCE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0249DE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F461D1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9" w15:restartNumberingAfterBreak="0">
    <w:nsid w:val="71B03246"/>
    <w:multiLevelType w:val="hybridMultilevel"/>
    <w:tmpl w:val="D8F6E770"/>
    <w:lvl w:ilvl="0" w:tplc="416C1D34">
      <w:start w:val="2"/>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1D26FE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63E55F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266D5A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28EECA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006EA5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9C0883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7D41FD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35459C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74426AE9"/>
    <w:multiLevelType w:val="hybridMultilevel"/>
    <w:tmpl w:val="58926B48"/>
    <w:lvl w:ilvl="0" w:tplc="10887060">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3F215A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966DD5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04612C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A22F4F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3F2787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7E621E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D74163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2147E8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74C44934"/>
    <w:multiLevelType w:val="hybridMultilevel"/>
    <w:tmpl w:val="476A2F9C"/>
    <w:lvl w:ilvl="0" w:tplc="CF4C4C26">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6E8DADC">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BAE8C30">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0A47B6">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09E6D44">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98C6E1E">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BCCCB5E">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992C110">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6EC7C94">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75592621"/>
    <w:multiLevelType w:val="hybridMultilevel"/>
    <w:tmpl w:val="15666026"/>
    <w:lvl w:ilvl="0" w:tplc="059EEBE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E60FC4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8B85D3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2BE693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124472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E642B9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0E8DD2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CEE2C7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1D0078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766E257B"/>
    <w:multiLevelType w:val="hybridMultilevel"/>
    <w:tmpl w:val="42E83552"/>
    <w:lvl w:ilvl="0" w:tplc="143CBC2A">
      <w:start w:val="1"/>
      <w:numFmt w:val="decimal"/>
      <w:lvlText w:val="%1、"/>
      <w:lvlJc w:val="left"/>
      <w:pPr>
        <w:ind w:left="271"/>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1" w:tplc="131A3616">
      <w:start w:val="1"/>
      <w:numFmt w:val="lowerLetter"/>
      <w:lvlText w:val="%2"/>
      <w:lvlJc w:val="left"/>
      <w:pPr>
        <w:ind w:left="108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2" w:tplc="6C4AB984">
      <w:start w:val="1"/>
      <w:numFmt w:val="lowerRoman"/>
      <w:lvlText w:val="%3"/>
      <w:lvlJc w:val="left"/>
      <w:pPr>
        <w:ind w:left="180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3" w:tplc="8A6A6BB0">
      <w:start w:val="1"/>
      <w:numFmt w:val="decimal"/>
      <w:lvlText w:val="%4"/>
      <w:lvlJc w:val="left"/>
      <w:pPr>
        <w:ind w:left="252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4" w:tplc="95F6716E">
      <w:start w:val="1"/>
      <w:numFmt w:val="lowerLetter"/>
      <w:lvlText w:val="%5"/>
      <w:lvlJc w:val="left"/>
      <w:pPr>
        <w:ind w:left="324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5" w:tplc="F0B4F384">
      <w:start w:val="1"/>
      <w:numFmt w:val="lowerRoman"/>
      <w:lvlText w:val="%6"/>
      <w:lvlJc w:val="left"/>
      <w:pPr>
        <w:ind w:left="396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6" w:tplc="CFCEA2C2">
      <w:start w:val="1"/>
      <w:numFmt w:val="decimal"/>
      <w:lvlText w:val="%7"/>
      <w:lvlJc w:val="left"/>
      <w:pPr>
        <w:ind w:left="468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7" w:tplc="671AC9BA">
      <w:start w:val="1"/>
      <w:numFmt w:val="lowerLetter"/>
      <w:lvlText w:val="%8"/>
      <w:lvlJc w:val="left"/>
      <w:pPr>
        <w:ind w:left="540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8" w:tplc="8F66DDCE">
      <w:start w:val="1"/>
      <w:numFmt w:val="lowerRoman"/>
      <w:lvlText w:val="%9"/>
      <w:lvlJc w:val="left"/>
      <w:pPr>
        <w:ind w:left="612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abstractNum>
  <w:abstractNum w:abstractNumId="114" w15:restartNumberingAfterBreak="0">
    <w:nsid w:val="768B79BC"/>
    <w:multiLevelType w:val="hybridMultilevel"/>
    <w:tmpl w:val="C358A498"/>
    <w:lvl w:ilvl="0" w:tplc="FCA4CB68">
      <w:start w:val="2"/>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EA4B8FA">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A0A250E">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4489086">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D3EF80C">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8EE7738">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B0454C0">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B96F614">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3107F34">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76EF0C5A"/>
    <w:multiLevelType w:val="hybridMultilevel"/>
    <w:tmpl w:val="26F88066"/>
    <w:lvl w:ilvl="0" w:tplc="4FD62138">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A2A4D54E">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C5A4C446">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6E7AB96C">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E2B6126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3814B20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3CDE7C76">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2C2AC558">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4D868E5C">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785F3360"/>
    <w:multiLevelType w:val="hybridMultilevel"/>
    <w:tmpl w:val="4428371A"/>
    <w:lvl w:ilvl="0" w:tplc="2950384A">
      <w:start w:val="1"/>
      <w:numFmt w:val="decimal"/>
      <w:lvlText w:val="%1、"/>
      <w:lvlJc w:val="left"/>
      <w:pPr>
        <w:ind w:left="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BF2E9C8">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1B21014">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EACD0BA">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CEA9B66">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E8AAD80">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CC4E550">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040B4E6">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146E3A6">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79225690"/>
    <w:multiLevelType w:val="hybridMultilevel"/>
    <w:tmpl w:val="2FB49804"/>
    <w:lvl w:ilvl="0" w:tplc="572CB3F6">
      <w:start w:val="1"/>
      <w:numFmt w:val="decimal"/>
      <w:lvlText w:val="（%1）"/>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BCC04B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1A0EEA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86E999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45C2A3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BD8B77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4DC8C9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B1CD51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286EE5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8" w15:restartNumberingAfterBreak="0">
    <w:nsid w:val="7A0973B5"/>
    <w:multiLevelType w:val="hybridMultilevel"/>
    <w:tmpl w:val="7CF68C46"/>
    <w:lvl w:ilvl="0" w:tplc="F1BE864A">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7A8D9AA">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1FAB576">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E1C8670">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9147B36">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5B81FA6">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D90ADC6">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7788612">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5CA8DC6">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7BB364BE"/>
    <w:multiLevelType w:val="hybridMultilevel"/>
    <w:tmpl w:val="1628703A"/>
    <w:lvl w:ilvl="0" w:tplc="C3E84342">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AC283F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C2222D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A688BA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600C6F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27AE60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B90AB2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F4A1DE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E26E89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0" w15:restartNumberingAfterBreak="0">
    <w:nsid w:val="7BF36034"/>
    <w:multiLevelType w:val="hybridMultilevel"/>
    <w:tmpl w:val="E8465DC6"/>
    <w:lvl w:ilvl="0" w:tplc="E708C6E4">
      <w:start w:val="1"/>
      <w:numFmt w:val="decimal"/>
      <w:lvlText w:val="%1、"/>
      <w:lvlJc w:val="left"/>
      <w:pPr>
        <w:ind w:left="3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2C65B5A">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D28C4E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05CAEA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422C40C">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0808FB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312E5F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89A5B5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A92AC7A">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7CB87861"/>
    <w:multiLevelType w:val="hybridMultilevel"/>
    <w:tmpl w:val="ECCCCF34"/>
    <w:lvl w:ilvl="0" w:tplc="A894C4F6">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A5C214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84CFE5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DAC7B5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5DEAA9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A36EAB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162B1E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DA0FFC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278097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7D504592"/>
    <w:multiLevelType w:val="hybridMultilevel"/>
    <w:tmpl w:val="85D83220"/>
    <w:lvl w:ilvl="0" w:tplc="748C80CE">
      <w:start w:val="1"/>
      <w:numFmt w:val="decimal"/>
      <w:lvlText w:val="%1）"/>
      <w:lvlJc w:val="left"/>
      <w:pPr>
        <w:ind w:left="6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E5A5EE2">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3F61D6A">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70E8F12">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E92DB30">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E9AC128">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D8A5560">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6CC1F28">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4607F8E">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7EF5566C"/>
    <w:multiLevelType w:val="hybridMultilevel"/>
    <w:tmpl w:val="7FE4ECD8"/>
    <w:lvl w:ilvl="0" w:tplc="C720A73A">
      <w:start w:val="2022"/>
      <w:numFmt w:val="decimal"/>
      <w:lvlText w:val="%1"/>
      <w:lvlJc w:val="left"/>
      <w:pPr>
        <w:ind w:left="248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F99A3A48">
      <w:start w:val="1"/>
      <w:numFmt w:val="lowerLetter"/>
      <w:lvlText w:val="%2"/>
      <w:lvlJc w:val="left"/>
      <w:pPr>
        <w:ind w:left="239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67CB0C6">
      <w:start w:val="1"/>
      <w:numFmt w:val="lowerRoman"/>
      <w:lvlText w:val="%3"/>
      <w:lvlJc w:val="left"/>
      <w:pPr>
        <w:ind w:left="31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1D2C8800">
      <w:start w:val="1"/>
      <w:numFmt w:val="decimal"/>
      <w:lvlText w:val="%4"/>
      <w:lvlJc w:val="left"/>
      <w:pPr>
        <w:ind w:left="383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F58450BC">
      <w:start w:val="1"/>
      <w:numFmt w:val="lowerLetter"/>
      <w:lvlText w:val="%5"/>
      <w:lvlJc w:val="left"/>
      <w:pPr>
        <w:ind w:left="455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17C8D0C">
      <w:start w:val="1"/>
      <w:numFmt w:val="lowerRoman"/>
      <w:lvlText w:val="%6"/>
      <w:lvlJc w:val="left"/>
      <w:pPr>
        <w:ind w:left="527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75695BE">
      <w:start w:val="1"/>
      <w:numFmt w:val="decimal"/>
      <w:lvlText w:val="%7"/>
      <w:lvlJc w:val="left"/>
      <w:pPr>
        <w:ind w:left="599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3F0072FA">
      <w:start w:val="1"/>
      <w:numFmt w:val="lowerLetter"/>
      <w:lvlText w:val="%8"/>
      <w:lvlJc w:val="left"/>
      <w:pPr>
        <w:ind w:left="67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78002A74">
      <w:start w:val="1"/>
      <w:numFmt w:val="lowerRoman"/>
      <w:lvlText w:val="%9"/>
      <w:lvlJc w:val="left"/>
      <w:pPr>
        <w:ind w:left="743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24" w15:restartNumberingAfterBreak="0">
    <w:nsid w:val="7F040C09"/>
    <w:multiLevelType w:val="hybridMultilevel"/>
    <w:tmpl w:val="D756C030"/>
    <w:lvl w:ilvl="0" w:tplc="8940F042">
      <w:start w:val="1"/>
      <w:numFmt w:val="ideographDigital"/>
      <w:lvlText w:val="（%1）"/>
      <w:lvlJc w:val="left"/>
      <w:pPr>
        <w:ind w:left="98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B60E5FA">
      <w:start w:val="1"/>
      <w:numFmt w:val="lowerLetter"/>
      <w:lvlText w:val="%2"/>
      <w:lvlJc w:val="left"/>
      <w:pPr>
        <w:ind w:left="152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CF426C6">
      <w:start w:val="1"/>
      <w:numFmt w:val="lowerRoman"/>
      <w:lvlText w:val="%3"/>
      <w:lvlJc w:val="left"/>
      <w:pPr>
        <w:ind w:left="22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BECD3C2">
      <w:start w:val="1"/>
      <w:numFmt w:val="decimal"/>
      <w:lvlText w:val="%4"/>
      <w:lvlJc w:val="left"/>
      <w:pPr>
        <w:ind w:left="29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F02524A">
      <w:start w:val="1"/>
      <w:numFmt w:val="lowerLetter"/>
      <w:lvlText w:val="%5"/>
      <w:lvlJc w:val="left"/>
      <w:pPr>
        <w:ind w:left="368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5686236">
      <w:start w:val="1"/>
      <w:numFmt w:val="lowerRoman"/>
      <w:lvlText w:val="%6"/>
      <w:lvlJc w:val="left"/>
      <w:pPr>
        <w:ind w:left="440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4866C24">
      <w:start w:val="1"/>
      <w:numFmt w:val="decimal"/>
      <w:lvlText w:val="%7"/>
      <w:lvlJc w:val="left"/>
      <w:pPr>
        <w:ind w:left="512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1EC013C">
      <w:start w:val="1"/>
      <w:numFmt w:val="lowerLetter"/>
      <w:lvlText w:val="%8"/>
      <w:lvlJc w:val="left"/>
      <w:pPr>
        <w:ind w:left="58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33A9598">
      <w:start w:val="1"/>
      <w:numFmt w:val="lowerRoman"/>
      <w:lvlText w:val="%9"/>
      <w:lvlJc w:val="left"/>
      <w:pPr>
        <w:ind w:left="65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5" w15:restartNumberingAfterBreak="0">
    <w:nsid w:val="7FA53AEC"/>
    <w:multiLevelType w:val="hybridMultilevel"/>
    <w:tmpl w:val="74F8BEC0"/>
    <w:lvl w:ilvl="0" w:tplc="5B5C52C0">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A360A5E">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8B02A24">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4BC9972">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4BE9650">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42E3B64">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92E6CF2">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D38686E">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CE8EDB2">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num w:numId="1">
    <w:abstractNumId w:val="123"/>
  </w:num>
  <w:num w:numId="2">
    <w:abstractNumId w:val="17"/>
  </w:num>
  <w:num w:numId="3">
    <w:abstractNumId w:val="93"/>
  </w:num>
  <w:num w:numId="4">
    <w:abstractNumId w:val="18"/>
  </w:num>
  <w:num w:numId="5">
    <w:abstractNumId w:val="21"/>
  </w:num>
  <w:num w:numId="6">
    <w:abstractNumId w:val="22"/>
  </w:num>
  <w:num w:numId="7">
    <w:abstractNumId w:val="38"/>
  </w:num>
  <w:num w:numId="8">
    <w:abstractNumId w:val="65"/>
  </w:num>
  <w:num w:numId="9">
    <w:abstractNumId w:val="77"/>
  </w:num>
  <w:num w:numId="10">
    <w:abstractNumId w:val="55"/>
  </w:num>
  <w:num w:numId="11">
    <w:abstractNumId w:val="76"/>
  </w:num>
  <w:num w:numId="12">
    <w:abstractNumId w:val="124"/>
  </w:num>
  <w:num w:numId="13">
    <w:abstractNumId w:val="57"/>
  </w:num>
  <w:num w:numId="14">
    <w:abstractNumId w:val="43"/>
  </w:num>
  <w:num w:numId="15">
    <w:abstractNumId w:val="94"/>
  </w:num>
  <w:num w:numId="16">
    <w:abstractNumId w:val="42"/>
  </w:num>
  <w:num w:numId="17">
    <w:abstractNumId w:val="87"/>
  </w:num>
  <w:num w:numId="18">
    <w:abstractNumId w:val="83"/>
  </w:num>
  <w:num w:numId="19">
    <w:abstractNumId w:val="31"/>
  </w:num>
  <w:num w:numId="20">
    <w:abstractNumId w:val="71"/>
  </w:num>
  <w:num w:numId="21">
    <w:abstractNumId w:val="58"/>
  </w:num>
  <w:num w:numId="22">
    <w:abstractNumId w:val="60"/>
  </w:num>
  <w:num w:numId="23">
    <w:abstractNumId w:val="90"/>
  </w:num>
  <w:num w:numId="24">
    <w:abstractNumId w:val="23"/>
  </w:num>
  <w:num w:numId="25">
    <w:abstractNumId w:val="28"/>
  </w:num>
  <w:num w:numId="26">
    <w:abstractNumId w:val="63"/>
  </w:num>
  <w:num w:numId="27">
    <w:abstractNumId w:val="3"/>
  </w:num>
  <w:num w:numId="28">
    <w:abstractNumId w:val="96"/>
  </w:num>
  <w:num w:numId="29">
    <w:abstractNumId w:val="19"/>
  </w:num>
  <w:num w:numId="30">
    <w:abstractNumId w:val="41"/>
  </w:num>
  <w:num w:numId="31">
    <w:abstractNumId w:val="45"/>
  </w:num>
  <w:num w:numId="32">
    <w:abstractNumId w:val="106"/>
  </w:num>
  <w:num w:numId="33">
    <w:abstractNumId w:val="4"/>
  </w:num>
  <w:num w:numId="34">
    <w:abstractNumId w:val="117"/>
  </w:num>
  <w:num w:numId="35">
    <w:abstractNumId w:val="15"/>
  </w:num>
  <w:num w:numId="36">
    <w:abstractNumId w:val="91"/>
  </w:num>
  <w:num w:numId="37">
    <w:abstractNumId w:val="88"/>
  </w:num>
  <w:num w:numId="38">
    <w:abstractNumId w:val="89"/>
  </w:num>
  <w:num w:numId="39">
    <w:abstractNumId w:val="34"/>
  </w:num>
  <w:num w:numId="40">
    <w:abstractNumId w:val="121"/>
  </w:num>
  <w:num w:numId="41">
    <w:abstractNumId w:val="52"/>
  </w:num>
  <w:num w:numId="42">
    <w:abstractNumId w:val="101"/>
  </w:num>
  <w:num w:numId="43">
    <w:abstractNumId w:val="122"/>
  </w:num>
  <w:num w:numId="44">
    <w:abstractNumId w:val="108"/>
  </w:num>
  <w:num w:numId="45">
    <w:abstractNumId w:val="69"/>
  </w:num>
  <w:num w:numId="46">
    <w:abstractNumId w:val="110"/>
  </w:num>
  <w:num w:numId="47">
    <w:abstractNumId w:val="75"/>
  </w:num>
  <w:num w:numId="48">
    <w:abstractNumId w:val="35"/>
  </w:num>
  <w:num w:numId="49">
    <w:abstractNumId w:val="62"/>
  </w:num>
  <w:num w:numId="50">
    <w:abstractNumId w:val="67"/>
  </w:num>
  <w:num w:numId="51">
    <w:abstractNumId w:val="39"/>
  </w:num>
  <w:num w:numId="52">
    <w:abstractNumId w:val="49"/>
  </w:num>
  <w:num w:numId="53">
    <w:abstractNumId w:val="2"/>
  </w:num>
  <w:num w:numId="54">
    <w:abstractNumId w:val="33"/>
  </w:num>
  <w:num w:numId="55">
    <w:abstractNumId w:val="51"/>
  </w:num>
  <w:num w:numId="56">
    <w:abstractNumId w:val="97"/>
  </w:num>
  <w:num w:numId="57">
    <w:abstractNumId w:val="119"/>
  </w:num>
  <w:num w:numId="58">
    <w:abstractNumId w:val="5"/>
  </w:num>
  <w:num w:numId="59">
    <w:abstractNumId w:val="32"/>
  </w:num>
  <w:num w:numId="60">
    <w:abstractNumId w:val="25"/>
  </w:num>
  <w:num w:numId="61">
    <w:abstractNumId w:val="64"/>
  </w:num>
  <w:num w:numId="62">
    <w:abstractNumId w:val="66"/>
  </w:num>
  <w:num w:numId="63">
    <w:abstractNumId w:val="1"/>
  </w:num>
  <w:num w:numId="64">
    <w:abstractNumId w:val="12"/>
  </w:num>
  <w:num w:numId="65">
    <w:abstractNumId w:val="10"/>
  </w:num>
  <w:num w:numId="66">
    <w:abstractNumId w:val="112"/>
  </w:num>
  <w:num w:numId="67">
    <w:abstractNumId w:val="20"/>
  </w:num>
  <w:num w:numId="68">
    <w:abstractNumId w:val="48"/>
  </w:num>
  <w:num w:numId="69">
    <w:abstractNumId w:val="120"/>
  </w:num>
  <w:num w:numId="70">
    <w:abstractNumId w:val="61"/>
  </w:num>
  <w:num w:numId="71">
    <w:abstractNumId w:val="113"/>
  </w:num>
  <w:num w:numId="72">
    <w:abstractNumId w:val="85"/>
  </w:num>
  <w:num w:numId="73">
    <w:abstractNumId w:val="79"/>
  </w:num>
  <w:num w:numId="74">
    <w:abstractNumId w:val="103"/>
  </w:num>
  <w:num w:numId="75">
    <w:abstractNumId w:val="6"/>
  </w:num>
  <w:num w:numId="76">
    <w:abstractNumId w:val="82"/>
  </w:num>
  <w:num w:numId="77">
    <w:abstractNumId w:val="95"/>
  </w:num>
  <w:num w:numId="78">
    <w:abstractNumId w:val="9"/>
  </w:num>
  <w:num w:numId="79">
    <w:abstractNumId w:val="0"/>
  </w:num>
  <w:num w:numId="80">
    <w:abstractNumId w:val="109"/>
  </w:num>
  <w:num w:numId="81">
    <w:abstractNumId w:val="100"/>
  </w:num>
  <w:num w:numId="82">
    <w:abstractNumId w:val="115"/>
  </w:num>
  <w:num w:numId="83">
    <w:abstractNumId w:val="104"/>
  </w:num>
  <w:num w:numId="84">
    <w:abstractNumId w:val="53"/>
  </w:num>
  <w:num w:numId="85">
    <w:abstractNumId w:val="81"/>
  </w:num>
  <w:num w:numId="86">
    <w:abstractNumId w:val="111"/>
  </w:num>
  <w:num w:numId="87">
    <w:abstractNumId w:val="102"/>
  </w:num>
  <w:num w:numId="88">
    <w:abstractNumId w:val="116"/>
  </w:num>
  <w:num w:numId="89">
    <w:abstractNumId w:val="105"/>
  </w:num>
  <w:num w:numId="90">
    <w:abstractNumId w:val="99"/>
  </w:num>
  <w:num w:numId="91">
    <w:abstractNumId w:val="50"/>
  </w:num>
  <w:num w:numId="92">
    <w:abstractNumId w:val="7"/>
  </w:num>
  <w:num w:numId="93">
    <w:abstractNumId w:val="118"/>
  </w:num>
  <w:num w:numId="94">
    <w:abstractNumId w:val="40"/>
  </w:num>
  <w:num w:numId="95">
    <w:abstractNumId w:val="16"/>
  </w:num>
  <w:num w:numId="96">
    <w:abstractNumId w:val="70"/>
  </w:num>
  <w:num w:numId="97">
    <w:abstractNumId w:val="114"/>
  </w:num>
  <w:num w:numId="98">
    <w:abstractNumId w:val="68"/>
  </w:num>
  <w:num w:numId="99">
    <w:abstractNumId w:val="27"/>
  </w:num>
  <w:num w:numId="100">
    <w:abstractNumId w:val="72"/>
  </w:num>
  <w:num w:numId="101">
    <w:abstractNumId w:val="8"/>
  </w:num>
  <w:num w:numId="102">
    <w:abstractNumId w:val="24"/>
  </w:num>
  <w:num w:numId="103">
    <w:abstractNumId w:val="11"/>
  </w:num>
  <w:num w:numId="104">
    <w:abstractNumId w:val="30"/>
  </w:num>
  <w:num w:numId="105">
    <w:abstractNumId w:val="92"/>
  </w:num>
  <w:num w:numId="106">
    <w:abstractNumId w:val="56"/>
  </w:num>
  <w:num w:numId="107">
    <w:abstractNumId w:val="54"/>
  </w:num>
  <w:num w:numId="108">
    <w:abstractNumId w:val="29"/>
  </w:num>
  <w:num w:numId="109">
    <w:abstractNumId w:val="59"/>
  </w:num>
  <w:num w:numId="110">
    <w:abstractNumId w:val="26"/>
  </w:num>
  <w:num w:numId="111">
    <w:abstractNumId w:val="44"/>
  </w:num>
  <w:num w:numId="112">
    <w:abstractNumId w:val="46"/>
  </w:num>
  <w:num w:numId="113">
    <w:abstractNumId w:val="47"/>
  </w:num>
  <w:num w:numId="114">
    <w:abstractNumId w:val="86"/>
  </w:num>
  <w:num w:numId="115">
    <w:abstractNumId w:val="78"/>
  </w:num>
  <w:num w:numId="116">
    <w:abstractNumId w:val="107"/>
  </w:num>
  <w:num w:numId="117">
    <w:abstractNumId w:val="13"/>
  </w:num>
  <w:num w:numId="118">
    <w:abstractNumId w:val="37"/>
  </w:num>
  <w:num w:numId="119">
    <w:abstractNumId w:val="80"/>
  </w:num>
  <w:num w:numId="120">
    <w:abstractNumId w:val="36"/>
  </w:num>
  <w:num w:numId="121">
    <w:abstractNumId w:val="98"/>
  </w:num>
  <w:num w:numId="122">
    <w:abstractNumId w:val="14"/>
  </w:num>
  <w:num w:numId="123">
    <w:abstractNumId w:val="74"/>
  </w:num>
  <w:num w:numId="124">
    <w:abstractNumId w:val="84"/>
  </w:num>
  <w:num w:numId="125">
    <w:abstractNumId w:val="125"/>
  </w:num>
  <w:num w:numId="126">
    <w:abstractNumId w:val="73"/>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A9E"/>
    <w:rsid w:val="000D420B"/>
    <w:rsid w:val="00684A9E"/>
    <w:rsid w:val="00BE6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78FBAD-375E-480C-886C-25B377924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47" w:line="260" w:lineRule="auto"/>
      <w:ind w:left="368" w:hanging="10"/>
    </w:pPr>
    <w:rPr>
      <w:rFonts w:ascii="宋体" w:eastAsia="宋体" w:hAnsi="宋体" w:cs="宋体"/>
      <w:color w:val="000000"/>
      <w:sz w:val="18"/>
    </w:rPr>
  </w:style>
  <w:style w:type="paragraph" w:styleId="1">
    <w:name w:val="heading 1"/>
    <w:next w:val="a"/>
    <w:link w:val="10"/>
    <w:uiPriority w:val="9"/>
    <w:unhideWhenUsed/>
    <w:qFormat/>
    <w:pPr>
      <w:keepNext/>
      <w:keepLines/>
      <w:spacing w:after="316" w:line="265" w:lineRule="auto"/>
      <w:ind w:left="3579"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316" w:line="265" w:lineRule="auto"/>
      <w:ind w:left="3579"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241" w:line="259" w:lineRule="auto"/>
      <w:ind w:left="10" w:hanging="10"/>
      <w:outlineLvl w:val="2"/>
    </w:pPr>
    <w:rPr>
      <w:rFonts w:ascii="宋体" w:eastAsia="宋体" w:hAnsi="宋体" w:cs="宋体"/>
      <w:color w:val="000000"/>
      <w:sz w:val="24"/>
    </w:rPr>
  </w:style>
  <w:style w:type="paragraph" w:styleId="4">
    <w:name w:val="heading 4"/>
    <w:next w:val="a"/>
    <w:link w:val="40"/>
    <w:uiPriority w:val="9"/>
    <w:unhideWhenUsed/>
    <w:qFormat/>
    <w:pPr>
      <w:keepNext/>
      <w:keepLines/>
      <w:spacing w:after="261" w:line="271" w:lineRule="auto"/>
      <w:ind w:left="10" w:hanging="10"/>
      <w:outlineLvl w:val="3"/>
    </w:pPr>
    <w:rPr>
      <w:rFonts w:ascii="宋体" w:eastAsia="宋体" w:hAnsi="宋体" w:cs="宋体"/>
      <w:color w:val="000000"/>
    </w:rPr>
  </w:style>
  <w:style w:type="paragraph" w:styleId="5">
    <w:name w:val="heading 5"/>
    <w:next w:val="a"/>
    <w:link w:val="50"/>
    <w:uiPriority w:val="9"/>
    <w:unhideWhenUsed/>
    <w:qFormat/>
    <w:pPr>
      <w:keepNext/>
      <w:keepLines/>
      <w:spacing w:after="261" w:line="271" w:lineRule="auto"/>
      <w:ind w:left="10" w:hanging="10"/>
      <w:outlineLvl w:val="4"/>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宋体" w:eastAsia="宋体" w:hAnsi="宋体" w:cs="宋体"/>
      <w:color w:val="000000"/>
      <w:sz w:val="21"/>
    </w:rPr>
  </w:style>
  <w:style w:type="character" w:customStyle="1" w:styleId="50">
    <w:name w:val="标题 5 字符"/>
    <w:link w:val="5"/>
    <w:rPr>
      <w:rFonts w:ascii="宋体" w:eastAsia="宋体" w:hAnsi="宋体" w:cs="宋体"/>
      <w:color w:val="000000"/>
      <w:sz w:val="21"/>
    </w:rPr>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11">
    <w:name w:val="toc 1"/>
    <w:hidden/>
    <w:pPr>
      <w:spacing w:line="503" w:lineRule="auto"/>
      <w:ind w:left="15" w:right="15"/>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eader" Target="header48.xml"/><Relationship Id="rId21" Type="http://schemas.openxmlformats.org/officeDocument/2006/relationships/footer" Target="footer1.xml"/><Relationship Id="rId42" Type="http://schemas.openxmlformats.org/officeDocument/2006/relationships/footer" Target="footer12.xml"/><Relationship Id="rId63" Type="http://schemas.openxmlformats.org/officeDocument/2006/relationships/footer" Target="footer22.xml"/><Relationship Id="rId84" Type="http://schemas.openxmlformats.org/officeDocument/2006/relationships/footer" Target="footer31.xml"/><Relationship Id="rId138" Type="http://schemas.openxmlformats.org/officeDocument/2006/relationships/header" Target="header59.xml"/><Relationship Id="rId107" Type="http://schemas.openxmlformats.org/officeDocument/2006/relationships/header" Target="header43.xml"/><Relationship Id="rId11" Type="http://schemas.openxmlformats.org/officeDocument/2006/relationships/image" Target="media/image5.jpg"/><Relationship Id="rId32" Type="http://schemas.openxmlformats.org/officeDocument/2006/relationships/header" Target="header8.xml"/><Relationship Id="rId53" Type="http://schemas.openxmlformats.org/officeDocument/2006/relationships/header" Target="header18.xml"/><Relationship Id="rId74" Type="http://schemas.openxmlformats.org/officeDocument/2006/relationships/header" Target="header27.xml"/><Relationship Id="rId128" Type="http://schemas.openxmlformats.org/officeDocument/2006/relationships/footer" Target="footer53.xml"/><Relationship Id="rId149"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header" Target="header38.xml"/><Relationship Id="rId22" Type="http://schemas.openxmlformats.org/officeDocument/2006/relationships/footer" Target="footer2.xml"/><Relationship Id="rId27" Type="http://schemas.openxmlformats.org/officeDocument/2006/relationships/footer" Target="footer4.xml"/><Relationship Id="rId43" Type="http://schemas.openxmlformats.org/officeDocument/2006/relationships/header" Target="header13.xml"/><Relationship Id="rId48" Type="http://schemas.openxmlformats.org/officeDocument/2006/relationships/footer" Target="footer15.xml"/><Relationship Id="rId64" Type="http://schemas.openxmlformats.org/officeDocument/2006/relationships/footer" Target="footer23.xml"/><Relationship Id="rId69" Type="http://schemas.openxmlformats.org/officeDocument/2006/relationships/hyperlink" Target="http://www.cninfo.com.cn)/" TargetMode="External"/><Relationship Id="rId113" Type="http://schemas.openxmlformats.org/officeDocument/2006/relationships/header" Target="header46.xml"/><Relationship Id="rId118" Type="http://schemas.openxmlformats.org/officeDocument/2006/relationships/footer" Target="footer48.xml"/><Relationship Id="rId134" Type="http://schemas.openxmlformats.org/officeDocument/2006/relationships/footer" Target="footer56.xml"/><Relationship Id="rId139" Type="http://schemas.openxmlformats.org/officeDocument/2006/relationships/footer" Target="footer58.xml"/><Relationship Id="rId80" Type="http://schemas.openxmlformats.org/officeDocument/2006/relationships/header" Target="header30.xml"/><Relationship Id="rId85" Type="http://schemas.openxmlformats.org/officeDocument/2006/relationships/footer" Target="footer32.xml"/><Relationship Id="rId150"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1.jpg"/><Relationship Id="rId33" Type="http://schemas.openxmlformats.org/officeDocument/2006/relationships/footer" Target="footer7.xml"/><Relationship Id="rId38" Type="http://schemas.openxmlformats.org/officeDocument/2006/relationships/header" Target="header11.xml"/><Relationship Id="rId59" Type="http://schemas.openxmlformats.org/officeDocument/2006/relationships/header" Target="header21.xml"/><Relationship Id="rId103" Type="http://schemas.openxmlformats.org/officeDocument/2006/relationships/footer" Target="footer41.xml"/><Relationship Id="rId108" Type="http://schemas.openxmlformats.org/officeDocument/2006/relationships/header" Target="header44.xml"/><Relationship Id="rId124" Type="http://schemas.openxmlformats.org/officeDocument/2006/relationships/footer" Target="footer51.xml"/><Relationship Id="rId129" Type="http://schemas.openxmlformats.org/officeDocument/2006/relationships/header" Target="header54.xml"/><Relationship Id="rId54" Type="http://schemas.openxmlformats.org/officeDocument/2006/relationships/footer" Target="footer18.xml"/><Relationship Id="rId70" Type="http://schemas.openxmlformats.org/officeDocument/2006/relationships/header" Target="header25.xml"/><Relationship Id="rId75" Type="http://schemas.openxmlformats.org/officeDocument/2006/relationships/footer" Target="footer27.xml"/><Relationship Id="rId91" Type="http://schemas.openxmlformats.org/officeDocument/2006/relationships/footer" Target="footer35.xml"/><Relationship Id="rId96" Type="http://schemas.openxmlformats.org/officeDocument/2006/relationships/footer" Target="footer37.xml"/><Relationship Id="rId140" Type="http://schemas.openxmlformats.org/officeDocument/2006/relationships/footer" Target="footer59.xml"/><Relationship Id="rId145" Type="http://schemas.openxmlformats.org/officeDocument/2006/relationships/footer" Target="footer6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3.xml"/><Relationship Id="rId28" Type="http://schemas.openxmlformats.org/officeDocument/2006/relationships/footer" Target="footer5.xml"/><Relationship Id="rId49" Type="http://schemas.openxmlformats.org/officeDocument/2006/relationships/header" Target="header16.xml"/><Relationship Id="rId114" Type="http://schemas.openxmlformats.org/officeDocument/2006/relationships/header" Target="header47.xml"/><Relationship Id="rId119" Type="http://schemas.openxmlformats.org/officeDocument/2006/relationships/header" Target="header49.xml"/><Relationship Id="rId44" Type="http://schemas.openxmlformats.org/officeDocument/2006/relationships/header" Target="header14.xml"/><Relationship Id="rId60" Type="http://schemas.openxmlformats.org/officeDocument/2006/relationships/footer" Target="footer21.xml"/><Relationship Id="rId65" Type="http://schemas.openxmlformats.org/officeDocument/2006/relationships/header" Target="header24.xml"/><Relationship Id="rId81" Type="http://schemas.openxmlformats.org/officeDocument/2006/relationships/footer" Target="footer30.xml"/><Relationship Id="rId86" Type="http://schemas.openxmlformats.org/officeDocument/2006/relationships/header" Target="header33.xml"/><Relationship Id="rId130" Type="http://schemas.openxmlformats.org/officeDocument/2006/relationships/footer" Target="footer54.xml"/><Relationship Id="rId135" Type="http://schemas.openxmlformats.org/officeDocument/2006/relationships/header" Target="header57.xml"/><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footer" Target="footer10.xml"/><Relationship Id="rId109" Type="http://schemas.openxmlformats.org/officeDocument/2006/relationships/footer" Target="footer43.xml"/><Relationship Id="rId34" Type="http://schemas.openxmlformats.org/officeDocument/2006/relationships/footer" Target="footer8.xml"/><Relationship Id="rId50" Type="http://schemas.openxmlformats.org/officeDocument/2006/relationships/header" Target="header17.xml"/><Relationship Id="rId55" Type="http://schemas.openxmlformats.org/officeDocument/2006/relationships/header" Target="header19.xml"/><Relationship Id="rId76" Type="http://schemas.openxmlformats.org/officeDocument/2006/relationships/header" Target="header28.xml"/><Relationship Id="rId97" Type="http://schemas.openxmlformats.org/officeDocument/2006/relationships/footer" Target="footer38.xml"/><Relationship Id="rId104" Type="http://schemas.openxmlformats.org/officeDocument/2006/relationships/header" Target="header42.xml"/><Relationship Id="rId120" Type="http://schemas.openxmlformats.org/officeDocument/2006/relationships/header" Target="header50.xml"/><Relationship Id="rId125" Type="http://schemas.openxmlformats.org/officeDocument/2006/relationships/header" Target="header52.xml"/><Relationship Id="rId141" Type="http://schemas.openxmlformats.org/officeDocument/2006/relationships/header" Target="header60.xml"/><Relationship Id="rId146" Type="http://schemas.openxmlformats.org/officeDocument/2006/relationships/footer" Target="footer62.xml"/><Relationship Id="rId7" Type="http://schemas.openxmlformats.org/officeDocument/2006/relationships/image" Target="media/image1.png"/><Relationship Id="rId71" Type="http://schemas.openxmlformats.org/officeDocument/2006/relationships/header" Target="header26.xml"/><Relationship Id="rId92" Type="http://schemas.openxmlformats.org/officeDocument/2006/relationships/header" Target="header36.xml"/><Relationship Id="rId2" Type="http://schemas.openxmlformats.org/officeDocument/2006/relationships/styles" Target="styles.xml"/><Relationship Id="rId29" Type="http://schemas.openxmlformats.org/officeDocument/2006/relationships/header" Target="header6.xml"/><Relationship Id="rId24" Type="http://schemas.openxmlformats.org/officeDocument/2006/relationships/footer" Target="footer3.xml"/><Relationship Id="rId40" Type="http://schemas.openxmlformats.org/officeDocument/2006/relationships/footer" Target="footer11.xml"/><Relationship Id="rId45" Type="http://schemas.openxmlformats.org/officeDocument/2006/relationships/footer" Target="footer13.xml"/><Relationship Id="rId66" Type="http://schemas.openxmlformats.org/officeDocument/2006/relationships/footer" Target="footer24.xml"/><Relationship Id="rId87" Type="http://schemas.openxmlformats.org/officeDocument/2006/relationships/footer" Target="footer33.xml"/><Relationship Id="rId110" Type="http://schemas.openxmlformats.org/officeDocument/2006/relationships/footer" Target="footer44.xml"/><Relationship Id="rId115" Type="http://schemas.openxmlformats.org/officeDocument/2006/relationships/footer" Target="footer46.xml"/><Relationship Id="rId131" Type="http://schemas.openxmlformats.org/officeDocument/2006/relationships/header" Target="header55.xml"/><Relationship Id="rId136" Type="http://schemas.openxmlformats.org/officeDocument/2006/relationships/footer" Target="footer57.xml"/><Relationship Id="rId61" Type="http://schemas.openxmlformats.org/officeDocument/2006/relationships/header" Target="header22.xml"/><Relationship Id="rId82" Type="http://schemas.openxmlformats.org/officeDocument/2006/relationships/header" Target="header31.xml"/><Relationship Id="rId19" Type="http://schemas.openxmlformats.org/officeDocument/2006/relationships/header" Target="header1.xml"/><Relationship Id="rId14" Type="http://schemas.openxmlformats.org/officeDocument/2006/relationships/image" Target="media/image8.jpg"/><Relationship Id="rId30" Type="http://schemas.openxmlformats.org/officeDocument/2006/relationships/footer" Target="footer6.xml"/><Relationship Id="rId35" Type="http://schemas.openxmlformats.org/officeDocument/2006/relationships/header" Target="header9.xml"/><Relationship Id="rId56" Type="http://schemas.openxmlformats.org/officeDocument/2006/relationships/header" Target="header20.xml"/><Relationship Id="rId77" Type="http://schemas.openxmlformats.org/officeDocument/2006/relationships/header" Target="header29.xml"/><Relationship Id="rId100" Type="http://schemas.openxmlformats.org/officeDocument/2006/relationships/header" Target="header40.xml"/><Relationship Id="rId105" Type="http://schemas.openxmlformats.org/officeDocument/2006/relationships/footer" Target="footer42.xml"/><Relationship Id="rId126" Type="http://schemas.openxmlformats.org/officeDocument/2006/relationships/header" Target="header53.xml"/><Relationship Id="rId147" Type="http://schemas.openxmlformats.org/officeDocument/2006/relationships/header" Target="header63.xml"/><Relationship Id="rId8" Type="http://schemas.openxmlformats.org/officeDocument/2006/relationships/image" Target="media/image2.png"/><Relationship Id="rId51" Type="http://schemas.openxmlformats.org/officeDocument/2006/relationships/footer" Target="footer16.xml"/><Relationship Id="rId72" Type="http://schemas.openxmlformats.org/officeDocument/2006/relationships/footer" Target="footer25.xml"/><Relationship Id="rId93" Type="http://schemas.openxmlformats.org/officeDocument/2006/relationships/footer" Target="footer36.xml"/><Relationship Id="rId98" Type="http://schemas.openxmlformats.org/officeDocument/2006/relationships/header" Target="header39.xml"/><Relationship Id="rId121" Type="http://schemas.openxmlformats.org/officeDocument/2006/relationships/footer" Target="footer49.xml"/><Relationship Id="rId142" Type="http://schemas.openxmlformats.org/officeDocument/2006/relationships/footer" Target="footer60.xml"/><Relationship Id="rId3" Type="http://schemas.openxmlformats.org/officeDocument/2006/relationships/settings" Target="settings.xml"/><Relationship Id="rId25" Type="http://schemas.openxmlformats.org/officeDocument/2006/relationships/header" Target="header4.xml"/><Relationship Id="rId46" Type="http://schemas.openxmlformats.org/officeDocument/2006/relationships/footer" Target="footer14.xml"/><Relationship Id="rId67" Type="http://schemas.openxmlformats.org/officeDocument/2006/relationships/hyperlink" Target="http://www.cninfo.com.cn)/" TargetMode="External"/><Relationship Id="rId116" Type="http://schemas.openxmlformats.org/officeDocument/2006/relationships/footer" Target="footer47.xml"/><Relationship Id="rId137" Type="http://schemas.openxmlformats.org/officeDocument/2006/relationships/header" Target="header58.xml"/><Relationship Id="rId20" Type="http://schemas.openxmlformats.org/officeDocument/2006/relationships/header" Target="header2.xml"/><Relationship Id="rId41" Type="http://schemas.openxmlformats.org/officeDocument/2006/relationships/header" Target="header12.xml"/><Relationship Id="rId62" Type="http://schemas.openxmlformats.org/officeDocument/2006/relationships/header" Target="header23.xml"/><Relationship Id="rId83" Type="http://schemas.openxmlformats.org/officeDocument/2006/relationships/header" Target="header32.xml"/><Relationship Id="rId88" Type="http://schemas.openxmlformats.org/officeDocument/2006/relationships/header" Target="header34.xml"/><Relationship Id="rId111" Type="http://schemas.openxmlformats.org/officeDocument/2006/relationships/header" Target="header45.xml"/><Relationship Id="rId132" Type="http://schemas.openxmlformats.org/officeDocument/2006/relationships/header" Target="header56.xml"/><Relationship Id="rId15" Type="http://schemas.openxmlformats.org/officeDocument/2006/relationships/image" Target="media/image9.jpg"/><Relationship Id="rId36" Type="http://schemas.openxmlformats.org/officeDocument/2006/relationships/footer" Target="footer9.xml"/><Relationship Id="rId57" Type="http://schemas.openxmlformats.org/officeDocument/2006/relationships/footer" Target="footer19.xml"/><Relationship Id="rId106" Type="http://schemas.openxmlformats.org/officeDocument/2006/relationships/image" Target="media/image13.jpg"/><Relationship Id="rId127" Type="http://schemas.openxmlformats.org/officeDocument/2006/relationships/footer" Target="footer52.xml"/><Relationship Id="rId10" Type="http://schemas.openxmlformats.org/officeDocument/2006/relationships/image" Target="media/image4.png"/><Relationship Id="rId31" Type="http://schemas.openxmlformats.org/officeDocument/2006/relationships/header" Target="header7.xml"/><Relationship Id="rId52" Type="http://schemas.openxmlformats.org/officeDocument/2006/relationships/footer" Target="footer17.xml"/><Relationship Id="rId73" Type="http://schemas.openxmlformats.org/officeDocument/2006/relationships/footer" Target="footer26.xml"/><Relationship Id="rId78" Type="http://schemas.openxmlformats.org/officeDocument/2006/relationships/footer" Target="footer28.xml"/><Relationship Id="rId94" Type="http://schemas.openxmlformats.org/officeDocument/2006/relationships/header" Target="header37.xml"/><Relationship Id="rId99" Type="http://schemas.openxmlformats.org/officeDocument/2006/relationships/footer" Target="footer39.xml"/><Relationship Id="rId101" Type="http://schemas.openxmlformats.org/officeDocument/2006/relationships/header" Target="header41.xml"/><Relationship Id="rId122" Type="http://schemas.openxmlformats.org/officeDocument/2006/relationships/footer" Target="footer50.xml"/><Relationship Id="rId143" Type="http://schemas.openxmlformats.org/officeDocument/2006/relationships/header" Target="header61.xml"/><Relationship Id="rId148" Type="http://schemas.openxmlformats.org/officeDocument/2006/relationships/footer" Target="footer63.xml"/><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header" Target="header5.xml"/><Relationship Id="rId47" Type="http://schemas.openxmlformats.org/officeDocument/2006/relationships/header" Target="header15.xml"/><Relationship Id="rId68" Type="http://schemas.openxmlformats.org/officeDocument/2006/relationships/hyperlink" Target="http://www.cninfo.com.cn)/" TargetMode="External"/><Relationship Id="rId89" Type="http://schemas.openxmlformats.org/officeDocument/2006/relationships/header" Target="header35.xml"/><Relationship Id="rId112" Type="http://schemas.openxmlformats.org/officeDocument/2006/relationships/footer" Target="footer45.xml"/><Relationship Id="rId133" Type="http://schemas.openxmlformats.org/officeDocument/2006/relationships/footer" Target="footer55.xml"/><Relationship Id="rId16" Type="http://schemas.openxmlformats.org/officeDocument/2006/relationships/image" Target="media/image10.jpg"/><Relationship Id="rId37" Type="http://schemas.openxmlformats.org/officeDocument/2006/relationships/header" Target="header10.xml"/><Relationship Id="rId58" Type="http://schemas.openxmlformats.org/officeDocument/2006/relationships/footer" Target="footer20.xml"/><Relationship Id="rId79" Type="http://schemas.openxmlformats.org/officeDocument/2006/relationships/footer" Target="footer29.xml"/><Relationship Id="rId102" Type="http://schemas.openxmlformats.org/officeDocument/2006/relationships/footer" Target="footer40.xml"/><Relationship Id="rId123" Type="http://schemas.openxmlformats.org/officeDocument/2006/relationships/header" Target="header51.xml"/><Relationship Id="rId144" Type="http://schemas.openxmlformats.org/officeDocument/2006/relationships/header" Target="header62.xml"/><Relationship Id="rId90" Type="http://schemas.openxmlformats.org/officeDocument/2006/relationships/footer" Target="footer3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296</Pages>
  <Words>35099</Words>
  <Characters>200069</Characters>
  <Application>Microsoft Office Word</Application>
  <DocSecurity>0</DocSecurity>
  <Lines>1667</Lines>
  <Paragraphs>469</Paragraphs>
  <ScaleCrop>false</ScaleCrop>
  <Company>HP Inc.</Company>
  <LinksUpToDate>false</LinksUpToDate>
  <CharactersWithSpaces>234699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zijuan.tao</dc:creator>
  <cp:keywords/>
  <cp:lastModifiedBy>Jiangtao Qiu</cp:lastModifiedBy>
  <cp:revision>2</cp:revision>
  <dcterms:created xsi:type="dcterms:W3CDTF">2023-09-13T15:19:00Z</dcterms:created>
  <dcterms:modified xsi:type="dcterms:W3CDTF">2023-09-13T15:19:00Z</dcterms:modified>
</cp:coreProperties>
</file>